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5.xml" ContentType="application/vnd.openxmlformats-officedocument.wordprocessingml.foot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header4.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jc w:val="center"/>
        <w:tblCellMar>
          <w:top w:w="216" w:type="dxa"/>
          <w:left w:w="216" w:type="dxa"/>
          <w:bottom w:w="216" w:type="dxa"/>
          <w:right w:w="216" w:type="dxa"/>
        </w:tblCellMar>
        <w:tblLook w:val="04A0" w:firstRow="1" w:lastRow="0" w:firstColumn="1" w:lastColumn="0" w:noHBand="0" w:noVBand="1"/>
      </w:tblPr>
      <w:tblGrid>
        <w:gridCol w:w="5951"/>
        <w:gridCol w:w="4615"/>
      </w:tblGrid>
      <w:tr w:rsidR="00023FE7" w:rsidTr="008E58D3">
        <w:trPr>
          <w:trHeight w:val="4063"/>
          <w:jc w:val="center"/>
        </w:trPr>
        <w:tc>
          <w:tcPr>
            <w:tcW w:w="5951" w:type="dxa"/>
            <w:tcBorders>
              <w:bottom w:val="single" w:sz="18" w:space="0" w:color="808080"/>
              <w:right w:val="single" w:sz="18" w:space="0" w:color="808080"/>
            </w:tcBorders>
            <w:vAlign w:val="center"/>
          </w:tcPr>
          <w:p w:rsidR="00023FE7" w:rsidRPr="0095369E" w:rsidRDefault="000F2DD6" w:rsidP="008E58D3">
            <w:pPr>
              <w:pStyle w:val="Title"/>
              <w:rPr>
                <w:bCs/>
                <w:sz w:val="76"/>
                <w:szCs w:val="76"/>
                <w:lang w:val="en-US" w:eastAsia="en-US"/>
              </w:rPr>
            </w:pPr>
            <w:bookmarkStart w:id="0" w:name="_Toc325608799"/>
            <w:bookmarkStart w:id="1" w:name="_Toc328554870"/>
            <w:bookmarkStart w:id="2" w:name="_GoBack"/>
            <w:bookmarkEnd w:id="0"/>
            <w:bookmarkEnd w:id="2"/>
            <w:r w:rsidRPr="0095369E">
              <w:rPr>
                <w:b w:val="0"/>
                <w:bCs/>
                <w:sz w:val="76"/>
                <w:szCs w:val="76"/>
                <w:lang w:val="it-IT" w:eastAsia="en-US"/>
              </w:rPr>
              <w:t>Microsoft</w:t>
            </w:r>
            <w:r w:rsidR="001F3A28" w:rsidRPr="0095369E">
              <w:rPr>
                <w:b w:val="0"/>
                <w:bCs/>
                <w:sz w:val="76"/>
                <w:szCs w:val="76"/>
                <w:vertAlign w:val="superscript"/>
                <w:lang w:val="it-IT" w:eastAsia="en-US"/>
              </w:rPr>
              <w:t>®</w:t>
            </w:r>
            <w:bookmarkEnd w:id="1"/>
          </w:p>
          <w:p w:rsidR="00023FE7" w:rsidRPr="00E93FA0" w:rsidRDefault="000F2DD6" w:rsidP="008E58D3">
            <w:pPr>
              <w:pStyle w:val="NoSpacing1"/>
              <w:ind w:left="216" w:right="936"/>
              <w:jc w:val="center"/>
              <w:rPr>
                <w:rFonts w:ascii="Cambria" w:hAnsi="Cambria" w:cs="Calibri"/>
                <w:sz w:val="76"/>
                <w:szCs w:val="72"/>
                <w:lang w:val="en-US"/>
              </w:rPr>
            </w:pPr>
            <w:r w:rsidRPr="00080AD3">
              <w:rPr>
                <w:rFonts w:ascii="Cambria" w:hAnsi="Cambria"/>
                <w:sz w:val="76"/>
                <w:szCs w:val="76"/>
                <w:lang w:val="it-IT"/>
              </w:rPr>
              <w:t>Lista dei Prodotti</w:t>
            </w:r>
          </w:p>
        </w:tc>
        <w:tc>
          <w:tcPr>
            <w:tcW w:w="4615" w:type="dxa"/>
            <w:tcBorders>
              <w:left w:val="single" w:sz="18" w:space="0" w:color="808080"/>
              <w:bottom w:val="single" w:sz="18" w:space="0" w:color="808080"/>
            </w:tcBorders>
            <w:vAlign w:val="center"/>
          </w:tcPr>
          <w:p w:rsidR="00023FE7" w:rsidRPr="005706B0" w:rsidRDefault="00023FE7" w:rsidP="008E58D3">
            <w:pPr>
              <w:pStyle w:val="NoSpacing1"/>
              <w:ind w:right="-1797"/>
              <w:rPr>
                <w:sz w:val="72"/>
                <w:szCs w:val="72"/>
                <w:lang w:val="en-US"/>
              </w:rPr>
            </w:pPr>
          </w:p>
          <w:p w:rsidR="00023FE7" w:rsidRPr="005706B0" w:rsidRDefault="000F2DD6" w:rsidP="008E58D3">
            <w:pPr>
              <w:pStyle w:val="NoSpacing1"/>
              <w:ind w:right="-1797"/>
              <w:rPr>
                <w:sz w:val="72"/>
                <w:szCs w:val="72"/>
                <w:lang w:val="en-US"/>
              </w:rPr>
            </w:pPr>
            <w:r w:rsidRPr="005706B0">
              <w:rPr>
                <w:rFonts w:ascii="Tahoma"/>
                <w:sz w:val="72"/>
                <w:szCs w:val="72"/>
                <w:lang w:val="it-IT"/>
              </w:rPr>
              <w:t xml:space="preserve">1 </w:t>
            </w:r>
            <w:r w:rsidR="00934D5A" w:rsidRPr="005706B0">
              <w:rPr>
                <w:rFonts w:ascii="Tahoma"/>
                <w:sz w:val="72"/>
                <w:szCs w:val="72"/>
                <w:lang w:val="it-IT"/>
              </w:rPr>
              <w:t>L</w:t>
            </w:r>
            <w:r w:rsidRPr="005706B0">
              <w:rPr>
                <w:rFonts w:ascii="Tahoma"/>
                <w:sz w:val="72"/>
                <w:szCs w:val="72"/>
                <w:lang w:val="it-IT"/>
              </w:rPr>
              <w:t>uglio</w:t>
            </w:r>
          </w:p>
          <w:p w:rsidR="00023FE7" w:rsidRPr="00E93FA0" w:rsidRDefault="000F2DD6" w:rsidP="00E57DD4">
            <w:pPr>
              <w:pStyle w:val="NoSpacing1"/>
              <w:ind w:rightChars="-103" w:right="-185"/>
              <w:rPr>
                <w:rFonts w:ascii="Tahoma" w:hAnsi="Tahoma" w:cs="Tahoma"/>
                <w:color w:val="4F81BD"/>
                <w:sz w:val="200"/>
                <w:szCs w:val="200"/>
                <w:lang w:val="en-US"/>
              </w:rPr>
            </w:pPr>
            <w:r w:rsidRPr="00E93FA0">
              <w:rPr>
                <w:rFonts w:ascii="Tahoma"/>
                <w:color w:val="4F81BD"/>
                <w:sz w:val="200"/>
                <w:lang w:val="en-US"/>
              </w:rPr>
              <w:t>2012</w:t>
            </w:r>
          </w:p>
        </w:tc>
      </w:tr>
      <w:tr w:rsidR="00023FE7" w:rsidRPr="00D71EC3" w:rsidTr="008E58D3">
        <w:trPr>
          <w:trHeight w:val="412"/>
          <w:jc w:val="center"/>
        </w:trPr>
        <w:tc>
          <w:tcPr>
            <w:tcW w:w="5951" w:type="dxa"/>
            <w:tcBorders>
              <w:top w:val="single" w:sz="18" w:space="0" w:color="808080"/>
            </w:tcBorders>
            <w:vAlign w:val="center"/>
          </w:tcPr>
          <w:p w:rsidR="00023FE7" w:rsidRPr="00D71EC3" w:rsidRDefault="000F2DD6" w:rsidP="00E57DD4">
            <w:pPr>
              <w:pStyle w:val="NoSpacing1"/>
              <w:ind w:leftChars="122" w:left="220" w:firstLine="2"/>
              <w:rPr>
                <w:rFonts w:ascii="Tahoma" w:hAnsi="Tahoma" w:cs="Tahoma"/>
                <w:lang w:val="fr-FR"/>
              </w:rPr>
            </w:pPr>
            <w:r w:rsidRPr="007E3EEF">
              <w:rPr>
                <w:rFonts w:ascii="Tahoma" w:hAnsi="Tahoma" w:cs="Tahoma"/>
                <w:lang w:val="it-IT"/>
              </w:rPr>
              <w:t>La Lista dei Prodotti Microsoft fornisce mensilmente informazioni sul software Microsoft e sui Servizi Online</w:t>
            </w:r>
            <w:r w:rsidR="0008279D" w:rsidRPr="00D71EC3">
              <w:rPr>
                <w:rFonts w:ascii="Tahoma" w:hAnsi="Tahoma" w:cs="Tahoma"/>
                <w:lang w:val="fr-FR"/>
              </w:rPr>
              <w:t> </w:t>
            </w:r>
            <w:r w:rsidRPr="007E3EEF">
              <w:rPr>
                <w:rFonts w:ascii="Tahoma" w:hAnsi="Tahoma" w:cs="Tahoma"/>
                <w:lang w:val="it-IT"/>
              </w:rPr>
              <w:t>concessi in licenza tramite i programmi Microsoft</w:t>
            </w:r>
            <w:r w:rsidR="0008279D" w:rsidRPr="00D71EC3">
              <w:rPr>
                <w:rFonts w:ascii="Tahoma" w:hAnsi="Tahoma" w:cs="Tahoma"/>
                <w:lang w:val="fr-FR"/>
              </w:rPr>
              <w:t> </w:t>
            </w:r>
            <w:r w:rsidRPr="007E3EEF">
              <w:rPr>
                <w:rFonts w:ascii="Tahoma" w:hAnsi="Tahoma" w:cs="Tahoma"/>
                <w:lang w:val="it-IT"/>
              </w:rPr>
              <w:t>Volume</w:t>
            </w:r>
            <w:r w:rsidR="0019645F">
              <w:rPr>
                <w:rFonts w:ascii="Tahoma" w:hAnsi="Tahoma" w:cs="Tahoma"/>
                <w:lang w:val="it-IT"/>
              </w:rPr>
              <w:t> </w:t>
            </w:r>
            <w:r w:rsidRPr="007E3EEF">
              <w:rPr>
                <w:rFonts w:ascii="Tahoma" w:hAnsi="Tahoma" w:cs="Tahoma"/>
                <w:lang w:val="it-IT"/>
              </w:rPr>
              <w:t>Licensing.</w:t>
            </w:r>
          </w:p>
        </w:tc>
        <w:tc>
          <w:tcPr>
            <w:tcW w:w="4615" w:type="dxa"/>
            <w:tcBorders>
              <w:top w:val="single" w:sz="18" w:space="0" w:color="808080"/>
            </w:tcBorders>
            <w:vAlign w:val="center"/>
          </w:tcPr>
          <w:p w:rsidR="00023FE7" w:rsidRPr="00D71EC3" w:rsidRDefault="00023FE7" w:rsidP="00E57DD4">
            <w:pPr>
              <w:pStyle w:val="NoSpacing1"/>
              <w:ind w:rightChars="-15" w:right="-27"/>
              <w:rPr>
                <w:rFonts w:ascii="Tahoma" w:hAnsi="Tahoma" w:cs="Tahoma"/>
                <w:sz w:val="32"/>
                <w:szCs w:val="32"/>
                <w:lang w:val="fr-FR"/>
              </w:rPr>
            </w:pPr>
          </w:p>
        </w:tc>
      </w:tr>
    </w:tbl>
    <w:p w:rsidR="00023FE7" w:rsidRDefault="00023FE7" w:rsidP="008A4FF9">
      <w:pPr>
        <w:pStyle w:val="Heading1"/>
        <w:sectPr w:rsidR="00023FE7" w:rsidSect="007C5334">
          <w:headerReference w:type="even" r:id="rId9"/>
          <w:headerReference w:type="default" r:id="rId10"/>
          <w:footerReference w:type="even" r:id="rId11"/>
          <w:footerReference w:type="default" r:id="rId12"/>
          <w:headerReference w:type="first" r:id="rId13"/>
          <w:footerReference w:type="first" r:id="rId14"/>
          <w:endnotePr>
            <w:numFmt w:val="decimal"/>
          </w:endnotePr>
          <w:pgSz w:w="12240" w:h="15840" w:code="1"/>
          <w:pgMar w:top="1440" w:right="1440" w:bottom="1440" w:left="1440" w:header="720" w:footer="720" w:gutter="0"/>
          <w:cols w:space="720"/>
          <w:titlePg/>
          <w:docGrid w:linePitch="360"/>
        </w:sectPr>
      </w:pPr>
    </w:p>
    <w:p w:rsidR="00023FE7" w:rsidRPr="00C75A0E" w:rsidRDefault="000F2DD6" w:rsidP="0017599D">
      <w:pPr>
        <w:pStyle w:val="Heading1"/>
        <w:spacing w:after="0"/>
        <w:rPr>
          <w:lang w:eastAsia="en-US"/>
        </w:rPr>
      </w:pPr>
      <w:bookmarkStart w:id="3" w:name="_Toc325608800"/>
      <w:bookmarkStart w:id="4" w:name="_Toc328554871"/>
      <w:bookmarkEnd w:id="3"/>
      <w:r w:rsidRPr="00C75A0E">
        <w:rPr>
          <w:lang w:eastAsia="en-US"/>
        </w:rPr>
        <w:lastRenderedPageBreak/>
        <w:t>INFORMAZIONI SUL PRESENTE Documento</w:t>
      </w:r>
      <w:bookmarkEnd w:id="4"/>
    </w:p>
    <w:p w:rsidR="004E7879" w:rsidRPr="0032520F" w:rsidRDefault="004E7879" w:rsidP="00524B01">
      <w:pPr>
        <w:pStyle w:val="Body"/>
        <w:ind w:right="720"/>
        <w:rPr>
          <w:rFonts w:ascii="Tahoma" w:hAnsi="Tahoma" w:cs="Tahoma"/>
          <w:lang w:val="it-IT"/>
        </w:rPr>
      </w:pPr>
    </w:p>
    <w:p w:rsidR="00023FE7" w:rsidRPr="00D71EC3" w:rsidRDefault="00023FE7" w:rsidP="00BB0EA6">
      <w:pPr>
        <w:pStyle w:val="Body"/>
        <w:ind w:right="720"/>
        <w:rPr>
          <w:rFonts w:ascii="Tahoma" w:hAnsi="Tahoma" w:cs="Tahoma"/>
          <w:sz w:val="18"/>
          <w:szCs w:val="18"/>
          <w:lang w:val="it-IT"/>
        </w:rPr>
      </w:pPr>
      <w:r w:rsidRPr="004E7879">
        <w:rPr>
          <w:rFonts w:ascii="Tahoma" w:hAnsi="Tahoma" w:cs="Tahoma"/>
          <w:sz w:val="18"/>
          <w:szCs w:val="18"/>
          <w:lang w:val="it-IT"/>
        </w:rPr>
        <w:t>La Lista dei Prodotti Microsoft fornisce mensilmente informazioni sul software Microsoft e sui Servizi Online concessi in licenza tramite i programmi Microsoft Volume Licensing.</w:t>
      </w:r>
      <w:r w:rsidR="000F2DD6" w:rsidRPr="0032520F">
        <w:rPr>
          <w:rFonts w:ascii="Tahoma" w:hAnsi="Tahoma" w:cs="Tahoma"/>
          <w:sz w:val="18"/>
          <w:szCs w:val="18"/>
          <w:lang w:val="it-IT"/>
        </w:rPr>
        <w:t xml:space="preserve"> </w:t>
      </w:r>
      <w:r w:rsidR="000F2DD6" w:rsidRPr="004E7879">
        <w:rPr>
          <w:rFonts w:ascii="Tahoma" w:hAnsi="Tahoma" w:cs="Tahoma"/>
          <w:sz w:val="18"/>
          <w:szCs w:val="18"/>
          <w:lang w:val="it-IT"/>
        </w:rPr>
        <w:t>Le informazioni riportate nella Lista dei Prodotti Microsoft includono:</w:t>
      </w:r>
    </w:p>
    <w:p w:rsidR="004E7879" w:rsidRPr="00D71EC3" w:rsidRDefault="004E7879" w:rsidP="004E7879">
      <w:pPr>
        <w:pStyle w:val="Body"/>
        <w:ind w:right="720"/>
        <w:rPr>
          <w:rFonts w:ascii="Tahoma" w:hAnsi="Tahoma" w:cs="Tahoma"/>
          <w:sz w:val="18"/>
          <w:szCs w:val="18"/>
          <w:lang w:val="it-IT"/>
        </w:rPr>
      </w:pPr>
    </w:p>
    <w:p w:rsidR="00023FE7" w:rsidRPr="00D71EC3" w:rsidRDefault="000F2DD6" w:rsidP="00BB0EA6">
      <w:pPr>
        <w:pStyle w:val="BulletedList"/>
        <w:ind w:right="720"/>
        <w:rPr>
          <w:rFonts w:ascii="Tahoma" w:hAnsi="Tahoma" w:cs="Tahoma"/>
          <w:sz w:val="18"/>
          <w:szCs w:val="18"/>
          <w:lang w:val="it-IT"/>
        </w:rPr>
      </w:pPr>
      <w:r w:rsidRPr="004E7879">
        <w:rPr>
          <w:rFonts w:ascii="Tahoma" w:hAnsi="Tahoma" w:cs="Tahoma"/>
          <w:sz w:val="18"/>
          <w:szCs w:val="18"/>
          <w:lang w:val="it-IT"/>
        </w:rPr>
        <w:t>Disponibilità di software e prodotti nuovi offerti tramite Microsoft Volume Licensing</w:t>
      </w:r>
    </w:p>
    <w:p w:rsidR="00023FE7" w:rsidRPr="0032520F" w:rsidRDefault="000F2DD6" w:rsidP="00451EF9">
      <w:pPr>
        <w:pStyle w:val="BulletedList"/>
        <w:numPr>
          <w:ilvl w:val="0"/>
          <w:numId w:val="1"/>
        </w:numPr>
        <w:ind w:right="720"/>
        <w:rPr>
          <w:rFonts w:ascii="Tahoma" w:hAnsi="Tahoma" w:cs="Tahoma"/>
          <w:sz w:val="18"/>
          <w:szCs w:val="18"/>
          <w:lang w:val="fr-FR"/>
        </w:rPr>
      </w:pPr>
      <w:r w:rsidRPr="004E7879">
        <w:rPr>
          <w:rFonts w:ascii="Tahoma" w:hAnsi="Tahoma" w:cs="Tahoma"/>
          <w:sz w:val="18"/>
          <w:szCs w:val="18"/>
          <w:lang w:val="it-IT"/>
        </w:rPr>
        <w:t>Interruzione della fornitura di software e prodotti offerti tramite Microsoft Volume</w:t>
      </w:r>
      <w:r w:rsidR="00163030">
        <w:rPr>
          <w:rFonts w:ascii="Tahoma" w:hAnsi="Tahoma" w:cs="Tahoma"/>
          <w:sz w:val="18"/>
          <w:szCs w:val="18"/>
          <w:lang w:val="it-IT"/>
        </w:rPr>
        <w:t> </w:t>
      </w:r>
      <w:r w:rsidRPr="004E7879">
        <w:rPr>
          <w:rFonts w:ascii="Tahoma" w:hAnsi="Tahoma" w:cs="Tahoma"/>
          <w:sz w:val="18"/>
          <w:szCs w:val="18"/>
          <w:lang w:val="it-IT"/>
        </w:rPr>
        <w:t>Licensing</w:t>
      </w:r>
    </w:p>
    <w:p w:rsidR="00BB0EA6" w:rsidRPr="004E7879" w:rsidRDefault="000F2DD6" w:rsidP="00451EF9">
      <w:pPr>
        <w:pStyle w:val="BulletedList"/>
        <w:numPr>
          <w:ilvl w:val="0"/>
          <w:numId w:val="1"/>
        </w:numPr>
        <w:ind w:right="720"/>
        <w:rPr>
          <w:rFonts w:ascii="Tahoma" w:hAnsi="Tahoma" w:cs="Tahoma"/>
          <w:sz w:val="18"/>
          <w:szCs w:val="18"/>
        </w:rPr>
      </w:pPr>
      <w:r w:rsidRPr="004E7879">
        <w:rPr>
          <w:rFonts w:ascii="Tahoma" w:hAnsi="Tahoma" w:cs="Tahoma"/>
          <w:sz w:val="18"/>
          <w:szCs w:val="18"/>
          <w:lang w:val="it-IT"/>
        </w:rPr>
        <w:t>Classificazione di software e prodotti relativa al pool di prodotti Microsoft Volume</w:t>
      </w:r>
      <w:r w:rsidR="00163030">
        <w:rPr>
          <w:rFonts w:ascii="Tahoma" w:hAnsi="Tahoma" w:cs="Tahoma"/>
          <w:sz w:val="18"/>
          <w:szCs w:val="18"/>
          <w:lang w:val="it-IT"/>
        </w:rPr>
        <w:t> </w:t>
      </w:r>
      <w:r w:rsidRPr="004E7879">
        <w:rPr>
          <w:rFonts w:ascii="Tahoma" w:hAnsi="Tahoma" w:cs="Tahoma"/>
          <w:sz w:val="18"/>
          <w:szCs w:val="18"/>
          <w:lang w:val="it-IT"/>
        </w:rPr>
        <w:t>Licensing</w:t>
      </w:r>
    </w:p>
    <w:p w:rsidR="00023FE7" w:rsidRPr="0032520F" w:rsidRDefault="000F2DD6" w:rsidP="00451EF9">
      <w:pPr>
        <w:pStyle w:val="BulletedList"/>
        <w:numPr>
          <w:ilvl w:val="0"/>
          <w:numId w:val="1"/>
        </w:numPr>
        <w:ind w:right="720"/>
        <w:rPr>
          <w:rFonts w:ascii="Tahoma" w:hAnsi="Tahoma" w:cs="Tahoma"/>
          <w:sz w:val="18"/>
          <w:szCs w:val="18"/>
          <w:lang w:val="fr-FR"/>
        </w:rPr>
      </w:pPr>
      <w:r w:rsidRPr="004E7879">
        <w:rPr>
          <w:rFonts w:ascii="Tahoma" w:hAnsi="Tahoma" w:cs="Tahoma"/>
          <w:sz w:val="18"/>
          <w:szCs w:val="18"/>
          <w:lang w:val="it-IT"/>
        </w:rPr>
        <w:t>Valore di punti per la tecnologia di ciascun software e prodotto</w:t>
      </w:r>
    </w:p>
    <w:p w:rsidR="00023FE7" w:rsidRPr="004E7879" w:rsidRDefault="000F2DD6" w:rsidP="00451EF9">
      <w:pPr>
        <w:pStyle w:val="BulletedList"/>
        <w:numPr>
          <w:ilvl w:val="0"/>
          <w:numId w:val="1"/>
        </w:numPr>
        <w:ind w:right="720"/>
        <w:rPr>
          <w:rFonts w:ascii="Tahoma" w:hAnsi="Tahoma" w:cs="Tahoma"/>
          <w:sz w:val="18"/>
          <w:szCs w:val="18"/>
        </w:rPr>
      </w:pPr>
      <w:r w:rsidRPr="004E7879">
        <w:rPr>
          <w:rFonts w:ascii="Tahoma" w:hAnsi="Tahoma" w:cs="Tahoma"/>
          <w:sz w:val="18"/>
          <w:szCs w:val="18"/>
          <w:lang w:val="it-IT"/>
        </w:rPr>
        <w:t>Promozioni disponibili</w:t>
      </w:r>
    </w:p>
    <w:p w:rsidR="00023FE7" w:rsidRPr="004E7879" w:rsidRDefault="000F2DD6" w:rsidP="00451EF9">
      <w:pPr>
        <w:pStyle w:val="BulletedList"/>
        <w:numPr>
          <w:ilvl w:val="0"/>
          <w:numId w:val="1"/>
        </w:numPr>
        <w:ind w:right="720"/>
        <w:rPr>
          <w:rFonts w:ascii="Tahoma" w:hAnsi="Tahoma" w:cs="Tahoma"/>
          <w:sz w:val="18"/>
          <w:szCs w:val="18"/>
        </w:rPr>
      </w:pPr>
      <w:r w:rsidRPr="004E7879">
        <w:rPr>
          <w:rFonts w:ascii="Tahoma" w:hAnsi="Tahoma" w:cs="Tahoma"/>
          <w:sz w:val="18"/>
          <w:szCs w:val="18"/>
          <w:lang w:val="it-IT"/>
        </w:rPr>
        <w:t>Percorsi di migrazione da una versione di software a un</w:t>
      </w:r>
      <w:r w:rsidR="00A6407A">
        <w:rPr>
          <w:rFonts w:ascii="Tahoma" w:hAnsi="Tahoma" w:cs="Tahoma"/>
          <w:sz w:val="18"/>
          <w:szCs w:val="18"/>
          <w:lang w:val="it-IT"/>
        </w:rPr>
        <w:t>’</w:t>
      </w:r>
      <w:r w:rsidRPr="004E7879">
        <w:rPr>
          <w:rFonts w:ascii="Tahoma" w:hAnsi="Tahoma" w:cs="Tahoma"/>
          <w:sz w:val="18"/>
          <w:szCs w:val="18"/>
          <w:lang w:val="it-IT"/>
        </w:rPr>
        <w:t>altra versione dello stesso software</w:t>
      </w:r>
    </w:p>
    <w:p w:rsidR="00023FE7" w:rsidRPr="004E7879" w:rsidRDefault="000F2DD6" w:rsidP="00451EF9">
      <w:pPr>
        <w:pStyle w:val="BulletedList"/>
        <w:numPr>
          <w:ilvl w:val="0"/>
          <w:numId w:val="1"/>
        </w:numPr>
        <w:ind w:right="720"/>
        <w:rPr>
          <w:rFonts w:ascii="Tahoma" w:hAnsi="Tahoma" w:cs="Tahoma"/>
          <w:sz w:val="18"/>
          <w:szCs w:val="18"/>
        </w:rPr>
      </w:pPr>
      <w:r w:rsidRPr="004E7879">
        <w:rPr>
          <w:rFonts w:ascii="Tahoma" w:hAnsi="Tahoma" w:cs="Tahoma"/>
          <w:sz w:val="18"/>
          <w:szCs w:val="18"/>
          <w:lang w:val="it-IT"/>
        </w:rPr>
        <w:t>Percorsi di migrazione da un software interrotto a nuove versioni di software</w:t>
      </w:r>
    </w:p>
    <w:p w:rsidR="00023FE7" w:rsidRPr="004E7879" w:rsidRDefault="000F2DD6" w:rsidP="00451EF9">
      <w:pPr>
        <w:pStyle w:val="BulletedList"/>
        <w:numPr>
          <w:ilvl w:val="0"/>
          <w:numId w:val="1"/>
        </w:numPr>
        <w:ind w:right="720"/>
        <w:rPr>
          <w:rFonts w:ascii="Tahoma" w:hAnsi="Tahoma" w:cs="Tahoma"/>
          <w:sz w:val="18"/>
          <w:szCs w:val="18"/>
        </w:rPr>
      </w:pPr>
      <w:r w:rsidRPr="004E7879">
        <w:rPr>
          <w:rFonts w:ascii="Tahoma" w:hAnsi="Tahoma" w:cs="Tahoma"/>
          <w:sz w:val="18"/>
          <w:szCs w:val="18"/>
          <w:lang w:val="it-IT"/>
        </w:rPr>
        <w:t>Vantaggi di Software Assurance</w:t>
      </w:r>
    </w:p>
    <w:p w:rsidR="00023FE7" w:rsidRPr="004E7879" w:rsidRDefault="000F2DD6" w:rsidP="00451EF9">
      <w:pPr>
        <w:pStyle w:val="BulletedList"/>
        <w:numPr>
          <w:ilvl w:val="0"/>
          <w:numId w:val="1"/>
        </w:numPr>
        <w:ind w:right="720"/>
        <w:rPr>
          <w:rFonts w:ascii="Tahoma" w:hAnsi="Tahoma" w:cs="Tahoma"/>
          <w:sz w:val="18"/>
          <w:szCs w:val="18"/>
        </w:rPr>
      </w:pPr>
      <w:r w:rsidRPr="004E7879">
        <w:rPr>
          <w:rFonts w:ascii="Tahoma" w:hAnsi="Tahoma" w:cs="Tahoma"/>
          <w:sz w:val="18"/>
          <w:szCs w:val="18"/>
          <w:lang w:val="it-IT"/>
        </w:rPr>
        <w:t>Altre Note e informazioni specifiche del software e dei prodotti</w:t>
      </w:r>
    </w:p>
    <w:p w:rsidR="00023FE7" w:rsidRPr="004E7879" w:rsidRDefault="00023FE7" w:rsidP="00BB0EA6">
      <w:pPr>
        <w:ind w:right="720"/>
        <w:rPr>
          <w:rFonts w:cs="Tahoma"/>
          <w:szCs w:val="18"/>
        </w:rPr>
      </w:pPr>
    </w:p>
    <w:p w:rsidR="00023FE7" w:rsidRPr="004E7879" w:rsidRDefault="00023FE7" w:rsidP="00BB0EA6">
      <w:pPr>
        <w:ind w:right="720"/>
        <w:rPr>
          <w:rFonts w:cs="Tahoma"/>
          <w:szCs w:val="18"/>
        </w:rPr>
      </w:pPr>
    </w:p>
    <w:p w:rsidR="00023FE7" w:rsidRPr="004E7879" w:rsidRDefault="000F2DD6" w:rsidP="00524B01">
      <w:pPr>
        <w:pStyle w:val="Heading1"/>
        <w:spacing w:before="200"/>
      </w:pPr>
      <w:bookmarkStart w:id="5" w:name="_Toc325608801"/>
      <w:bookmarkStart w:id="6" w:name="_Toc328554872"/>
      <w:bookmarkEnd w:id="5"/>
      <w:r w:rsidRPr="004E7879">
        <w:t>MODALITà DI Utilizzo deLLA LISTA DEI Prodotti Microsoft</w:t>
      </w:r>
      <w:bookmarkEnd w:id="6"/>
    </w:p>
    <w:p w:rsidR="004E7879" w:rsidRPr="00D71EC3" w:rsidRDefault="004E7879" w:rsidP="004E7879">
      <w:pPr>
        <w:pStyle w:val="Body"/>
        <w:ind w:right="-1890"/>
        <w:rPr>
          <w:rFonts w:ascii="Tahoma" w:hAnsi="Tahoma" w:cs="Tahoma"/>
          <w:b/>
        </w:rPr>
      </w:pPr>
    </w:p>
    <w:p w:rsidR="00023FE7" w:rsidRPr="0032520F" w:rsidRDefault="000F2DD6" w:rsidP="00BB0EA6">
      <w:pPr>
        <w:pStyle w:val="Body"/>
        <w:ind w:right="-1890"/>
        <w:rPr>
          <w:rFonts w:ascii="Tahoma" w:hAnsi="Tahoma" w:cs="Tahoma"/>
          <w:szCs w:val="20"/>
          <w:lang w:val="fr-FR"/>
        </w:rPr>
      </w:pPr>
      <w:r w:rsidRPr="004E7879">
        <w:rPr>
          <w:rFonts w:ascii="Tahoma" w:hAnsi="Tahoma" w:cs="Tahoma"/>
          <w:b/>
          <w:szCs w:val="20"/>
          <w:lang w:val="it-IT"/>
        </w:rPr>
        <w:t>Si consiglia di familiarizzare con i codici della tabella riportati dopo i passaggi che seguono.</w:t>
      </w:r>
    </w:p>
    <w:p w:rsidR="004E7879" w:rsidRPr="000724F2" w:rsidRDefault="004E7879" w:rsidP="004E7879">
      <w:pPr>
        <w:pStyle w:val="Body"/>
        <w:ind w:right="-1890"/>
        <w:rPr>
          <w:rStyle w:val="BodyChar"/>
          <w:rFonts w:ascii="Tahoma" w:hAnsi="Tahoma" w:cs="Tahoma"/>
          <w:b/>
          <w:sz w:val="20"/>
          <w:lang w:val="it-IT"/>
        </w:rPr>
      </w:pPr>
    </w:p>
    <w:p w:rsidR="00BB0EA6" w:rsidRPr="0032520F" w:rsidRDefault="000F2DD6" w:rsidP="00BB0EA6">
      <w:pPr>
        <w:pStyle w:val="Body"/>
        <w:ind w:right="-1890"/>
        <w:rPr>
          <w:rFonts w:ascii="Tahoma" w:hAnsi="Tahoma" w:cs="Tahoma"/>
          <w:sz w:val="18"/>
          <w:szCs w:val="18"/>
          <w:lang w:val="fr-FR"/>
        </w:rPr>
      </w:pPr>
      <w:r w:rsidRPr="004E7879">
        <w:rPr>
          <w:rStyle w:val="BodyChar"/>
          <w:rFonts w:ascii="Tahoma" w:hAnsi="Tahoma" w:cs="Tahoma"/>
          <w:b/>
          <w:sz w:val="18"/>
          <w:szCs w:val="18"/>
          <w:lang w:val="it-IT"/>
        </w:rPr>
        <w:t>Punto 1:</w:t>
      </w:r>
      <w:r w:rsidR="00023FE7" w:rsidRPr="0032520F">
        <w:rPr>
          <w:rFonts w:ascii="Tahoma" w:hAnsi="Tahoma" w:cs="Tahoma"/>
          <w:sz w:val="18"/>
          <w:szCs w:val="18"/>
          <w:lang w:val="fr-FR"/>
        </w:rPr>
        <w:t xml:space="preserve"> </w:t>
      </w:r>
      <w:r w:rsidR="00023FE7" w:rsidRPr="004E7879">
        <w:rPr>
          <w:rFonts w:ascii="Tahoma" w:hAnsi="Tahoma" w:cs="Tahoma"/>
          <w:sz w:val="18"/>
          <w:szCs w:val="18"/>
          <w:lang w:val="it-IT"/>
        </w:rPr>
        <w:t>individuare nella tabella il software che interessa.</w:t>
      </w:r>
    </w:p>
    <w:p w:rsidR="004E7879" w:rsidRPr="0032520F" w:rsidRDefault="004E7879" w:rsidP="004E7879">
      <w:pPr>
        <w:pStyle w:val="Body"/>
        <w:ind w:right="-1890"/>
        <w:rPr>
          <w:rFonts w:ascii="Tahoma" w:hAnsi="Tahoma" w:cs="Tahoma"/>
          <w:sz w:val="18"/>
          <w:szCs w:val="18"/>
          <w:lang w:val="fr-FR"/>
        </w:rPr>
      </w:pPr>
    </w:p>
    <w:p w:rsidR="00023FE7" w:rsidRPr="00BB0EA6" w:rsidRDefault="00C72CB1" w:rsidP="00BB0EA6">
      <w:pPr>
        <w:pStyle w:val="NumberedSteps"/>
        <w:ind w:left="0" w:right="720"/>
        <w:rPr>
          <w:rFonts w:ascii="Tahoma" w:hAnsi="Tahoma" w:cs="Tahoma"/>
        </w:rPr>
      </w:pPr>
      <w:r>
        <w:rPr>
          <w:rFonts w:ascii="Tahoma" w:hAnsi="Tahoma" w:cs="Tahoma"/>
          <w:b/>
          <w:noProof/>
        </w:rPr>
        <w:drawing>
          <wp:inline distT="0" distB="0" distL="0" distR="0" wp14:anchorId="75C67793" wp14:editId="59E63411">
            <wp:extent cx="6025896" cy="1600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l="3471" t="38177" r="36111" b="37527"/>
                    <a:stretch>
                      <a:fillRect/>
                    </a:stretch>
                  </pic:blipFill>
                  <pic:spPr bwMode="auto">
                    <a:xfrm>
                      <a:off x="0" y="0"/>
                      <a:ext cx="6025896" cy="1600200"/>
                    </a:xfrm>
                    <a:prstGeom prst="rect">
                      <a:avLst/>
                    </a:prstGeom>
                    <a:noFill/>
                    <a:ln>
                      <a:noFill/>
                    </a:ln>
                  </pic:spPr>
                </pic:pic>
              </a:graphicData>
            </a:graphic>
          </wp:inline>
        </w:drawing>
      </w:r>
    </w:p>
    <w:p w:rsidR="004E7879" w:rsidRDefault="004E7879" w:rsidP="00D00009">
      <w:pPr>
        <w:pStyle w:val="NumberedSteps"/>
        <w:ind w:right="720"/>
        <w:contextualSpacing/>
        <w:rPr>
          <w:rStyle w:val="BodyChar"/>
          <w:rFonts w:ascii="Tahoma" w:hAnsi="Tahoma" w:cs="Tahoma"/>
          <w:b/>
          <w:sz w:val="18"/>
          <w:szCs w:val="18"/>
        </w:rPr>
      </w:pPr>
    </w:p>
    <w:p w:rsidR="004E7879" w:rsidRDefault="004E7879" w:rsidP="004E7879">
      <w:pPr>
        <w:pStyle w:val="NumberedSteps"/>
        <w:ind w:right="720"/>
        <w:rPr>
          <w:rStyle w:val="BodyChar"/>
          <w:rFonts w:ascii="Tahoma" w:hAnsi="Tahoma" w:cs="Tahoma"/>
          <w:b/>
          <w:sz w:val="18"/>
          <w:szCs w:val="18"/>
        </w:rPr>
      </w:pPr>
    </w:p>
    <w:p w:rsidR="00023FE7" w:rsidRPr="0032520F" w:rsidRDefault="000F2DD6" w:rsidP="00D00009">
      <w:pPr>
        <w:pStyle w:val="NumberedSteps"/>
        <w:ind w:right="720"/>
        <w:rPr>
          <w:rFonts w:ascii="Tahoma" w:hAnsi="Tahoma" w:cs="Tahoma"/>
          <w:sz w:val="18"/>
          <w:szCs w:val="18"/>
          <w:lang w:val="fr-FR"/>
        </w:rPr>
      </w:pPr>
      <w:r w:rsidRPr="004E7879">
        <w:rPr>
          <w:rStyle w:val="BodyChar"/>
          <w:rFonts w:ascii="Tahoma" w:hAnsi="Tahoma" w:cs="Tahoma"/>
          <w:b/>
          <w:sz w:val="18"/>
          <w:szCs w:val="18"/>
          <w:lang w:val="it-IT"/>
        </w:rPr>
        <w:t>Punto 2:</w:t>
      </w:r>
      <w:r w:rsidR="00023FE7" w:rsidRPr="0032520F">
        <w:rPr>
          <w:rFonts w:ascii="Tahoma" w:hAnsi="Tahoma" w:cs="Tahoma"/>
          <w:sz w:val="18"/>
          <w:szCs w:val="18"/>
          <w:lang w:val="fr-FR"/>
        </w:rPr>
        <w:t xml:space="preserve"> </w:t>
      </w:r>
      <w:r w:rsidRPr="004E7879">
        <w:rPr>
          <w:rFonts w:ascii="Tahoma" w:hAnsi="Tahoma" w:cs="Tahoma"/>
          <w:sz w:val="18"/>
          <w:szCs w:val="18"/>
          <w:lang w:val="it-IT"/>
        </w:rPr>
        <w:t>esaminare le informazioni nelle colonne relative alle promozioni disponibili, ai vantaggi di</w:t>
      </w:r>
      <w:r w:rsidR="00D00009">
        <w:rPr>
          <w:rFonts w:ascii="Tahoma" w:hAnsi="Tahoma" w:cs="Tahoma"/>
          <w:sz w:val="18"/>
          <w:szCs w:val="18"/>
          <w:lang w:val="it-IT"/>
        </w:rPr>
        <w:t> </w:t>
      </w:r>
      <w:r w:rsidRPr="004E7879">
        <w:rPr>
          <w:rFonts w:ascii="Tahoma" w:hAnsi="Tahoma" w:cs="Tahoma"/>
          <w:sz w:val="18"/>
          <w:szCs w:val="18"/>
          <w:lang w:val="it-IT"/>
        </w:rPr>
        <w:t>Software Assurance, ai punti accumulati, alla disponibilità dei programmi, ecc.</w:t>
      </w:r>
    </w:p>
    <w:p w:rsidR="00023FE7" w:rsidRPr="0032520F" w:rsidRDefault="000F2DD6" w:rsidP="00BB0EA6">
      <w:pPr>
        <w:pStyle w:val="NumberedSteps"/>
        <w:ind w:right="720"/>
        <w:rPr>
          <w:rFonts w:ascii="Tahoma" w:hAnsi="Tahoma" w:cs="Tahoma"/>
          <w:sz w:val="18"/>
          <w:szCs w:val="18"/>
          <w:lang w:val="fr-FR"/>
        </w:rPr>
      </w:pPr>
      <w:r w:rsidRPr="004E7879">
        <w:rPr>
          <w:rStyle w:val="BodyChar"/>
          <w:rFonts w:ascii="Tahoma" w:hAnsi="Tahoma" w:cs="Tahoma"/>
          <w:b/>
          <w:sz w:val="18"/>
          <w:szCs w:val="18"/>
          <w:lang w:val="it-IT"/>
        </w:rPr>
        <w:t>Punto 3:</w:t>
      </w:r>
      <w:r w:rsidR="00966D11" w:rsidRPr="0032520F">
        <w:rPr>
          <w:rFonts w:ascii="Tahoma" w:hAnsi="Tahoma" w:cs="Tahoma"/>
          <w:sz w:val="18"/>
          <w:szCs w:val="18"/>
          <w:lang w:val="fr-FR"/>
        </w:rPr>
        <w:t xml:space="preserve"> </w:t>
      </w:r>
      <w:r w:rsidR="00023FE7" w:rsidRPr="004E7879">
        <w:rPr>
          <w:rFonts w:ascii="Tahoma" w:hAnsi="Tahoma" w:cs="Tahoma"/>
          <w:sz w:val="18"/>
          <w:szCs w:val="18"/>
          <w:lang w:val="it-IT"/>
        </w:rPr>
        <w:t>alcuni software saranno anche corredati di note a piè di pagina riguardanti informazioni aggiuntive.</w:t>
      </w:r>
      <w:r w:rsidR="00023FE7" w:rsidRPr="0032520F">
        <w:rPr>
          <w:rFonts w:ascii="Tahoma" w:hAnsi="Tahoma" w:cs="Tahoma"/>
          <w:sz w:val="18"/>
          <w:szCs w:val="18"/>
          <w:lang w:val="fr-FR"/>
        </w:rPr>
        <w:t xml:space="preserve"> </w:t>
      </w:r>
      <w:r w:rsidR="00023FE7" w:rsidRPr="004E7879">
        <w:rPr>
          <w:rFonts w:ascii="Tahoma" w:hAnsi="Tahoma" w:cs="Tahoma"/>
          <w:sz w:val="18"/>
          <w:szCs w:val="18"/>
          <w:lang w:val="it-IT"/>
        </w:rPr>
        <w:t>Per leggerle, se applicabile, “fare clic” (Ctrl + clic) sul numero della nota a piè di pagina, che indirizzerà immediatamente al testo corrispondente oppure fare riferimento alla nota</w:t>
      </w:r>
      <w:r w:rsidR="004E7879" w:rsidRPr="004E7879">
        <w:rPr>
          <w:rFonts w:ascii="Tahoma" w:hAnsi="Tahoma" w:cs="Tahoma"/>
          <w:sz w:val="18"/>
          <w:szCs w:val="18"/>
          <w:lang w:val="it-IT"/>
        </w:rPr>
        <w:t> </w:t>
      </w:r>
      <w:r w:rsidR="00023FE7" w:rsidRPr="004E7879">
        <w:rPr>
          <w:rFonts w:ascii="Tahoma" w:hAnsi="Tahoma" w:cs="Tahoma"/>
          <w:sz w:val="18"/>
          <w:szCs w:val="18"/>
          <w:lang w:val="it-IT"/>
        </w:rPr>
        <w:t>a</w:t>
      </w:r>
      <w:r w:rsidR="004E7879" w:rsidRPr="004E7879">
        <w:rPr>
          <w:rFonts w:ascii="Tahoma" w:hAnsi="Tahoma" w:cs="Tahoma"/>
          <w:sz w:val="18"/>
          <w:szCs w:val="18"/>
          <w:lang w:val="it-IT"/>
        </w:rPr>
        <w:t> </w:t>
      </w:r>
      <w:r w:rsidR="00023FE7" w:rsidRPr="004E7879">
        <w:rPr>
          <w:rFonts w:ascii="Tahoma" w:hAnsi="Tahoma" w:cs="Tahoma"/>
          <w:sz w:val="18"/>
          <w:szCs w:val="18"/>
          <w:lang w:val="it-IT"/>
        </w:rPr>
        <w:t>piè di pagina identificata nelle pagine che seguono la tabella.</w:t>
      </w:r>
      <w:r w:rsidRPr="0032520F">
        <w:rPr>
          <w:rFonts w:ascii="Tahoma" w:hAnsi="Tahoma" w:cs="Tahoma"/>
          <w:sz w:val="18"/>
          <w:szCs w:val="18"/>
          <w:lang w:val="fr-FR"/>
        </w:rPr>
        <w:t xml:space="preserve"> </w:t>
      </w:r>
      <w:r w:rsidRPr="004E7879">
        <w:rPr>
          <w:rFonts w:ascii="Tahoma" w:hAnsi="Tahoma" w:cs="Tahoma"/>
          <w:sz w:val="18"/>
          <w:szCs w:val="18"/>
          <w:lang w:val="it-IT"/>
        </w:rPr>
        <w:t>Le informazioni aggiuntive includono i dettagli riguardanti le offerte di migrazione o i criteri di idoneità illustrati nell</w:t>
      </w:r>
      <w:r w:rsidR="00A6407A">
        <w:rPr>
          <w:rFonts w:ascii="Tahoma" w:hAnsi="Tahoma" w:cs="Tahoma"/>
          <w:sz w:val="18"/>
          <w:szCs w:val="18"/>
          <w:lang w:val="it-IT"/>
        </w:rPr>
        <w:t>’</w:t>
      </w:r>
      <w:r w:rsidRPr="004E7879">
        <w:rPr>
          <w:rFonts w:ascii="Tahoma" w:hAnsi="Tahoma" w:cs="Tahoma"/>
          <w:sz w:val="18"/>
          <w:szCs w:val="18"/>
          <w:lang w:val="it-IT"/>
        </w:rPr>
        <w:t>esempio che segue.</w:t>
      </w:r>
    </w:p>
    <w:p w:rsidR="00023FE7" w:rsidRPr="00BB0EA6" w:rsidRDefault="00C75A0E" w:rsidP="00BB0EA6">
      <w:pPr>
        <w:pStyle w:val="NumberedSteps"/>
        <w:tabs>
          <w:tab w:val="left" w:pos="9360"/>
        </w:tabs>
        <w:ind w:right="720"/>
        <w:rPr>
          <w:rFonts w:ascii="Tahoma" w:hAnsi="Tahoma" w:cs="Tahoma"/>
        </w:rPr>
      </w:pPr>
      <w:r>
        <w:rPr>
          <w:noProof/>
        </w:rPr>
        <w:lastRenderedPageBreak/>
        <w:drawing>
          <wp:inline distT="0" distB="0" distL="0" distR="0" wp14:anchorId="6F685F24" wp14:editId="1216E8A8">
            <wp:extent cx="2752725" cy="18764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l="9964" t="37090" r="61546" b="34180"/>
                    <a:stretch>
                      <a:fillRect/>
                    </a:stretch>
                  </pic:blipFill>
                  <pic:spPr bwMode="auto">
                    <a:xfrm>
                      <a:off x="0" y="0"/>
                      <a:ext cx="2752725" cy="1876425"/>
                    </a:xfrm>
                    <a:prstGeom prst="rect">
                      <a:avLst/>
                    </a:prstGeom>
                    <a:noFill/>
                    <a:ln>
                      <a:noFill/>
                    </a:ln>
                  </pic:spPr>
                </pic:pic>
              </a:graphicData>
            </a:graphic>
          </wp:inline>
        </w:drawing>
      </w:r>
    </w:p>
    <w:p w:rsidR="00023FE7" w:rsidRDefault="00023FE7" w:rsidP="00D00009">
      <w:pPr>
        <w:pStyle w:val="NumberedSteps"/>
        <w:tabs>
          <w:tab w:val="left" w:pos="9360"/>
        </w:tabs>
        <w:ind w:right="720"/>
        <w:contextualSpacing/>
        <w:rPr>
          <w:rFonts w:ascii="Tahoma" w:hAnsi="Tahoma" w:cs="Tahoma"/>
        </w:rPr>
      </w:pPr>
    </w:p>
    <w:p w:rsidR="00063F2B" w:rsidRDefault="00063F2B" w:rsidP="00D00009">
      <w:pPr>
        <w:pStyle w:val="NumberedSteps"/>
        <w:tabs>
          <w:tab w:val="left" w:pos="9360"/>
        </w:tabs>
        <w:ind w:right="720"/>
        <w:contextualSpacing/>
        <w:rPr>
          <w:rFonts w:ascii="Tahoma" w:hAnsi="Tahoma" w:cs="Tahoma"/>
        </w:rPr>
      </w:pPr>
    </w:p>
    <w:p w:rsidR="00C64AA3" w:rsidRDefault="00C64AA3" w:rsidP="00BB0EA6">
      <w:pPr>
        <w:pStyle w:val="NumberedSteps"/>
        <w:ind w:right="720"/>
        <w:rPr>
          <w:rStyle w:val="BodyChar"/>
          <w:rFonts w:ascii="Tahoma" w:hAnsi="Tahoma" w:cs="Tahoma"/>
          <w:b/>
          <w:sz w:val="18"/>
          <w:szCs w:val="18"/>
          <w:lang w:val="it-IT"/>
        </w:rPr>
      </w:pPr>
      <w:r w:rsidRPr="00C64AA3">
        <w:rPr>
          <w:noProof/>
          <w:bdr w:val="single" w:sz="4" w:space="0" w:color="auto"/>
        </w:rPr>
        <w:drawing>
          <wp:inline distT="0" distB="0" distL="0" distR="0" wp14:anchorId="13E8432F" wp14:editId="506626DC">
            <wp:extent cx="4797348" cy="1295400"/>
            <wp:effectExtent l="0" t="0" r="381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5942" t="26860" r="15942" b="48212"/>
                    <a:stretch/>
                  </pic:blipFill>
                  <pic:spPr bwMode="auto">
                    <a:xfrm>
                      <a:off x="0" y="0"/>
                      <a:ext cx="4797348" cy="1295400"/>
                    </a:xfrm>
                    <a:prstGeom prst="rect">
                      <a:avLst/>
                    </a:prstGeom>
                    <a:ln>
                      <a:noFill/>
                    </a:ln>
                    <a:extLst>
                      <a:ext uri="{53640926-AAD7-44D8-BBD7-CCE9431645EC}">
                        <a14:shadowObscured xmlns:a14="http://schemas.microsoft.com/office/drawing/2010/main"/>
                      </a:ext>
                    </a:extLst>
                  </pic:spPr>
                </pic:pic>
              </a:graphicData>
            </a:graphic>
          </wp:inline>
        </w:drawing>
      </w:r>
    </w:p>
    <w:p w:rsidR="00C64AA3" w:rsidRDefault="00C64AA3" w:rsidP="00BB0EA6">
      <w:pPr>
        <w:pStyle w:val="NumberedSteps"/>
        <w:ind w:right="720"/>
        <w:rPr>
          <w:rStyle w:val="BodyChar"/>
          <w:rFonts w:ascii="Tahoma" w:hAnsi="Tahoma" w:cs="Tahoma"/>
          <w:b/>
          <w:sz w:val="18"/>
          <w:szCs w:val="18"/>
        </w:rPr>
      </w:pPr>
    </w:p>
    <w:p w:rsidR="00023FE7" w:rsidRPr="004E7879" w:rsidRDefault="00023FE7" w:rsidP="00BB0EA6">
      <w:pPr>
        <w:pStyle w:val="NumberedSteps"/>
        <w:ind w:right="720"/>
        <w:rPr>
          <w:rFonts w:ascii="Tahoma" w:hAnsi="Tahoma" w:cs="Tahoma"/>
          <w:sz w:val="18"/>
          <w:szCs w:val="18"/>
        </w:rPr>
      </w:pPr>
      <w:r w:rsidRPr="004E7879">
        <w:rPr>
          <w:rStyle w:val="BodyChar"/>
          <w:rFonts w:ascii="Tahoma" w:hAnsi="Tahoma" w:cs="Tahoma"/>
          <w:b/>
          <w:sz w:val="18"/>
          <w:szCs w:val="18"/>
          <w:lang w:val="it-IT"/>
        </w:rPr>
        <w:t>Punto 4:</w:t>
      </w:r>
      <w:r w:rsidR="00966D11" w:rsidRPr="004E7879">
        <w:rPr>
          <w:rStyle w:val="BodyChar"/>
          <w:rFonts w:ascii="Tahoma" w:hAnsi="Tahoma" w:cs="Tahoma"/>
          <w:b/>
          <w:sz w:val="18"/>
          <w:szCs w:val="18"/>
        </w:rPr>
        <w:t xml:space="preserve"> </w:t>
      </w:r>
      <w:r w:rsidR="000F2DD6" w:rsidRPr="004E7879">
        <w:rPr>
          <w:rFonts w:ascii="Tahoma" w:hAnsi="Tahoma" w:cs="Tahoma"/>
          <w:sz w:val="18"/>
          <w:szCs w:val="18"/>
          <w:lang w:val="it-IT"/>
        </w:rPr>
        <w:t>per ulteriori informazioni sui vantaggi di Software Assurance e sulle modalità di acquisto e di rinnovo di Software Assurance, vedere le Appendici 5 e 6.</w:t>
      </w:r>
    </w:p>
    <w:p w:rsidR="00023FE7" w:rsidRPr="0032520F" w:rsidRDefault="000F2DD6" w:rsidP="00BB0EA6">
      <w:pPr>
        <w:pStyle w:val="Body"/>
        <w:ind w:right="720"/>
        <w:rPr>
          <w:rFonts w:ascii="Tahoma" w:hAnsi="Tahoma" w:cs="Tahoma"/>
          <w:sz w:val="18"/>
          <w:szCs w:val="18"/>
          <w:lang w:val="fr-FR"/>
        </w:rPr>
      </w:pPr>
      <w:r w:rsidRPr="004E7879">
        <w:rPr>
          <w:rFonts w:ascii="Tahoma" w:hAnsi="Tahoma" w:cs="Tahoma"/>
          <w:b/>
          <w:sz w:val="18"/>
          <w:szCs w:val="18"/>
          <w:lang w:val="it-IT"/>
        </w:rPr>
        <w:t>Nota:</w:t>
      </w:r>
      <w:r w:rsidR="00966D11" w:rsidRPr="0032520F">
        <w:rPr>
          <w:rFonts w:ascii="Tahoma" w:hAnsi="Tahoma" w:cs="Tahoma"/>
          <w:sz w:val="18"/>
          <w:szCs w:val="18"/>
          <w:lang w:val="fr-FR"/>
        </w:rPr>
        <w:t xml:space="preserve"> </w:t>
      </w:r>
      <w:r w:rsidR="00023FE7" w:rsidRPr="004E7879">
        <w:rPr>
          <w:rFonts w:ascii="Tahoma" w:hAnsi="Tahoma" w:cs="Tahoma"/>
          <w:sz w:val="18"/>
          <w:szCs w:val="18"/>
          <w:lang w:val="it-IT"/>
        </w:rPr>
        <w:t>la presente Lista dei Prodotti identifica, in base al programma, il software che è disponibile e</w:t>
      </w:r>
      <w:r w:rsidR="004E7879">
        <w:rPr>
          <w:rFonts w:ascii="Tahoma" w:hAnsi="Tahoma" w:cs="Tahoma"/>
          <w:sz w:val="18"/>
          <w:szCs w:val="18"/>
          <w:lang w:val="it-IT"/>
        </w:rPr>
        <w:t> </w:t>
      </w:r>
      <w:r w:rsidR="00023FE7" w:rsidRPr="004E7879">
        <w:rPr>
          <w:rFonts w:ascii="Tahoma" w:hAnsi="Tahoma" w:cs="Tahoma"/>
          <w:sz w:val="18"/>
          <w:szCs w:val="18"/>
          <w:lang w:val="it-IT"/>
        </w:rPr>
        <w:t>le informazioni specifiche riguardanti l</w:t>
      </w:r>
      <w:r w:rsidR="00A6407A">
        <w:rPr>
          <w:rFonts w:ascii="Tahoma" w:hAnsi="Tahoma" w:cs="Tahoma"/>
          <w:sz w:val="18"/>
          <w:szCs w:val="18"/>
          <w:lang w:val="it-IT"/>
        </w:rPr>
        <w:t>’</w:t>
      </w:r>
      <w:r w:rsidR="00023FE7" w:rsidRPr="004E7879">
        <w:rPr>
          <w:rFonts w:ascii="Tahoma" w:hAnsi="Tahoma" w:cs="Tahoma"/>
          <w:sz w:val="18"/>
          <w:szCs w:val="18"/>
          <w:lang w:val="it-IT"/>
        </w:rPr>
        <w:t>acquisto di Licenze per tale software.</w:t>
      </w:r>
      <w:r w:rsidR="00023FE7" w:rsidRPr="0032520F">
        <w:rPr>
          <w:rFonts w:ascii="Tahoma" w:hAnsi="Tahoma" w:cs="Tahoma"/>
          <w:sz w:val="18"/>
          <w:szCs w:val="18"/>
          <w:lang w:val="fr-FR"/>
        </w:rPr>
        <w:t xml:space="preserve"> </w:t>
      </w:r>
      <w:r w:rsidR="00023FE7" w:rsidRPr="004E7879">
        <w:rPr>
          <w:rFonts w:ascii="Tahoma" w:hAnsi="Tahoma" w:cs="Tahoma"/>
          <w:sz w:val="18"/>
          <w:szCs w:val="18"/>
          <w:lang w:val="it-IT"/>
        </w:rPr>
        <w:t>È incorporato nel contratto Microsoft Volume Licensing.</w:t>
      </w:r>
      <w:r w:rsidR="00023FE7" w:rsidRPr="0032520F">
        <w:rPr>
          <w:rFonts w:ascii="Tahoma" w:hAnsi="Tahoma" w:cs="Tahoma"/>
          <w:sz w:val="18"/>
          <w:szCs w:val="18"/>
          <w:lang w:val="fr-FR"/>
        </w:rPr>
        <w:t xml:space="preserve"> </w:t>
      </w:r>
      <w:r w:rsidR="00023FE7" w:rsidRPr="004E7879">
        <w:rPr>
          <w:rFonts w:ascii="Tahoma" w:hAnsi="Tahoma" w:cs="Tahoma"/>
          <w:sz w:val="18"/>
          <w:szCs w:val="18"/>
          <w:lang w:val="it-IT"/>
        </w:rPr>
        <w:t>La disponibilità del software può variare in base al paese.</w:t>
      </w:r>
      <w:r w:rsidRPr="0032520F">
        <w:rPr>
          <w:rFonts w:ascii="Tahoma" w:hAnsi="Tahoma" w:cs="Tahoma"/>
          <w:sz w:val="18"/>
          <w:szCs w:val="18"/>
          <w:lang w:val="fr-FR"/>
        </w:rPr>
        <w:t xml:space="preserve"> </w:t>
      </w:r>
      <w:r w:rsidRPr="004E7879">
        <w:rPr>
          <w:rFonts w:ascii="Tahoma" w:hAnsi="Tahoma" w:cs="Tahoma"/>
          <w:sz w:val="18"/>
          <w:szCs w:val="18"/>
          <w:lang w:val="it-IT"/>
        </w:rPr>
        <w:t>Le</w:t>
      </w:r>
      <w:r w:rsidR="004E7879">
        <w:rPr>
          <w:rFonts w:ascii="Tahoma" w:hAnsi="Tahoma" w:cs="Tahoma"/>
          <w:sz w:val="18"/>
          <w:szCs w:val="18"/>
          <w:lang w:val="it-IT"/>
        </w:rPr>
        <w:t> </w:t>
      </w:r>
      <w:r w:rsidRPr="004E7879">
        <w:rPr>
          <w:rFonts w:ascii="Tahoma" w:hAnsi="Tahoma" w:cs="Tahoma"/>
          <w:sz w:val="18"/>
          <w:szCs w:val="18"/>
          <w:lang w:val="it-IT"/>
        </w:rPr>
        <w:t>società dovranno contattare il loro rivenditore o l</w:t>
      </w:r>
      <w:r w:rsidR="00A6407A">
        <w:rPr>
          <w:rFonts w:ascii="Tahoma" w:hAnsi="Tahoma" w:cs="Tahoma"/>
          <w:sz w:val="18"/>
          <w:szCs w:val="18"/>
          <w:lang w:val="it-IT"/>
        </w:rPr>
        <w:t>’</w:t>
      </w:r>
      <w:r w:rsidRPr="004E7879">
        <w:rPr>
          <w:rFonts w:ascii="Tahoma" w:hAnsi="Tahoma" w:cs="Tahoma"/>
          <w:sz w:val="18"/>
          <w:szCs w:val="18"/>
          <w:lang w:val="it-IT"/>
        </w:rPr>
        <w:t>Account Manager designato da Microsoft per informazioni relative alla disponibilità di un determinato software in base al paese.</w:t>
      </w:r>
    </w:p>
    <w:p w:rsidR="00023FE7" w:rsidRPr="0032520F" w:rsidRDefault="00023FE7" w:rsidP="00BB0EA6">
      <w:pPr>
        <w:pStyle w:val="Body"/>
        <w:ind w:right="720"/>
        <w:rPr>
          <w:rFonts w:ascii="Tahoma" w:hAnsi="Tahoma" w:cs="Tahoma"/>
          <w:sz w:val="18"/>
          <w:szCs w:val="18"/>
          <w:lang w:val="fr-FR"/>
        </w:rPr>
      </w:pPr>
    </w:p>
    <w:p w:rsidR="00023FE7" w:rsidRPr="0032520F" w:rsidRDefault="00023FE7" w:rsidP="00BB0EA6">
      <w:pPr>
        <w:pStyle w:val="Body"/>
        <w:ind w:right="720"/>
        <w:rPr>
          <w:rFonts w:ascii="Tahoma" w:hAnsi="Tahoma" w:cs="Tahoma"/>
          <w:sz w:val="18"/>
          <w:szCs w:val="18"/>
          <w:lang w:val="fr-FR"/>
        </w:rPr>
      </w:pPr>
      <w:r w:rsidRPr="004E7879">
        <w:rPr>
          <w:rFonts w:ascii="Tahoma" w:hAnsi="Tahoma" w:cs="Tahoma"/>
          <w:sz w:val="18"/>
          <w:szCs w:val="18"/>
          <w:lang w:val="it-IT"/>
        </w:rPr>
        <w:t>Sarà anche possibile prendere in visione il documento Diritti di Utilizzo del Prodotto (Product</w:t>
      </w:r>
      <w:r w:rsidR="00666615" w:rsidRPr="0032520F">
        <w:rPr>
          <w:rFonts w:ascii="Tahoma" w:hAnsi="Tahoma" w:cs="Tahoma"/>
          <w:sz w:val="18"/>
          <w:szCs w:val="18"/>
          <w:lang w:val="fr-FR"/>
        </w:rPr>
        <w:t> </w:t>
      </w:r>
      <w:r w:rsidRPr="004E7879">
        <w:rPr>
          <w:rFonts w:ascii="Tahoma" w:hAnsi="Tahoma" w:cs="Tahoma"/>
          <w:sz w:val="18"/>
          <w:szCs w:val="18"/>
          <w:lang w:val="it-IT"/>
        </w:rPr>
        <w:t>Use</w:t>
      </w:r>
      <w:r w:rsidR="004E7879" w:rsidRPr="004E7879">
        <w:rPr>
          <w:rFonts w:ascii="Tahoma" w:hAnsi="Tahoma" w:cs="Tahoma"/>
          <w:sz w:val="18"/>
          <w:szCs w:val="18"/>
          <w:lang w:val="it-IT"/>
        </w:rPr>
        <w:t> </w:t>
      </w:r>
      <w:r w:rsidRPr="004E7879">
        <w:rPr>
          <w:rFonts w:ascii="Tahoma" w:hAnsi="Tahoma" w:cs="Tahoma"/>
          <w:sz w:val="18"/>
          <w:szCs w:val="18"/>
          <w:lang w:val="it-IT"/>
        </w:rPr>
        <w:t>Rights o PUR).</w:t>
      </w:r>
      <w:r w:rsidRPr="0032520F">
        <w:rPr>
          <w:rFonts w:ascii="Tahoma" w:hAnsi="Tahoma" w:cs="Tahoma"/>
          <w:sz w:val="18"/>
          <w:szCs w:val="18"/>
          <w:lang w:val="fr-FR"/>
        </w:rPr>
        <w:t xml:space="preserve"> </w:t>
      </w:r>
      <w:r w:rsidRPr="004E7879">
        <w:rPr>
          <w:rFonts w:ascii="Tahoma" w:hAnsi="Tahoma" w:cs="Tahoma"/>
          <w:sz w:val="18"/>
          <w:szCs w:val="18"/>
          <w:lang w:val="it-IT"/>
        </w:rPr>
        <w:t>Il PUR viene prodotto ogni trimestre e fornisce informazioni sugli</w:t>
      </w:r>
      <w:r w:rsidR="00666615" w:rsidRPr="0032520F">
        <w:rPr>
          <w:rFonts w:ascii="Tahoma" w:hAnsi="Tahoma" w:cs="Tahoma"/>
          <w:sz w:val="18"/>
          <w:szCs w:val="18"/>
          <w:lang w:val="fr-FR"/>
        </w:rPr>
        <w:t> </w:t>
      </w:r>
      <w:r w:rsidRPr="004E7879">
        <w:rPr>
          <w:rFonts w:ascii="Tahoma" w:hAnsi="Tahoma" w:cs="Tahoma"/>
          <w:sz w:val="18"/>
          <w:szCs w:val="18"/>
          <w:lang w:val="it-IT"/>
        </w:rPr>
        <w:t>ultimi</w:t>
      </w:r>
      <w:r w:rsidR="00666615" w:rsidRPr="0032520F">
        <w:rPr>
          <w:rFonts w:ascii="Tahoma" w:hAnsi="Tahoma" w:cs="Tahoma"/>
          <w:sz w:val="18"/>
          <w:szCs w:val="18"/>
          <w:lang w:val="fr-FR"/>
        </w:rPr>
        <w:t> </w:t>
      </w:r>
      <w:r w:rsidRPr="004E7879">
        <w:rPr>
          <w:rFonts w:ascii="Tahoma" w:hAnsi="Tahoma" w:cs="Tahoma"/>
          <w:sz w:val="18"/>
          <w:szCs w:val="18"/>
          <w:lang w:val="it-IT"/>
        </w:rPr>
        <w:t>diritti</w:t>
      </w:r>
      <w:r w:rsidR="004E7879" w:rsidRPr="004E7879">
        <w:rPr>
          <w:rFonts w:ascii="Tahoma" w:hAnsi="Tahoma" w:cs="Tahoma"/>
          <w:sz w:val="18"/>
          <w:szCs w:val="18"/>
          <w:lang w:val="it-IT"/>
        </w:rPr>
        <w:t> </w:t>
      </w:r>
      <w:r w:rsidRPr="004E7879">
        <w:rPr>
          <w:rFonts w:ascii="Tahoma" w:hAnsi="Tahoma" w:cs="Tahoma"/>
          <w:sz w:val="18"/>
          <w:szCs w:val="18"/>
          <w:lang w:val="it-IT"/>
        </w:rPr>
        <w:t>sull</w:t>
      </w:r>
      <w:r w:rsidR="00A6407A">
        <w:rPr>
          <w:rFonts w:ascii="Tahoma" w:hAnsi="Tahoma" w:cs="Tahoma"/>
          <w:sz w:val="18"/>
          <w:szCs w:val="18"/>
          <w:lang w:val="it-IT"/>
        </w:rPr>
        <w:t>’</w:t>
      </w:r>
      <w:r w:rsidRPr="004E7879">
        <w:rPr>
          <w:rFonts w:ascii="Tahoma" w:hAnsi="Tahoma" w:cs="Tahoma"/>
          <w:sz w:val="18"/>
          <w:szCs w:val="18"/>
          <w:lang w:val="it-IT"/>
        </w:rPr>
        <w:t>utilizzo del software Microsoft ai sensi dei programmi Microsoft Volume</w:t>
      </w:r>
      <w:r w:rsidR="00666615" w:rsidRPr="0032520F">
        <w:rPr>
          <w:rFonts w:ascii="Tahoma" w:hAnsi="Tahoma" w:cs="Tahoma"/>
          <w:sz w:val="18"/>
          <w:szCs w:val="18"/>
          <w:lang w:val="fr-FR"/>
        </w:rPr>
        <w:t> </w:t>
      </w:r>
      <w:r w:rsidRPr="004E7879">
        <w:rPr>
          <w:rFonts w:ascii="Tahoma" w:hAnsi="Tahoma" w:cs="Tahoma"/>
          <w:sz w:val="18"/>
          <w:szCs w:val="18"/>
          <w:lang w:val="it-IT"/>
        </w:rPr>
        <w:t>Licensing.</w:t>
      </w:r>
      <w:r w:rsidRPr="0032520F">
        <w:rPr>
          <w:rFonts w:ascii="Tahoma" w:hAnsi="Tahoma" w:cs="Tahoma"/>
          <w:sz w:val="18"/>
          <w:szCs w:val="18"/>
          <w:lang w:val="fr-FR"/>
        </w:rPr>
        <w:t xml:space="preserve"> </w:t>
      </w:r>
      <w:r w:rsidRPr="004E7879">
        <w:rPr>
          <w:rFonts w:ascii="Tahoma" w:hAnsi="Tahoma" w:cs="Tahoma"/>
          <w:sz w:val="18"/>
          <w:szCs w:val="18"/>
          <w:lang w:val="it-IT"/>
        </w:rPr>
        <w:t>Il</w:t>
      </w:r>
      <w:r w:rsidR="004E7879" w:rsidRPr="004E7879">
        <w:rPr>
          <w:rFonts w:ascii="Tahoma" w:hAnsi="Tahoma" w:cs="Tahoma"/>
          <w:sz w:val="18"/>
          <w:szCs w:val="18"/>
          <w:lang w:val="it-IT"/>
        </w:rPr>
        <w:t> </w:t>
      </w:r>
      <w:r w:rsidRPr="004E7879">
        <w:rPr>
          <w:rFonts w:ascii="Tahoma" w:hAnsi="Tahoma" w:cs="Tahoma"/>
          <w:sz w:val="18"/>
          <w:szCs w:val="18"/>
          <w:lang w:val="it-IT"/>
        </w:rPr>
        <w:t>documento si trova all</w:t>
      </w:r>
      <w:r w:rsidR="00A6407A">
        <w:rPr>
          <w:rFonts w:ascii="Tahoma" w:hAnsi="Tahoma" w:cs="Tahoma"/>
          <w:sz w:val="18"/>
          <w:szCs w:val="18"/>
          <w:lang w:val="it-IT"/>
        </w:rPr>
        <w:t>’</w:t>
      </w:r>
      <w:r w:rsidRPr="004E7879">
        <w:rPr>
          <w:rFonts w:ascii="Tahoma" w:hAnsi="Tahoma" w:cs="Tahoma"/>
          <w:sz w:val="18"/>
          <w:szCs w:val="18"/>
          <w:lang w:val="it-IT"/>
        </w:rPr>
        <w:t>indirizzo:</w:t>
      </w:r>
      <w:r w:rsidR="00966D11" w:rsidRPr="0032520F">
        <w:rPr>
          <w:rFonts w:ascii="Tahoma" w:hAnsi="Tahoma" w:cs="Tahoma"/>
          <w:sz w:val="18"/>
          <w:szCs w:val="18"/>
          <w:lang w:val="fr-FR"/>
        </w:rPr>
        <w:t xml:space="preserve"> </w:t>
      </w:r>
      <w:r w:rsidR="000F2DD6" w:rsidRPr="004E7879">
        <w:rPr>
          <w:rFonts w:ascii="Tahoma" w:hAnsi="Tahoma" w:cs="Tahoma"/>
          <w:sz w:val="18"/>
          <w:szCs w:val="18"/>
          <w:lang w:val="it-IT"/>
        </w:rPr>
        <w:t>http://www.microsoftvolumelicensing.com/userights/Default.aspx</w:t>
      </w:r>
    </w:p>
    <w:p w:rsidR="00465757" w:rsidRPr="0032520F" w:rsidRDefault="00465757" w:rsidP="00BB0EA6">
      <w:pPr>
        <w:pStyle w:val="TOC1"/>
        <w:rPr>
          <w:lang w:val="fr-FR"/>
        </w:rPr>
      </w:pPr>
    </w:p>
    <w:p w:rsidR="00465757" w:rsidRPr="0032520F" w:rsidRDefault="00465757" w:rsidP="00BB0EA6">
      <w:pPr>
        <w:rPr>
          <w:rFonts w:cs="Tahoma"/>
          <w:lang w:val="fr-FR"/>
        </w:rPr>
      </w:pPr>
    </w:p>
    <w:p w:rsidR="00465757" w:rsidRPr="0032520F" w:rsidRDefault="00465757" w:rsidP="00BB0EA6">
      <w:pPr>
        <w:rPr>
          <w:rFonts w:cs="Tahoma"/>
          <w:lang w:val="fr-FR"/>
        </w:rPr>
      </w:pPr>
    </w:p>
    <w:p w:rsidR="00465757" w:rsidRPr="0032520F" w:rsidRDefault="00465757" w:rsidP="00BB0EA6">
      <w:pPr>
        <w:rPr>
          <w:rFonts w:cs="Tahoma"/>
          <w:lang w:val="fr-FR"/>
        </w:rPr>
      </w:pPr>
    </w:p>
    <w:p w:rsidR="00E84F2D" w:rsidRPr="00E84F2D" w:rsidRDefault="00023FE7">
      <w:pPr>
        <w:pStyle w:val="TOC1"/>
        <w:rPr>
          <w:lang w:val="fr-FR"/>
        </w:rPr>
      </w:pPr>
      <w:r w:rsidRPr="0032520F">
        <w:rPr>
          <w:lang w:val="fr-FR"/>
        </w:rPr>
        <w:br w:type="page"/>
      </w:r>
      <w:r w:rsidR="00465B27">
        <w:fldChar w:fldCharType="begin"/>
      </w:r>
      <w:r w:rsidR="00465B27" w:rsidRPr="00E84F2D">
        <w:rPr>
          <w:lang w:val="fr-FR"/>
        </w:rPr>
        <w:instrText xml:space="preserve"> TOC \o "1-1" \h \z \t "Heading 2,2,Heading 3,3,Heading 4,4,Product Names,4" </w:instrText>
      </w:r>
      <w:r w:rsidR="00465B27">
        <w:fldChar w:fldCharType="separate"/>
      </w:r>
    </w:p>
    <w:p w:rsidR="00E84F2D" w:rsidRDefault="00C90CF7">
      <w:pPr>
        <w:pStyle w:val="TOC1"/>
        <w:rPr>
          <w:rFonts w:asciiTheme="minorHAnsi" w:eastAsia="SimSun" w:hAnsiTheme="minorHAnsi" w:cstheme="minorBidi"/>
          <w:b w:val="0"/>
          <w:caps w:val="0"/>
          <w:color w:val="auto"/>
          <w:szCs w:val="22"/>
          <w:lang w:eastAsia="zh-CN"/>
        </w:rPr>
      </w:pPr>
      <w:hyperlink w:anchor="_Toc328554870" w:history="1">
        <w:r w:rsidR="00E84F2D" w:rsidRPr="00A41801">
          <w:rPr>
            <w:rStyle w:val="Hyperlink"/>
            <w:bCs/>
            <w:lang w:val="it-IT"/>
          </w:rPr>
          <w:t>Microsoft</w:t>
        </w:r>
        <w:r w:rsidR="00E84F2D" w:rsidRPr="00A41801">
          <w:rPr>
            <w:rStyle w:val="Hyperlink"/>
            <w:bCs/>
            <w:vertAlign w:val="superscript"/>
            <w:lang w:val="it-IT"/>
          </w:rPr>
          <w:t>®</w:t>
        </w:r>
        <w:r w:rsidR="00E84F2D">
          <w:rPr>
            <w:webHidden/>
          </w:rPr>
          <w:tab/>
        </w:r>
        <w:r w:rsidR="00E84F2D">
          <w:rPr>
            <w:webHidden/>
          </w:rPr>
          <w:fldChar w:fldCharType="begin"/>
        </w:r>
        <w:r w:rsidR="00E84F2D">
          <w:rPr>
            <w:webHidden/>
          </w:rPr>
          <w:instrText xml:space="preserve"> PAGEREF _Toc328554870 \h </w:instrText>
        </w:r>
        <w:r w:rsidR="00E84F2D">
          <w:rPr>
            <w:webHidden/>
          </w:rPr>
        </w:r>
        <w:r w:rsidR="00E84F2D">
          <w:rPr>
            <w:webHidden/>
          </w:rPr>
          <w:fldChar w:fldCharType="separate"/>
        </w:r>
        <w:r w:rsidR="00063F2B">
          <w:rPr>
            <w:webHidden/>
          </w:rPr>
          <w:t>1</w:t>
        </w:r>
        <w:r w:rsidR="00E84F2D">
          <w:rPr>
            <w:webHidden/>
          </w:rPr>
          <w:fldChar w:fldCharType="end"/>
        </w:r>
      </w:hyperlink>
    </w:p>
    <w:p w:rsidR="00E84F2D" w:rsidRDefault="00C90CF7">
      <w:pPr>
        <w:pStyle w:val="TOC1"/>
        <w:rPr>
          <w:rFonts w:asciiTheme="minorHAnsi" w:eastAsia="SimSun" w:hAnsiTheme="minorHAnsi" w:cstheme="minorBidi"/>
          <w:b w:val="0"/>
          <w:caps w:val="0"/>
          <w:color w:val="auto"/>
          <w:szCs w:val="22"/>
          <w:lang w:eastAsia="zh-CN"/>
        </w:rPr>
      </w:pPr>
      <w:hyperlink w:anchor="_Toc328554871" w:history="1">
        <w:r w:rsidR="00E84F2D" w:rsidRPr="00A41801">
          <w:rPr>
            <w:rStyle w:val="Hyperlink"/>
          </w:rPr>
          <w:t>INFORMAZIONI SUL PRESENTE Documento</w:t>
        </w:r>
        <w:r w:rsidR="00E84F2D">
          <w:rPr>
            <w:webHidden/>
          </w:rPr>
          <w:tab/>
        </w:r>
        <w:r w:rsidR="00E84F2D">
          <w:rPr>
            <w:webHidden/>
          </w:rPr>
          <w:fldChar w:fldCharType="begin"/>
        </w:r>
        <w:r w:rsidR="00E84F2D">
          <w:rPr>
            <w:webHidden/>
          </w:rPr>
          <w:instrText xml:space="preserve"> PAGEREF _Toc328554871 \h </w:instrText>
        </w:r>
        <w:r w:rsidR="00E84F2D">
          <w:rPr>
            <w:webHidden/>
          </w:rPr>
        </w:r>
        <w:r w:rsidR="00E84F2D">
          <w:rPr>
            <w:webHidden/>
          </w:rPr>
          <w:fldChar w:fldCharType="separate"/>
        </w:r>
        <w:r w:rsidR="00063F2B">
          <w:rPr>
            <w:webHidden/>
          </w:rPr>
          <w:t>2</w:t>
        </w:r>
        <w:r w:rsidR="00E84F2D">
          <w:rPr>
            <w:webHidden/>
          </w:rPr>
          <w:fldChar w:fldCharType="end"/>
        </w:r>
      </w:hyperlink>
    </w:p>
    <w:p w:rsidR="00E84F2D" w:rsidRDefault="00C90CF7">
      <w:pPr>
        <w:pStyle w:val="TOC1"/>
        <w:rPr>
          <w:rFonts w:asciiTheme="minorHAnsi" w:eastAsia="SimSun" w:hAnsiTheme="minorHAnsi" w:cstheme="minorBidi"/>
          <w:b w:val="0"/>
          <w:caps w:val="0"/>
          <w:color w:val="auto"/>
          <w:szCs w:val="22"/>
          <w:lang w:eastAsia="zh-CN"/>
        </w:rPr>
      </w:pPr>
      <w:hyperlink w:anchor="_Toc328554872" w:history="1">
        <w:r w:rsidR="00E84F2D" w:rsidRPr="00A41801">
          <w:rPr>
            <w:rStyle w:val="Hyperlink"/>
          </w:rPr>
          <w:t>MODALITà DI Utilizzo deLLA LISTA DEI Prodotti Microsoft</w:t>
        </w:r>
        <w:r w:rsidR="00E84F2D">
          <w:rPr>
            <w:webHidden/>
          </w:rPr>
          <w:tab/>
        </w:r>
        <w:r w:rsidR="00E84F2D">
          <w:rPr>
            <w:webHidden/>
          </w:rPr>
          <w:fldChar w:fldCharType="begin"/>
        </w:r>
        <w:r w:rsidR="00E84F2D">
          <w:rPr>
            <w:webHidden/>
          </w:rPr>
          <w:instrText xml:space="preserve"> PAGEREF _Toc328554872 \h </w:instrText>
        </w:r>
        <w:r w:rsidR="00E84F2D">
          <w:rPr>
            <w:webHidden/>
          </w:rPr>
        </w:r>
        <w:r w:rsidR="00E84F2D">
          <w:rPr>
            <w:webHidden/>
          </w:rPr>
          <w:fldChar w:fldCharType="separate"/>
        </w:r>
        <w:r w:rsidR="00063F2B">
          <w:rPr>
            <w:webHidden/>
          </w:rPr>
          <w:t>2</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4873" w:history="1">
        <w:r w:rsidR="00E84F2D" w:rsidRPr="00A41801">
          <w:rPr>
            <w:rStyle w:val="Hyperlink"/>
            <w:rFonts w:cs="Tahoma"/>
            <w:lang w:val="it-IT"/>
          </w:rPr>
          <w:t>Codici Tabella</w:t>
        </w:r>
        <w:r w:rsidR="00E84F2D">
          <w:rPr>
            <w:webHidden/>
          </w:rPr>
          <w:tab/>
        </w:r>
        <w:r w:rsidR="00E84F2D">
          <w:rPr>
            <w:webHidden/>
          </w:rPr>
          <w:fldChar w:fldCharType="begin"/>
        </w:r>
        <w:r w:rsidR="00E84F2D">
          <w:rPr>
            <w:webHidden/>
          </w:rPr>
          <w:instrText xml:space="preserve"> PAGEREF _Toc328554873 \h </w:instrText>
        </w:r>
        <w:r w:rsidR="00E84F2D">
          <w:rPr>
            <w:webHidden/>
          </w:rPr>
        </w:r>
        <w:r w:rsidR="00E84F2D">
          <w:rPr>
            <w:webHidden/>
          </w:rPr>
          <w:fldChar w:fldCharType="separate"/>
        </w:r>
        <w:r w:rsidR="00063F2B">
          <w:rPr>
            <w:webHidden/>
          </w:rPr>
          <w:t>14</w:t>
        </w:r>
        <w:r w:rsidR="00E84F2D">
          <w:rPr>
            <w:webHidden/>
          </w:rPr>
          <w:fldChar w:fldCharType="end"/>
        </w:r>
      </w:hyperlink>
    </w:p>
    <w:p w:rsidR="00E84F2D" w:rsidRDefault="00C90CF7">
      <w:pPr>
        <w:pStyle w:val="TOC1"/>
        <w:rPr>
          <w:rFonts w:asciiTheme="minorHAnsi" w:eastAsia="SimSun" w:hAnsiTheme="minorHAnsi" w:cstheme="minorBidi"/>
          <w:b w:val="0"/>
          <w:caps w:val="0"/>
          <w:color w:val="auto"/>
          <w:szCs w:val="22"/>
          <w:lang w:eastAsia="zh-CN"/>
        </w:rPr>
      </w:pPr>
      <w:hyperlink w:anchor="_Toc328554874" w:history="1">
        <w:r w:rsidR="00E84F2D" w:rsidRPr="00A41801">
          <w:rPr>
            <w:rStyle w:val="Hyperlink"/>
          </w:rPr>
          <w:t>LISTA DEI ProdottI</w:t>
        </w:r>
        <w:r w:rsidR="00E84F2D">
          <w:rPr>
            <w:webHidden/>
          </w:rPr>
          <w:tab/>
        </w:r>
        <w:r w:rsidR="00E84F2D">
          <w:rPr>
            <w:webHidden/>
          </w:rPr>
          <w:fldChar w:fldCharType="begin"/>
        </w:r>
        <w:r w:rsidR="00E84F2D">
          <w:rPr>
            <w:webHidden/>
          </w:rPr>
          <w:instrText xml:space="preserve"> PAGEREF _Toc328554874 \h </w:instrText>
        </w:r>
        <w:r w:rsidR="00E84F2D">
          <w:rPr>
            <w:webHidden/>
          </w:rPr>
        </w:r>
        <w:r w:rsidR="00E84F2D">
          <w:rPr>
            <w:webHidden/>
          </w:rPr>
          <w:fldChar w:fldCharType="separate"/>
        </w:r>
        <w:r w:rsidR="00063F2B">
          <w:rPr>
            <w:webHidden/>
          </w:rPr>
          <w:t>16</w:t>
        </w:r>
        <w:r w:rsidR="00E84F2D">
          <w:rPr>
            <w:webHidden/>
          </w:rPr>
          <w:fldChar w:fldCharType="end"/>
        </w:r>
      </w:hyperlink>
    </w:p>
    <w:p w:rsidR="00E84F2D" w:rsidRPr="0019175F" w:rsidRDefault="00C90CF7">
      <w:pPr>
        <w:pStyle w:val="TOC3"/>
        <w:rPr>
          <w:b/>
          <w:color w:val="FF9933"/>
        </w:rPr>
      </w:pPr>
      <w:hyperlink w:anchor="_Toc328554875" w:history="1">
        <w:r w:rsidR="00E84F2D" w:rsidRPr="0019175F">
          <w:rPr>
            <w:b/>
            <w:color w:val="FF9933"/>
          </w:rPr>
          <w:t>POOL DI APPLICAZIONI</w:t>
        </w:r>
        <w:r w:rsidR="00E84F2D" w:rsidRPr="0019175F">
          <w:rPr>
            <w:b/>
            <w:webHidden/>
            <w:color w:val="FF9933"/>
          </w:rPr>
          <w:tab/>
        </w:r>
        <w:r w:rsidR="00E84F2D" w:rsidRPr="0019175F">
          <w:rPr>
            <w:b/>
            <w:webHidden/>
            <w:color w:val="FF9933"/>
          </w:rPr>
          <w:fldChar w:fldCharType="begin"/>
        </w:r>
        <w:r w:rsidR="00E84F2D" w:rsidRPr="0019175F">
          <w:rPr>
            <w:b/>
            <w:webHidden/>
            <w:color w:val="FF9933"/>
          </w:rPr>
          <w:instrText xml:space="preserve"> PAGEREF _Toc328554875 \h </w:instrText>
        </w:r>
        <w:r w:rsidR="00E84F2D" w:rsidRPr="0019175F">
          <w:rPr>
            <w:b/>
            <w:webHidden/>
            <w:color w:val="FF9933"/>
          </w:rPr>
        </w:r>
        <w:r w:rsidR="00E84F2D" w:rsidRPr="0019175F">
          <w:rPr>
            <w:b/>
            <w:webHidden/>
            <w:color w:val="FF9933"/>
          </w:rPr>
          <w:fldChar w:fldCharType="separate"/>
        </w:r>
        <w:r w:rsidR="00063F2B">
          <w:rPr>
            <w:b/>
            <w:webHidden/>
            <w:color w:val="FF9933"/>
          </w:rPr>
          <w:t>16</w:t>
        </w:r>
        <w:r w:rsidR="00E84F2D" w:rsidRPr="0019175F">
          <w:rPr>
            <w:b/>
            <w:webHidden/>
            <w:color w:val="FF9933"/>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76" w:history="1">
        <w:r w:rsidR="00E84F2D" w:rsidRPr="00A41801">
          <w:rPr>
            <w:rStyle w:val="Hyperlink"/>
            <w:rFonts w:cs="Tahoma"/>
            <w:noProof/>
            <w:lang w:val="it-IT"/>
          </w:rPr>
          <w:t>Access 2010</w:t>
        </w:r>
        <w:r w:rsidR="00E84F2D">
          <w:rPr>
            <w:noProof/>
            <w:webHidden/>
          </w:rPr>
          <w:tab/>
        </w:r>
        <w:r w:rsidR="00E84F2D">
          <w:rPr>
            <w:noProof/>
            <w:webHidden/>
          </w:rPr>
          <w:fldChar w:fldCharType="begin"/>
        </w:r>
        <w:r w:rsidR="00E84F2D">
          <w:rPr>
            <w:noProof/>
            <w:webHidden/>
          </w:rPr>
          <w:instrText xml:space="preserve"> PAGEREF _Toc328554876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77" w:history="1">
        <w:r w:rsidR="00E84F2D" w:rsidRPr="00A41801">
          <w:rPr>
            <w:rStyle w:val="Hyperlink"/>
            <w:rFonts w:cs="Tahoma"/>
            <w:noProof/>
            <w:lang w:val="it-IT"/>
          </w:rPr>
          <w:t>AutoRoute 2011</w:t>
        </w:r>
        <w:r w:rsidR="00E84F2D">
          <w:rPr>
            <w:noProof/>
            <w:webHidden/>
          </w:rPr>
          <w:tab/>
        </w:r>
        <w:r w:rsidR="00E84F2D">
          <w:rPr>
            <w:noProof/>
            <w:webHidden/>
          </w:rPr>
          <w:fldChar w:fldCharType="begin"/>
        </w:r>
        <w:r w:rsidR="00E84F2D">
          <w:rPr>
            <w:noProof/>
            <w:webHidden/>
          </w:rPr>
          <w:instrText xml:space="preserve"> PAGEREF _Toc328554877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78" w:history="1">
        <w:r w:rsidR="00E84F2D" w:rsidRPr="00A41801">
          <w:rPr>
            <w:rStyle w:val="Hyperlink"/>
            <w:rFonts w:cs="Tahoma"/>
            <w:noProof/>
            <w:lang w:val="it-IT"/>
          </w:rPr>
          <w:t>Bing Maps Desktop con Enhanced Content Pack</w:t>
        </w:r>
        <w:r w:rsidR="00E84F2D">
          <w:rPr>
            <w:noProof/>
            <w:webHidden/>
          </w:rPr>
          <w:tab/>
        </w:r>
        <w:r w:rsidR="00E84F2D">
          <w:rPr>
            <w:noProof/>
            <w:webHidden/>
          </w:rPr>
          <w:fldChar w:fldCharType="begin"/>
        </w:r>
        <w:r w:rsidR="00E84F2D">
          <w:rPr>
            <w:noProof/>
            <w:webHidden/>
          </w:rPr>
          <w:instrText xml:space="preserve"> PAGEREF _Toc328554878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79" w:history="1">
        <w:r w:rsidR="00E84F2D" w:rsidRPr="00A41801">
          <w:rPr>
            <w:rStyle w:val="Hyperlink"/>
            <w:rFonts w:cs="Tahoma"/>
            <w:noProof/>
            <w:lang w:val="it-IT"/>
          </w:rPr>
          <w:t>Excel 2010</w:t>
        </w:r>
        <w:r w:rsidR="00E84F2D">
          <w:rPr>
            <w:noProof/>
            <w:webHidden/>
          </w:rPr>
          <w:tab/>
        </w:r>
        <w:r w:rsidR="00E84F2D">
          <w:rPr>
            <w:noProof/>
            <w:webHidden/>
          </w:rPr>
          <w:fldChar w:fldCharType="begin"/>
        </w:r>
        <w:r w:rsidR="00E84F2D">
          <w:rPr>
            <w:noProof/>
            <w:webHidden/>
          </w:rPr>
          <w:instrText xml:space="preserve"> PAGEREF _Toc328554879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80" w:history="1">
        <w:r w:rsidR="00E84F2D" w:rsidRPr="00A41801">
          <w:rPr>
            <w:rStyle w:val="Hyperlink"/>
            <w:rFonts w:cs="Tahoma"/>
            <w:noProof/>
            <w:lang w:val="it-IT"/>
          </w:rPr>
          <w:t>Excel per Mac 2011</w:t>
        </w:r>
        <w:r w:rsidR="00E84F2D">
          <w:rPr>
            <w:noProof/>
            <w:webHidden/>
          </w:rPr>
          <w:tab/>
        </w:r>
        <w:r w:rsidR="00E84F2D">
          <w:rPr>
            <w:noProof/>
            <w:webHidden/>
          </w:rPr>
          <w:fldChar w:fldCharType="begin"/>
        </w:r>
        <w:r w:rsidR="00E84F2D">
          <w:rPr>
            <w:noProof/>
            <w:webHidden/>
          </w:rPr>
          <w:instrText xml:space="preserve"> PAGEREF _Toc328554880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81" w:history="1">
        <w:r w:rsidR="00E84F2D" w:rsidRPr="00A41801">
          <w:rPr>
            <w:rStyle w:val="Hyperlink"/>
            <w:rFonts w:cs="Tahoma"/>
            <w:noProof/>
            <w:lang w:val="it-IT"/>
          </w:rPr>
          <w:t>Expression Studio Professional 4</w:t>
        </w:r>
        <w:r w:rsidR="00E84F2D">
          <w:rPr>
            <w:noProof/>
            <w:webHidden/>
          </w:rPr>
          <w:tab/>
        </w:r>
        <w:r w:rsidR="00E84F2D">
          <w:rPr>
            <w:noProof/>
            <w:webHidden/>
          </w:rPr>
          <w:fldChar w:fldCharType="begin"/>
        </w:r>
        <w:r w:rsidR="00E84F2D">
          <w:rPr>
            <w:noProof/>
            <w:webHidden/>
          </w:rPr>
          <w:instrText xml:space="preserve"> PAGEREF _Toc328554881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82" w:history="1">
        <w:r w:rsidR="00E84F2D" w:rsidRPr="00A41801">
          <w:rPr>
            <w:rStyle w:val="Hyperlink"/>
            <w:rFonts w:cs="Tahoma"/>
            <w:noProof/>
            <w:lang w:val="it-IT"/>
          </w:rPr>
          <w:t>Expression Studio Ultimate 4</w:t>
        </w:r>
        <w:r w:rsidR="00E84F2D">
          <w:rPr>
            <w:noProof/>
            <w:webHidden/>
          </w:rPr>
          <w:tab/>
        </w:r>
        <w:r w:rsidR="00E84F2D">
          <w:rPr>
            <w:noProof/>
            <w:webHidden/>
          </w:rPr>
          <w:fldChar w:fldCharType="begin"/>
        </w:r>
        <w:r w:rsidR="00E84F2D">
          <w:rPr>
            <w:noProof/>
            <w:webHidden/>
          </w:rPr>
          <w:instrText xml:space="preserve"> PAGEREF _Toc328554882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83" w:history="1">
        <w:r w:rsidR="00E84F2D" w:rsidRPr="00A41801">
          <w:rPr>
            <w:rStyle w:val="Hyperlink"/>
            <w:rFonts w:cs="Tahoma"/>
            <w:noProof/>
            <w:lang w:val="it-IT"/>
          </w:rPr>
          <w:t>Expression Encoder Pro 4</w:t>
        </w:r>
        <w:r w:rsidR="00E84F2D">
          <w:rPr>
            <w:noProof/>
            <w:webHidden/>
          </w:rPr>
          <w:tab/>
        </w:r>
        <w:r w:rsidR="00E84F2D">
          <w:rPr>
            <w:noProof/>
            <w:webHidden/>
          </w:rPr>
          <w:fldChar w:fldCharType="begin"/>
        </w:r>
        <w:r w:rsidR="00E84F2D">
          <w:rPr>
            <w:noProof/>
            <w:webHidden/>
          </w:rPr>
          <w:instrText xml:space="preserve"> PAGEREF _Toc328554883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84" w:history="1">
        <w:r w:rsidR="00E84F2D" w:rsidRPr="00A41801">
          <w:rPr>
            <w:rStyle w:val="Hyperlink"/>
            <w:rFonts w:cs="Tahoma"/>
            <w:noProof/>
            <w:lang w:val="it-IT"/>
          </w:rPr>
          <w:t>GeoSynther 3.0</w:t>
        </w:r>
        <w:r w:rsidR="00E84F2D">
          <w:rPr>
            <w:noProof/>
            <w:webHidden/>
          </w:rPr>
          <w:tab/>
        </w:r>
        <w:r w:rsidR="00E84F2D">
          <w:rPr>
            <w:noProof/>
            <w:webHidden/>
          </w:rPr>
          <w:fldChar w:fldCharType="begin"/>
        </w:r>
        <w:r w:rsidR="00E84F2D">
          <w:rPr>
            <w:noProof/>
            <w:webHidden/>
          </w:rPr>
          <w:instrText xml:space="preserve"> PAGEREF _Toc328554884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85" w:history="1">
        <w:r w:rsidR="00E84F2D" w:rsidRPr="00A41801">
          <w:rPr>
            <w:rStyle w:val="Hyperlink"/>
            <w:rFonts w:cs="Tahoma"/>
            <w:noProof/>
            <w:lang w:val="it-IT"/>
          </w:rPr>
          <w:t>GeoSynth Viewer 3.0</w:t>
        </w:r>
        <w:r w:rsidR="00E84F2D">
          <w:rPr>
            <w:noProof/>
            <w:webHidden/>
          </w:rPr>
          <w:tab/>
        </w:r>
        <w:r w:rsidR="00E84F2D">
          <w:rPr>
            <w:noProof/>
            <w:webHidden/>
          </w:rPr>
          <w:fldChar w:fldCharType="begin"/>
        </w:r>
        <w:r w:rsidR="00E84F2D">
          <w:rPr>
            <w:noProof/>
            <w:webHidden/>
          </w:rPr>
          <w:instrText xml:space="preserve"> PAGEREF _Toc328554885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86" w:history="1">
        <w:r w:rsidR="00E84F2D" w:rsidRPr="00A41801">
          <w:rPr>
            <w:rStyle w:val="Hyperlink"/>
            <w:rFonts w:cs="Tahoma"/>
            <w:noProof/>
            <w:lang w:val="it-IT"/>
          </w:rPr>
          <w:t>InfoPath</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2010</w:t>
        </w:r>
        <w:r w:rsidR="00E84F2D">
          <w:rPr>
            <w:noProof/>
            <w:webHidden/>
          </w:rPr>
          <w:tab/>
        </w:r>
        <w:r w:rsidR="00E84F2D">
          <w:rPr>
            <w:noProof/>
            <w:webHidden/>
          </w:rPr>
          <w:fldChar w:fldCharType="begin"/>
        </w:r>
        <w:r w:rsidR="00E84F2D">
          <w:rPr>
            <w:noProof/>
            <w:webHidden/>
          </w:rPr>
          <w:instrText xml:space="preserve"> PAGEREF _Toc328554886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87" w:history="1">
        <w:r w:rsidR="00E84F2D" w:rsidRPr="00A41801">
          <w:rPr>
            <w:rStyle w:val="Hyperlink"/>
            <w:rFonts w:cs="Tahoma"/>
            <w:noProof/>
            <w:lang w:val="it-IT"/>
          </w:rPr>
          <w:t>Lync 2010</w:t>
        </w:r>
        <w:r w:rsidR="00E84F2D">
          <w:rPr>
            <w:noProof/>
            <w:webHidden/>
          </w:rPr>
          <w:tab/>
        </w:r>
        <w:r w:rsidR="00E84F2D">
          <w:rPr>
            <w:noProof/>
            <w:webHidden/>
          </w:rPr>
          <w:fldChar w:fldCharType="begin"/>
        </w:r>
        <w:r w:rsidR="00E84F2D">
          <w:rPr>
            <w:noProof/>
            <w:webHidden/>
          </w:rPr>
          <w:instrText xml:space="preserve"> PAGEREF _Toc328554887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88" w:history="1">
        <w:r w:rsidR="00E84F2D" w:rsidRPr="00A41801">
          <w:rPr>
            <w:rStyle w:val="Hyperlink"/>
            <w:rFonts w:cs="Tahoma"/>
            <w:noProof/>
            <w:lang w:val="it-IT"/>
          </w:rPr>
          <w:t>Lync per Mac 2011</w:t>
        </w:r>
        <w:r w:rsidR="00E84F2D">
          <w:rPr>
            <w:noProof/>
            <w:webHidden/>
          </w:rPr>
          <w:tab/>
        </w:r>
        <w:r w:rsidR="00E84F2D">
          <w:rPr>
            <w:noProof/>
            <w:webHidden/>
          </w:rPr>
          <w:fldChar w:fldCharType="begin"/>
        </w:r>
        <w:r w:rsidR="00E84F2D">
          <w:rPr>
            <w:noProof/>
            <w:webHidden/>
          </w:rPr>
          <w:instrText xml:space="preserve"> PAGEREF _Toc328554888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89" w:history="1">
        <w:r w:rsidR="00E84F2D" w:rsidRPr="00A41801">
          <w:rPr>
            <w:rStyle w:val="Hyperlink"/>
            <w:rFonts w:cs="Tahoma"/>
            <w:noProof/>
            <w:lang w:val="it-IT"/>
          </w:rPr>
          <w:t>MapPoint</w:t>
        </w:r>
        <w:r w:rsidR="00E84F2D" w:rsidRPr="00A41801">
          <w:rPr>
            <w:rStyle w:val="Hyperlink"/>
            <w:rFonts w:cs="Tahoma"/>
            <w:noProof/>
            <w:vertAlign w:val="superscript"/>
            <w:lang w:val="it-IT"/>
          </w:rPr>
          <w:t>®</w:t>
        </w:r>
        <w:r w:rsidR="00E84F2D" w:rsidRPr="00A41801">
          <w:rPr>
            <w:rStyle w:val="Hyperlink"/>
            <w:rFonts w:cs="Tahoma"/>
            <w:noProof/>
            <w:lang w:val="it-IT"/>
          </w:rPr>
          <w:t xml:space="preserve"> Fleet Edition 2011</w:t>
        </w:r>
        <w:r w:rsidR="00E84F2D">
          <w:rPr>
            <w:noProof/>
            <w:webHidden/>
          </w:rPr>
          <w:tab/>
        </w:r>
        <w:r w:rsidR="00E84F2D">
          <w:rPr>
            <w:noProof/>
            <w:webHidden/>
          </w:rPr>
          <w:fldChar w:fldCharType="begin"/>
        </w:r>
        <w:r w:rsidR="00E84F2D">
          <w:rPr>
            <w:noProof/>
            <w:webHidden/>
          </w:rPr>
          <w:instrText xml:space="preserve"> PAGEREF _Toc328554889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90" w:history="1">
        <w:r w:rsidR="00E84F2D" w:rsidRPr="00A41801">
          <w:rPr>
            <w:rStyle w:val="Hyperlink"/>
            <w:rFonts w:cs="Tahoma"/>
            <w:noProof/>
            <w:lang w:val="it-IT"/>
          </w:rPr>
          <w:t>MapPoint</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2011 per Windows</w:t>
        </w:r>
        <w:r w:rsidR="00E84F2D">
          <w:rPr>
            <w:noProof/>
            <w:webHidden/>
          </w:rPr>
          <w:tab/>
        </w:r>
        <w:r w:rsidR="00E84F2D">
          <w:rPr>
            <w:noProof/>
            <w:webHidden/>
          </w:rPr>
          <w:fldChar w:fldCharType="begin"/>
        </w:r>
        <w:r w:rsidR="00E84F2D">
          <w:rPr>
            <w:noProof/>
            <w:webHidden/>
          </w:rPr>
          <w:instrText xml:space="preserve"> PAGEREF _Toc328554890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91" w:history="1">
        <w:r w:rsidR="00E84F2D" w:rsidRPr="00A41801">
          <w:rPr>
            <w:rStyle w:val="Hyperlink"/>
            <w:rFonts w:cs="Tahoma"/>
            <w:noProof/>
            <w:lang w:val="it-IT"/>
          </w:rPr>
          <w:t>Sistemi Operativi MSDN</w:t>
        </w:r>
        <w:r w:rsidR="00E84F2D">
          <w:rPr>
            <w:noProof/>
            <w:webHidden/>
          </w:rPr>
          <w:tab/>
        </w:r>
        <w:r w:rsidR="00E84F2D">
          <w:rPr>
            <w:noProof/>
            <w:webHidden/>
          </w:rPr>
          <w:fldChar w:fldCharType="begin"/>
        </w:r>
        <w:r w:rsidR="00E84F2D">
          <w:rPr>
            <w:noProof/>
            <w:webHidden/>
          </w:rPr>
          <w:instrText xml:space="preserve"> PAGEREF _Toc328554891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92" w:history="1">
        <w:r w:rsidR="00E84F2D" w:rsidRPr="00A41801">
          <w:rPr>
            <w:rStyle w:val="Hyperlink"/>
            <w:rFonts w:cs="Tahoma"/>
            <w:noProof/>
            <w:lang w:val="it-IT"/>
          </w:rPr>
          <w:t>Office 365 A2 (SL per Utente)</w:t>
        </w:r>
        <w:r w:rsidR="00E84F2D">
          <w:rPr>
            <w:noProof/>
            <w:webHidden/>
          </w:rPr>
          <w:tab/>
        </w:r>
        <w:r w:rsidR="00E84F2D">
          <w:rPr>
            <w:noProof/>
            <w:webHidden/>
          </w:rPr>
          <w:fldChar w:fldCharType="begin"/>
        </w:r>
        <w:r w:rsidR="00E84F2D">
          <w:rPr>
            <w:noProof/>
            <w:webHidden/>
          </w:rPr>
          <w:instrText xml:space="preserve"> PAGEREF _Toc328554892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93" w:history="1">
        <w:r w:rsidR="00E84F2D" w:rsidRPr="00A41801">
          <w:rPr>
            <w:rStyle w:val="Hyperlink"/>
            <w:rFonts w:cs="Tahoma"/>
            <w:noProof/>
            <w:lang w:val="it-IT"/>
          </w:rPr>
          <w:t>Office 365 A3 (SL per Utente)</w:t>
        </w:r>
        <w:r w:rsidR="00E84F2D">
          <w:rPr>
            <w:noProof/>
            <w:webHidden/>
          </w:rPr>
          <w:tab/>
        </w:r>
        <w:r w:rsidR="00E84F2D">
          <w:rPr>
            <w:noProof/>
            <w:webHidden/>
          </w:rPr>
          <w:fldChar w:fldCharType="begin"/>
        </w:r>
        <w:r w:rsidR="00E84F2D">
          <w:rPr>
            <w:noProof/>
            <w:webHidden/>
          </w:rPr>
          <w:instrText xml:space="preserve"> PAGEREF _Toc328554893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94" w:history="1">
        <w:r w:rsidR="00E84F2D" w:rsidRPr="00A41801">
          <w:rPr>
            <w:rStyle w:val="Hyperlink"/>
            <w:rFonts w:cs="Tahoma"/>
            <w:noProof/>
            <w:lang w:val="it-IT"/>
          </w:rPr>
          <w:t>Office 365 A4 (SL per Utente)</w:t>
        </w:r>
        <w:r w:rsidR="00E84F2D">
          <w:rPr>
            <w:noProof/>
            <w:webHidden/>
          </w:rPr>
          <w:tab/>
        </w:r>
        <w:r w:rsidR="00E84F2D">
          <w:rPr>
            <w:noProof/>
            <w:webHidden/>
          </w:rPr>
          <w:fldChar w:fldCharType="begin"/>
        </w:r>
        <w:r w:rsidR="00E84F2D">
          <w:rPr>
            <w:noProof/>
            <w:webHidden/>
          </w:rPr>
          <w:instrText xml:space="preserve"> PAGEREF _Toc328554894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95" w:history="1">
        <w:r w:rsidR="00E84F2D" w:rsidRPr="00A41801">
          <w:rPr>
            <w:rStyle w:val="Hyperlink"/>
            <w:rFonts w:cs="Tahoma"/>
            <w:noProof/>
            <w:lang w:val="it-IT"/>
          </w:rPr>
          <w:t>Office 365 Piano E2 (SL per Utente)</w:t>
        </w:r>
        <w:r w:rsidR="00E84F2D">
          <w:rPr>
            <w:noProof/>
            <w:webHidden/>
          </w:rPr>
          <w:tab/>
        </w:r>
        <w:r w:rsidR="00E84F2D">
          <w:rPr>
            <w:noProof/>
            <w:webHidden/>
          </w:rPr>
          <w:fldChar w:fldCharType="begin"/>
        </w:r>
        <w:r w:rsidR="00E84F2D">
          <w:rPr>
            <w:noProof/>
            <w:webHidden/>
          </w:rPr>
          <w:instrText xml:space="preserve"> PAGEREF _Toc328554895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96" w:history="1">
        <w:r w:rsidR="00E84F2D" w:rsidRPr="00A41801">
          <w:rPr>
            <w:rStyle w:val="Hyperlink"/>
            <w:rFonts w:cs="Tahoma"/>
            <w:noProof/>
            <w:lang w:val="it-IT"/>
          </w:rPr>
          <w:t>Office 365 Piano E3 (SL per Utente)</w:t>
        </w:r>
        <w:r w:rsidR="00E84F2D">
          <w:rPr>
            <w:noProof/>
            <w:webHidden/>
          </w:rPr>
          <w:tab/>
        </w:r>
        <w:r w:rsidR="00E84F2D">
          <w:rPr>
            <w:noProof/>
            <w:webHidden/>
          </w:rPr>
          <w:fldChar w:fldCharType="begin"/>
        </w:r>
        <w:r w:rsidR="00E84F2D">
          <w:rPr>
            <w:noProof/>
            <w:webHidden/>
          </w:rPr>
          <w:instrText xml:space="preserve"> PAGEREF _Toc328554896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97" w:history="1">
        <w:r w:rsidR="00E84F2D" w:rsidRPr="00A41801">
          <w:rPr>
            <w:rStyle w:val="Hyperlink"/>
            <w:rFonts w:cs="Tahoma"/>
            <w:noProof/>
            <w:lang w:val="it-IT"/>
          </w:rPr>
          <w:t>Office 365 Piano E4 (SL per Utente)</w:t>
        </w:r>
        <w:r w:rsidR="00E84F2D">
          <w:rPr>
            <w:noProof/>
            <w:webHidden/>
          </w:rPr>
          <w:tab/>
        </w:r>
        <w:r w:rsidR="00E84F2D">
          <w:rPr>
            <w:noProof/>
            <w:webHidden/>
          </w:rPr>
          <w:fldChar w:fldCharType="begin"/>
        </w:r>
        <w:r w:rsidR="00E84F2D">
          <w:rPr>
            <w:noProof/>
            <w:webHidden/>
          </w:rPr>
          <w:instrText xml:space="preserve"> PAGEREF _Toc328554897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98" w:history="1">
        <w:r w:rsidR="00E84F2D" w:rsidRPr="00A41801">
          <w:rPr>
            <w:rStyle w:val="Hyperlink"/>
            <w:rFonts w:cs="Tahoma"/>
            <w:noProof/>
            <w:lang w:val="it-IT"/>
          </w:rPr>
          <w:t>Office per Mac Standard 2011</w:t>
        </w:r>
        <w:r w:rsidR="00E84F2D">
          <w:rPr>
            <w:noProof/>
            <w:webHidden/>
          </w:rPr>
          <w:tab/>
        </w:r>
        <w:r w:rsidR="00E84F2D">
          <w:rPr>
            <w:noProof/>
            <w:webHidden/>
          </w:rPr>
          <w:fldChar w:fldCharType="begin"/>
        </w:r>
        <w:r w:rsidR="00E84F2D">
          <w:rPr>
            <w:noProof/>
            <w:webHidden/>
          </w:rPr>
          <w:instrText xml:space="preserve"> PAGEREF _Toc328554898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899" w:history="1">
        <w:r w:rsidR="00E84F2D" w:rsidRPr="00A41801">
          <w:rPr>
            <w:rStyle w:val="Hyperlink"/>
            <w:rFonts w:cs="Tahoma"/>
            <w:noProof/>
            <w:lang w:val="it-IT"/>
          </w:rPr>
          <w:t>Office Multi-Language Pack 2010</w:t>
        </w:r>
        <w:r w:rsidR="00E84F2D">
          <w:rPr>
            <w:noProof/>
            <w:webHidden/>
          </w:rPr>
          <w:tab/>
        </w:r>
        <w:r w:rsidR="00E84F2D">
          <w:rPr>
            <w:noProof/>
            <w:webHidden/>
          </w:rPr>
          <w:fldChar w:fldCharType="begin"/>
        </w:r>
        <w:r w:rsidR="00E84F2D">
          <w:rPr>
            <w:noProof/>
            <w:webHidden/>
          </w:rPr>
          <w:instrText xml:space="preserve"> PAGEREF _Toc328554899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00" w:history="1">
        <w:r w:rsidR="00E84F2D" w:rsidRPr="00A41801">
          <w:rPr>
            <w:rStyle w:val="Hyperlink"/>
            <w:rFonts w:cs="Tahoma"/>
            <w:noProof/>
            <w:lang w:val="it-IT"/>
          </w:rPr>
          <w:t>Office Professional Plus 2010</w:t>
        </w:r>
        <w:r w:rsidR="00E84F2D">
          <w:rPr>
            <w:noProof/>
            <w:webHidden/>
          </w:rPr>
          <w:tab/>
        </w:r>
        <w:r w:rsidR="00E84F2D">
          <w:rPr>
            <w:noProof/>
            <w:webHidden/>
          </w:rPr>
          <w:fldChar w:fldCharType="begin"/>
        </w:r>
        <w:r w:rsidR="00E84F2D">
          <w:rPr>
            <w:noProof/>
            <w:webHidden/>
          </w:rPr>
          <w:instrText xml:space="preserve"> PAGEREF _Toc328554900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01" w:history="1">
        <w:r w:rsidR="00E84F2D" w:rsidRPr="00A41801">
          <w:rPr>
            <w:rStyle w:val="Hyperlink"/>
            <w:rFonts w:cs="Tahoma"/>
            <w:noProof/>
            <w:lang w:val="it-IT"/>
          </w:rPr>
          <w:t>Office Standard 2010</w:t>
        </w:r>
        <w:r w:rsidR="00E84F2D">
          <w:rPr>
            <w:noProof/>
            <w:webHidden/>
          </w:rPr>
          <w:tab/>
        </w:r>
        <w:r w:rsidR="00E84F2D">
          <w:rPr>
            <w:noProof/>
            <w:webHidden/>
          </w:rPr>
          <w:fldChar w:fldCharType="begin"/>
        </w:r>
        <w:r w:rsidR="00E84F2D">
          <w:rPr>
            <w:noProof/>
            <w:webHidden/>
          </w:rPr>
          <w:instrText xml:space="preserve"> PAGEREF _Toc328554901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02" w:history="1">
        <w:r w:rsidR="00E84F2D" w:rsidRPr="00A41801">
          <w:rPr>
            <w:rStyle w:val="Hyperlink"/>
            <w:rFonts w:cs="Tahoma"/>
            <w:noProof/>
            <w:lang w:val="it-IT"/>
          </w:rPr>
          <w:t>Sottoscrizione a Office Professional Plus (SL per Utente)</w:t>
        </w:r>
        <w:r w:rsidR="00E84F2D">
          <w:rPr>
            <w:noProof/>
            <w:webHidden/>
          </w:rPr>
          <w:tab/>
        </w:r>
        <w:r w:rsidR="00E84F2D">
          <w:rPr>
            <w:noProof/>
            <w:webHidden/>
          </w:rPr>
          <w:fldChar w:fldCharType="begin"/>
        </w:r>
        <w:r w:rsidR="00E84F2D">
          <w:rPr>
            <w:noProof/>
            <w:webHidden/>
          </w:rPr>
          <w:instrText xml:space="preserve"> PAGEREF _Toc328554902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03" w:history="1">
        <w:r w:rsidR="00E84F2D" w:rsidRPr="00A41801">
          <w:rPr>
            <w:rStyle w:val="Hyperlink"/>
            <w:rFonts w:cs="Tahoma"/>
            <w:noProof/>
            <w:lang w:val="it-IT"/>
          </w:rPr>
          <w:t>Sottoscrizione Office Professional Plus A (SL per Utente)</w:t>
        </w:r>
        <w:r w:rsidR="00E84F2D">
          <w:rPr>
            <w:noProof/>
            <w:webHidden/>
          </w:rPr>
          <w:tab/>
        </w:r>
        <w:r w:rsidR="00E84F2D">
          <w:rPr>
            <w:noProof/>
            <w:webHidden/>
          </w:rPr>
          <w:fldChar w:fldCharType="begin"/>
        </w:r>
        <w:r w:rsidR="00E84F2D">
          <w:rPr>
            <w:noProof/>
            <w:webHidden/>
          </w:rPr>
          <w:instrText xml:space="preserve"> PAGEREF _Toc328554903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04" w:history="1">
        <w:r w:rsidR="00E84F2D" w:rsidRPr="00A41801">
          <w:rPr>
            <w:rStyle w:val="Hyperlink"/>
            <w:rFonts w:cs="Tahoma"/>
            <w:noProof/>
            <w:lang w:val="it-IT"/>
          </w:rPr>
          <w:t>Get Genuine per Office Small Business Basics</w:t>
        </w:r>
        <w:r w:rsidR="00E84F2D">
          <w:rPr>
            <w:noProof/>
            <w:webHidden/>
          </w:rPr>
          <w:tab/>
        </w:r>
        <w:r w:rsidR="00E84F2D">
          <w:rPr>
            <w:noProof/>
            <w:webHidden/>
          </w:rPr>
          <w:fldChar w:fldCharType="begin"/>
        </w:r>
        <w:r w:rsidR="00E84F2D">
          <w:rPr>
            <w:noProof/>
            <w:webHidden/>
          </w:rPr>
          <w:instrText xml:space="preserve"> PAGEREF _Toc328554904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05" w:history="1">
        <w:r w:rsidR="00E84F2D" w:rsidRPr="00A41801">
          <w:rPr>
            <w:rStyle w:val="Hyperlink"/>
            <w:rFonts w:cs="Tahoma"/>
            <w:noProof/>
            <w:lang w:val="it-IT"/>
          </w:rPr>
          <w:t>Office Web Applications A (SL per Utente)</w:t>
        </w:r>
        <w:r w:rsidR="00E84F2D">
          <w:rPr>
            <w:noProof/>
            <w:webHidden/>
          </w:rPr>
          <w:tab/>
        </w:r>
        <w:r w:rsidR="00E84F2D">
          <w:rPr>
            <w:noProof/>
            <w:webHidden/>
          </w:rPr>
          <w:fldChar w:fldCharType="begin"/>
        </w:r>
        <w:r w:rsidR="00E84F2D">
          <w:rPr>
            <w:noProof/>
            <w:webHidden/>
          </w:rPr>
          <w:instrText xml:space="preserve"> PAGEREF _Toc328554905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06" w:history="1">
        <w:r w:rsidR="00E84F2D" w:rsidRPr="00A41801">
          <w:rPr>
            <w:rStyle w:val="Hyperlink"/>
            <w:rFonts w:cs="Tahoma"/>
            <w:noProof/>
            <w:lang w:val="it-IT"/>
          </w:rPr>
          <w:t>OneNote</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2010</w:t>
        </w:r>
        <w:r w:rsidR="00E84F2D">
          <w:rPr>
            <w:noProof/>
            <w:webHidden/>
          </w:rPr>
          <w:tab/>
        </w:r>
        <w:r w:rsidR="00E84F2D">
          <w:rPr>
            <w:noProof/>
            <w:webHidden/>
          </w:rPr>
          <w:fldChar w:fldCharType="begin"/>
        </w:r>
        <w:r w:rsidR="00E84F2D">
          <w:rPr>
            <w:noProof/>
            <w:webHidden/>
          </w:rPr>
          <w:instrText xml:space="preserve"> PAGEREF _Toc328554906 \h </w:instrText>
        </w:r>
        <w:r w:rsidR="00E84F2D">
          <w:rPr>
            <w:noProof/>
            <w:webHidden/>
          </w:rPr>
        </w:r>
        <w:r w:rsidR="00E84F2D">
          <w:rPr>
            <w:noProof/>
            <w:webHidden/>
          </w:rPr>
          <w:fldChar w:fldCharType="separate"/>
        </w:r>
        <w:r w:rsidR="00063F2B">
          <w:rPr>
            <w:noProof/>
            <w:webHidden/>
          </w:rPr>
          <w:t>16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07" w:history="1">
        <w:r w:rsidR="00E84F2D" w:rsidRPr="00A41801">
          <w:rPr>
            <w:rStyle w:val="Hyperlink"/>
            <w:rFonts w:cs="Tahoma"/>
            <w:noProof/>
            <w:lang w:val="it-IT"/>
          </w:rPr>
          <w:t>Outlook</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2010</w:t>
        </w:r>
        <w:r w:rsidR="00E84F2D">
          <w:rPr>
            <w:noProof/>
            <w:webHidden/>
          </w:rPr>
          <w:tab/>
        </w:r>
        <w:r w:rsidR="00E84F2D">
          <w:rPr>
            <w:noProof/>
            <w:webHidden/>
          </w:rPr>
          <w:fldChar w:fldCharType="begin"/>
        </w:r>
        <w:r w:rsidR="00E84F2D">
          <w:rPr>
            <w:noProof/>
            <w:webHidden/>
          </w:rPr>
          <w:instrText xml:space="preserve"> PAGEREF _Toc328554907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08" w:history="1">
        <w:r w:rsidR="00E84F2D" w:rsidRPr="00A41801">
          <w:rPr>
            <w:rStyle w:val="Hyperlink"/>
            <w:rFonts w:cs="Tahoma"/>
            <w:noProof/>
            <w:lang w:val="it-IT"/>
          </w:rPr>
          <w:t>Outlook 2010 con Business Contact Manager</w:t>
        </w:r>
        <w:r w:rsidR="00E84F2D">
          <w:rPr>
            <w:noProof/>
            <w:webHidden/>
          </w:rPr>
          <w:tab/>
        </w:r>
        <w:r w:rsidR="00E84F2D">
          <w:rPr>
            <w:noProof/>
            <w:webHidden/>
          </w:rPr>
          <w:fldChar w:fldCharType="begin"/>
        </w:r>
        <w:r w:rsidR="00E84F2D">
          <w:rPr>
            <w:noProof/>
            <w:webHidden/>
          </w:rPr>
          <w:instrText xml:space="preserve"> PAGEREF _Toc328554908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09" w:history="1">
        <w:r w:rsidR="00E84F2D" w:rsidRPr="00A41801">
          <w:rPr>
            <w:rStyle w:val="Hyperlink"/>
            <w:rFonts w:cs="Tahoma"/>
            <w:noProof/>
            <w:lang w:val="it-IT"/>
          </w:rPr>
          <w:t>Outlook per Mac 2011</w:t>
        </w:r>
        <w:r w:rsidR="00E84F2D">
          <w:rPr>
            <w:noProof/>
            <w:webHidden/>
          </w:rPr>
          <w:tab/>
        </w:r>
        <w:r w:rsidR="00E84F2D">
          <w:rPr>
            <w:noProof/>
            <w:webHidden/>
          </w:rPr>
          <w:fldChar w:fldCharType="begin"/>
        </w:r>
        <w:r w:rsidR="00E84F2D">
          <w:rPr>
            <w:noProof/>
            <w:webHidden/>
          </w:rPr>
          <w:instrText xml:space="preserve"> PAGEREF _Toc328554909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10" w:history="1">
        <w:r w:rsidR="00E84F2D" w:rsidRPr="00A41801">
          <w:rPr>
            <w:rStyle w:val="Hyperlink"/>
            <w:rFonts w:cs="Tahoma"/>
            <w:noProof/>
            <w:lang w:val="it-IT"/>
          </w:rPr>
          <w:t>PowerPoint 2010</w:t>
        </w:r>
        <w:r w:rsidR="00E84F2D">
          <w:rPr>
            <w:noProof/>
            <w:webHidden/>
          </w:rPr>
          <w:tab/>
        </w:r>
        <w:r w:rsidR="00E84F2D">
          <w:rPr>
            <w:noProof/>
            <w:webHidden/>
          </w:rPr>
          <w:fldChar w:fldCharType="begin"/>
        </w:r>
        <w:r w:rsidR="00E84F2D">
          <w:rPr>
            <w:noProof/>
            <w:webHidden/>
          </w:rPr>
          <w:instrText xml:space="preserve"> PAGEREF _Toc328554910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11" w:history="1">
        <w:r w:rsidR="00E84F2D" w:rsidRPr="00A41801">
          <w:rPr>
            <w:rStyle w:val="Hyperlink"/>
            <w:rFonts w:cs="Tahoma"/>
            <w:noProof/>
            <w:lang w:val="it-IT"/>
          </w:rPr>
          <w:t>Powerpoint per Mac 2011</w:t>
        </w:r>
        <w:r w:rsidR="00E84F2D">
          <w:rPr>
            <w:noProof/>
            <w:webHidden/>
          </w:rPr>
          <w:tab/>
        </w:r>
        <w:r w:rsidR="00E84F2D">
          <w:rPr>
            <w:noProof/>
            <w:webHidden/>
          </w:rPr>
          <w:fldChar w:fldCharType="begin"/>
        </w:r>
        <w:r w:rsidR="00E84F2D">
          <w:rPr>
            <w:noProof/>
            <w:webHidden/>
          </w:rPr>
          <w:instrText xml:space="preserve"> PAGEREF _Toc328554911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12" w:history="1">
        <w:r w:rsidR="00E84F2D" w:rsidRPr="00A41801">
          <w:rPr>
            <w:rStyle w:val="Hyperlink"/>
            <w:rFonts w:cs="Tahoma"/>
            <w:noProof/>
            <w:lang w:val="it-IT"/>
          </w:rPr>
          <w:t>Project 2010 Standard</w:t>
        </w:r>
        <w:r w:rsidR="00E84F2D">
          <w:rPr>
            <w:noProof/>
            <w:webHidden/>
          </w:rPr>
          <w:tab/>
        </w:r>
        <w:r w:rsidR="00E84F2D">
          <w:rPr>
            <w:noProof/>
            <w:webHidden/>
          </w:rPr>
          <w:fldChar w:fldCharType="begin"/>
        </w:r>
        <w:r w:rsidR="00E84F2D">
          <w:rPr>
            <w:noProof/>
            <w:webHidden/>
          </w:rPr>
          <w:instrText xml:space="preserve"> PAGEREF _Toc328554912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13" w:history="1">
        <w:r w:rsidR="00E84F2D" w:rsidRPr="00A41801">
          <w:rPr>
            <w:rStyle w:val="Hyperlink"/>
            <w:rFonts w:cs="Tahoma"/>
            <w:noProof/>
            <w:lang w:val="it-IT"/>
          </w:rPr>
          <w:t>Project 2010 Professional</w:t>
        </w:r>
        <w:r w:rsidR="00E84F2D">
          <w:rPr>
            <w:noProof/>
            <w:webHidden/>
          </w:rPr>
          <w:tab/>
        </w:r>
        <w:r w:rsidR="00E84F2D">
          <w:rPr>
            <w:noProof/>
            <w:webHidden/>
          </w:rPr>
          <w:fldChar w:fldCharType="begin"/>
        </w:r>
        <w:r w:rsidR="00E84F2D">
          <w:rPr>
            <w:noProof/>
            <w:webHidden/>
          </w:rPr>
          <w:instrText xml:space="preserve"> PAGEREF _Toc328554913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14" w:history="1">
        <w:r w:rsidR="00E84F2D" w:rsidRPr="00A41801">
          <w:rPr>
            <w:rStyle w:val="Hyperlink"/>
            <w:rFonts w:cs="Tahoma"/>
            <w:noProof/>
            <w:lang w:val="it-IT"/>
          </w:rPr>
          <w:t>Diritti di Noleggio per Office Standard</w:t>
        </w:r>
        <w:r w:rsidR="00E84F2D">
          <w:rPr>
            <w:noProof/>
            <w:webHidden/>
          </w:rPr>
          <w:tab/>
        </w:r>
        <w:r w:rsidR="00E84F2D">
          <w:rPr>
            <w:noProof/>
            <w:webHidden/>
          </w:rPr>
          <w:fldChar w:fldCharType="begin"/>
        </w:r>
        <w:r w:rsidR="00E84F2D">
          <w:rPr>
            <w:noProof/>
            <w:webHidden/>
          </w:rPr>
          <w:instrText xml:space="preserve"> PAGEREF _Toc328554914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15" w:history="1">
        <w:r w:rsidR="00E84F2D" w:rsidRPr="00A41801">
          <w:rPr>
            <w:rStyle w:val="Hyperlink"/>
            <w:rFonts w:cs="Tahoma"/>
            <w:noProof/>
            <w:lang w:val="it-IT"/>
          </w:rPr>
          <w:t>Diritto di Noleggio per Office Professional Plus</w:t>
        </w:r>
        <w:r w:rsidR="00E84F2D">
          <w:rPr>
            <w:noProof/>
            <w:webHidden/>
          </w:rPr>
          <w:tab/>
        </w:r>
        <w:r w:rsidR="00E84F2D">
          <w:rPr>
            <w:noProof/>
            <w:webHidden/>
          </w:rPr>
          <w:fldChar w:fldCharType="begin"/>
        </w:r>
        <w:r w:rsidR="00E84F2D">
          <w:rPr>
            <w:noProof/>
            <w:webHidden/>
          </w:rPr>
          <w:instrText xml:space="preserve"> PAGEREF _Toc328554915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16" w:history="1">
        <w:r w:rsidR="00E84F2D" w:rsidRPr="00A41801">
          <w:rPr>
            <w:rStyle w:val="Hyperlink"/>
            <w:rFonts w:cs="Tahoma"/>
            <w:noProof/>
            <w:lang w:val="it-IT"/>
          </w:rPr>
          <w:t>SharePoint Workspace 2010</w:t>
        </w:r>
        <w:r w:rsidR="00E84F2D">
          <w:rPr>
            <w:noProof/>
            <w:webHidden/>
          </w:rPr>
          <w:tab/>
        </w:r>
        <w:r w:rsidR="00E84F2D">
          <w:rPr>
            <w:noProof/>
            <w:webHidden/>
          </w:rPr>
          <w:fldChar w:fldCharType="begin"/>
        </w:r>
        <w:r w:rsidR="00E84F2D">
          <w:rPr>
            <w:noProof/>
            <w:webHidden/>
          </w:rPr>
          <w:instrText xml:space="preserve"> PAGEREF _Toc328554916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17" w:history="1">
        <w:r w:rsidR="00E84F2D" w:rsidRPr="00A41801">
          <w:rPr>
            <w:rStyle w:val="Hyperlink"/>
            <w:rFonts w:cs="Tahoma"/>
            <w:noProof/>
            <w:lang w:val="it-IT"/>
          </w:rPr>
          <w:t>Streets and Trips 2011</w:t>
        </w:r>
        <w:r w:rsidR="00E84F2D">
          <w:rPr>
            <w:noProof/>
            <w:webHidden/>
          </w:rPr>
          <w:tab/>
        </w:r>
        <w:r w:rsidR="00E84F2D">
          <w:rPr>
            <w:noProof/>
            <w:webHidden/>
          </w:rPr>
          <w:fldChar w:fldCharType="begin"/>
        </w:r>
        <w:r w:rsidR="00E84F2D">
          <w:rPr>
            <w:noProof/>
            <w:webHidden/>
          </w:rPr>
          <w:instrText xml:space="preserve"> PAGEREF _Toc328554917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18" w:history="1">
        <w:r w:rsidR="00E84F2D" w:rsidRPr="00A41801">
          <w:rPr>
            <w:rStyle w:val="Hyperlink"/>
            <w:rFonts w:cs="Tahoma"/>
            <w:noProof/>
            <w:lang w:val="it-IT"/>
          </w:rPr>
          <w:t>Visio</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2010 Premium</w:t>
        </w:r>
        <w:r w:rsidR="00E84F2D">
          <w:rPr>
            <w:noProof/>
            <w:webHidden/>
          </w:rPr>
          <w:tab/>
        </w:r>
        <w:r w:rsidR="00E84F2D">
          <w:rPr>
            <w:noProof/>
            <w:webHidden/>
          </w:rPr>
          <w:fldChar w:fldCharType="begin"/>
        </w:r>
        <w:r w:rsidR="00E84F2D">
          <w:rPr>
            <w:noProof/>
            <w:webHidden/>
          </w:rPr>
          <w:instrText xml:space="preserve"> PAGEREF _Toc328554918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19" w:history="1">
        <w:r w:rsidR="00E84F2D" w:rsidRPr="00A41801">
          <w:rPr>
            <w:rStyle w:val="Hyperlink"/>
            <w:rFonts w:cs="Tahoma"/>
            <w:noProof/>
            <w:lang w:val="it-IT"/>
          </w:rPr>
          <w:t>Visio</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2010 Professional</w:t>
        </w:r>
        <w:r w:rsidR="00E84F2D">
          <w:rPr>
            <w:noProof/>
            <w:webHidden/>
          </w:rPr>
          <w:tab/>
        </w:r>
        <w:r w:rsidR="00E84F2D">
          <w:rPr>
            <w:noProof/>
            <w:webHidden/>
          </w:rPr>
          <w:fldChar w:fldCharType="begin"/>
        </w:r>
        <w:r w:rsidR="00E84F2D">
          <w:rPr>
            <w:noProof/>
            <w:webHidden/>
          </w:rPr>
          <w:instrText xml:space="preserve"> PAGEREF _Toc328554919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20" w:history="1">
        <w:r w:rsidR="00E84F2D" w:rsidRPr="00A41801">
          <w:rPr>
            <w:rStyle w:val="Hyperlink"/>
            <w:rFonts w:cs="Tahoma"/>
            <w:noProof/>
            <w:lang w:val="it-IT"/>
          </w:rPr>
          <w:t>Visio</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2010 Standard</w:t>
        </w:r>
        <w:r w:rsidR="00E84F2D">
          <w:rPr>
            <w:noProof/>
            <w:webHidden/>
          </w:rPr>
          <w:tab/>
        </w:r>
        <w:r w:rsidR="00E84F2D">
          <w:rPr>
            <w:noProof/>
            <w:webHidden/>
          </w:rPr>
          <w:fldChar w:fldCharType="begin"/>
        </w:r>
        <w:r w:rsidR="00E84F2D">
          <w:rPr>
            <w:noProof/>
            <w:webHidden/>
          </w:rPr>
          <w:instrText xml:space="preserve"> PAGEREF _Toc328554920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21" w:history="1">
        <w:r w:rsidR="00E84F2D" w:rsidRPr="00A41801">
          <w:rPr>
            <w:rStyle w:val="Hyperlink"/>
            <w:rFonts w:cs="Tahoma"/>
            <w:noProof/>
            <w:lang w:val="it-IT"/>
          </w:rPr>
          <w:t>TechNet Plus Direct</w:t>
        </w:r>
        <w:r w:rsidR="00E84F2D">
          <w:rPr>
            <w:noProof/>
            <w:webHidden/>
          </w:rPr>
          <w:tab/>
        </w:r>
        <w:r w:rsidR="00E84F2D">
          <w:rPr>
            <w:noProof/>
            <w:webHidden/>
          </w:rPr>
          <w:fldChar w:fldCharType="begin"/>
        </w:r>
        <w:r w:rsidR="00E84F2D">
          <w:rPr>
            <w:noProof/>
            <w:webHidden/>
          </w:rPr>
          <w:instrText xml:space="preserve"> PAGEREF _Toc328554921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22" w:history="1">
        <w:r w:rsidR="00E84F2D" w:rsidRPr="00A41801">
          <w:rPr>
            <w:rStyle w:val="Hyperlink"/>
            <w:rFonts w:cs="Tahoma"/>
            <w:noProof/>
            <w:lang w:val="it-IT"/>
          </w:rPr>
          <w:t>Visual Studio</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2010 Professional</w:t>
        </w:r>
        <w:r w:rsidR="00E84F2D">
          <w:rPr>
            <w:noProof/>
            <w:webHidden/>
          </w:rPr>
          <w:tab/>
        </w:r>
        <w:r w:rsidR="00E84F2D">
          <w:rPr>
            <w:noProof/>
            <w:webHidden/>
          </w:rPr>
          <w:fldChar w:fldCharType="begin"/>
        </w:r>
        <w:r w:rsidR="00E84F2D">
          <w:rPr>
            <w:noProof/>
            <w:webHidden/>
          </w:rPr>
          <w:instrText xml:space="preserve"> PAGEREF _Toc328554922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23" w:history="1">
        <w:r w:rsidR="00E84F2D" w:rsidRPr="00A41801">
          <w:rPr>
            <w:rStyle w:val="Hyperlink"/>
            <w:rFonts w:cs="Tahoma"/>
            <w:noProof/>
            <w:lang w:val="it-IT"/>
          </w:rPr>
          <w:t>Visual Studio</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2010 Professional con MSDN</w:t>
        </w:r>
        <w:r w:rsidR="00E84F2D">
          <w:rPr>
            <w:noProof/>
            <w:webHidden/>
          </w:rPr>
          <w:tab/>
        </w:r>
        <w:r w:rsidR="00E84F2D">
          <w:rPr>
            <w:noProof/>
            <w:webHidden/>
          </w:rPr>
          <w:fldChar w:fldCharType="begin"/>
        </w:r>
        <w:r w:rsidR="00E84F2D">
          <w:rPr>
            <w:noProof/>
            <w:webHidden/>
          </w:rPr>
          <w:instrText xml:space="preserve"> PAGEREF _Toc328554923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24" w:history="1">
        <w:r w:rsidR="00E84F2D" w:rsidRPr="00A41801">
          <w:rPr>
            <w:rStyle w:val="Hyperlink"/>
            <w:rFonts w:cs="Tahoma"/>
            <w:noProof/>
            <w:lang w:val="it-IT"/>
          </w:rPr>
          <w:t>Visual Studio</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2010 Professional con MSDN Integrato</w:t>
        </w:r>
        <w:r w:rsidR="00E84F2D">
          <w:rPr>
            <w:noProof/>
            <w:webHidden/>
          </w:rPr>
          <w:tab/>
        </w:r>
        <w:r w:rsidR="00E84F2D">
          <w:rPr>
            <w:noProof/>
            <w:webHidden/>
          </w:rPr>
          <w:fldChar w:fldCharType="begin"/>
        </w:r>
        <w:r w:rsidR="00E84F2D">
          <w:rPr>
            <w:noProof/>
            <w:webHidden/>
          </w:rPr>
          <w:instrText xml:space="preserve"> PAGEREF _Toc328554924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25" w:history="1">
        <w:r w:rsidR="00E84F2D" w:rsidRPr="00A41801">
          <w:rPr>
            <w:rStyle w:val="Hyperlink"/>
            <w:rFonts w:cs="Tahoma"/>
            <w:noProof/>
            <w:lang w:val="it-IT"/>
          </w:rPr>
          <w:t>Visual Studio</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2010 Premium</w:t>
        </w:r>
        <w:r w:rsidR="00E84F2D">
          <w:rPr>
            <w:noProof/>
            <w:webHidden/>
          </w:rPr>
          <w:tab/>
        </w:r>
        <w:r w:rsidR="00E84F2D">
          <w:rPr>
            <w:noProof/>
            <w:webHidden/>
          </w:rPr>
          <w:fldChar w:fldCharType="begin"/>
        </w:r>
        <w:r w:rsidR="00E84F2D">
          <w:rPr>
            <w:noProof/>
            <w:webHidden/>
          </w:rPr>
          <w:instrText xml:space="preserve"> PAGEREF _Toc328554925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26" w:history="1">
        <w:r w:rsidR="00E84F2D" w:rsidRPr="00A41801">
          <w:rPr>
            <w:rStyle w:val="Hyperlink"/>
            <w:rFonts w:cs="Tahoma"/>
            <w:noProof/>
            <w:lang w:val="it-IT"/>
          </w:rPr>
          <w:t>Visual Studio</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2010 Premium con MSDN</w:t>
        </w:r>
        <w:r w:rsidR="00E84F2D">
          <w:rPr>
            <w:noProof/>
            <w:webHidden/>
          </w:rPr>
          <w:tab/>
        </w:r>
        <w:r w:rsidR="00E84F2D">
          <w:rPr>
            <w:noProof/>
            <w:webHidden/>
          </w:rPr>
          <w:fldChar w:fldCharType="begin"/>
        </w:r>
        <w:r w:rsidR="00E84F2D">
          <w:rPr>
            <w:noProof/>
            <w:webHidden/>
          </w:rPr>
          <w:instrText xml:space="preserve"> PAGEREF _Toc328554926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27" w:history="1">
        <w:r w:rsidR="00E84F2D" w:rsidRPr="00A41801">
          <w:rPr>
            <w:rStyle w:val="Hyperlink"/>
            <w:rFonts w:cs="Tahoma"/>
            <w:noProof/>
            <w:lang w:val="it-IT"/>
          </w:rPr>
          <w:t>Visual Studio</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2010 Ultimate</w:t>
        </w:r>
        <w:r w:rsidR="00E84F2D">
          <w:rPr>
            <w:noProof/>
            <w:webHidden/>
          </w:rPr>
          <w:tab/>
        </w:r>
        <w:r w:rsidR="00E84F2D">
          <w:rPr>
            <w:noProof/>
            <w:webHidden/>
          </w:rPr>
          <w:fldChar w:fldCharType="begin"/>
        </w:r>
        <w:r w:rsidR="00E84F2D">
          <w:rPr>
            <w:noProof/>
            <w:webHidden/>
          </w:rPr>
          <w:instrText xml:space="preserve"> PAGEREF _Toc328554927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28" w:history="1">
        <w:r w:rsidR="00E84F2D" w:rsidRPr="00A41801">
          <w:rPr>
            <w:rStyle w:val="Hyperlink"/>
            <w:rFonts w:cs="Tahoma"/>
            <w:noProof/>
            <w:lang w:val="it-IT"/>
          </w:rPr>
          <w:t>Visual Studio</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2010 Ultimate con MSDN</w:t>
        </w:r>
        <w:r w:rsidR="00E84F2D">
          <w:rPr>
            <w:noProof/>
            <w:webHidden/>
          </w:rPr>
          <w:tab/>
        </w:r>
        <w:r w:rsidR="00E84F2D">
          <w:rPr>
            <w:noProof/>
            <w:webHidden/>
          </w:rPr>
          <w:fldChar w:fldCharType="begin"/>
        </w:r>
        <w:r w:rsidR="00E84F2D">
          <w:rPr>
            <w:noProof/>
            <w:webHidden/>
          </w:rPr>
          <w:instrText xml:space="preserve"> PAGEREF _Toc328554928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29" w:history="1">
        <w:r w:rsidR="00E84F2D" w:rsidRPr="00A41801">
          <w:rPr>
            <w:rStyle w:val="Hyperlink"/>
            <w:rFonts w:cs="Tahoma"/>
            <w:noProof/>
            <w:lang w:val="it-IT"/>
          </w:rPr>
          <w:t>Visual Studio</w:t>
        </w:r>
        <w:r w:rsidR="00E84F2D" w:rsidRPr="00A41801">
          <w:rPr>
            <w:rStyle w:val="Hyperlink"/>
            <w:rFonts w:cs="Tahoma"/>
            <w:noProof/>
            <w:vertAlign w:val="superscript"/>
            <w:lang w:val="it-IT"/>
          </w:rPr>
          <w:t>®</w:t>
        </w:r>
        <w:r w:rsidR="00E84F2D" w:rsidRPr="00A41801">
          <w:rPr>
            <w:rStyle w:val="Hyperlink"/>
            <w:rFonts w:cs="Tahoma"/>
            <w:noProof/>
            <w:lang w:val="it-IT"/>
          </w:rPr>
          <w:t xml:space="preserve"> Test Professional 2010</w:t>
        </w:r>
        <w:r w:rsidR="00E84F2D">
          <w:rPr>
            <w:noProof/>
            <w:webHidden/>
          </w:rPr>
          <w:tab/>
        </w:r>
        <w:r w:rsidR="00E84F2D">
          <w:rPr>
            <w:noProof/>
            <w:webHidden/>
          </w:rPr>
          <w:fldChar w:fldCharType="begin"/>
        </w:r>
        <w:r w:rsidR="00E84F2D">
          <w:rPr>
            <w:noProof/>
            <w:webHidden/>
          </w:rPr>
          <w:instrText xml:space="preserve"> PAGEREF _Toc328554929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30" w:history="1">
        <w:r w:rsidR="00E84F2D" w:rsidRPr="00A41801">
          <w:rPr>
            <w:rStyle w:val="Hyperlink"/>
            <w:rFonts w:cs="Tahoma"/>
            <w:noProof/>
            <w:lang w:val="it-IT"/>
          </w:rPr>
          <w:t>Visual Studio</w:t>
        </w:r>
        <w:r w:rsidR="00E84F2D" w:rsidRPr="00A41801">
          <w:rPr>
            <w:rStyle w:val="Hyperlink"/>
            <w:rFonts w:cs="Tahoma"/>
            <w:noProof/>
            <w:vertAlign w:val="superscript"/>
            <w:lang w:val="it-IT"/>
          </w:rPr>
          <w:t>®</w:t>
        </w:r>
        <w:r w:rsidR="00E84F2D" w:rsidRPr="00A41801">
          <w:rPr>
            <w:rStyle w:val="Hyperlink"/>
            <w:rFonts w:cs="Tahoma"/>
            <w:noProof/>
            <w:lang w:val="it-IT"/>
          </w:rPr>
          <w:t xml:space="preserve"> Test Professional 2010 con MSDN</w:t>
        </w:r>
        <w:r w:rsidR="00E84F2D">
          <w:rPr>
            <w:noProof/>
            <w:webHidden/>
          </w:rPr>
          <w:tab/>
        </w:r>
        <w:r w:rsidR="00E84F2D">
          <w:rPr>
            <w:noProof/>
            <w:webHidden/>
          </w:rPr>
          <w:fldChar w:fldCharType="begin"/>
        </w:r>
        <w:r w:rsidR="00E84F2D">
          <w:rPr>
            <w:noProof/>
            <w:webHidden/>
          </w:rPr>
          <w:instrText xml:space="preserve"> PAGEREF _Toc328554930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31" w:history="1">
        <w:r w:rsidR="00E84F2D" w:rsidRPr="00A41801">
          <w:rPr>
            <w:rStyle w:val="Hyperlink"/>
            <w:rFonts w:cs="Tahoma"/>
            <w:noProof/>
            <w:lang w:val="it-IT"/>
          </w:rPr>
          <w:t>Visual Studio</w:t>
        </w:r>
        <w:r w:rsidR="00E84F2D" w:rsidRPr="00A41801">
          <w:rPr>
            <w:rStyle w:val="Hyperlink"/>
            <w:rFonts w:cs="Tahoma"/>
            <w:noProof/>
            <w:vertAlign w:val="superscript"/>
            <w:lang w:val="it-IT"/>
          </w:rPr>
          <w:t>®</w:t>
        </w:r>
        <w:r w:rsidR="00E84F2D" w:rsidRPr="00A41801">
          <w:rPr>
            <w:rStyle w:val="Hyperlink"/>
            <w:rFonts w:cs="Tahoma"/>
            <w:noProof/>
            <w:lang w:val="it-IT"/>
          </w:rPr>
          <w:t xml:space="preserve"> LightSwitch 2011</w:t>
        </w:r>
        <w:r w:rsidR="00E84F2D">
          <w:rPr>
            <w:noProof/>
            <w:webHidden/>
          </w:rPr>
          <w:tab/>
        </w:r>
        <w:r w:rsidR="00E84F2D">
          <w:rPr>
            <w:noProof/>
            <w:webHidden/>
          </w:rPr>
          <w:fldChar w:fldCharType="begin"/>
        </w:r>
        <w:r w:rsidR="00E84F2D">
          <w:rPr>
            <w:noProof/>
            <w:webHidden/>
          </w:rPr>
          <w:instrText xml:space="preserve"> PAGEREF _Toc328554931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32" w:history="1">
        <w:r w:rsidR="00E84F2D" w:rsidRPr="00A41801">
          <w:rPr>
            <w:rStyle w:val="Hyperlink"/>
            <w:rFonts w:cs="Tahoma"/>
            <w:noProof/>
            <w:lang w:val="it-IT"/>
          </w:rPr>
          <w:t>Word 2010</w:t>
        </w:r>
        <w:r w:rsidR="00E84F2D">
          <w:rPr>
            <w:noProof/>
            <w:webHidden/>
          </w:rPr>
          <w:tab/>
        </w:r>
        <w:r w:rsidR="00E84F2D">
          <w:rPr>
            <w:noProof/>
            <w:webHidden/>
          </w:rPr>
          <w:fldChar w:fldCharType="begin"/>
        </w:r>
        <w:r w:rsidR="00E84F2D">
          <w:rPr>
            <w:noProof/>
            <w:webHidden/>
          </w:rPr>
          <w:instrText xml:space="preserve"> PAGEREF _Toc328554932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33" w:history="1">
        <w:r w:rsidR="00E84F2D" w:rsidRPr="00A41801">
          <w:rPr>
            <w:rStyle w:val="Hyperlink"/>
            <w:rFonts w:cs="Tahoma"/>
            <w:noProof/>
            <w:lang w:val="it-IT"/>
          </w:rPr>
          <w:t>Word per Mac 2011</w:t>
        </w:r>
        <w:r w:rsidR="00E84F2D">
          <w:rPr>
            <w:noProof/>
            <w:webHidden/>
          </w:rPr>
          <w:tab/>
        </w:r>
        <w:r w:rsidR="00E84F2D">
          <w:rPr>
            <w:noProof/>
            <w:webHidden/>
          </w:rPr>
          <w:fldChar w:fldCharType="begin"/>
        </w:r>
        <w:r w:rsidR="00E84F2D">
          <w:rPr>
            <w:noProof/>
            <w:webHidden/>
          </w:rPr>
          <w:instrText xml:space="preserve"> PAGEREF _Toc328554933 \h </w:instrText>
        </w:r>
        <w:r w:rsidR="00E84F2D">
          <w:rPr>
            <w:noProof/>
            <w:webHidden/>
          </w:rPr>
        </w:r>
        <w:r w:rsidR="00E84F2D">
          <w:rPr>
            <w:noProof/>
            <w:webHidden/>
          </w:rPr>
          <w:fldChar w:fldCharType="separate"/>
        </w:r>
        <w:r w:rsidR="00063F2B">
          <w:rPr>
            <w:noProof/>
            <w:webHidden/>
          </w:rPr>
          <w:t>17</w:t>
        </w:r>
        <w:r w:rsidR="00E84F2D">
          <w:rPr>
            <w:noProof/>
            <w:webHidden/>
          </w:rPr>
          <w:fldChar w:fldCharType="end"/>
        </w:r>
      </w:hyperlink>
    </w:p>
    <w:p w:rsidR="00E84F2D" w:rsidRPr="0019175F" w:rsidRDefault="00C90CF7">
      <w:pPr>
        <w:pStyle w:val="TOC3"/>
        <w:rPr>
          <w:b/>
          <w:color w:val="FF9933"/>
        </w:rPr>
      </w:pPr>
      <w:hyperlink w:anchor="_Toc328554934" w:history="1">
        <w:r w:rsidR="00E84F2D" w:rsidRPr="0019175F">
          <w:rPr>
            <w:b/>
            <w:color w:val="FF9933"/>
          </w:rPr>
          <w:t>POOL DI SISTEMI</w:t>
        </w:r>
        <w:r w:rsidR="00E84F2D" w:rsidRPr="0019175F">
          <w:rPr>
            <w:b/>
            <w:webHidden/>
            <w:color w:val="FF9933"/>
          </w:rPr>
          <w:tab/>
        </w:r>
        <w:r w:rsidR="00E84F2D" w:rsidRPr="0019175F">
          <w:rPr>
            <w:b/>
            <w:webHidden/>
            <w:color w:val="FF9933"/>
          </w:rPr>
          <w:fldChar w:fldCharType="begin"/>
        </w:r>
        <w:r w:rsidR="00E84F2D" w:rsidRPr="0019175F">
          <w:rPr>
            <w:b/>
            <w:webHidden/>
            <w:color w:val="FF9933"/>
          </w:rPr>
          <w:instrText xml:space="preserve"> PAGEREF _Toc328554934 \h </w:instrText>
        </w:r>
        <w:r w:rsidR="00E84F2D" w:rsidRPr="0019175F">
          <w:rPr>
            <w:b/>
            <w:webHidden/>
            <w:color w:val="FF9933"/>
          </w:rPr>
        </w:r>
        <w:r w:rsidR="00E84F2D" w:rsidRPr="0019175F">
          <w:rPr>
            <w:b/>
            <w:webHidden/>
            <w:color w:val="FF9933"/>
          </w:rPr>
          <w:fldChar w:fldCharType="separate"/>
        </w:r>
        <w:r w:rsidR="00063F2B">
          <w:rPr>
            <w:b/>
            <w:webHidden/>
            <w:color w:val="FF9933"/>
          </w:rPr>
          <w:t>18</w:t>
        </w:r>
        <w:r w:rsidR="00E84F2D" w:rsidRPr="0019175F">
          <w:rPr>
            <w:b/>
            <w:webHidden/>
            <w:color w:val="FF9933"/>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35" w:history="1">
        <w:r w:rsidR="00E84F2D" w:rsidRPr="00A41801">
          <w:rPr>
            <w:rStyle w:val="Hyperlink"/>
            <w:rFonts w:cs="Tahoma"/>
            <w:noProof/>
          </w:rPr>
          <w:t>Windows Vista DVD Playback Pack</w:t>
        </w:r>
        <w:r w:rsidR="00E84F2D">
          <w:rPr>
            <w:noProof/>
            <w:webHidden/>
          </w:rPr>
          <w:tab/>
        </w:r>
        <w:r w:rsidR="00E84F2D">
          <w:rPr>
            <w:noProof/>
            <w:webHidden/>
          </w:rPr>
          <w:fldChar w:fldCharType="begin"/>
        </w:r>
        <w:r w:rsidR="00E84F2D">
          <w:rPr>
            <w:noProof/>
            <w:webHidden/>
          </w:rPr>
          <w:instrText xml:space="preserve"> PAGEREF _Toc328554935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36" w:history="1">
        <w:r w:rsidR="00E84F2D" w:rsidRPr="00A41801">
          <w:rPr>
            <w:rStyle w:val="Hyperlink"/>
            <w:rFonts w:cs="Tahoma"/>
            <w:noProof/>
          </w:rPr>
          <w:t>Microsoft Desktop Optimization Pack 2011 R2 per Software Assurance</w:t>
        </w:r>
        <w:r w:rsidR="00E84F2D">
          <w:rPr>
            <w:noProof/>
            <w:webHidden/>
          </w:rPr>
          <w:tab/>
        </w:r>
        <w:r w:rsidR="00E84F2D">
          <w:rPr>
            <w:noProof/>
            <w:webHidden/>
          </w:rPr>
          <w:fldChar w:fldCharType="begin"/>
        </w:r>
        <w:r w:rsidR="00E84F2D">
          <w:rPr>
            <w:noProof/>
            <w:webHidden/>
          </w:rPr>
          <w:instrText xml:space="preserve"> PAGEREF _Toc328554936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37" w:history="1">
        <w:r w:rsidR="00E84F2D" w:rsidRPr="00A41801">
          <w:rPr>
            <w:rStyle w:val="Hyperlink"/>
            <w:rFonts w:cs="Tahoma"/>
            <w:noProof/>
          </w:rPr>
          <w:t>Diritti di Noleggio per Windows</w:t>
        </w:r>
        <w:r w:rsidR="00E84F2D">
          <w:rPr>
            <w:noProof/>
            <w:webHidden/>
          </w:rPr>
          <w:tab/>
        </w:r>
        <w:r w:rsidR="00E84F2D">
          <w:rPr>
            <w:noProof/>
            <w:webHidden/>
          </w:rPr>
          <w:fldChar w:fldCharType="begin"/>
        </w:r>
        <w:r w:rsidR="00E84F2D">
          <w:rPr>
            <w:noProof/>
            <w:webHidden/>
          </w:rPr>
          <w:instrText xml:space="preserve"> PAGEREF _Toc328554937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38" w:history="1">
        <w:r w:rsidR="00E84F2D" w:rsidRPr="00A41801">
          <w:rPr>
            <w:rStyle w:val="Hyperlink"/>
            <w:rFonts w:cs="Tahoma"/>
            <w:noProof/>
          </w:rPr>
          <w:t>Windows</w:t>
        </w:r>
        <w:r w:rsidR="00E84F2D" w:rsidRPr="00A41801">
          <w:rPr>
            <w:rStyle w:val="Hyperlink"/>
            <w:rFonts w:cs="Tahoma"/>
            <w:noProof/>
            <w:vertAlign w:val="superscript"/>
          </w:rPr>
          <w:t>®</w:t>
        </w:r>
        <w:r w:rsidR="00E84F2D" w:rsidRPr="00A41801">
          <w:rPr>
            <w:rStyle w:val="Hyperlink"/>
            <w:rFonts w:cs="Tahoma"/>
            <w:noProof/>
          </w:rPr>
          <w:t xml:space="preserve"> 7 Partners in Learning</w:t>
        </w:r>
        <w:r w:rsidR="00E84F2D">
          <w:rPr>
            <w:noProof/>
            <w:webHidden/>
          </w:rPr>
          <w:tab/>
        </w:r>
        <w:r w:rsidR="00E84F2D">
          <w:rPr>
            <w:noProof/>
            <w:webHidden/>
          </w:rPr>
          <w:fldChar w:fldCharType="begin"/>
        </w:r>
        <w:r w:rsidR="00E84F2D">
          <w:rPr>
            <w:noProof/>
            <w:webHidden/>
          </w:rPr>
          <w:instrText xml:space="preserve"> PAGEREF _Toc328554938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39" w:history="1">
        <w:r w:rsidR="00E84F2D" w:rsidRPr="00A41801">
          <w:rPr>
            <w:rStyle w:val="Hyperlink"/>
            <w:rFonts w:cs="Tahoma"/>
            <w:noProof/>
          </w:rPr>
          <w:t>Windows</w:t>
        </w:r>
        <w:r w:rsidR="00E84F2D" w:rsidRPr="00A41801">
          <w:rPr>
            <w:rStyle w:val="Hyperlink"/>
            <w:rFonts w:cs="Tahoma"/>
            <w:noProof/>
            <w:vertAlign w:val="superscript"/>
          </w:rPr>
          <w:t>®</w:t>
        </w:r>
        <w:r w:rsidR="00E84F2D" w:rsidRPr="00A41801">
          <w:rPr>
            <w:rStyle w:val="Hyperlink"/>
            <w:rFonts w:cs="Tahoma"/>
            <w:noProof/>
          </w:rPr>
          <w:t xml:space="preserve"> 7 Professional Upgrade</w:t>
        </w:r>
        <w:r w:rsidR="00E84F2D">
          <w:rPr>
            <w:noProof/>
            <w:webHidden/>
          </w:rPr>
          <w:tab/>
        </w:r>
        <w:r w:rsidR="00E84F2D">
          <w:rPr>
            <w:noProof/>
            <w:webHidden/>
          </w:rPr>
          <w:fldChar w:fldCharType="begin"/>
        </w:r>
        <w:r w:rsidR="00E84F2D">
          <w:rPr>
            <w:noProof/>
            <w:webHidden/>
          </w:rPr>
          <w:instrText xml:space="preserve"> PAGEREF _Toc328554939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40" w:history="1">
        <w:r w:rsidR="00E84F2D" w:rsidRPr="00A41801">
          <w:rPr>
            <w:rStyle w:val="Hyperlink"/>
            <w:rFonts w:cs="Tahoma"/>
            <w:noProof/>
          </w:rPr>
          <w:t>Windows</w:t>
        </w:r>
        <w:r w:rsidR="00E84F2D" w:rsidRPr="00A41801">
          <w:rPr>
            <w:rStyle w:val="Hyperlink"/>
            <w:rFonts w:cs="Tahoma"/>
            <w:noProof/>
            <w:vertAlign w:val="superscript"/>
          </w:rPr>
          <w:t>®</w:t>
        </w:r>
        <w:r w:rsidR="00E84F2D" w:rsidRPr="00A41801">
          <w:rPr>
            <w:rStyle w:val="Hyperlink"/>
            <w:rFonts w:cs="Tahoma"/>
            <w:noProof/>
          </w:rPr>
          <w:t xml:space="preserve"> 7 Professional con MDOP</w:t>
        </w:r>
        <w:r w:rsidR="00E84F2D">
          <w:rPr>
            <w:noProof/>
            <w:webHidden/>
          </w:rPr>
          <w:tab/>
        </w:r>
        <w:r w:rsidR="00E84F2D">
          <w:rPr>
            <w:noProof/>
            <w:webHidden/>
          </w:rPr>
          <w:fldChar w:fldCharType="begin"/>
        </w:r>
        <w:r w:rsidR="00E84F2D">
          <w:rPr>
            <w:noProof/>
            <w:webHidden/>
          </w:rPr>
          <w:instrText xml:space="preserve"> PAGEREF _Toc328554940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41" w:history="1">
        <w:r w:rsidR="00E84F2D" w:rsidRPr="00A41801">
          <w:rPr>
            <w:rStyle w:val="Hyperlink"/>
            <w:rFonts w:cs="Tahoma"/>
            <w:noProof/>
          </w:rPr>
          <w:t>Windows Virtual Desktop Access (VDA)</w:t>
        </w:r>
        <w:r w:rsidR="00E84F2D">
          <w:rPr>
            <w:noProof/>
            <w:webHidden/>
          </w:rPr>
          <w:tab/>
        </w:r>
        <w:r w:rsidR="00E84F2D">
          <w:rPr>
            <w:noProof/>
            <w:webHidden/>
          </w:rPr>
          <w:fldChar w:fldCharType="begin"/>
        </w:r>
        <w:r w:rsidR="00E84F2D">
          <w:rPr>
            <w:noProof/>
            <w:webHidden/>
          </w:rPr>
          <w:instrText xml:space="preserve"> PAGEREF _Toc328554941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42" w:history="1">
        <w:r w:rsidR="00E84F2D" w:rsidRPr="00A41801">
          <w:rPr>
            <w:rStyle w:val="Hyperlink"/>
            <w:rFonts w:cs="Tahoma"/>
            <w:noProof/>
          </w:rPr>
          <w:t>Windows</w:t>
        </w:r>
        <w:r w:rsidR="00E84F2D" w:rsidRPr="00A41801">
          <w:rPr>
            <w:rStyle w:val="Hyperlink"/>
            <w:rFonts w:cs="Tahoma"/>
            <w:noProof/>
            <w:vertAlign w:val="superscript"/>
          </w:rPr>
          <w:t>®</w:t>
        </w:r>
        <w:r w:rsidR="00E84F2D" w:rsidRPr="00A41801">
          <w:rPr>
            <w:rStyle w:val="Hyperlink"/>
            <w:rFonts w:cs="Tahoma"/>
            <w:noProof/>
          </w:rPr>
          <w:t xml:space="preserve"> Intune</w:t>
        </w:r>
        <w:r w:rsidR="00E84F2D">
          <w:rPr>
            <w:noProof/>
            <w:webHidden/>
          </w:rPr>
          <w:tab/>
        </w:r>
        <w:r w:rsidR="00E84F2D">
          <w:rPr>
            <w:noProof/>
            <w:webHidden/>
          </w:rPr>
          <w:fldChar w:fldCharType="begin"/>
        </w:r>
        <w:r w:rsidR="00E84F2D">
          <w:rPr>
            <w:noProof/>
            <w:webHidden/>
          </w:rPr>
          <w:instrText xml:space="preserve"> PAGEREF _Toc328554942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Pr="0019175F" w:rsidRDefault="00C90CF7">
      <w:pPr>
        <w:pStyle w:val="TOC3"/>
        <w:rPr>
          <w:b/>
          <w:color w:val="FF9933"/>
        </w:rPr>
      </w:pPr>
      <w:hyperlink w:anchor="_Toc328554943" w:history="1">
        <w:r w:rsidR="00E84F2D" w:rsidRPr="0019175F">
          <w:rPr>
            <w:b/>
            <w:color w:val="FF9933"/>
          </w:rPr>
          <w:t>POOL DI SERVER</w:t>
        </w:r>
        <w:r w:rsidR="00E84F2D" w:rsidRPr="0019175F">
          <w:rPr>
            <w:b/>
            <w:webHidden/>
            <w:color w:val="FF9933"/>
          </w:rPr>
          <w:tab/>
        </w:r>
        <w:r w:rsidR="00E84F2D" w:rsidRPr="0019175F">
          <w:rPr>
            <w:b/>
            <w:webHidden/>
            <w:color w:val="FF9933"/>
          </w:rPr>
          <w:fldChar w:fldCharType="begin"/>
        </w:r>
        <w:r w:rsidR="00E84F2D" w:rsidRPr="0019175F">
          <w:rPr>
            <w:b/>
            <w:webHidden/>
            <w:color w:val="FF9933"/>
          </w:rPr>
          <w:instrText xml:space="preserve"> PAGEREF _Toc328554943 \h </w:instrText>
        </w:r>
        <w:r w:rsidR="00E84F2D" w:rsidRPr="0019175F">
          <w:rPr>
            <w:b/>
            <w:webHidden/>
            <w:color w:val="FF9933"/>
          </w:rPr>
        </w:r>
        <w:r w:rsidR="00E84F2D" w:rsidRPr="0019175F">
          <w:rPr>
            <w:b/>
            <w:webHidden/>
            <w:color w:val="FF9933"/>
          </w:rPr>
          <w:fldChar w:fldCharType="separate"/>
        </w:r>
        <w:r w:rsidR="00063F2B">
          <w:rPr>
            <w:b/>
            <w:webHidden/>
            <w:color w:val="FF9933"/>
          </w:rPr>
          <w:t>18</w:t>
        </w:r>
        <w:r w:rsidR="00E84F2D" w:rsidRPr="0019175F">
          <w:rPr>
            <w:b/>
            <w:webHidden/>
            <w:color w:val="FF9933"/>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44" w:history="1">
        <w:r w:rsidR="00E84F2D" w:rsidRPr="00A41801">
          <w:rPr>
            <w:rStyle w:val="Hyperlink"/>
            <w:rFonts w:cs="Tahoma"/>
            <w:noProof/>
            <w:lang w:val="it-IT"/>
          </w:rPr>
          <w:t>Bing Maps Server</w:t>
        </w:r>
        <w:r w:rsidR="00E84F2D">
          <w:rPr>
            <w:noProof/>
            <w:webHidden/>
          </w:rPr>
          <w:tab/>
        </w:r>
        <w:r w:rsidR="00E84F2D">
          <w:rPr>
            <w:noProof/>
            <w:webHidden/>
          </w:rPr>
          <w:fldChar w:fldCharType="begin"/>
        </w:r>
        <w:r w:rsidR="00E84F2D">
          <w:rPr>
            <w:noProof/>
            <w:webHidden/>
          </w:rPr>
          <w:instrText xml:space="preserve"> PAGEREF _Toc328554944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45" w:history="1">
        <w:r w:rsidR="00E84F2D" w:rsidRPr="00A41801">
          <w:rPr>
            <w:rStyle w:val="Hyperlink"/>
            <w:rFonts w:cs="Tahoma"/>
            <w:noProof/>
            <w:lang w:val="it-IT"/>
          </w:rPr>
          <w:t>CAL per Bing Maps Server</w:t>
        </w:r>
        <w:r w:rsidR="00E84F2D">
          <w:rPr>
            <w:noProof/>
            <w:webHidden/>
          </w:rPr>
          <w:tab/>
        </w:r>
        <w:r w:rsidR="00E84F2D">
          <w:rPr>
            <w:noProof/>
            <w:webHidden/>
          </w:rPr>
          <w:fldChar w:fldCharType="begin"/>
        </w:r>
        <w:r w:rsidR="00E84F2D">
          <w:rPr>
            <w:noProof/>
            <w:webHidden/>
          </w:rPr>
          <w:instrText xml:space="preserve"> PAGEREF _Toc328554945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46" w:history="1">
        <w:r w:rsidR="00E84F2D" w:rsidRPr="00A41801">
          <w:rPr>
            <w:rStyle w:val="Hyperlink"/>
            <w:rFonts w:cs="Tahoma"/>
            <w:noProof/>
            <w:lang w:val="it-IT"/>
          </w:rPr>
          <w:t>Bing Maps Server con Enhanced Content Pack</w:t>
        </w:r>
        <w:r w:rsidR="00E84F2D">
          <w:rPr>
            <w:noProof/>
            <w:webHidden/>
          </w:rPr>
          <w:tab/>
        </w:r>
        <w:r w:rsidR="00E84F2D">
          <w:rPr>
            <w:noProof/>
            <w:webHidden/>
          </w:rPr>
          <w:fldChar w:fldCharType="begin"/>
        </w:r>
        <w:r w:rsidR="00E84F2D">
          <w:rPr>
            <w:noProof/>
            <w:webHidden/>
          </w:rPr>
          <w:instrText xml:space="preserve"> PAGEREF _Toc328554946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47" w:history="1">
        <w:r w:rsidR="00E84F2D" w:rsidRPr="00A41801">
          <w:rPr>
            <w:rStyle w:val="Hyperlink"/>
            <w:rFonts w:cs="Tahoma"/>
            <w:noProof/>
            <w:lang w:val="it-IT"/>
          </w:rPr>
          <w:t>CAL per Bing Maps Server con Enhanced Content Pack</w:t>
        </w:r>
        <w:r w:rsidR="00E84F2D">
          <w:rPr>
            <w:noProof/>
            <w:webHidden/>
          </w:rPr>
          <w:tab/>
        </w:r>
        <w:r w:rsidR="00E84F2D">
          <w:rPr>
            <w:noProof/>
            <w:webHidden/>
          </w:rPr>
          <w:fldChar w:fldCharType="begin"/>
        </w:r>
        <w:r w:rsidR="00E84F2D">
          <w:rPr>
            <w:noProof/>
            <w:webHidden/>
          </w:rPr>
          <w:instrText xml:space="preserve"> PAGEREF _Toc328554947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48" w:history="1">
        <w:r w:rsidR="00E84F2D" w:rsidRPr="00A41801">
          <w:rPr>
            <w:rStyle w:val="Hyperlink"/>
            <w:rFonts w:cs="Tahoma"/>
            <w:noProof/>
            <w:lang w:val="it-IT"/>
          </w:rPr>
          <w:t>Bing Maps Standard o Professional (SL Utente)</w:t>
        </w:r>
        <w:r w:rsidR="00E84F2D">
          <w:rPr>
            <w:noProof/>
            <w:webHidden/>
          </w:rPr>
          <w:tab/>
        </w:r>
        <w:r w:rsidR="00E84F2D">
          <w:rPr>
            <w:noProof/>
            <w:webHidden/>
          </w:rPr>
          <w:fldChar w:fldCharType="begin"/>
        </w:r>
        <w:r w:rsidR="00E84F2D">
          <w:rPr>
            <w:noProof/>
            <w:webHidden/>
          </w:rPr>
          <w:instrText xml:space="preserve"> PAGEREF _Toc328554948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49" w:history="1">
        <w:r w:rsidR="00E84F2D" w:rsidRPr="00A41801">
          <w:rPr>
            <w:rStyle w:val="Hyperlink"/>
            <w:rFonts w:cs="Tahoma"/>
            <w:noProof/>
            <w:lang w:val="it-IT"/>
          </w:rPr>
          <w:t>Bing Maps Standard (SL Servizi)</w:t>
        </w:r>
        <w:r w:rsidR="00E84F2D">
          <w:rPr>
            <w:noProof/>
            <w:webHidden/>
          </w:rPr>
          <w:tab/>
        </w:r>
        <w:r w:rsidR="00E84F2D">
          <w:rPr>
            <w:noProof/>
            <w:webHidden/>
          </w:rPr>
          <w:fldChar w:fldCharType="begin"/>
        </w:r>
        <w:r w:rsidR="00E84F2D">
          <w:rPr>
            <w:noProof/>
            <w:webHidden/>
          </w:rPr>
          <w:instrText xml:space="preserve"> PAGEREF _Toc328554949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50" w:history="1">
        <w:r w:rsidR="00E84F2D" w:rsidRPr="00A41801">
          <w:rPr>
            <w:rStyle w:val="Hyperlink"/>
            <w:rFonts w:cs="Tahoma"/>
            <w:noProof/>
            <w:lang w:val="it-IT"/>
          </w:rPr>
          <w:t>Bing Maps Professional (SL Servizi)</w:t>
        </w:r>
        <w:r w:rsidR="00E84F2D">
          <w:rPr>
            <w:noProof/>
            <w:webHidden/>
          </w:rPr>
          <w:tab/>
        </w:r>
        <w:r w:rsidR="00E84F2D">
          <w:rPr>
            <w:noProof/>
            <w:webHidden/>
          </w:rPr>
          <w:fldChar w:fldCharType="begin"/>
        </w:r>
        <w:r w:rsidR="00E84F2D">
          <w:rPr>
            <w:noProof/>
            <w:webHidden/>
          </w:rPr>
          <w:instrText xml:space="preserve"> PAGEREF _Toc328554950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51" w:history="1">
        <w:r w:rsidR="00E84F2D" w:rsidRPr="00A41801">
          <w:rPr>
            <w:rStyle w:val="Hyperlink"/>
            <w:rFonts w:cs="Tahoma"/>
            <w:noProof/>
            <w:lang w:val="it-IT"/>
          </w:rPr>
          <w:t>Bing Maps 25KTrx (SL Add-on)</w:t>
        </w:r>
        <w:r w:rsidR="00E84F2D">
          <w:rPr>
            <w:noProof/>
            <w:webHidden/>
          </w:rPr>
          <w:tab/>
        </w:r>
        <w:r w:rsidR="00E84F2D">
          <w:rPr>
            <w:noProof/>
            <w:webHidden/>
          </w:rPr>
          <w:fldChar w:fldCharType="begin"/>
        </w:r>
        <w:r w:rsidR="00E84F2D">
          <w:rPr>
            <w:noProof/>
            <w:webHidden/>
          </w:rPr>
          <w:instrText xml:space="preserve"> PAGEREF _Toc328554951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52" w:history="1">
        <w:r w:rsidR="00E84F2D" w:rsidRPr="00A41801">
          <w:rPr>
            <w:rStyle w:val="Hyperlink"/>
            <w:rFonts w:cs="Tahoma"/>
            <w:noProof/>
            <w:lang w:val="it-IT"/>
          </w:rPr>
          <w:t>Bing Maps 250KTrx (SL Add-on)</w:t>
        </w:r>
        <w:r w:rsidR="00E84F2D">
          <w:rPr>
            <w:noProof/>
            <w:webHidden/>
          </w:rPr>
          <w:tab/>
        </w:r>
        <w:r w:rsidR="00E84F2D">
          <w:rPr>
            <w:noProof/>
            <w:webHidden/>
          </w:rPr>
          <w:fldChar w:fldCharType="begin"/>
        </w:r>
        <w:r w:rsidR="00E84F2D">
          <w:rPr>
            <w:noProof/>
            <w:webHidden/>
          </w:rPr>
          <w:instrText xml:space="preserve"> PAGEREF _Toc328554952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53" w:history="1">
        <w:r w:rsidR="00E84F2D" w:rsidRPr="00A41801">
          <w:rPr>
            <w:rStyle w:val="Hyperlink"/>
            <w:rFonts w:cs="Tahoma"/>
            <w:noProof/>
            <w:lang w:val="it-IT"/>
          </w:rPr>
          <w:t>Bing Maps Unlimited Trx (SL Add-on)</w:t>
        </w:r>
        <w:r w:rsidR="00E84F2D">
          <w:rPr>
            <w:noProof/>
            <w:webHidden/>
          </w:rPr>
          <w:tab/>
        </w:r>
        <w:r w:rsidR="00E84F2D">
          <w:rPr>
            <w:noProof/>
            <w:webHidden/>
          </w:rPr>
          <w:fldChar w:fldCharType="begin"/>
        </w:r>
        <w:r w:rsidR="00E84F2D">
          <w:rPr>
            <w:noProof/>
            <w:webHidden/>
          </w:rPr>
          <w:instrText xml:space="preserve"> PAGEREF _Toc328554953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54" w:history="1">
        <w:r w:rsidR="00E84F2D" w:rsidRPr="00A41801">
          <w:rPr>
            <w:rStyle w:val="Hyperlink"/>
            <w:rFonts w:cs="Tahoma"/>
            <w:noProof/>
            <w:lang w:val="it-IT"/>
          </w:rPr>
          <w:t>BizTalk</w:t>
        </w:r>
        <w:r w:rsidR="00E84F2D" w:rsidRPr="00A41801">
          <w:rPr>
            <w:rStyle w:val="Hyperlink"/>
            <w:rFonts w:cs="Tahoma"/>
            <w:noProof/>
            <w:vertAlign w:val="superscript"/>
            <w:lang w:val="it-IT"/>
          </w:rPr>
          <w:t>®</w:t>
        </w:r>
        <w:r w:rsidR="00E84F2D" w:rsidRPr="00A41801">
          <w:rPr>
            <w:rStyle w:val="Hyperlink"/>
            <w:rFonts w:cs="Tahoma"/>
            <w:noProof/>
            <w:lang w:val="it-IT"/>
          </w:rPr>
          <w:t xml:space="preserve"> Server 2010 Branch Edition</w:t>
        </w:r>
        <w:r w:rsidR="00E84F2D">
          <w:rPr>
            <w:noProof/>
            <w:webHidden/>
          </w:rPr>
          <w:tab/>
        </w:r>
        <w:r w:rsidR="00E84F2D">
          <w:rPr>
            <w:noProof/>
            <w:webHidden/>
          </w:rPr>
          <w:fldChar w:fldCharType="begin"/>
        </w:r>
        <w:r w:rsidR="00E84F2D">
          <w:rPr>
            <w:noProof/>
            <w:webHidden/>
          </w:rPr>
          <w:instrText xml:space="preserve"> PAGEREF _Toc328554954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55" w:history="1">
        <w:r w:rsidR="00E84F2D" w:rsidRPr="00A41801">
          <w:rPr>
            <w:rStyle w:val="Hyperlink"/>
            <w:rFonts w:cs="Tahoma"/>
            <w:noProof/>
            <w:lang w:val="it-IT"/>
          </w:rPr>
          <w:t>BizTalk</w:t>
        </w:r>
        <w:r w:rsidR="00E84F2D" w:rsidRPr="00A41801">
          <w:rPr>
            <w:rStyle w:val="Hyperlink"/>
            <w:rFonts w:cs="Tahoma"/>
            <w:noProof/>
            <w:vertAlign w:val="superscript"/>
            <w:lang w:val="it-IT"/>
          </w:rPr>
          <w:t>®</w:t>
        </w:r>
        <w:r w:rsidR="00E84F2D" w:rsidRPr="00A41801">
          <w:rPr>
            <w:rStyle w:val="Hyperlink"/>
            <w:rFonts w:cs="Tahoma"/>
            <w:noProof/>
            <w:lang w:val="it-IT"/>
          </w:rPr>
          <w:t xml:space="preserve"> Server 2010 Enterprise Edition</w:t>
        </w:r>
        <w:r w:rsidR="00E84F2D">
          <w:rPr>
            <w:noProof/>
            <w:webHidden/>
          </w:rPr>
          <w:tab/>
        </w:r>
        <w:r w:rsidR="00E84F2D">
          <w:rPr>
            <w:noProof/>
            <w:webHidden/>
          </w:rPr>
          <w:fldChar w:fldCharType="begin"/>
        </w:r>
        <w:r w:rsidR="00E84F2D">
          <w:rPr>
            <w:noProof/>
            <w:webHidden/>
          </w:rPr>
          <w:instrText xml:space="preserve"> PAGEREF _Toc328554955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56" w:history="1">
        <w:r w:rsidR="00E84F2D" w:rsidRPr="00A41801">
          <w:rPr>
            <w:rStyle w:val="Hyperlink"/>
            <w:rFonts w:cs="Tahoma"/>
            <w:noProof/>
            <w:lang w:val="it-IT"/>
          </w:rPr>
          <w:t>BizTalk</w:t>
        </w:r>
        <w:r w:rsidR="00E84F2D" w:rsidRPr="00A41801">
          <w:rPr>
            <w:rStyle w:val="Hyperlink"/>
            <w:rFonts w:cs="Tahoma"/>
            <w:noProof/>
            <w:vertAlign w:val="superscript"/>
            <w:lang w:val="it-IT"/>
          </w:rPr>
          <w:t>®</w:t>
        </w:r>
        <w:r w:rsidR="00E84F2D" w:rsidRPr="00A41801">
          <w:rPr>
            <w:rStyle w:val="Hyperlink"/>
            <w:rFonts w:cs="Tahoma"/>
            <w:noProof/>
            <w:lang w:val="it-IT"/>
          </w:rPr>
          <w:t xml:space="preserve"> Server 2010 Enterprise RFID</w:t>
        </w:r>
        <w:r w:rsidR="00E84F2D">
          <w:rPr>
            <w:noProof/>
            <w:webHidden/>
          </w:rPr>
          <w:tab/>
        </w:r>
        <w:r w:rsidR="00E84F2D">
          <w:rPr>
            <w:noProof/>
            <w:webHidden/>
          </w:rPr>
          <w:fldChar w:fldCharType="begin"/>
        </w:r>
        <w:r w:rsidR="00E84F2D">
          <w:rPr>
            <w:noProof/>
            <w:webHidden/>
          </w:rPr>
          <w:instrText xml:space="preserve"> PAGEREF _Toc328554956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57" w:history="1">
        <w:r w:rsidR="00E84F2D" w:rsidRPr="00A41801">
          <w:rPr>
            <w:rStyle w:val="Hyperlink"/>
            <w:rFonts w:cs="Tahoma"/>
            <w:noProof/>
            <w:lang w:val="it-IT"/>
          </w:rPr>
          <w:t>BizTalk</w:t>
        </w:r>
        <w:r w:rsidR="00E84F2D" w:rsidRPr="00A41801">
          <w:rPr>
            <w:rStyle w:val="Hyperlink"/>
            <w:rFonts w:cs="Tahoma"/>
            <w:noProof/>
            <w:vertAlign w:val="superscript"/>
            <w:lang w:val="it-IT"/>
          </w:rPr>
          <w:t>®</w:t>
        </w:r>
        <w:r w:rsidR="00E84F2D" w:rsidRPr="00A41801">
          <w:rPr>
            <w:rStyle w:val="Hyperlink"/>
            <w:rFonts w:cs="Tahoma"/>
            <w:noProof/>
            <w:lang w:val="it-IT"/>
          </w:rPr>
          <w:t xml:space="preserve"> Server 2010 Standard Edition</w:t>
        </w:r>
        <w:r w:rsidR="00E84F2D">
          <w:rPr>
            <w:noProof/>
            <w:webHidden/>
          </w:rPr>
          <w:tab/>
        </w:r>
        <w:r w:rsidR="00E84F2D">
          <w:rPr>
            <w:noProof/>
            <w:webHidden/>
          </w:rPr>
          <w:fldChar w:fldCharType="begin"/>
        </w:r>
        <w:r w:rsidR="00E84F2D">
          <w:rPr>
            <w:noProof/>
            <w:webHidden/>
          </w:rPr>
          <w:instrText xml:space="preserve"> PAGEREF _Toc328554957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58" w:history="1">
        <w:r w:rsidR="00E84F2D" w:rsidRPr="00A41801">
          <w:rPr>
            <w:rStyle w:val="Hyperlink"/>
            <w:rFonts w:cs="Tahoma"/>
            <w:noProof/>
            <w:lang w:val="it-IT"/>
          </w:rPr>
          <w:t>BizTalk</w:t>
        </w:r>
        <w:r w:rsidR="00E84F2D" w:rsidRPr="00A41801">
          <w:rPr>
            <w:rStyle w:val="Hyperlink"/>
            <w:rFonts w:cs="Tahoma"/>
            <w:noProof/>
            <w:vertAlign w:val="superscript"/>
            <w:lang w:val="it-IT"/>
          </w:rPr>
          <w:t>®</w:t>
        </w:r>
        <w:r w:rsidR="00E84F2D" w:rsidRPr="00A41801">
          <w:rPr>
            <w:rStyle w:val="Hyperlink"/>
            <w:rFonts w:cs="Tahoma"/>
            <w:noProof/>
            <w:lang w:val="it-IT"/>
          </w:rPr>
          <w:t xml:space="preserve"> Server 2010 Branch IDC</w:t>
        </w:r>
        <w:r w:rsidR="00E84F2D">
          <w:rPr>
            <w:noProof/>
            <w:webHidden/>
          </w:rPr>
          <w:tab/>
        </w:r>
        <w:r w:rsidR="00E84F2D">
          <w:rPr>
            <w:noProof/>
            <w:webHidden/>
          </w:rPr>
          <w:fldChar w:fldCharType="begin"/>
        </w:r>
        <w:r w:rsidR="00E84F2D">
          <w:rPr>
            <w:noProof/>
            <w:webHidden/>
          </w:rPr>
          <w:instrText xml:space="preserve"> PAGEREF _Toc328554958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59" w:history="1">
        <w:r w:rsidR="00E84F2D" w:rsidRPr="00A41801">
          <w:rPr>
            <w:rStyle w:val="Hyperlink"/>
            <w:rFonts w:cs="Tahoma"/>
            <w:noProof/>
            <w:lang w:val="it-IT"/>
          </w:rPr>
          <w:t>BizTalk</w:t>
        </w:r>
        <w:r w:rsidR="00E84F2D" w:rsidRPr="00A41801">
          <w:rPr>
            <w:rStyle w:val="Hyperlink"/>
            <w:rFonts w:cs="Tahoma"/>
            <w:noProof/>
            <w:vertAlign w:val="superscript"/>
            <w:lang w:val="it-IT"/>
          </w:rPr>
          <w:t>®</w:t>
        </w:r>
        <w:r w:rsidR="00E84F2D" w:rsidRPr="00A41801">
          <w:rPr>
            <w:rStyle w:val="Hyperlink"/>
            <w:rFonts w:cs="Tahoma"/>
            <w:noProof/>
            <w:lang w:val="it-IT"/>
          </w:rPr>
          <w:t xml:space="preserve"> Server 2010 Developer IDC</w:t>
        </w:r>
        <w:r w:rsidR="00E84F2D">
          <w:rPr>
            <w:noProof/>
            <w:webHidden/>
          </w:rPr>
          <w:tab/>
        </w:r>
        <w:r w:rsidR="00E84F2D">
          <w:rPr>
            <w:noProof/>
            <w:webHidden/>
          </w:rPr>
          <w:fldChar w:fldCharType="begin"/>
        </w:r>
        <w:r w:rsidR="00E84F2D">
          <w:rPr>
            <w:noProof/>
            <w:webHidden/>
          </w:rPr>
          <w:instrText xml:space="preserve"> PAGEREF _Toc328554959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60" w:history="1">
        <w:r w:rsidR="00E84F2D" w:rsidRPr="00A41801">
          <w:rPr>
            <w:rStyle w:val="Hyperlink"/>
            <w:rFonts w:cs="Tahoma"/>
            <w:noProof/>
            <w:lang w:val="it-IT"/>
          </w:rPr>
          <w:t>Business Intelligence Appliance 2012</w:t>
        </w:r>
        <w:r w:rsidR="00E84F2D">
          <w:rPr>
            <w:noProof/>
            <w:webHidden/>
          </w:rPr>
          <w:tab/>
        </w:r>
        <w:r w:rsidR="00E84F2D">
          <w:rPr>
            <w:noProof/>
            <w:webHidden/>
          </w:rPr>
          <w:fldChar w:fldCharType="begin"/>
        </w:r>
        <w:r w:rsidR="00E84F2D">
          <w:rPr>
            <w:noProof/>
            <w:webHidden/>
          </w:rPr>
          <w:instrText xml:space="preserve"> PAGEREF _Toc328554960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61" w:history="1">
        <w:r w:rsidR="00E84F2D" w:rsidRPr="00A41801">
          <w:rPr>
            <w:rStyle w:val="Hyperlink"/>
            <w:rFonts w:cs="Tahoma"/>
            <w:noProof/>
            <w:lang w:val="it-IT"/>
          </w:rPr>
          <w:t>Commerce Server 2009 R2 Standard Edition</w:t>
        </w:r>
        <w:r w:rsidR="00E84F2D">
          <w:rPr>
            <w:noProof/>
            <w:webHidden/>
          </w:rPr>
          <w:tab/>
        </w:r>
        <w:r w:rsidR="00E84F2D">
          <w:rPr>
            <w:noProof/>
            <w:webHidden/>
          </w:rPr>
          <w:fldChar w:fldCharType="begin"/>
        </w:r>
        <w:r w:rsidR="00E84F2D">
          <w:rPr>
            <w:noProof/>
            <w:webHidden/>
          </w:rPr>
          <w:instrText xml:space="preserve"> PAGEREF _Toc328554961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62" w:history="1">
        <w:r w:rsidR="00E84F2D" w:rsidRPr="00A41801">
          <w:rPr>
            <w:rStyle w:val="Hyperlink"/>
            <w:rFonts w:cs="Tahoma"/>
            <w:noProof/>
            <w:lang w:val="it-IT"/>
          </w:rPr>
          <w:t>Commerce Server 2009 R2 Enterprise Edition</w:t>
        </w:r>
        <w:r w:rsidR="00E84F2D">
          <w:rPr>
            <w:noProof/>
            <w:webHidden/>
          </w:rPr>
          <w:tab/>
        </w:r>
        <w:r w:rsidR="00E84F2D">
          <w:rPr>
            <w:noProof/>
            <w:webHidden/>
          </w:rPr>
          <w:fldChar w:fldCharType="begin"/>
        </w:r>
        <w:r w:rsidR="00E84F2D">
          <w:rPr>
            <w:noProof/>
            <w:webHidden/>
          </w:rPr>
          <w:instrText xml:space="preserve"> PAGEREF _Toc328554962 \h </w:instrText>
        </w:r>
        <w:r w:rsidR="00E84F2D">
          <w:rPr>
            <w:noProof/>
            <w:webHidden/>
          </w:rPr>
        </w:r>
        <w:r w:rsidR="00E84F2D">
          <w:rPr>
            <w:noProof/>
            <w:webHidden/>
          </w:rPr>
          <w:fldChar w:fldCharType="separate"/>
        </w:r>
        <w:r w:rsidR="00063F2B">
          <w:rPr>
            <w:noProof/>
            <w:webHidden/>
          </w:rPr>
          <w:t>18</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63" w:history="1">
        <w:r w:rsidR="00E84F2D" w:rsidRPr="00A41801">
          <w:rPr>
            <w:rStyle w:val="Hyperlink"/>
            <w:rFonts w:cs="Tahoma"/>
            <w:noProof/>
            <w:lang w:val="it-IT"/>
          </w:rPr>
          <w:t>Core CAL Suite Bridge per Office 365 (Utente e Dispositivo)</w:t>
        </w:r>
        <w:r w:rsidR="00E84F2D">
          <w:rPr>
            <w:noProof/>
            <w:webHidden/>
          </w:rPr>
          <w:tab/>
        </w:r>
        <w:r w:rsidR="00E84F2D">
          <w:rPr>
            <w:noProof/>
            <w:webHidden/>
          </w:rPr>
          <w:fldChar w:fldCharType="begin"/>
        </w:r>
        <w:r w:rsidR="00E84F2D">
          <w:rPr>
            <w:noProof/>
            <w:webHidden/>
          </w:rPr>
          <w:instrText xml:space="preserve"> PAGEREF _Toc328554963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64" w:history="1">
        <w:r w:rsidR="00E84F2D" w:rsidRPr="00A41801">
          <w:rPr>
            <w:rStyle w:val="Hyperlink"/>
            <w:rFonts w:cs="Tahoma"/>
            <w:noProof/>
            <w:lang w:val="it-IT"/>
          </w:rPr>
          <w:t>Core CAL Suite Bridge per Office 365 e Windows</w:t>
        </w:r>
        <w:r w:rsidR="00E84F2D" w:rsidRPr="00A41801">
          <w:rPr>
            <w:rStyle w:val="Hyperlink"/>
            <w:rFonts w:cs="Tahoma"/>
            <w:noProof/>
            <w:vertAlign w:val="superscript"/>
            <w:lang w:val="it-IT"/>
          </w:rPr>
          <w:t>®</w:t>
        </w:r>
        <w:r w:rsidR="00E84F2D" w:rsidRPr="00A41801">
          <w:rPr>
            <w:rStyle w:val="Hyperlink"/>
            <w:rFonts w:cs="Tahoma"/>
            <w:noProof/>
            <w:lang w:val="it-IT"/>
          </w:rPr>
          <w:t xml:space="preserve"> Intune (Utente e Dispositivo)</w:t>
        </w:r>
        <w:r w:rsidR="00E84F2D">
          <w:rPr>
            <w:noProof/>
            <w:webHidden/>
          </w:rPr>
          <w:tab/>
        </w:r>
        <w:r w:rsidR="00E84F2D">
          <w:rPr>
            <w:noProof/>
            <w:webHidden/>
          </w:rPr>
          <w:fldChar w:fldCharType="begin"/>
        </w:r>
        <w:r w:rsidR="00E84F2D">
          <w:rPr>
            <w:noProof/>
            <w:webHidden/>
          </w:rPr>
          <w:instrText xml:space="preserve"> PAGEREF _Toc328554964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65" w:history="1">
        <w:r w:rsidR="00E84F2D" w:rsidRPr="00A41801">
          <w:rPr>
            <w:rStyle w:val="Hyperlink"/>
            <w:rFonts w:cs="Tahoma"/>
            <w:noProof/>
            <w:lang w:val="it-IT"/>
          </w:rPr>
          <w:t>Core CAL Bridge per Windows</w:t>
        </w:r>
        <w:r w:rsidR="00E84F2D" w:rsidRPr="00A41801">
          <w:rPr>
            <w:rStyle w:val="Hyperlink"/>
            <w:rFonts w:cs="Tahoma"/>
            <w:noProof/>
            <w:vertAlign w:val="superscript"/>
            <w:lang w:val="it-IT"/>
          </w:rPr>
          <w:t>®</w:t>
        </w:r>
        <w:r w:rsidR="00E84F2D" w:rsidRPr="00A41801">
          <w:rPr>
            <w:rStyle w:val="Hyperlink"/>
            <w:rFonts w:cs="Tahoma"/>
            <w:noProof/>
            <w:lang w:val="it-IT"/>
          </w:rPr>
          <w:t xml:space="preserve"> Intune (Utente e Dispositivo)</w:t>
        </w:r>
        <w:r w:rsidR="00E84F2D">
          <w:rPr>
            <w:noProof/>
            <w:webHidden/>
          </w:rPr>
          <w:tab/>
        </w:r>
        <w:r w:rsidR="00E84F2D">
          <w:rPr>
            <w:noProof/>
            <w:webHidden/>
          </w:rPr>
          <w:fldChar w:fldCharType="begin"/>
        </w:r>
        <w:r w:rsidR="00E84F2D">
          <w:rPr>
            <w:noProof/>
            <w:webHidden/>
          </w:rPr>
          <w:instrText xml:space="preserve"> PAGEREF _Toc328554965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66" w:history="1">
        <w:r w:rsidR="00E84F2D" w:rsidRPr="00A41801">
          <w:rPr>
            <w:rStyle w:val="Hyperlink"/>
            <w:rFonts w:cs="Tahoma"/>
            <w:noProof/>
            <w:lang w:val="it-IT"/>
          </w:rPr>
          <w:t>Core CAL Suite (Utente e Dispositivo)</w:t>
        </w:r>
        <w:r w:rsidR="00E84F2D">
          <w:rPr>
            <w:noProof/>
            <w:webHidden/>
          </w:rPr>
          <w:tab/>
        </w:r>
        <w:r w:rsidR="00E84F2D">
          <w:rPr>
            <w:noProof/>
            <w:webHidden/>
          </w:rPr>
          <w:fldChar w:fldCharType="begin"/>
        </w:r>
        <w:r w:rsidR="00E84F2D">
          <w:rPr>
            <w:noProof/>
            <w:webHidden/>
          </w:rPr>
          <w:instrText xml:space="preserve"> PAGEREF _Toc328554966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67" w:history="1">
        <w:r w:rsidR="00E84F2D" w:rsidRPr="00A41801">
          <w:rPr>
            <w:rStyle w:val="Hyperlink"/>
            <w:rFonts w:cs="Tahoma"/>
            <w:noProof/>
            <w:lang w:val="it-IT"/>
          </w:rPr>
          <w:t>Core Infrastructure Server Suite Standard</w:t>
        </w:r>
        <w:r w:rsidR="00E84F2D">
          <w:rPr>
            <w:noProof/>
            <w:webHidden/>
          </w:rPr>
          <w:tab/>
        </w:r>
        <w:r w:rsidR="00E84F2D">
          <w:rPr>
            <w:noProof/>
            <w:webHidden/>
          </w:rPr>
          <w:fldChar w:fldCharType="begin"/>
        </w:r>
        <w:r w:rsidR="00E84F2D">
          <w:rPr>
            <w:noProof/>
            <w:webHidden/>
          </w:rPr>
          <w:instrText xml:space="preserve"> PAGEREF _Toc328554967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68" w:history="1">
        <w:r w:rsidR="00E84F2D" w:rsidRPr="00A41801">
          <w:rPr>
            <w:rStyle w:val="Hyperlink"/>
            <w:rFonts w:cs="Tahoma"/>
            <w:noProof/>
            <w:lang w:val="it-IT"/>
          </w:rPr>
          <w:t>Core Infrastructure Server Suite Enterprise</w:t>
        </w:r>
        <w:r w:rsidR="00E84F2D">
          <w:rPr>
            <w:noProof/>
            <w:webHidden/>
          </w:rPr>
          <w:tab/>
        </w:r>
        <w:r w:rsidR="00E84F2D">
          <w:rPr>
            <w:noProof/>
            <w:webHidden/>
          </w:rPr>
          <w:fldChar w:fldCharType="begin"/>
        </w:r>
        <w:r w:rsidR="00E84F2D">
          <w:rPr>
            <w:noProof/>
            <w:webHidden/>
          </w:rPr>
          <w:instrText xml:space="preserve"> PAGEREF _Toc328554968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69" w:history="1">
        <w:r w:rsidR="00E84F2D" w:rsidRPr="00A41801">
          <w:rPr>
            <w:rStyle w:val="Hyperlink"/>
            <w:rFonts w:cs="Tahoma"/>
            <w:noProof/>
            <w:lang w:val="it-IT"/>
          </w:rPr>
          <w:t>Core Infrastructure Server Suite Datacenter</w:t>
        </w:r>
        <w:r w:rsidR="00E84F2D">
          <w:rPr>
            <w:noProof/>
            <w:webHidden/>
          </w:rPr>
          <w:tab/>
        </w:r>
        <w:r w:rsidR="00E84F2D">
          <w:rPr>
            <w:noProof/>
            <w:webHidden/>
          </w:rPr>
          <w:fldChar w:fldCharType="begin"/>
        </w:r>
        <w:r w:rsidR="00E84F2D">
          <w:rPr>
            <w:noProof/>
            <w:webHidden/>
          </w:rPr>
          <w:instrText xml:space="preserve"> PAGEREF _Toc328554969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70" w:history="1">
        <w:r w:rsidR="00E84F2D" w:rsidRPr="00A41801">
          <w:rPr>
            <w:rStyle w:val="Hyperlink"/>
            <w:rFonts w:cs="Tahoma"/>
            <w:noProof/>
            <w:lang w:val="it-IT"/>
          </w:rPr>
          <w:t>Data Warehouse Appliance 2012</w:t>
        </w:r>
        <w:r w:rsidR="00E84F2D">
          <w:rPr>
            <w:noProof/>
            <w:webHidden/>
          </w:rPr>
          <w:tab/>
        </w:r>
        <w:r w:rsidR="00E84F2D">
          <w:rPr>
            <w:noProof/>
            <w:webHidden/>
          </w:rPr>
          <w:fldChar w:fldCharType="begin"/>
        </w:r>
        <w:r w:rsidR="00E84F2D">
          <w:rPr>
            <w:noProof/>
            <w:webHidden/>
          </w:rPr>
          <w:instrText xml:space="preserve"> PAGEREF _Toc328554970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71" w:history="1">
        <w:r w:rsidR="00E84F2D" w:rsidRPr="00A41801">
          <w:rPr>
            <w:rStyle w:val="Hyperlink"/>
            <w:rFonts w:cs="Tahoma"/>
            <w:noProof/>
            <w:lang w:val="it-IT"/>
          </w:rPr>
          <w:t>Database Consolidation Appliance 2012</w:t>
        </w:r>
        <w:r w:rsidR="00E84F2D">
          <w:rPr>
            <w:noProof/>
            <w:webHidden/>
          </w:rPr>
          <w:tab/>
        </w:r>
        <w:r w:rsidR="00E84F2D">
          <w:rPr>
            <w:noProof/>
            <w:webHidden/>
          </w:rPr>
          <w:fldChar w:fldCharType="begin"/>
        </w:r>
        <w:r w:rsidR="00E84F2D">
          <w:rPr>
            <w:noProof/>
            <w:webHidden/>
          </w:rPr>
          <w:instrText xml:space="preserve"> PAGEREF _Toc328554971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72" w:history="1">
        <w:r w:rsidR="00E84F2D" w:rsidRPr="00A41801">
          <w:rPr>
            <w:rStyle w:val="Hyperlink"/>
            <w:rFonts w:cs="Tahoma"/>
            <w:noProof/>
            <w:lang w:val="it-IT"/>
          </w:rPr>
          <w:t>Dynamics CRM Mobile (Online; Per Utente)</w:t>
        </w:r>
        <w:r w:rsidR="00E84F2D">
          <w:rPr>
            <w:noProof/>
            <w:webHidden/>
          </w:rPr>
          <w:tab/>
        </w:r>
        <w:r w:rsidR="00E84F2D">
          <w:rPr>
            <w:noProof/>
            <w:webHidden/>
          </w:rPr>
          <w:fldChar w:fldCharType="begin"/>
        </w:r>
        <w:r w:rsidR="00E84F2D">
          <w:rPr>
            <w:noProof/>
            <w:webHidden/>
          </w:rPr>
          <w:instrText xml:space="preserve"> PAGEREF _Toc328554972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73" w:history="1">
        <w:r w:rsidR="00E84F2D" w:rsidRPr="00A41801">
          <w:rPr>
            <w:rStyle w:val="Hyperlink"/>
            <w:rFonts w:cs="Tahoma"/>
            <w:noProof/>
            <w:lang w:val="it-IT"/>
          </w:rPr>
          <w:t>Dynamics CRM Online Extra Storage</w:t>
        </w:r>
        <w:r w:rsidR="00E84F2D">
          <w:rPr>
            <w:noProof/>
            <w:webHidden/>
          </w:rPr>
          <w:tab/>
        </w:r>
        <w:r w:rsidR="00E84F2D">
          <w:rPr>
            <w:noProof/>
            <w:webHidden/>
          </w:rPr>
          <w:fldChar w:fldCharType="begin"/>
        </w:r>
        <w:r w:rsidR="00E84F2D">
          <w:rPr>
            <w:noProof/>
            <w:webHidden/>
          </w:rPr>
          <w:instrText xml:space="preserve"> PAGEREF _Toc328554973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74" w:history="1">
        <w:r w:rsidR="00E84F2D" w:rsidRPr="00A41801">
          <w:rPr>
            <w:rStyle w:val="Hyperlink"/>
            <w:rFonts w:cs="Tahoma"/>
            <w:noProof/>
            <w:lang w:val="it-IT"/>
          </w:rPr>
          <w:t>Dynamics CRM Online Per Utente</w:t>
        </w:r>
        <w:r w:rsidR="00E84F2D">
          <w:rPr>
            <w:noProof/>
            <w:webHidden/>
          </w:rPr>
          <w:tab/>
        </w:r>
        <w:r w:rsidR="00E84F2D">
          <w:rPr>
            <w:noProof/>
            <w:webHidden/>
          </w:rPr>
          <w:fldChar w:fldCharType="begin"/>
        </w:r>
        <w:r w:rsidR="00E84F2D">
          <w:rPr>
            <w:noProof/>
            <w:webHidden/>
          </w:rPr>
          <w:instrText xml:space="preserve"> PAGEREF _Toc328554974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75" w:history="1">
        <w:r w:rsidR="00E84F2D" w:rsidRPr="00A41801">
          <w:rPr>
            <w:rStyle w:val="Hyperlink"/>
            <w:rFonts w:cs="Tahoma"/>
            <w:noProof/>
            <w:lang w:val="it-IT"/>
          </w:rPr>
          <w:t>Dynamics CRM Online per SA</w:t>
        </w:r>
        <w:r w:rsidR="00E84F2D">
          <w:rPr>
            <w:noProof/>
            <w:webHidden/>
          </w:rPr>
          <w:tab/>
        </w:r>
        <w:r w:rsidR="00E84F2D">
          <w:rPr>
            <w:noProof/>
            <w:webHidden/>
          </w:rPr>
          <w:fldChar w:fldCharType="begin"/>
        </w:r>
        <w:r w:rsidR="00E84F2D">
          <w:rPr>
            <w:noProof/>
            <w:webHidden/>
          </w:rPr>
          <w:instrText xml:space="preserve"> PAGEREF _Toc328554975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76" w:history="1">
        <w:r w:rsidR="00E84F2D" w:rsidRPr="00A41801">
          <w:rPr>
            <w:rStyle w:val="Hyperlink"/>
            <w:rFonts w:cs="Tahoma"/>
            <w:noProof/>
            <w:lang w:val="it-IT"/>
          </w:rPr>
          <w:t>Dynamics CRM Onprem Mobile</w:t>
        </w:r>
        <w:r w:rsidR="00E84F2D">
          <w:rPr>
            <w:noProof/>
            <w:webHidden/>
          </w:rPr>
          <w:tab/>
        </w:r>
        <w:r w:rsidR="00E84F2D">
          <w:rPr>
            <w:noProof/>
            <w:webHidden/>
          </w:rPr>
          <w:fldChar w:fldCharType="begin"/>
        </w:r>
        <w:r w:rsidR="00E84F2D">
          <w:rPr>
            <w:noProof/>
            <w:webHidden/>
          </w:rPr>
          <w:instrText xml:space="preserve"> PAGEREF _Toc328554976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77" w:history="1">
        <w:r w:rsidR="00E84F2D" w:rsidRPr="00A41801">
          <w:rPr>
            <w:rStyle w:val="Hyperlink"/>
            <w:rFonts w:cs="Tahoma"/>
            <w:noProof/>
            <w:lang w:val="it-IT"/>
          </w:rPr>
          <w:t>Duet™ per Office e SAP Server 1.5</w:t>
        </w:r>
        <w:r w:rsidR="00E84F2D">
          <w:rPr>
            <w:noProof/>
            <w:webHidden/>
          </w:rPr>
          <w:tab/>
        </w:r>
        <w:r w:rsidR="00E84F2D">
          <w:rPr>
            <w:noProof/>
            <w:webHidden/>
          </w:rPr>
          <w:fldChar w:fldCharType="begin"/>
        </w:r>
        <w:r w:rsidR="00E84F2D">
          <w:rPr>
            <w:noProof/>
            <w:webHidden/>
          </w:rPr>
          <w:instrText xml:space="preserve"> PAGEREF _Toc328554977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78" w:history="1">
        <w:r w:rsidR="00E84F2D" w:rsidRPr="00A41801">
          <w:rPr>
            <w:rStyle w:val="Hyperlink"/>
            <w:rFonts w:cs="Tahoma"/>
            <w:noProof/>
            <w:lang w:val="it-IT"/>
          </w:rPr>
          <w:t>User CAL per Duet™ per Office e SAP Server 1.5</w:t>
        </w:r>
        <w:r w:rsidR="00E84F2D">
          <w:rPr>
            <w:noProof/>
            <w:webHidden/>
          </w:rPr>
          <w:tab/>
        </w:r>
        <w:r w:rsidR="00E84F2D">
          <w:rPr>
            <w:noProof/>
            <w:webHidden/>
          </w:rPr>
          <w:fldChar w:fldCharType="begin"/>
        </w:r>
        <w:r w:rsidR="00E84F2D">
          <w:rPr>
            <w:noProof/>
            <w:webHidden/>
          </w:rPr>
          <w:instrText xml:space="preserve"> PAGEREF _Toc328554978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79" w:history="1">
        <w:r w:rsidR="00E84F2D" w:rsidRPr="00A41801">
          <w:rPr>
            <w:rStyle w:val="Hyperlink"/>
            <w:rFonts w:cs="Tahoma"/>
            <w:noProof/>
            <w:lang w:val="it-IT"/>
          </w:rPr>
          <w:t>Duet™ Enterprise per Microsoft SharePoint e SAP 1.0</w:t>
        </w:r>
        <w:r w:rsidR="00E84F2D">
          <w:rPr>
            <w:noProof/>
            <w:webHidden/>
          </w:rPr>
          <w:tab/>
        </w:r>
        <w:r w:rsidR="00E84F2D">
          <w:rPr>
            <w:noProof/>
            <w:webHidden/>
          </w:rPr>
          <w:fldChar w:fldCharType="begin"/>
        </w:r>
        <w:r w:rsidR="00E84F2D">
          <w:rPr>
            <w:noProof/>
            <w:webHidden/>
          </w:rPr>
          <w:instrText xml:space="preserve"> PAGEREF _Toc328554979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80" w:history="1">
        <w:r w:rsidR="00E84F2D" w:rsidRPr="00A41801">
          <w:rPr>
            <w:rStyle w:val="Hyperlink"/>
            <w:rFonts w:cs="Tahoma"/>
            <w:noProof/>
            <w:lang w:val="it-IT"/>
          </w:rPr>
          <w:t>Enterprise CAL Suite Bridge per Office 365 (Utente e Dispositivo)</w:t>
        </w:r>
        <w:r w:rsidR="00E84F2D">
          <w:rPr>
            <w:noProof/>
            <w:webHidden/>
          </w:rPr>
          <w:tab/>
        </w:r>
        <w:r w:rsidR="00E84F2D">
          <w:rPr>
            <w:noProof/>
            <w:webHidden/>
          </w:rPr>
          <w:fldChar w:fldCharType="begin"/>
        </w:r>
        <w:r w:rsidR="00E84F2D">
          <w:rPr>
            <w:noProof/>
            <w:webHidden/>
          </w:rPr>
          <w:instrText xml:space="preserve"> PAGEREF _Toc328554980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81" w:history="1">
        <w:r w:rsidR="00E84F2D" w:rsidRPr="00A41801">
          <w:rPr>
            <w:rStyle w:val="Hyperlink"/>
            <w:rFonts w:cs="Tahoma"/>
            <w:noProof/>
            <w:lang w:val="it-IT"/>
          </w:rPr>
          <w:t>Enterprise CAL Suite Bridge per Office 365 e Windows</w:t>
        </w:r>
        <w:r w:rsidR="00E84F2D" w:rsidRPr="00A41801">
          <w:rPr>
            <w:rStyle w:val="Hyperlink"/>
            <w:rFonts w:cs="Tahoma"/>
            <w:noProof/>
            <w:vertAlign w:val="superscript"/>
            <w:lang w:val="it-IT"/>
          </w:rPr>
          <w:t>®</w:t>
        </w:r>
        <w:r w:rsidR="00E84F2D" w:rsidRPr="00A41801">
          <w:rPr>
            <w:rStyle w:val="Hyperlink"/>
            <w:rFonts w:cs="Tahoma"/>
            <w:noProof/>
            <w:lang w:val="it-IT"/>
          </w:rPr>
          <w:t xml:space="preserve"> Intune (Utente e Dispositivo)</w:t>
        </w:r>
        <w:r w:rsidR="00E84F2D">
          <w:rPr>
            <w:noProof/>
            <w:webHidden/>
          </w:rPr>
          <w:tab/>
        </w:r>
        <w:r w:rsidR="00E84F2D">
          <w:rPr>
            <w:noProof/>
            <w:webHidden/>
          </w:rPr>
          <w:fldChar w:fldCharType="begin"/>
        </w:r>
        <w:r w:rsidR="00E84F2D">
          <w:rPr>
            <w:noProof/>
            <w:webHidden/>
          </w:rPr>
          <w:instrText xml:space="preserve"> PAGEREF _Toc328554981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82" w:history="1">
        <w:r w:rsidR="00E84F2D" w:rsidRPr="00A41801">
          <w:rPr>
            <w:rStyle w:val="Hyperlink"/>
            <w:rFonts w:cs="Tahoma"/>
            <w:noProof/>
            <w:lang w:val="it-IT"/>
          </w:rPr>
          <w:t>Enterprise CAL Suite Bridge per Windows</w:t>
        </w:r>
        <w:r w:rsidR="00E84F2D" w:rsidRPr="00A41801">
          <w:rPr>
            <w:rStyle w:val="Hyperlink"/>
            <w:rFonts w:cs="Tahoma"/>
            <w:noProof/>
            <w:vertAlign w:val="superscript"/>
            <w:lang w:val="it-IT"/>
          </w:rPr>
          <w:t>®</w:t>
        </w:r>
        <w:r w:rsidR="00E84F2D" w:rsidRPr="00A41801">
          <w:rPr>
            <w:rStyle w:val="Hyperlink"/>
            <w:rFonts w:cs="Tahoma"/>
            <w:noProof/>
            <w:lang w:val="it-IT"/>
          </w:rPr>
          <w:t xml:space="preserve"> Intune (Utente e Dispositivo)</w:t>
        </w:r>
        <w:r w:rsidR="00E84F2D">
          <w:rPr>
            <w:noProof/>
            <w:webHidden/>
          </w:rPr>
          <w:tab/>
        </w:r>
        <w:r w:rsidR="00E84F2D">
          <w:rPr>
            <w:noProof/>
            <w:webHidden/>
          </w:rPr>
          <w:fldChar w:fldCharType="begin"/>
        </w:r>
        <w:r w:rsidR="00E84F2D">
          <w:rPr>
            <w:noProof/>
            <w:webHidden/>
          </w:rPr>
          <w:instrText xml:space="preserve"> PAGEREF _Toc328554982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83" w:history="1">
        <w:r w:rsidR="00E84F2D" w:rsidRPr="00A41801">
          <w:rPr>
            <w:rStyle w:val="Hyperlink"/>
            <w:rFonts w:cs="Tahoma"/>
            <w:noProof/>
            <w:lang w:val="it-IT"/>
          </w:rPr>
          <w:t>Enterprise CAL Suite (Utente e Dispositivo)</w:t>
        </w:r>
        <w:r w:rsidR="00E84F2D">
          <w:rPr>
            <w:noProof/>
            <w:webHidden/>
          </w:rPr>
          <w:tab/>
        </w:r>
        <w:r w:rsidR="00E84F2D">
          <w:rPr>
            <w:noProof/>
            <w:webHidden/>
          </w:rPr>
          <w:fldChar w:fldCharType="begin"/>
        </w:r>
        <w:r w:rsidR="00E84F2D">
          <w:rPr>
            <w:noProof/>
            <w:webHidden/>
          </w:rPr>
          <w:instrText xml:space="preserve"> PAGEREF _Toc328554983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84" w:history="1">
        <w:r w:rsidR="00E84F2D" w:rsidRPr="00A41801">
          <w:rPr>
            <w:rStyle w:val="Hyperlink"/>
            <w:rFonts w:cs="Tahoma"/>
            <w:noProof/>
            <w:lang w:val="it-IT"/>
          </w:rPr>
          <w:t>Archiviazione Exchange Online</w:t>
        </w:r>
        <w:r w:rsidR="00E84F2D">
          <w:rPr>
            <w:noProof/>
            <w:webHidden/>
          </w:rPr>
          <w:tab/>
        </w:r>
        <w:r w:rsidR="00E84F2D">
          <w:rPr>
            <w:noProof/>
            <w:webHidden/>
          </w:rPr>
          <w:fldChar w:fldCharType="begin"/>
        </w:r>
        <w:r w:rsidR="00E84F2D">
          <w:rPr>
            <w:noProof/>
            <w:webHidden/>
          </w:rPr>
          <w:instrText xml:space="preserve"> PAGEREF _Toc328554984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85" w:history="1">
        <w:r w:rsidR="00E84F2D" w:rsidRPr="00A41801">
          <w:rPr>
            <w:rStyle w:val="Hyperlink"/>
            <w:rFonts w:cs="Tahoma"/>
            <w:noProof/>
            <w:lang w:val="it-IT"/>
          </w:rPr>
          <w:t>Archiviazione Exchange Online A (SL per Utente)</w:t>
        </w:r>
        <w:r w:rsidR="00E84F2D">
          <w:rPr>
            <w:noProof/>
            <w:webHidden/>
          </w:rPr>
          <w:tab/>
        </w:r>
        <w:r w:rsidR="00E84F2D">
          <w:rPr>
            <w:noProof/>
            <w:webHidden/>
          </w:rPr>
          <w:fldChar w:fldCharType="begin"/>
        </w:r>
        <w:r w:rsidR="00E84F2D">
          <w:rPr>
            <w:noProof/>
            <w:webHidden/>
          </w:rPr>
          <w:instrText xml:space="preserve"> PAGEREF _Toc328554985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86" w:history="1">
        <w:r w:rsidR="00E84F2D" w:rsidRPr="00A41801">
          <w:rPr>
            <w:rStyle w:val="Hyperlink"/>
            <w:rFonts w:cs="Tahoma"/>
            <w:noProof/>
            <w:lang w:val="it-IT"/>
          </w:rPr>
          <w:t>Exchange Hosted Archive (SL per Utente)</w:t>
        </w:r>
        <w:r w:rsidR="00E84F2D">
          <w:rPr>
            <w:noProof/>
            <w:webHidden/>
          </w:rPr>
          <w:tab/>
        </w:r>
        <w:r w:rsidR="00E84F2D">
          <w:rPr>
            <w:noProof/>
            <w:webHidden/>
          </w:rPr>
          <w:fldChar w:fldCharType="begin"/>
        </w:r>
        <w:r w:rsidR="00E84F2D">
          <w:rPr>
            <w:noProof/>
            <w:webHidden/>
          </w:rPr>
          <w:instrText xml:space="preserve"> PAGEREF _Toc328554986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87" w:history="1">
        <w:r w:rsidR="00E84F2D" w:rsidRPr="00A41801">
          <w:rPr>
            <w:rStyle w:val="Hyperlink"/>
            <w:rFonts w:cs="Tahoma"/>
            <w:noProof/>
            <w:lang w:val="it-IT"/>
          </w:rPr>
          <w:t>Exchange Hosted Archive Extra Storage (SL per Utente)</w:t>
        </w:r>
        <w:r w:rsidR="00E84F2D">
          <w:rPr>
            <w:noProof/>
            <w:webHidden/>
          </w:rPr>
          <w:tab/>
        </w:r>
        <w:r w:rsidR="00E84F2D">
          <w:rPr>
            <w:noProof/>
            <w:webHidden/>
          </w:rPr>
          <w:fldChar w:fldCharType="begin"/>
        </w:r>
        <w:r w:rsidR="00E84F2D">
          <w:rPr>
            <w:noProof/>
            <w:webHidden/>
          </w:rPr>
          <w:instrText xml:space="preserve"> PAGEREF _Toc328554987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88" w:history="1">
        <w:r w:rsidR="00E84F2D" w:rsidRPr="00A41801">
          <w:rPr>
            <w:rStyle w:val="Hyperlink"/>
            <w:rFonts w:cs="Tahoma"/>
            <w:noProof/>
            <w:lang w:val="it-IT"/>
          </w:rPr>
          <w:t>Exchange Hosted Encryption (SL per Utente)</w:t>
        </w:r>
        <w:r w:rsidR="00E84F2D">
          <w:rPr>
            <w:noProof/>
            <w:webHidden/>
          </w:rPr>
          <w:tab/>
        </w:r>
        <w:r w:rsidR="00E84F2D">
          <w:rPr>
            <w:noProof/>
            <w:webHidden/>
          </w:rPr>
          <w:fldChar w:fldCharType="begin"/>
        </w:r>
        <w:r w:rsidR="00E84F2D">
          <w:rPr>
            <w:noProof/>
            <w:webHidden/>
          </w:rPr>
          <w:instrText xml:space="preserve"> PAGEREF _Toc328554988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89" w:history="1">
        <w:r w:rsidR="00E84F2D" w:rsidRPr="00A41801">
          <w:rPr>
            <w:rStyle w:val="Hyperlink"/>
            <w:rFonts w:cs="Tahoma"/>
            <w:noProof/>
            <w:lang w:val="it-IT"/>
          </w:rPr>
          <w:t>Chiosco Exchange Online (SL per Utente)</w:t>
        </w:r>
        <w:r w:rsidR="00E84F2D">
          <w:rPr>
            <w:noProof/>
            <w:webHidden/>
          </w:rPr>
          <w:tab/>
        </w:r>
        <w:r w:rsidR="00E84F2D">
          <w:rPr>
            <w:noProof/>
            <w:webHidden/>
          </w:rPr>
          <w:fldChar w:fldCharType="begin"/>
        </w:r>
        <w:r w:rsidR="00E84F2D">
          <w:rPr>
            <w:noProof/>
            <w:webHidden/>
          </w:rPr>
          <w:instrText xml:space="preserve"> PAGEREF _Toc328554989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90" w:history="1">
        <w:r w:rsidR="00E84F2D" w:rsidRPr="00A41801">
          <w:rPr>
            <w:rStyle w:val="Hyperlink"/>
            <w:rFonts w:cs="Tahoma"/>
            <w:noProof/>
            <w:lang w:val="it-IT"/>
          </w:rPr>
          <w:t>Exchange Online Piano 1 (SL per Utente)</w:t>
        </w:r>
        <w:r w:rsidR="00E84F2D">
          <w:rPr>
            <w:noProof/>
            <w:webHidden/>
          </w:rPr>
          <w:tab/>
        </w:r>
        <w:r w:rsidR="00E84F2D">
          <w:rPr>
            <w:noProof/>
            <w:webHidden/>
          </w:rPr>
          <w:fldChar w:fldCharType="begin"/>
        </w:r>
        <w:r w:rsidR="00E84F2D">
          <w:rPr>
            <w:noProof/>
            <w:webHidden/>
          </w:rPr>
          <w:instrText xml:space="preserve"> PAGEREF _Toc328554990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91" w:history="1">
        <w:r w:rsidR="00E84F2D" w:rsidRPr="00A41801">
          <w:rPr>
            <w:rStyle w:val="Hyperlink"/>
            <w:rFonts w:cs="Tahoma"/>
            <w:noProof/>
            <w:lang w:val="it-IT"/>
          </w:rPr>
          <w:t>Exchange Online Piano 2 (SL per Utente)</w:t>
        </w:r>
        <w:r w:rsidR="00E84F2D">
          <w:rPr>
            <w:noProof/>
            <w:webHidden/>
          </w:rPr>
          <w:tab/>
        </w:r>
        <w:r w:rsidR="00E84F2D">
          <w:rPr>
            <w:noProof/>
            <w:webHidden/>
          </w:rPr>
          <w:fldChar w:fldCharType="begin"/>
        </w:r>
        <w:r w:rsidR="00E84F2D">
          <w:rPr>
            <w:noProof/>
            <w:webHidden/>
          </w:rPr>
          <w:instrText xml:space="preserve"> PAGEREF _Toc328554991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92" w:history="1">
        <w:r w:rsidR="00E84F2D" w:rsidRPr="00A41801">
          <w:rPr>
            <w:rStyle w:val="Hyperlink"/>
            <w:rFonts w:cs="Tahoma"/>
            <w:noProof/>
            <w:lang w:val="it-IT"/>
          </w:rPr>
          <w:t>Exchange Online Piano 1A per Ex Allievi (SL per Utente)</w:t>
        </w:r>
        <w:r w:rsidR="00E84F2D">
          <w:rPr>
            <w:noProof/>
            <w:webHidden/>
          </w:rPr>
          <w:tab/>
        </w:r>
        <w:r w:rsidR="00E84F2D">
          <w:rPr>
            <w:noProof/>
            <w:webHidden/>
          </w:rPr>
          <w:fldChar w:fldCharType="begin"/>
        </w:r>
        <w:r w:rsidR="00E84F2D">
          <w:rPr>
            <w:noProof/>
            <w:webHidden/>
          </w:rPr>
          <w:instrText xml:space="preserve"> PAGEREF _Toc328554992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93" w:history="1">
        <w:r w:rsidR="00E84F2D" w:rsidRPr="00A41801">
          <w:rPr>
            <w:rStyle w:val="Hyperlink"/>
            <w:rFonts w:cs="Tahoma"/>
            <w:noProof/>
            <w:lang w:val="it-IT"/>
          </w:rPr>
          <w:t>Exchange Online Piano 2A (SL per Utente)</w:t>
        </w:r>
        <w:r w:rsidR="00E84F2D">
          <w:rPr>
            <w:noProof/>
            <w:webHidden/>
          </w:rPr>
          <w:tab/>
        </w:r>
        <w:r w:rsidR="00E84F2D">
          <w:rPr>
            <w:noProof/>
            <w:webHidden/>
          </w:rPr>
          <w:fldChar w:fldCharType="begin"/>
        </w:r>
        <w:r w:rsidR="00E84F2D">
          <w:rPr>
            <w:noProof/>
            <w:webHidden/>
          </w:rPr>
          <w:instrText xml:space="preserve"> PAGEREF _Toc328554993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94" w:history="1">
        <w:r w:rsidR="00E84F2D" w:rsidRPr="00A41801">
          <w:rPr>
            <w:rStyle w:val="Hyperlink"/>
            <w:rFonts w:cs="Tahoma"/>
            <w:noProof/>
            <w:lang w:val="it-IT"/>
          </w:rPr>
          <w:t>Exchange Server 2010 Enterprise CAL con servizi (Dispositivo e Utente)</w:t>
        </w:r>
        <w:r w:rsidR="00E84F2D">
          <w:rPr>
            <w:noProof/>
            <w:webHidden/>
          </w:rPr>
          <w:tab/>
        </w:r>
        <w:r w:rsidR="00E84F2D">
          <w:rPr>
            <w:noProof/>
            <w:webHidden/>
          </w:rPr>
          <w:fldChar w:fldCharType="begin"/>
        </w:r>
        <w:r w:rsidR="00E84F2D">
          <w:rPr>
            <w:noProof/>
            <w:webHidden/>
          </w:rPr>
          <w:instrText xml:space="preserve"> PAGEREF _Toc328554994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95" w:history="1">
        <w:r w:rsidR="00E84F2D" w:rsidRPr="00A41801">
          <w:rPr>
            <w:rStyle w:val="Hyperlink"/>
            <w:rFonts w:cs="Tahoma"/>
            <w:noProof/>
            <w:lang w:val="it-IT"/>
          </w:rPr>
          <w:t>Exchange Server 2010 Enterprise CAL senza servizi (Dispositivo e Utente)</w:t>
        </w:r>
        <w:r w:rsidR="00E84F2D">
          <w:rPr>
            <w:noProof/>
            <w:webHidden/>
          </w:rPr>
          <w:tab/>
        </w:r>
        <w:r w:rsidR="00E84F2D">
          <w:rPr>
            <w:noProof/>
            <w:webHidden/>
          </w:rPr>
          <w:fldChar w:fldCharType="begin"/>
        </w:r>
        <w:r w:rsidR="00E84F2D">
          <w:rPr>
            <w:noProof/>
            <w:webHidden/>
          </w:rPr>
          <w:instrText xml:space="preserve"> PAGEREF _Toc328554995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96" w:history="1">
        <w:r w:rsidR="00E84F2D" w:rsidRPr="00A41801">
          <w:rPr>
            <w:rStyle w:val="Hyperlink"/>
            <w:rFonts w:cs="Tahoma"/>
            <w:noProof/>
            <w:lang w:val="it-IT"/>
          </w:rPr>
          <w:t>Exchange Server 2010 Enterprise</w:t>
        </w:r>
        <w:r w:rsidR="00E84F2D">
          <w:rPr>
            <w:noProof/>
            <w:webHidden/>
          </w:rPr>
          <w:tab/>
        </w:r>
        <w:r w:rsidR="00E84F2D">
          <w:rPr>
            <w:noProof/>
            <w:webHidden/>
          </w:rPr>
          <w:fldChar w:fldCharType="begin"/>
        </w:r>
        <w:r w:rsidR="00E84F2D">
          <w:rPr>
            <w:noProof/>
            <w:webHidden/>
          </w:rPr>
          <w:instrText xml:space="preserve"> PAGEREF _Toc328554996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97" w:history="1">
        <w:r w:rsidR="00E84F2D" w:rsidRPr="00A41801">
          <w:rPr>
            <w:rStyle w:val="Hyperlink"/>
            <w:rFonts w:cs="Tahoma"/>
            <w:noProof/>
            <w:lang w:val="it-IT"/>
          </w:rPr>
          <w:t>Exchange Server 2010 Standard</w:t>
        </w:r>
        <w:r w:rsidR="00E84F2D">
          <w:rPr>
            <w:noProof/>
            <w:webHidden/>
          </w:rPr>
          <w:tab/>
        </w:r>
        <w:r w:rsidR="00E84F2D">
          <w:rPr>
            <w:noProof/>
            <w:webHidden/>
          </w:rPr>
          <w:fldChar w:fldCharType="begin"/>
        </w:r>
        <w:r w:rsidR="00E84F2D">
          <w:rPr>
            <w:noProof/>
            <w:webHidden/>
          </w:rPr>
          <w:instrText xml:space="preserve"> PAGEREF _Toc328554997 \h </w:instrText>
        </w:r>
        <w:r w:rsidR="00E84F2D">
          <w:rPr>
            <w:noProof/>
            <w:webHidden/>
          </w:rPr>
        </w:r>
        <w:r w:rsidR="00E84F2D">
          <w:rPr>
            <w:noProof/>
            <w:webHidden/>
          </w:rPr>
          <w:fldChar w:fldCharType="separate"/>
        </w:r>
        <w:r w:rsidR="00063F2B">
          <w:rPr>
            <w:noProof/>
            <w:webHidden/>
          </w:rPr>
          <w:t>19</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98" w:history="1">
        <w:r w:rsidR="00E84F2D" w:rsidRPr="00A41801">
          <w:rPr>
            <w:rStyle w:val="Hyperlink"/>
            <w:rFonts w:cs="Tahoma"/>
            <w:noProof/>
            <w:lang w:val="it-IT"/>
          </w:rPr>
          <w:t>Exchange Server 2007 Standard for Small Business</w:t>
        </w:r>
        <w:r w:rsidR="00E84F2D">
          <w:rPr>
            <w:noProof/>
            <w:webHidden/>
          </w:rPr>
          <w:tab/>
        </w:r>
        <w:r w:rsidR="00E84F2D">
          <w:rPr>
            <w:noProof/>
            <w:webHidden/>
          </w:rPr>
          <w:fldChar w:fldCharType="begin"/>
        </w:r>
        <w:r w:rsidR="00E84F2D">
          <w:rPr>
            <w:noProof/>
            <w:webHidden/>
          </w:rPr>
          <w:instrText xml:space="preserve"> PAGEREF _Toc328554998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4999" w:history="1">
        <w:r w:rsidR="00E84F2D" w:rsidRPr="00A41801">
          <w:rPr>
            <w:rStyle w:val="Hyperlink"/>
            <w:rFonts w:cs="Tahoma"/>
            <w:noProof/>
            <w:lang w:val="it-IT"/>
          </w:rPr>
          <w:t>CAL per Exchange Server 2007 Standard for Small Business</w:t>
        </w:r>
        <w:r w:rsidR="00E84F2D">
          <w:rPr>
            <w:noProof/>
            <w:webHidden/>
          </w:rPr>
          <w:tab/>
        </w:r>
        <w:r w:rsidR="00E84F2D">
          <w:rPr>
            <w:noProof/>
            <w:webHidden/>
          </w:rPr>
          <w:fldChar w:fldCharType="begin"/>
        </w:r>
        <w:r w:rsidR="00E84F2D">
          <w:rPr>
            <w:noProof/>
            <w:webHidden/>
          </w:rPr>
          <w:instrText xml:space="preserve"> PAGEREF _Toc328554999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00" w:history="1">
        <w:r w:rsidR="00E84F2D" w:rsidRPr="00A41801">
          <w:rPr>
            <w:rStyle w:val="Hyperlink"/>
            <w:rFonts w:cs="Tahoma"/>
            <w:noProof/>
            <w:lang w:val="it-IT"/>
          </w:rPr>
          <w:t>Exchange Server 2010 External Connector</w:t>
        </w:r>
        <w:r w:rsidR="00E84F2D">
          <w:rPr>
            <w:noProof/>
            <w:webHidden/>
          </w:rPr>
          <w:tab/>
        </w:r>
        <w:r w:rsidR="00E84F2D">
          <w:rPr>
            <w:noProof/>
            <w:webHidden/>
          </w:rPr>
          <w:fldChar w:fldCharType="begin"/>
        </w:r>
        <w:r w:rsidR="00E84F2D">
          <w:rPr>
            <w:noProof/>
            <w:webHidden/>
          </w:rPr>
          <w:instrText xml:space="preserve"> PAGEREF _Toc328555000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01" w:history="1">
        <w:r w:rsidR="00E84F2D" w:rsidRPr="00A41801">
          <w:rPr>
            <w:rStyle w:val="Hyperlink"/>
            <w:rFonts w:cs="Tahoma"/>
            <w:noProof/>
            <w:lang w:val="it-IT"/>
          </w:rPr>
          <w:t>Exchange Server 2010 Standard CAL (Dispositivo e Utente)</w:t>
        </w:r>
        <w:r w:rsidR="00E84F2D">
          <w:rPr>
            <w:noProof/>
            <w:webHidden/>
          </w:rPr>
          <w:tab/>
        </w:r>
        <w:r w:rsidR="00E84F2D">
          <w:rPr>
            <w:noProof/>
            <w:webHidden/>
          </w:rPr>
          <w:fldChar w:fldCharType="begin"/>
        </w:r>
        <w:r w:rsidR="00E84F2D">
          <w:rPr>
            <w:noProof/>
            <w:webHidden/>
          </w:rPr>
          <w:instrText xml:space="preserve"> PAGEREF _Toc328555001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02" w:history="1">
        <w:r w:rsidR="00E84F2D" w:rsidRPr="00A41801">
          <w:rPr>
            <w:rStyle w:val="Hyperlink"/>
            <w:rFonts w:cs="Tahoma"/>
            <w:noProof/>
            <w:lang w:val="it-IT"/>
          </w:rPr>
          <w:t>FAST Search Server 2010 for SharePoint</w:t>
        </w:r>
        <w:r w:rsidR="00E84F2D">
          <w:rPr>
            <w:noProof/>
            <w:webHidden/>
          </w:rPr>
          <w:tab/>
        </w:r>
        <w:r w:rsidR="00E84F2D">
          <w:rPr>
            <w:noProof/>
            <w:webHidden/>
          </w:rPr>
          <w:fldChar w:fldCharType="begin"/>
        </w:r>
        <w:r w:rsidR="00E84F2D">
          <w:rPr>
            <w:noProof/>
            <w:webHidden/>
          </w:rPr>
          <w:instrText xml:space="preserve"> PAGEREF _Toc328555002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03" w:history="1">
        <w:r w:rsidR="00E84F2D" w:rsidRPr="00A41801">
          <w:rPr>
            <w:rStyle w:val="Hyperlink"/>
            <w:rFonts w:cs="Tahoma"/>
            <w:noProof/>
            <w:lang w:val="it-IT"/>
          </w:rPr>
          <w:t>Forefront Endpoint Protection</w:t>
        </w:r>
        <w:r w:rsidR="00E84F2D">
          <w:rPr>
            <w:noProof/>
            <w:webHidden/>
          </w:rPr>
          <w:tab/>
        </w:r>
        <w:r w:rsidR="00E84F2D">
          <w:rPr>
            <w:noProof/>
            <w:webHidden/>
          </w:rPr>
          <w:fldChar w:fldCharType="begin"/>
        </w:r>
        <w:r w:rsidR="00E84F2D">
          <w:rPr>
            <w:noProof/>
            <w:webHidden/>
          </w:rPr>
          <w:instrText xml:space="preserve"> PAGEREF _Toc328555003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04" w:history="1">
        <w:r w:rsidR="00E84F2D" w:rsidRPr="00A41801">
          <w:rPr>
            <w:rStyle w:val="Hyperlink"/>
            <w:rFonts w:cs="Tahoma"/>
            <w:noProof/>
            <w:lang w:val="it-IT"/>
          </w:rPr>
          <w:t>CAL per Forefront Identity Manager 2010 R2 (solo Utente)</w:t>
        </w:r>
        <w:r w:rsidR="00E84F2D">
          <w:rPr>
            <w:noProof/>
            <w:webHidden/>
          </w:rPr>
          <w:tab/>
        </w:r>
        <w:r w:rsidR="00E84F2D">
          <w:rPr>
            <w:noProof/>
            <w:webHidden/>
          </w:rPr>
          <w:fldChar w:fldCharType="begin"/>
        </w:r>
        <w:r w:rsidR="00E84F2D">
          <w:rPr>
            <w:noProof/>
            <w:webHidden/>
          </w:rPr>
          <w:instrText xml:space="preserve"> PAGEREF _Toc328555004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05" w:history="1">
        <w:r w:rsidR="00E84F2D" w:rsidRPr="00A41801">
          <w:rPr>
            <w:rStyle w:val="Hyperlink"/>
            <w:rFonts w:cs="Tahoma"/>
            <w:noProof/>
            <w:lang w:val="it-IT"/>
          </w:rPr>
          <w:t>External Connector per Forefront Identity Manager 2010 R2</w:t>
        </w:r>
        <w:r w:rsidR="00E84F2D">
          <w:rPr>
            <w:noProof/>
            <w:webHidden/>
          </w:rPr>
          <w:tab/>
        </w:r>
        <w:r w:rsidR="00E84F2D">
          <w:rPr>
            <w:noProof/>
            <w:webHidden/>
          </w:rPr>
          <w:fldChar w:fldCharType="begin"/>
        </w:r>
        <w:r w:rsidR="00E84F2D">
          <w:rPr>
            <w:noProof/>
            <w:webHidden/>
          </w:rPr>
          <w:instrText xml:space="preserve"> PAGEREF _Toc328555005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06" w:history="1">
        <w:r w:rsidR="00E84F2D" w:rsidRPr="00A41801">
          <w:rPr>
            <w:rStyle w:val="Hyperlink"/>
            <w:rFonts w:cs="Tahoma"/>
            <w:noProof/>
            <w:lang w:val="it-IT"/>
          </w:rPr>
          <w:t>Forefront Identity Manager 2010 R2 Server</w:t>
        </w:r>
        <w:r w:rsidR="00E84F2D">
          <w:rPr>
            <w:noProof/>
            <w:webHidden/>
          </w:rPr>
          <w:tab/>
        </w:r>
        <w:r w:rsidR="00E84F2D">
          <w:rPr>
            <w:noProof/>
            <w:webHidden/>
          </w:rPr>
          <w:fldChar w:fldCharType="begin"/>
        </w:r>
        <w:r w:rsidR="00E84F2D">
          <w:rPr>
            <w:noProof/>
            <w:webHidden/>
          </w:rPr>
          <w:instrText xml:space="preserve"> PAGEREF _Toc328555006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07" w:history="1">
        <w:r w:rsidR="00E84F2D" w:rsidRPr="00A41801">
          <w:rPr>
            <w:rStyle w:val="Hyperlink"/>
            <w:rFonts w:cs="Tahoma"/>
            <w:noProof/>
            <w:lang w:val="it-IT"/>
          </w:rPr>
          <w:t>Forefront Identity Manager 2010 R2 - Windows Live Edition</w:t>
        </w:r>
        <w:r w:rsidR="00E84F2D">
          <w:rPr>
            <w:noProof/>
            <w:webHidden/>
          </w:rPr>
          <w:tab/>
        </w:r>
        <w:r w:rsidR="00E84F2D">
          <w:rPr>
            <w:noProof/>
            <w:webHidden/>
          </w:rPr>
          <w:fldChar w:fldCharType="begin"/>
        </w:r>
        <w:r w:rsidR="00E84F2D">
          <w:rPr>
            <w:noProof/>
            <w:webHidden/>
          </w:rPr>
          <w:instrText xml:space="preserve"> PAGEREF _Toc328555007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08" w:history="1">
        <w:r w:rsidR="00E84F2D" w:rsidRPr="00A41801">
          <w:rPr>
            <w:rStyle w:val="Hyperlink"/>
            <w:rFonts w:cs="Tahoma"/>
            <w:noProof/>
            <w:lang w:val="it-IT"/>
          </w:rPr>
          <w:t>Forefront Online Protection for Exchange (SL per Dispositivo e Utente)</w:t>
        </w:r>
        <w:r w:rsidR="00E84F2D">
          <w:rPr>
            <w:noProof/>
            <w:webHidden/>
          </w:rPr>
          <w:tab/>
        </w:r>
        <w:r w:rsidR="00E84F2D">
          <w:rPr>
            <w:noProof/>
            <w:webHidden/>
          </w:rPr>
          <w:fldChar w:fldCharType="begin"/>
        </w:r>
        <w:r w:rsidR="00E84F2D">
          <w:rPr>
            <w:noProof/>
            <w:webHidden/>
          </w:rPr>
          <w:instrText xml:space="preserve"> PAGEREF _Toc328555008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09" w:history="1">
        <w:r w:rsidR="00E84F2D" w:rsidRPr="00A41801">
          <w:rPr>
            <w:rStyle w:val="Hyperlink"/>
            <w:rFonts w:cs="Tahoma"/>
            <w:noProof/>
            <w:lang w:val="it-IT"/>
          </w:rPr>
          <w:t>Forefront Protection 2010 for Exchange Server (SL per Dispositivo e Utente)</w:t>
        </w:r>
        <w:r w:rsidR="00E84F2D">
          <w:rPr>
            <w:noProof/>
            <w:webHidden/>
          </w:rPr>
          <w:tab/>
        </w:r>
        <w:r w:rsidR="00E84F2D">
          <w:rPr>
            <w:noProof/>
            <w:webHidden/>
          </w:rPr>
          <w:fldChar w:fldCharType="begin"/>
        </w:r>
        <w:r w:rsidR="00E84F2D">
          <w:rPr>
            <w:noProof/>
            <w:webHidden/>
          </w:rPr>
          <w:instrText xml:space="preserve"> PAGEREF _Toc328555009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10" w:history="1">
        <w:r w:rsidR="00E84F2D" w:rsidRPr="00A41801">
          <w:rPr>
            <w:rStyle w:val="Hyperlink"/>
            <w:rFonts w:cs="Tahoma"/>
            <w:noProof/>
            <w:lang w:val="it-IT"/>
          </w:rPr>
          <w:t>External Connector per Forefront Protection 2010 for Exchange Server (SL Add-on)</w:t>
        </w:r>
        <w:r w:rsidR="00E84F2D">
          <w:rPr>
            <w:noProof/>
            <w:webHidden/>
          </w:rPr>
          <w:tab/>
        </w:r>
        <w:r w:rsidR="00E84F2D">
          <w:rPr>
            <w:noProof/>
            <w:webHidden/>
          </w:rPr>
          <w:fldChar w:fldCharType="begin"/>
        </w:r>
        <w:r w:rsidR="00E84F2D">
          <w:rPr>
            <w:noProof/>
            <w:webHidden/>
          </w:rPr>
          <w:instrText xml:space="preserve"> PAGEREF _Toc328555010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11" w:history="1">
        <w:r w:rsidR="00E84F2D" w:rsidRPr="00A41801">
          <w:rPr>
            <w:rStyle w:val="Hyperlink"/>
            <w:rFonts w:cs="Tahoma"/>
            <w:noProof/>
            <w:lang w:val="it-IT"/>
          </w:rPr>
          <w:t>Forefront Protection Suite (SL per Dispositivo e Utente)</w:t>
        </w:r>
        <w:r w:rsidR="00E84F2D">
          <w:rPr>
            <w:noProof/>
            <w:webHidden/>
          </w:rPr>
          <w:tab/>
        </w:r>
        <w:r w:rsidR="00E84F2D">
          <w:rPr>
            <w:noProof/>
            <w:webHidden/>
          </w:rPr>
          <w:fldChar w:fldCharType="begin"/>
        </w:r>
        <w:r w:rsidR="00E84F2D">
          <w:rPr>
            <w:noProof/>
            <w:webHidden/>
          </w:rPr>
          <w:instrText xml:space="preserve"> PAGEREF _Toc328555011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12" w:history="1">
        <w:r w:rsidR="00E84F2D" w:rsidRPr="00A41801">
          <w:rPr>
            <w:rStyle w:val="Hyperlink"/>
            <w:rFonts w:cs="Tahoma"/>
            <w:noProof/>
            <w:lang w:val="it-IT"/>
          </w:rPr>
          <w:t>Forefront Security for Office Communications Server (SL per Dispositivo e Utente)</w:t>
        </w:r>
        <w:r w:rsidR="00E84F2D">
          <w:rPr>
            <w:noProof/>
            <w:webHidden/>
          </w:rPr>
          <w:tab/>
        </w:r>
        <w:r w:rsidR="00E84F2D">
          <w:rPr>
            <w:noProof/>
            <w:webHidden/>
          </w:rPr>
          <w:fldChar w:fldCharType="begin"/>
        </w:r>
        <w:r w:rsidR="00E84F2D">
          <w:rPr>
            <w:noProof/>
            <w:webHidden/>
          </w:rPr>
          <w:instrText xml:space="preserve"> PAGEREF _Toc328555012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13" w:history="1">
        <w:r w:rsidR="00E84F2D" w:rsidRPr="00A41801">
          <w:rPr>
            <w:rStyle w:val="Hyperlink"/>
            <w:rFonts w:cs="Tahoma"/>
            <w:noProof/>
            <w:lang w:val="it-IT"/>
          </w:rPr>
          <w:t>External Connector per Forefront Security for Office Communications Server</w:t>
        </w:r>
        <w:r w:rsidR="00E84F2D">
          <w:rPr>
            <w:noProof/>
            <w:webHidden/>
          </w:rPr>
          <w:tab/>
        </w:r>
        <w:r w:rsidR="00E84F2D">
          <w:rPr>
            <w:noProof/>
            <w:webHidden/>
          </w:rPr>
          <w:fldChar w:fldCharType="begin"/>
        </w:r>
        <w:r w:rsidR="00E84F2D">
          <w:rPr>
            <w:noProof/>
            <w:webHidden/>
          </w:rPr>
          <w:instrText xml:space="preserve"> PAGEREF _Toc328555013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14" w:history="1">
        <w:r w:rsidR="00E84F2D" w:rsidRPr="00A41801">
          <w:rPr>
            <w:rStyle w:val="Hyperlink"/>
            <w:rFonts w:cs="Tahoma"/>
            <w:noProof/>
            <w:lang w:val="it-IT"/>
          </w:rPr>
          <w:t>Forefront Protection 2010 for SharePoint (SL per Dispositivo e Utente)</w:t>
        </w:r>
        <w:r w:rsidR="00E84F2D">
          <w:rPr>
            <w:noProof/>
            <w:webHidden/>
          </w:rPr>
          <w:tab/>
        </w:r>
        <w:r w:rsidR="00E84F2D">
          <w:rPr>
            <w:noProof/>
            <w:webHidden/>
          </w:rPr>
          <w:fldChar w:fldCharType="begin"/>
        </w:r>
        <w:r w:rsidR="00E84F2D">
          <w:rPr>
            <w:noProof/>
            <w:webHidden/>
          </w:rPr>
          <w:instrText xml:space="preserve"> PAGEREF _Toc328555014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15" w:history="1">
        <w:r w:rsidR="00E84F2D" w:rsidRPr="00A41801">
          <w:rPr>
            <w:rStyle w:val="Hyperlink"/>
            <w:rFonts w:cs="Tahoma"/>
            <w:noProof/>
            <w:lang w:val="it-IT"/>
          </w:rPr>
          <w:t>Forefront Protection 2010 for SharePoint per Siti Internet (SL Add-on)</w:t>
        </w:r>
        <w:r w:rsidR="00E84F2D">
          <w:rPr>
            <w:noProof/>
            <w:webHidden/>
          </w:rPr>
          <w:tab/>
        </w:r>
        <w:r w:rsidR="00E84F2D">
          <w:rPr>
            <w:noProof/>
            <w:webHidden/>
          </w:rPr>
          <w:fldChar w:fldCharType="begin"/>
        </w:r>
        <w:r w:rsidR="00E84F2D">
          <w:rPr>
            <w:noProof/>
            <w:webHidden/>
          </w:rPr>
          <w:instrText xml:space="preserve"> PAGEREF _Toc328555015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16" w:history="1">
        <w:r w:rsidR="00E84F2D" w:rsidRPr="00A41801">
          <w:rPr>
            <w:rStyle w:val="Hyperlink"/>
            <w:rFonts w:cs="Tahoma"/>
            <w:noProof/>
            <w:lang w:val="it-IT"/>
          </w:rPr>
          <w:t>Forefront Threat Management Gateway 2010 Enterprise Edition</w:t>
        </w:r>
        <w:r w:rsidR="00E84F2D">
          <w:rPr>
            <w:noProof/>
            <w:webHidden/>
          </w:rPr>
          <w:tab/>
        </w:r>
        <w:r w:rsidR="00E84F2D">
          <w:rPr>
            <w:noProof/>
            <w:webHidden/>
          </w:rPr>
          <w:fldChar w:fldCharType="begin"/>
        </w:r>
        <w:r w:rsidR="00E84F2D">
          <w:rPr>
            <w:noProof/>
            <w:webHidden/>
          </w:rPr>
          <w:instrText xml:space="preserve"> PAGEREF _Toc328555016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17" w:history="1">
        <w:r w:rsidR="00E84F2D" w:rsidRPr="00A41801">
          <w:rPr>
            <w:rStyle w:val="Hyperlink"/>
            <w:rFonts w:cs="Tahoma"/>
            <w:noProof/>
            <w:lang w:val="it-IT"/>
          </w:rPr>
          <w:t>Forefront Threat Management Gateway 2010 Enterprise Edition (25 processori)</w:t>
        </w:r>
        <w:r w:rsidR="00E84F2D">
          <w:rPr>
            <w:noProof/>
            <w:webHidden/>
          </w:rPr>
          <w:tab/>
        </w:r>
        <w:r w:rsidR="00E84F2D">
          <w:rPr>
            <w:noProof/>
            <w:webHidden/>
          </w:rPr>
          <w:fldChar w:fldCharType="begin"/>
        </w:r>
        <w:r w:rsidR="00E84F2D">
          <w:rPr>
            <w:noProof/>
            <w:webHidden/>
          </w:rPr>
          <w:instrText xml:space="preserve"> PAGEREF _Toc328555017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18" w:history="1">
        <w:r w:rsidR="00E84F2D" w:rsidRPr="00A41801">
          <w:rPr>
            <w:rStyle w:val="Hyperlink"/>
            <w:rFonts w:cs="Tahoma"/>
            <w:noProof/>
            <w:lang w:val="it-IT"/>
          </w:rPr>
          <w:t>Forefront Threat Management Gateway 2010 Standard Edition</w:t>
        </w:r>
        <w:r w:rsidR="00E84F2D">
          <w:rPr>
            <w:noProof/>
            <w:webHidden/>
          </w:rPr>
          <w:tab/>
        </w:r>
        <w:r w:rsidR="00E84F2D">
          <w:rPr>
            <w:noProof/>
            <w:webHidden/>
          </w:rPr>
          <w:fldChar w:fldCharType="begin"/>
        </w:r>
        <w:r w:rsidR="00E84F2D">
          <w:rPr>
            <w:noProof/>
            <w:webHidden/>
          </w:rPr>
          <w:instrText xml:space="preserve"> PAGEREF _Toc328555018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19" w:history="1">
        <w:r w:rsidR="00E84F2D" w:rsidRPr="00A41801">
          <w:rPr>
            <w:rStyle w:val="Hyperlink"/>
            <w:rFonts w:cs="Tahoma"/>
            <w:noProof/>
            <w:lang w:val="it-IT"/>
          </w:rPr>
          <w:t>Forefront Threat Management Gateway Web Protection Services</w:t>
        </w:r>
        <w:r w:rsidR="00E84F2D">
          <w:rPr>
            <w:noProof/>
            <w:webHidden/>
          </w:rPr>
          <w:tab/>
        </w:r>
        <w:r w:rsidR="00E84F2D">
          <w:rPr>
            <w:noProof/>
            <w:webHidden/>
          </w:rPr>
          <w:fldChar w:fldCharType="begin"/>
        </w:r>
        <w:r w:rsidR="00E84F2D">
          <w:rPr>
            <w:noProof/>
            <w:webHidden/>
          </w:rPr>
          <w:instrText xml:space="preserve"> PAGEREF _Toc328555019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20" w:history="1">
        <w:r w:rsidR="00E84F2D" w:rsidRPr="00A41801">
          <w:rPr>
            <w:rStyle w:val="Hyperlink"/>
            <w:rFonts w:cs="Tahoma"/>
            <w:noProof/>
            <w:lang w:val="it-IT"/>
          </w:rPr>
          <w:t>Forefront Unified Access Gateway Server 2010</w:t>
        </w:r>
        <w:r w:rsidR="00E84F2D">
          <w:rPr>
            <w:noProof/>
            <w:webHidden/>
          </w:rPr>
          <w:tab/>
        </w:r>
        <w:r w:rsidR="00E84F2D">
          <w:rPr>
            <w:noProof/>
            <w:webHidden/>
          </w:rPr>
          <w:fldChar w:fldCharType="begin"/>
        </w:r>
        <w:r w:rsidR="00E84F2D">
          <w:rPr>
            <w:noProof/>
            <w:webHidden/>
          </w:rPr>
          <w:instrText xml:space="preserve"> PAGEREF _Toc328555020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21" w:history="1">
        <w:r w:rsidR="00E84F2D" w:rsidRPr="00A41801">
          <w:rPr>
            <w:rStyle w:val="Hyperlink"/>
            <w:rFonts w:cs="Tahoma"/>
            <w:noProof/>
            <w:lang w:val="it-IT"/>
          </w:rPr>
          <w:t>External Connector per Forefront Unified Access Gateway 2010</w:t>
        </w:r>
        <w:r w:rsidR="00E84F2D">
          <w:rPr>
            <w:noProof/>
            <w:webHidden/>
          </w:rPr>
          <w:tab/>
        </w:r>
        <w:r w:rsidR="00E84F2D">
          <w:rPr>
            <w:noProof/>
            <w:webHidden/>
          </w:rPr>
          <w:fldChar w:fldCharType="begin"/>
        </w:r>
        <w:r w:rsidR="00E84F2D">
          <w:rPr>
            <w:noProof/>
            <w:webHidden/>
          </w:rPr>
          <w:instrText xml:space="preserve"> PAGEREF _Toc328555021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22" w:history="1">
        <w:r w:rsidR="00E84F2D" w:rsidRPr="00A41801">
          <w:rPr>
            <w:rStyle w:val="Hyperlink"/>
            <w:rFonts w:cs="Tahoma"/>
            <w:noProof/>
            <w:lang w:val="it-IT"/>
          </w:rPr>
          <w:t>CAL per Forefront Unified Access Gateway 2010</w:t>
        </w:r>
        <w:r w:rsidR="00E84F2D">
          <w:rPr>
            <w:noProof/>
            <w:webHidden/>
          </w:rPr>
          <w:tab/>
        </w:r>
        <w:r w:rsidR="00E84F2D">
          <w:rPr>
            <w:noProof/>
            <w:webHidden/>
          </w:rPr>
          <w:fldChar w:fldCharType="begin"/>
        </w:r>
        <w:r w:rsidR="00E84F2D">
          <w:rPr>
            <w:noProof/>
            <w:webHidden/>
          </w:rPr>
          <w:instrText xml:space="preserve"> PAGEREF _Toc328555022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23" w:history="1">
        <w:r w:rsidR="00E84F2D" w:rsidRPr="00A41801">
          <w:rPr>
            <w:rStyle w:val="Hyperlink"/>
            <w:rFonts w:cs="Tahoma"/>
            <w:noProof/>
            <w:lang w:val="it-IT"/>
          </w:rPr>
          <w:t>Pacchetto di 10.000 CAL per Forefront Unified Access Gateway 2010</w:t>
        </w:r>
        <w:r w:rsidR="00E84F2D">
          <w:rPr>
            <w:noProof/>
            <w:webHidden/>
          </w:rPr>
          <w:tab/>
        </w:r>
        <w:r w:rsidR="00E84F2D">
          <w:rPr>
            <w:noProof/>
            <w:webHidden/>
          </w:rPr>
          <w:fldChar w:fldCharType="begin"/>
        </w:r>
        <w:r w:rsidR="00E84F2D">
          <w:rPr>
            <w:noProof/>
            <w:webHidden/>
          </w:rPr>
          <w:instrText xml:space="preserve"> PAGEREF _Toc328555023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24" w:history="1">
        <w:r w:rsidR="00E84F2D" w:rsidRPr="00A41801">
          <w:rPr>
            <w:rStyle w:val="Hyperlink"/>
            <w:rFonts w:cs="Tahoma"/>
            <w:noProof/>
            <w:lang w:val="it-IT"/>
          </w:rPr>
          <w:t>GeoSynth Server</w:t>
        </w:r>
        <w:r w:rsidR="00E84F2D">
          <w:rPr>
            <w:noProof/>
            <w:webHidden/>
          </w:rPr>
          <w:tab/>
        </w:r>
        <w:r w:rsidR="00E84F2D">
          <w:rPr>
            <w:noProof/>
            <w:webHidden/>
          </w:rPr>
          <w:fldChar w:fldCharType="begin"/>
        </w:r>
        <w:r w:rsidR="00E84F2D">
          <w:rPr>
            <w:noProof/>
            <w:webHidden/>
          </w:rPr>
          <w:instrText xml:space="preserve"> PAGEREF _Toc328555024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25" w:history="1">
        <w:r w:rsidR="00E84F2D" w:rsidRPr="00A41801">
          <w:rPr>
            <w:rStyle w:val="Hyperlink"/>
            <w:rFonts w:cs="Tahoma"/>
            <w:noProof/>
            <w:lang w:val="it-IT"/>
          </w:rPr>
          <w:t>Groove Enterprise Services (SL per Dispositivo)</w:t>
        </w:r>
        <w:r w:rsidR="00E84F2D">
          <w:rPr>
            <w:noProof/>
            <w:webHidden/>
          </w:rPr>
          <w:tab/>
        </w:r>
        <w:r w:rsidR="00E84F2D">
          <w:rPr>
            <w:noProof/>
            <w:webHidden/>
          </w:rPr>
          <w:fldChar w:fldCharType="begin"/>
        </w:r>
        <w:r w:rsidR="00E84F2D">
          <w:rPr>
            <w:noProof/>
            <w:webHidden/>
          </w:rPr>
          <w:instrText xml:space="preserve"> PAGEREF _Toc328555025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26" w:history="1">
        <w:r w:rsidR="00E84F2D" w:rsidRPr="00A41801">
          <w:rPr>
            <w:rStyle w:val="Hyperlink"/>
            <w:rFonts w:cs="Tahoma"/>
            <w:noProof/>
            <w:lang w:val="it-IT"/>
          </w:rPr>
          <w:t>Groove Enterprise Services (SL per Utente)</w:t>
        </w:r>
        <w:r w:rsidR="00E84F2D">
          <w:rPr>
            <w:noProof/>
            <w:webHidden/>
          </w:rPr>
          <w:tab/>
        </w:r>
        <w:r w:rsidR="00E84F2D">
          <w:rPr>
            <w:noProof/>
            <w:webHidden/>
          </w:rPr>
          <w:fldChar w:fldCharType="begin"/>
        </w:r>
        <w:r w:rsidR="00E84F2D">
          <w:rPr>
            <w:noProof/>
            <w:webHidden/>
          </w:rPr>
          <w:instrText xml:space="preserve"> PAGEREF _Toc328555026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27" w:history="1">
        <w:r w:rsidR="00E84F2D" w:rsidRPr="00A41801">
          <w:rPr>
            <w:rStyle w:val="Hyperlink"/>
            <w:rFonts w:cs="Tahoma"/>
            <w:noProof/>
            <w:lang w:val="it-IT"/>
          </w:rPr>
          <w:t>Groove Server 2010</w:t>
        </w:r>
        <w:r w:rsidR="00E84F2D">
          <w:rPr>
            <w:noProof/>
            <w:webHidden/>
          </w:rPr>
          <w:tab/>
        </w:r>
        <w:r w:rsidR="00E84F2D">
          <w:rPr>
            <w:noProof/>
            <w:webHidden/>
          </w:rPr>
          <w:fldChar w:fldCharType="begin"/>
        </w:r>
        <w:r w:rsidR="00E84F2D">
          <w:rPr>
            <w:noProof/>
            <w:webHidden/>
          </w:rPr>
          <w:instrText xml:space="preserve"> PAGEREF _Toc328555027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28" w:history="1">
        <w:r w:rsidR="00E84F2D" w:rsidRPr="00A41801">
          <w:rPr>
            <w:rStyle w:val="Hyperlink"/>
            <w:rFonts w:cs="Tahoma"/>
            <w:noProof/>
            <w:lang w:val="it-IT"/>
          </w:rPr>
          <w:t>HPC Pack 2008 R2 Enterprise</w:t>
        </w:r>
        <w:r w:rsidR="00E84F2D">
          <w:rPr>
            <w:noProof/>
            <w:webHidden/>
          </w:rPr>
          <w:tab/>
        </w:r>
        <w:r w:rsidR="00E84F2D">
          <w:rPr>
            <w:noProof/>
            <w:webHidden/>
          </w:rPr>
          <w:fldChar w:fldCharType="begin"/>
        </w:r>
        <w:r w:rsidR="00E84F2D">
          <w:rPr>
            <w:noProof/>
            <w:webHidden/>
          </w:rPr>
          <w:instrText xml:space="preserve"> PAGEREF _Toc328555028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29" w:history="1">
        <w:r w:rsidR="00E84F2D" w:rsidRPr="00A41801">
          <w:rPr>
            <w:rStyle w:val="Hyperlink"/>
            <w:rFonts w:cs="Tahoma"/>
            <w:noProof/>
            <w:lang w:val="it-IT"/>
          </w:rPr>
          <w:t>HPC Pack 2008 R2 per Workstation</w:t>
        </w:r>
        <w:r w:rsidR="00E84F2D">
          <w:rPr>
            <w:noProof/>
            <w:webHidden/>
          </w:rPr>
          <w:tab/>
        </w:r>
        <w:r w:rsidR="00E84F2D">
          <w:rPr>
            <w:noProof/>
            <w:webHidden/>
          </w:rPr>
          <w:fldChar w:fldCharType="begin"/>
        </w:r>
        <w:r w:rsidR="00E84F2D">
          <w:rPr>
            <w:noProof/>
            <w:webHidden/>
          </w:rPr>
          <w:instrText xml:space="preserve"> PAGEREF _Toc328555029 \h </w:instrText>
        </w:r>
        <w:r w:rsidR="00E84F2D">
          <w:rPr>
            <w:noProof/>
            <w:webHidden/>
          </w:rPr>
        </w:r>
        <w:r w:rsidR="00E84F2D">
          <w:rPr>
            <w:noProof/>
            <w:webHidden/>
          </w:rPr>
          <w:fldChar w:fldCharType="separate"/>
        </w:r>
        <w:r w:rsidR="00063F2B">
          <w:rPr>
            <w:noProof/>
            <w:webHidden/>
          </w:rPr>
          <w:t>20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30" w:history="1">
        <w:r w:rsidR="00E84F2D" w:rsidRPr="00A41801">
          <w:rPr>
            <w:rStyle w:val="Hyperlink"/>
            <w:rFonts w:cs="Tahoma"/>
            <w:noProof/>
            <w:lang w:val="it-IT"/>
          </w:rPr>
          <w:t>Learning Solutions Combination</w:t>
        </w:r>
        <w:r w:rsidR="00BC6A0C">
          <w:rPr>
            <w:rStyle w:val="Hyperlink"/>
            <w:rFonts w:cs="Tahoma"/>
            <w:noProof/>
            <w:lang w:val="it-IT"/>
          </w:rPr>
          <w:t xml:space="preserve"> </w:t>
        </w:r>
        <w:r w:rsidR="00E84F2D" w:rsidRPr="00A41801">
          <w:rPr>
            <w:rStyle w:val="Hyperlink"/>
            <w:rFonts w:cs="Tahoma"/>
            <w:noProof/>
            <w:lang w:val="it-IT"/>
          </w:rPr>
          <w:t>E-Reference Library (SL per Utente)</w:t>
        </w:r>
        <w:r w:rsidR="00E84F2D">
          <w:rPr>
            <w:noProof/>
            <w:webHidden/>
          </w:rPr>
          <w:tab/>
        </w:r>
        <w:r w:rsidR="00E84F2D">
          <w:rPr>
            <w:noProof/>
            <w:webHidden/>
          </w:rPr>
          <w:fldChar w:fldCharType="begin"/>
        </w:r>
        <w:r w:rsidR="00E84F2D">
          <w:rPr>
            <w:noProof/>
            <w:webHidden/>
          </w:rPr>
          <w:instrText xml:space="preserve"> PAGEREF _Toc328555030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31" w:history="1">
        <w:r w:rsidR="00E84F2D" w:rsidRPr="00A41801">
          <w:rPr>
            <w:rStyle w:val="Hyperlink"/>
            <w:rFonts w:cs="Tahoma"/>
            <w:noProof/>
            <w:lang w:val="it-IT"/>
          </w:rPr>
          <w:t>Learning Solutions IT Academy (SL Servizi)</w:t>
        </w:r>
        <w:r w:rsidR="00E84F2D">
          <w:rPr>
            <w:noProof/>
            <w:webHidden/>
          </w:rPr>
          <w:tab/>
        </w:r>
        <w:r w:rsidR="00E84F2D">
          <w:rPr>
            <w:noProof/>
            <w:webHidden/>
          </w:rPr>
          <w:fldChar w:fldCharType="begin"/>
        </w:r>
        <w:r w:rsidR="00E84F2D">
          <w:rPr>
            <w:noProof/>
            <w:webHidden/>
          </w:rPr>
          <w:instrText xml:space="preserve"> PAGEREF _Toc328555031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32" w:history="1">
        <w:r w:rsidR="00E84F2D" w:rsidRPr="00A41801">
          <w:rPr>
            <w:rStyle w:val="Hyperlink"/>
            <w:rFonts w:cs="Tahoma"/>
            <w:noProof/>
            <w:lang w:val="it-IT"/>
          </w:rPr>
          <w:t>Learning Solutions MCP 1 Exam Vouchers/Month (SL Servizi)</w:t>
        </w:r>
        <w:r w:rsidR="00E84F2D">
          <w:rPr>
            <w:noProof/>
            <w:webHidden/>
          </w:rPr>
          <w:tab/>
        </w:r>
        <w:r w:rsidR="00E84F2D">
          <w:rPr>
            <w:noProof/>
            <w:webHidden/>
          </w:rPr>
          <w:fldChar w:fldCharType="begin"/>
        </w:r>
        <w:r w:rsidR="00E84F2D">
          <w:rPr>
            <w:noProof/>
            <w:webHidden/>
          </w:rPr>
          <w:instrText xml:space="preserve"> PAGEREF _Toc328555032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33" w:history="1">
        <w:r w:rsidR="00E84F2D" w:rsidRPr="00A41801">
          <w:rPr>
            <w:rStyle w:val="Hyperlink"/>
            <w:rFonts w:cs="Tahoma"/>
            <w:noProof/>
            <w:lang w:val="it-IT"/>
          </w:rPr>
          <w:t>Lync Online Piano 1 (SL per Utente)</w:t>
        </w:r>
        <w:r w:rsidR="00E84F2D">
          <w:rPr>
            <w:noProof/>
            <w:webHidden/>
          </w:rPr>
          <w:tab/>
        </w:r>
        <w:r w:rsidR="00E84F2D">
          <w:rPr>
            <w:noProof/>
            <w:webHidden/>
          </w:rPr>
          <w:fldChar w:fldCharType="begin"/>
        </w:r>
        <w:r w:rsidR="00E84F2D">
          <w:rPr>
            <w:noProof/>
            <w:webHidden/>
          </w:rPr>
          <w:instrText xml:space="preserve"> PAGEREF _Toc328555033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34" w:history="1">
        <w:r w:rsidR="00E84F2D" w:rsidRPr="00A41801">
          <w:rPr>
            <w:rStyle w:val="Hyperlink"/>
            <w:rFonts w:cs="Tahoma"/>
            <w:noProof/>
            <w:lang w:val="it-IT"/>
          </w:rPr>
          <w:t>Lync Online Piano 2 (SL per Utente)</w:t>
        </w:r>
        <w:r w:rsidR="00E84F2D">
          <w:rPr>
            <w:noProof/>
            <w:webHidden/>
          </w:rPr>
          <w:tab/>
        </w:r>
        <w:r w:rsidR="00E84F2D">
          <w:rPr>
            <w:noProof/>
            <w:webHidden/>
          </w:rPr>
          <w:fldChar w:fldCharType="begin"/>
        </w:r>
        <w:r w:rsidR="00E84F2D">
          <w:rPr>
            <w:noProof/>
            <w:webHidden/>
          </w:rPr>
          <w:instrText xml:space="preserve"> PAGEREF _Toc328555034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35" w:history="1">
        <w:r w:rsidR="00E84F2D" w:rsidRPr="00A41801">
          <w:rPr>
            <w:rStyle w:val="Hyperlink"/>
            <w:rFonts w:cs="Tahoma"/>
            <w:noProof/>
            <w:lang w:val="it-IT"/>
          </w:rPr>
          <w:t>Lync Online Piano 3 (SL per Utente)</w:t>
        </w:r>
        <w:r w:rsidR="00E84F2D">
          <w:rPr>
            <w:noProof/>
            <w:webHidden/>
          </w:rPr>
          <w:tab/>
        </w:r>
        <w:r w:rsidR="00E84F2D">
          <w:rPr>
            <w:noProof/>
            <w:webHidden/>
          </w:rPr>
          <w:fldChar w:fldCharType="begin"/>
        </w:r>
        <w:r w:rsidR="00E84F2D">
          <w:rPr>
            <w:noProof/>
            <w:webHidden/>
          </w:rPr>
          <w:instrText xml:space="preserve"> PAGEREF _Toc328555035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36" w:history="1">
        <w:r w:rsidR="00E84F2D" w:rsidRPr="00A41801">
          <w:rPr>
            <w:rStyle w:val="Hyperlink"/>
            <w:rFonts w:cs="Tahoma"/>
            <w:noProof/>
            <w:lang w:val="it-IT"/>
          </w:rPr>
          <w:t>Lync Online Piano 3A (SL per Utente)</w:t>
        </w:r>
        <w:r w:rsidR="00E84F2D">
          <w:rPr>
            <w:noProof/>
            <w:webHidden/>
          </w:rPr>
          <w:tab/>
        </w:r>
        <w:r w:rsidR="00E84F2D">
          <w:rPr>
            <w:noProof/>
            <w:webHidden/>
          </w:rPr>
          <w:fldChar w:fldCharType="begin"/>
        </w:r>
        <w:r w:rsidR="00E84F2D">
          <w:rPr>
            <w:noProof/>
            <w:webHidden/>
          </w:rPr>
          <w:instrText xml:space="preserve"> PAGEREF _Toc328555036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37" w:history="1">
        <w:r w:rsidR="00E84F2D" w:rsidRPr="00A41801">
          <w:rPr>
            <w:rStyle w:val="Hyperlink"/>
            <w:rFonts w:cs="Tahoma"/>
            <w:noProof/>
            <w:lang w:val="it-IT"/>
          </w:rPr>
          <w:t>Lync Server 2010 Enterprise Edition</w:t>
        </w:r>
        <w:r w:rsidR="00E84F2D">
          <w:rPr>
            <w:noProof/>
            <w:webHidden/>
          </w:rPr>
          <w:tab/>
        </w:r>
        <w:r w:rsidR="00E84F2D">
          <w:rPr>
            <w:noProof/>
            <w:webHidden/>
          </w:rPr>
          <w:fldChar w:fldCharType="begin"/>
        </w:r>
        <w:r w:rsidR="00E84F2D">
          <w:rPr>
            <w:noProof/>
            <w:webHidden/>
          </w:rPr>
          <w:instrText xml:space="preserve"> PAGEREF _Toc328555037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38" w:history="1">
        <w:r w:rsidR="00E84F2D" w:rsidRPr="00A41801">
          <w:rPr>
            <w:rStyle w:val="Hyperlink"/>
            <w:rFonts w:cs="Tahoma"/>
            <w:noProof/>
            <w:lang w:val="it-IT"/>
          </w:rPr>
          <w:t>Enterprise CAL per Lync Server 2010</w:t>
        </w:r>
        <w:r w:rsidR="00E84F2D">
          <w:rPr>
            <w:noProof/>
            <w:webHidden/>
          </w:rPr>
          <w:tab/>
        </w:r>
        <w:r w:rsidR="00E84F2D">
          <w:rPr>
            <w:noProof/>
            <w:webHidden/>
          </w:rPr>
          <w:fldChar w:fldCharType="begin"/>
        </w:r>
        <w:r w:rsidR="00E84F2D">
          <w:rPr>
            <w:noProof/>
            <w:webHidden/>
          </w:rPr>
          <w:instrText xml:space="preserve"> PAGEREF _Toc328555038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39" w:history="1">
        <w:r w:rsidR="00E84F2D" w:rsidRPr="00A41801">
          <w:rPr>
            <w:rStyle w:val="Hyperlink"/>
            <w:rFonts w:cs="Tahoma"/>
            <w:noProof/>
            <w:lang w:val="it-IT"/>
          </w:rPr>
          <w:t>Enterprise External Connector per Lync Server 2010</w:t>
        </w:r>
        <w:r w:rsidR="00E84F2D">
          <w:rPr>
            <w:noProof/>
            <w:webHidden/>
          </w:rPr>
          <w:tab/>
        </w:r>
        <w:r w:rsidR="00E84F2D">
          <w:rPr>
            <w:noProof/>
            <w:webHidden/>
          </w:rPr>
          <w:fldChar w:fldCharType="begin"/>
        </w:r>
        <w:r w:rsidR="00E84F2D">
          <w:rPr>
            <w:noProof/>
            <w:webHidden/>
          </w:rPr>
          <w:instrText xml:space="preserve"> PAGEREF _Toc328555039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40" w:history="1">
        <w:r w:rsidR="00E84F2D" w:rsidRPr="00A41801">
          <w:rPr>
            <w:rStyle w:val="Hyperlink"/>
            <w:rFonts w:cs="Tahoma"/>
            <w:noProof/>
            <w:lang w:val="it-IT"/>
          </w:rPr>
          <w:t>Plus CAL per Lync Server 2010</w:t>
        </w:r>
        <w:r w:rsidR="00E84F2D">
          <w:rPr>
            <w:noProof/>
            <w:webHidden/>
          </w:rPr>
          <w:tab/>
        </w:r>
        <w:r w:rsidR="00E84F2D">
          <w:rPr>
            <w:noProof/>
            <w:webHidden/>
          </w:rPr>
          <w:fldChar w:fldCharType="begin"/>
        </w:r>
        <w:r w:rsidR="00E84F2D">
          <w:rPr>
            <w:noProof/>
            <w:webHidden/>
          </w:rPr>
          <w:instrText xml:space="preserve"> PAGEREF _Toc328555040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41" w:history="1">
        <w:r w:rsidR="00E84F2D" w:rsidRPr="00A41801">
          <w:rPr>
            <w:rStyle w:val="Hyperlink"/>
            <w:rFonts w:cs="Tahoma"/>
            <w:noProof/>
            <w:lang w:val="it-IT"/>
          </w:rPr>
          <w:t>Plus External Connector per Lync Server 2010</w:t>
        </w:r>
        <w:r w:rsidR="00E84F2D">
          <w:rPr>
            <w:noProof/>
            <w:webHidden/>
          </w:rPr>
          <w:tab/>
        </w:r>
        <w:r w:rsidR="00E84F2D">
          <w:rPr>
            <w:noProof/>
            <w:webHidden/>
          </w:rPr>
          <w:fldChar w:fldCharType="begin"/>
        </w:r>
        <w:r w:rsidR="00E84F2D">
          <w:rPr>
            <w:noProof/>
            <w:webHidden/>
          </w:rPr>
          <w:instrText xml:space="preserve"> PAGEREF _Toc328555041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42" w:history="1">
        <w:r w:rsidR="00E84F2D" w:rsidRPr="00A41801">
          <w:rPr>
            <w:rStyle w:val="Hyperlink"/>
            <w:rFonts w:cs="Tahoma"/>
            <w:noProof/>
            <w:lang w:val="it-IT"/>
          </w:rPr>
          <w:t>Lync Server 2010 Standard Edition</w:t>
        </w:r>
        <w:r w:rsidR="00E84F2D">
          <w:rPr>
            <w:noProof/>
            <w:webHidden/>
          </w:rPr>
          <w:tab/>
        </w:r>
        <w:r w:rsidR="00E84F2D">
          <w:rPr>
            <w:noProof/>
            <w:webHidden/>
          </w:rPr>
          <w:fldChar w:fldCharType="begin"/>
        </w:r>
        <w:r w:rsidR="00E84F2D">
          <w:rPr>
            <w:noProof/>
            <w:webHidden/>
          </w:rPr>
          <w:instrText xml:space="preserve"> PAGEREF _Toc328555042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43" w:history="1">
        <w:r w:rsidR="00E84F2D" w:rsidRPr="00A41801">
          <w:rPr>
            <w:rStyle w:val="Hyperlink"/>
            <w:rFonts w:cs="Tahoma"/>
            <w:noProof/>
            <w:lang w:val="it-IT"/>
          </w:rPr>
          <w:t>Standard CAL per Lync Server 2010</w:t>
        </w:r>
        <w:r w:rsidR="00E84F2D">
          <w:rPr>
            <w:noProof/>
            <w:webHidden/>
          </w:rPr>
          <w:tab/>
        </w:r>
        <w:r w:rsidR="00E84F2D">
          <w:rPr>
            <w:noProof/>
            <w:webHidden/>
          </w:rPr>
          <w:fldChar w:fldCharType="begin"/>
        </w:r>
        <w:r w:rsidR="00E84F2D">
          <w:rPr>
            <w:noProof/>
            <w:webHidden/>
          </w:rPr>
          <w:instrText xml:space="preserve"> PAGEREF _Toc328555043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44" w:history="1">
        <w:r w:rsidR="00E84F2D" w:rsidRPr="00A41801">
          <w:rPr>
            <w:rStyle w:val="Hyperlink"/>
            <w:rFonts w:cs="Tahoma"/>
            <w:noProof/>
            <w:lang w:val="it-IT"/>
          </w:rPr>
          <w:t>Standard External Connector per Lync Server 2010</w:t>
        </w:r>
        <w:r w:rsidR="00E84F2D">
          <w:rPr>
            <w:noProof/>
            <w:webHidden/>
          </w:rPr>
          <w:tab/>
        </w:r>
        <w:r w:rsidR="00E84F2D">
          <w:rPr>
            <w:noProof/>
            <w:webHidden/>
          </w:rPr>
          <w:fldChar w:fldCharType="begin"/>
        </w:r>
        <w:r w:rsidR="00E84F2D">
          <w:rPr>
            <w:noProof/>
            <w:webHidden/>
          </w:rPr>
          <w:instrText xml:space="preserve"> PAGEREF _Toc328555044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45" w:history="1">
        <w:r w:rsidR="00E84F2D" w:rsidRPr="00A41801">
          <w:rPr>
            <w:rStyle w:val="Hyperlink"/>
            <w:rFonts w:cs="Tahoma"/>
            <w:noProof/>
            <w:lang w:val="it-IT"/>
          </w:rPr>
          <w:t>Lync Communications Server Public Instant Messaging Connectivity, “PIC” (SL per Utente)</w:t>
        </w:r>
        <w:r w:rsidR="00E84F2D">
          <w:rPr>
            <w:noProof/>
            <w:webHidden/>
          </w:rPr>
          <w:tab/>
        </w:r>
        <w:r w:rsidR="00E84F2D">
          <w:rPr>
            <w:noProof/>
            <w:webHidden/>
          </w:rPr>
          <w:fldChar w:fldCharType="begin"/>
        </w:r>
        <w:r w:rsidR="00E84F2D">
          <w:rPr>
            <w:noProof/>
            <w:webHidden/>
          </w:rPr>
          <w:instrText xml:space="preserve"> PAGEREF _Toc328555045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46" w:history="1">
        <w:r w:rsidR="00E84F2D" w:rsidRPr="00A41801">
          <w:rPr>
            <w:rStyle w:val="Hyperlink"/>
            <w:rFonts w:cs="Tahoma"/>
            <w:noProof/>
            <w:lang w:val="it-IT"/>
          </w:rPr>
          <w:t>CAL per Microsoft Dynamics CRM 2011 (Utente e Dispositivo)</w:t>
        </w:r>
        <w:r w:rsidR="00E84F2D">
          <w:rPr>
            <w:noProof/>
            <w:webHidden/>
          </w:rPr>
          <w:tab/>
        </w:r>
        <w:r w:rsidR="00E84F2D">
          <w:rPr>
            <w:noProof/>
            <w:webHidden/>
          </w:rPr>
          <w:fldChar w:fldCharType="begin"/>
        </w:r>
        <w:r w:rsidR="00E84F2D">
          <w:rPr>
            <w:noProof/>
            <w:webHidden/>
          </w:rPr>
          <w:instrText xml:space="preserve"> PAGEREF _Toc328555046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47" w:history="1">
        <w:r w:rsidR="00E84F2D" w:rsidRPr="00A41801">
          <w:rPr>
            <w:rStyle w:val="Hyperlink"/>
            <w:rFonts w:cs="Tahoma"/>
            <w:noProof/>
            <w:lang w:val="it-IT"/>
          </w:rPr>
          <w:t>CAL per Employee Self Service di Microsoft Dynamics CRM 2011 (Utente e Dispositivo)</w:t>
        </w:r>
        <w:r w:rsidR="00E84F2D">
          <w:rPr>
            <w:noProof/>
            <w:webHidden/>
          </w:rPr>
          <w:tab/>
        </w:r>
        <w:r w:rsidR="00E84F2D">
          <w:rPr>
            <w:noProof/>
            <w:webHidden/>
          </w:rPr>
          <w:fldChar w:fldCharType="begin"/>
        </w:r>
        <w:r w:rsidR="00E84F2D">
          <w:rPr>
            <w:noProof/>
            <w:webHidden/>
          </w:rPr>
          <w:instrText xml:space="preserve"> PAGEREF _Toc328555047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48" w:history="1">
        <w:r w:rsidR="00E84F2D" w:rsidRPr="00A41801">
          <w:rPr>
            <w:rStyle w:val="Hyperlink"/>
            <w:rFonts w:cs="Tahoma"/>
            <w:noProof/>
            <w:lang w:val="it-IT"/>
          </w:rPr>
          <w:t>Microsoft Dynamics CRM 2011 External Connector</w:t>
        </w:r>
        <w:r w:rsidR="00E84F2D">
          <w:rPr>
            <w:noProof/>
            <w:webHidden/>
          </w:rPr>
          <w:tab/>
        </w:r>
        <w:r w:rsidR="00E84F2D">
          <w:rPr>
            <w:noProof/>
            <w:webHidden/>
          </w:rPr>
          <w:fldChar w:fldCharType="begin"/>
        </w:r>
        <w:r w:rsidR="00E84F2D">
          <w:rPr>
            <w:noProof/>
            <w:webHidden/>
          </w:rPr>
          <w:instrText xml:space="preserve"> PAGEREF _Toc328555048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49" w:history="1">
        <w:r w:rsidR="00E84F2D" w:rsidRPr="00A41801">
          <w:rPr>
            <w:rStyle w:val="Hyperlink"/>
            <w:rFonts w:cs="Tahoma"/>
            <w:noProof/>
            <w:lang w:val="it-IT"/>
          </w:rPr>
          <w:t>CAL Aggiuntiva per l</w:t>
        </w:r>
        <w:r w:rsidR="00A6407A">
          <w:rPr>
            <w:rStyle w:val="Hyperlink"/>
            <w:rFonts w:cs="Tahoma"/>
            <w:noProof/>
            <w:lang w:val="it-IT"/>
          </w:rPr>
          <w:t>’</w:t>
        </w:r>
        <w:r w:rsidR="00E84F2D" w:rsidRPr="00A41801">
          <w:rPr>
            <w:rStyle w:val="Hyperlink"/>
            <w:rFonts w:cs="Tahoma"/>
            <w:noProof/>
            <w:lang w:val="it-IT"/>
          </w:rPr>
          <w:t>Utilizzo Completo di Microsoft Dynamics CRM 2011 (Utente e Dispositivo)</w:t>
        </w:r>
        <w:r w:rsidR="00E84F2D">
          <w:rPr>
            <w:noProof/>
            <w:webHidden/>
          </w:rPr>
          <w:tab/>
        </w:r>
        <w:r w:rsidR="00E84F2D">
          <w:rPr>
            <w:noProof/>
            <w:webHidden/>
          </w:rPr>
          <w:fldChar w:fldCharType="begin"/>
        </w:r>
        <w:r w:rsidR="00E84F2D">
          <w:rPr>
            <w:noProof/>
            <w:webHidden/>
          </w:rPr>
          <w:instrText xml:space="preserve"> PAGEREF _Toc328555049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50" w:history="1">
        <w:r w:rsidR="00E84F2D" w:rsidRPr="00A41801">
          <w:rPr>
            <w:rStyle w:val="Hyperlink"/>
            <w:rFonts w:cs="Tahoma"/>
            <w:noProof/>
            <w:lang w:val="it-IT"/>
          </w:rPr>
          <w:t>CAL per l</w:t>
        </w:r>
        <w:r w:rsidR="00A6407A">
          <w:rPr>
            <w:rStyle w:val="Hyperlink"/>
            <w:rFonts w:cs="Tahoma"/>
            <w:noProof/>
            <w:lang w:val="it-IT"/>
          </w:rPr>
          <w:t>’</w:t>
        </w:r>
        <w:r w:rsidR="00E84F2D" w:rsidRPr="00A41801">
          <w:rPr>
            <w:rStyle w:val="Hyperlink"/>
            <w:rFonts w:cs="Tahoma"/>
            <w:noProof/>
            <w:lang w:val="it-IT"/>
          </w:rPr>
          <w:t>Utilizzo Limitato di Microsoft Dynamics CRM 2011 (Utenti e Dispositivo)</w:t>
        </w:r>
        <w:r w:rsidR="00E84F2D">
          <w:rPr>
            <w:noProof/>
            <w:webHidden/>
          </w:rPr>
          <w:tab/>
        </w:r>
        <w:r w:rsidR="00E84F2D">
          <w:rPr>
            <w:noProof/>
            <w:webHidden/>
          </w:rPr>
          <w:fldChar w:fldCharType="begin"/>
        </w:r>
        <w:r w:rsidR="00E84F2D">
          <w:rPr>
            <w:noProof/>
            <w:webHidden/>
          </w:rPr>
          <w:instrText xml:space="preserve"> PAGEREF _Toc328555050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51" w:history="1">
        <w:r w:rsidR="00E84F2D" w:rsidRPr="00A41801">
          <w:rPr>
            <w:rStyle w:val="Hyperlink"/>
            <w:rFonts w:cs="Tahoma"/>
            <w:noProof/>
            <w:lang w:val="it-IT"/>
          </w:rPr>
          <w:t>CAL Aggiuntiva per l</w:t>
        </w:r>
        <w:r w:rsidR="00A6407A">
          <w:rPr>
            <w:rStyle w:val="Hyperlink"/>
            <w:rFonts w:cs="Tahoma"/>
            <w:noProof/>
            <w:lang w:val="it-IT"/>
          </w:rPr>
          <w:t>’</w:t>
        </w:r>
        <w:r w:rsidR="00E84F2D" w:rsidRPr="00A41801">
          <w:rPr>
            <w:rStyle w:val="Hyperlink"/>
            <w:rFonts w:cs="Tahoma"/>
            <w:noProof/>
            <w:lang w:val="it-IT"/>
          </w:rPr>
          <w:t>Utilizzo Limitato di Microsoft Dynamics CRM 2011 (Utente e</w:t>
        </w:r>
        <w:r w:rsidR="00E84F2D" w:rsidRPr="00A41801">
          <w:rPr>
            <w:rStyle w:val="Hyperlink"/>
            <w:rFonts w:cs="Tahoma"/>
            <w:noProof/>
          </w:rPr>
          <w:t> </w:t>
        </w:r>
        <w:r w:rsidR="00E84F2D" w:rsidRPr="00A41801">
          <w:rPr>
            <w:rStyle w:val="Hyperlink"/>
            <w:rFonts w:cs="Tahoma"/>
            <w:noProof/>
            <w:lang w:val="it-IT"/>
          </w:rPr>
          <w:t>Dispositivo)</w:t>
        </w:r>
        <w:r w:rsidR="00E84F2D">
          <w:rPr>
            <w:noProof/>
            <w:webHidden/>
          </w:rPr>
          <w:tab/>
        </w:r>
        <w:r w:rsidR="00E84F2D">
          <w:rPr>
            <w:noProof/>
            <w:webHidden/>
          </w:rPr>
          <w:fldChar w:fldCharType="begin"/>
        </w:r>
        <w:r w:rsidR="00E84F2D">
          <w:rPr>
            <w:noProof/>
            <w:webHidden/>
          </w:rPr>
          <w:instrText xml:space="preserve"> PAGEREF _Toc328555051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52" w:history="1">
        <w:r w:rsidR="00E84F2D" w:rsidRPr="00A41801">
          <w:rPr>
            <w:rStyle w:val="Hyperlink"/>
            <w:rFonts w:cs="Tahoma"/>
            <w:noProof/>
            <w:lang w:val="it-IT"/>
          </w:rPr>
          <w:t>Microsoft Dynamics CRM Server 2011</w:t>
        </w:r>
        <w:r w:rsidR="00E84F2D">
          <w:rPr>
            <w:noProof/>
            <w:webHidden/>
          </w:rPr>
          <w:tab/>
        </w:r>
        <w:r w:rsidR="00E84F2D">
          <w:rPr>
            <w:noProof/>
            <w:webHidden/>
          </w:rPr>
          <w:fldChar w:fldCharType="begin"/>
        </w:r>
        <w:r w:rsidR="00E84F2D">
          <w:rPr>
            <w:noProof/>
            <w:webHidden/>
          </w:rPr>
          <w:instrText xml:space="preserve"> PAGEREF _Toc328555052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53" w:history="1">
        <w:r w:rsidR="00E84F2D" w:rsidRPr="00A41801">
          <w:rPr>
            <w:rStyle w:val="Hyperlink"/>
            <w:rFonts w:cs="Tahoma"/>
            <w:noProof/>
            <w:lang w:val="it-IT"/>
          </w:rPr>
          <w:t>Microsoft Dynamics CRM Workgroup Server 2011</w:t>
        </w:r>
        <w:r w:rsidR="00E84F2D">
          <w:rPr>
            <w:noProof/>
            <w:webHidden/>
          </w:rPr>
          <w:tab/>
        </w:r>
        <w:r w:rsidR="00E84F2D">
          <w:rPr>
            <w:noProof/>
            <w:webHidden/>
          </w:rPr>
          <w:fldChar w:fldCharType="begin"/>
        </w:r>
        <w:r w:rsidR="00E84F2D">
          <w:rPr>
            <w:noProof/>
            <w:webHidden/>
          </w:rPr>
          <w:instrText xml:space="preserve"> PAGEREF _Toc328555053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54" w:history="1">
        <w:r w:rsidR="00E84F2D" w:rsidRPr="00A41801">
          <w:rPr>
            <w:rStyle w:val="Hyperlink"/>
            <w:rFonts w:cs="Tahoma"/>
            <w:noProof/>
            <w:lang w:val="it-IT"/>
          </w:rPr>
          <w:t>Office 365 Piano A2 (SL per Utente)</w:t>
        </w:r>
        <w:r w:rsidR="00E84F2D">
          <w:rPr>
            <w:noProof/>
            <w:webHidden/>
          </w:rPr>
          <w:tab/>
        </w:r>
        <w:r w:rsidR="00E84F2D">
          <w:rPr>
            <w:noProof/>
            <w:webHidden/>
          </w:rPr>
          <w:fldChar w:fldCharType="begin"/>
        </w:r>
        <w:r w:rsidR="00E84F2D">
          <w:rPr>
            <w:noProof/>
            <w:webHidden/>
          </w:rPr>
          <w:instrText xml:space="preserve"> PAGEREF _Toc328555054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55" w:history="1">
        <w:r w:rsidR="00E84F2D" w:rsidRPr="00A41801">
          <w:rPr>
            <w:rStyle w:val="Hyperlink"/>
            <w:rFonts w:cs="Tahoma"/>
            <w:noProof/>
            <w:lang w:val="it-IT"/>
          </w:rPr>
          <w:t>Office 365 Piano A3 (SL per Utente)</w:t>
        </w:r>
        <w:r w:rsidR="00E84F2D">
          <w:rPr>
            <w:noProof/>
            <w:webHidden/>
          </w:rPr>
          <w:tab/>
        </w:r>
        <w:r w:rsidR="00E84F2D">
          <w:rPr>
            <w:noProof/>
            <w:webHidden/>
          </w:rPr>
          <w:fldChar w:fldCharType="begin"/>
        </w:r>
        <w:r w:rsidR="00E84F2D">
          <w:rPr>
            <w:noProof/>
            <w:webHidden/>
          </w:rPr>
          <w:instrText xml:space="preserve"> PAGEREF _Toc328555055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56" w:history="1">
        <w:r w:rsidR="00E84F2D" w:rsidRPr="00A41801">
          <w:rPr>
            <w:rStyle w:val="Hyperlink"/>
            <w:rFonts w:cs="Tahoma"/>
            <w:noProof/>
            <w:lang w:val="it-IT"/>
          </w:rPr>
          <w:t>Office 365 Piano A4 (SL per Utente)</w:t>
        </w:r>
        <w:r w:rsidR="00E84F2D">
          <w:rPr>
            <w:noProof/>
            <w:webHidden/>
          </w:rPr>
          <w:tab/>
        </w:r>
        <w:r w:rsidR="00E84F2D">
          <w:rPr>
            <w:noProof/>
            <w:webHidden/>
          </w:rPr>
          <w:fldChar w:fldCharType="begin"/>
        </w:r>
        <w:r w:rsidR="00E84F2D">
          <w:rPr>
            <w:noProof/>
            <w:webHidden/>
          </w:rPr>
          <w:instrText xml:space="preserve"> PAGEREF _Toc328555056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57" w:history="1">
        <w:r w:rsidR="00E84F2D" w:rsidRPr="00A41801">
          <w:rPr>
            <w:rStyle w:val="Hyperlink"/>
            <w:rFonts w:cs="Tahoma"/>
            <w:noProof/>
            <w:lang w:val="it-IT"/>
          </w:rPr>
          <w:t>Office 365 Piano E1 (SL per Utente)</w:t>
        </w:r>
        <w:r w:rsidR="00E84F2D">
          <w:rPr>
            <w:noProof/>
            <w:webHidden/>
          </w:rPr>
          <w:tab/>
        </w:r>
        <w:r w:rsidR="00E84F2D">
          <w:rPr>
            <w:noProof/>
            <w:webHidden/>
          </w:rPr>
          <w:fldChar w:fldCharType="begin"/>
        </w:r>
        <w:r w:rsidR="00E84F2D">
          <w:rPr>
            <w:noProof/>
            <w:webHidden/>
          </w:rPr>
          <w:instrText xml:space="preserve"> PAGEREF _Toc328555057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58" w:history="1">
        <w:r w:rsidR="00E84F2D" w:rsidRPr="00A41801">
          <w:rPr>
            <w:rStyle w:val="Hyperlink"/>
            <w:rFonts w:cs="Tahoma"/>
            <w:noProof/>
            <w:lang w:val="it-IT"/>
          </w:rPr>
          <w:t>Office 365 Piano E2 - E4 (SL per Utente)</w:t>
        </w:r>
        <w:r w:rsidR="00E84F2D">
          <w:rPr>
            <w:noProof/>
            <w:webHidden/>
          </w:rPr>
          <w:tab/>
        </w:r>
        <w:r w:rsidR="00E84F2D">
          <w:rPr>
            <w:noProof/>
            <w:webHidden/>
          </w:rPr>
          <w:fldChar w:fldCharType="begin"/>
        </w:r>
        <w:r w:rsidR="00E84F2D">
          <w:rPr>
            <w:noProof/>
            <w:webHidden/>
          </w:rPr>
          <w:instrText xml:space="preserve"> PAGEREF _Toc328555058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59" w:history="1">
        <w:r w:rsidR="00E84F2D" w:rsidRPr="00A41801">
          <w:rPr>
            <w:rStyle w:val="Hyperlink"/>
            <w:rFonts w:cs="Tahoma"/>
            <w:noProof/>
            <w:lang w:val="it-IT"/>
          </w:rPr>
          <w:t>Office 365 Piano K1 (SL per Utente)</w:t>
        </w:r>
        <w:r w:rsidR="00E84F2D">
          <w:rPr>
            <w:noProof/>
            <w:webHidden/>
          </w:rPr>
          <w:tab/>
        </w:r>
        <w:r w:rsidR="00E84F2D">
          <w:rPr>
            <w:noProof/>
            <w:webHidden/>
          </w:rPr>
          <w:fldChar w:fldCharType="begin"/>
        </w:r>
        <w:r w:rsidR="00E84F2D">
          <w:rPr>
            <w:noProof/>
            <w:webHidden/>
          </w:rPr>
          <w:instrText xml:space="preserve"> PAGEREF _Toc328555059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60" w:history="1">
        <w:r w:rsidR="00E84F2D" w:rsidRPr="00A41801">
          <w:rPr>
            <w:rStyle w:val="Hyperlink"/>
            <w:rFonts w:cs="Tahoma"/>
            <w:noProof/>
            <w:lang w:val="it-IT"/>
          </w:rPr>
          <w:t>Office 365 Piano K2 (SL per Utente)</w:t>
        </w:r>
        <w:r w:rsidR="00E84F2D">
          <w:rPr>
            <w:noProof/>
            <w:webHidden/>
          </w:rPr>
          <w:tab/>
        </w:r>
        <w:r w:rsidR="00E84F2D">
          <w:rPr>
            <w:noProof/>
            <w:webHidden/>
          </w:rPr>
          <w:fldChar w:fldCharType="begin"/>
        </w:r>
        <w:r w:rsidR="00E84F2D">
          <w:rPr>
            <w:noProof/>
            <w:webHidden/>
          </w:rPr>
          <w:instrText xml:space="preserve"> PAGEREF _Toc328555060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61" w:history="1">
        <w:r w:rsidR="00E84F2D" w:rsidRPr="00A41801">
          <w:rPr>
            <w:rStyle w:val="Hyperlink"/>
            <w:rFonts w:cs="Tahoma"/>
            <w:noProof/>
            <w:lang w:val="it-IT"/>
          </w:rPr>
          <w:t>Office Web Applications con SharePoint Piano 2A (SL per utente)</w:t>
        </w:r>
        <w:r w:rsidR="00E84F2D">
          <w:rPr>
            <w:noProof/>
            <w:webHidden/>
          </w:rPr>
          <w:tab/>
        </w:r>
        <w:r w:rsidR="00E84F2D">
          <w:rPr>
            <w:noProof/>
            <w:webHidden/>
          </w:rPr>
          <w:fldChar w:fldCharType="begin"/>
        </w:r>
        <w:r w:rsidR="00E84F2D">
          <w:rPr>
            <w:noProof/>
            <w:webHidden/>
          </w:rPr>
          <w:instrText xml:space="preserve"> PAGEREF _Toc328555061 \h </w:instrText>
        </w:r>
        <w:r w:rsidR="00E84F2D">
          <w:rPr>
            <w:noProof/>
            <w:webHidden/>
          </w:rPr>
        </w:r>
        <w:r w:rsidR="00E84F2D">
          <w:rPr>
            <w:noProof/>
            <w:webHidden/>
          </w:rPr>
          <w:fldChar w:fldCharType="separate"/>
        </w:r>
        <w:r w:rsidR="00063F2B">
          <w:rPr>
            <w:noProof/>
            <w:webHidden/>
          </w:rPr>
          <w:t>21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62" w:history="1">
        <w:r w:rsidR="00E84F2D" w:rsidRPr="00A41801">
          <w:rPr>
            <w:rStyle w:val="Hyperlink"/>
            <w:rFonts w:cs="Tahoma"/>
            <w:noProof/>
            <w:lang w:val="it-IT"/>
          </w:rPr>
          <w:t>Project Server 2010</w:t>
        </w:r>
        <w:r w:rsidR="00E84F2D">
          <w:rPr>
            <w:noProof/>
            <w:webHidden/>
          </w:rPr>
          <w:tab/>
        </w:r>
        <w:r w:rsidR="00E84F2D">
          <w:rPr>
            <w:noProof/>
            <w:webHidden/>
          </w:rPr>
          <w:fldChar w:fldCharType="begin"/>
        </w:r>
        <w:r w:rsidR="00E84F2D">
          <w:rPr>
            <w:noProof/>
            <w:webHidden/>
          </w:rPr>
          <w:instrText xml:space="preserve"> PAGEREF _Toc328555062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63" w:history="1">
        <w:r w:rsidR="00E84F2D" w:rsidRPr="00A41801">
          <w:rPr>
            <w:rStyle w:val="Hyperlink"/>
            <w:rFonts w:cs="Tahoma"/>
            <w:noProof/>
            <w:lang w:val="it-IT"/>
          </w:rPr>
          <w:t>CAL per Project Server 2010</w:t>
        </w:r>
        <w:r w:rsidR="00E84F2D">
          <w:rPr>
            <w:noProof/>
            <w:webHidden/>
          </w:rPr>
          <w:tab/>
        </w:r>
        <w:r w:rsidR="00E84F2D">
          <w:rPr>
            <w:noProof/>
            <w:webHidden/>
          </w:rPr>
          <w:fldChar w:fldCharType="begin"/>
        </w:r>
        <w:r w:rsidR="00E84F2D">
          <w:rPr>
            <w:noProof/>
            <w:webHidden/>
          </w:rPr>
          <w:instrText xml:space="preserve"> PAGEREF _Toc328555063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64" w:history="1">
        <w:r w:rsidR="00E84F2D" w:rsidRPr="00A41801">
          <w:rPr>
            <w:rStyle w:val="Hyperlink"/>
            <w:rFonts w:cs="Tahoma"/>
            <w:noProof/>
            <w:lang w:val="it-IT"/>
          </w:rPr>
          <w:t>Search Server 2010</w:t>
        </w:r>
        <w:r w:rsidR="00E84F2D">
          <w:rPr>
            <w:noProof/>
            <w:webHidden/>
          </w:rPr>
          <w:tab/>
        </w:r>
        <w:r w:rsidR="00E84F2D">
          <w:rPr>
            <w:noProof/>
            <w:webHidden/>
          </w:rPr>
          <w:fldChar w:fldCharType="begin"/>
        </w:r>
        <w:r w:rsidR="00E84F2D">
          <w:rPr>
            <w:noProof/>
            <w:webHidden/>
          </w:rPr>
          <w:instrText xml:space="preserve"> PAGEREF _Toc328555064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65" w:history="1">
        <w:r w:rsidR="00E84F2D" w:rsidRPr="00A41801">
          <w:rPr>
            <w:rStyle w:val="Hyperlink"/>
            <w:rFonts w:cs="Tahoma"/>
            <w:noProof/>
            <w:lang w:val="it-IT"/>
          </w:rPr>
          <w:t>SharePoint™ Online Extra Storage 1 GB (SL Add-on)</w:t>
        </w:r>
        <w:r w:rsidR="00E84F2D">
          <w:rPr>
            <w:noProof/>
            <w:webHidden/>
          </w:rPr>
          <w:tab/>
        </w:r>
        <w:r w:rsidR="00E84F2D">
          <w:rPr>
            <w:noProof/>
            <w:webHidden/>
          </w:rPr>
          <w:fldChar w:fldCharType="begin"/>
        </w:r>
        <w:r w:rsidR="00E84F2D">
          <w:rPr>
            <w:noProof/>
            <w:webHidden/>
          </w:rPr>
          <w:instrText xml:space="preserve"> PAGEREF _Toc328555065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66" w:history="1">
        <w:r w:rsidR="00E84F2D" w:rsidRPr="00A41801">
          <w:rPr>
            <w:rStyle w:val="Hyperlink"/>
            <w:rFonts w:cs="Tahoma"/>
            <w:noProof/>
            <w:lang w:val="it-IT"/>
          </w:rPr>
          <w:t>SharePoint™ Online Extra Storage 1 GB A (SL Add-on)</w:t>
        </w:r>
        <w:r w:rsidR="00E84F2D">
          <w:rPr>
            <w:noProof/>
            <w:webHidden/>
          </w:rPr>
          <w:tab/>
        </w:r>
        <w:r w:rsidR="00E84F2D">
          <w:rPr>
            <w:noProof/>
            <w:webHidden/>
          </w:rPr>
          <w:fldChar w:fldCharType="begin"/>
        </w:r>
        <w:r w:rsidR="00E84F2D">
          <w:rPr>
            <w:noProof/>
            <w:webHidden/>
          </w:rPr>
          <w:instrText xml:space="preserve"> PAGEREF _Toc328555066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67" w:history="1">
        <w:r w:rsidR="00E84F2D" w:rsidRPr="00A41801">
          <w:rPr>
            <w:rStyle w:val="Hyperlink"/>
            <w:rFonts w:cs="Tahoma"/>
            <w:noProof/>
            <w:lang w:val="it-IT"/>
          </w:rPr>
          <w:t>SharePoint™ Online Piano 1 (SL per Utente)</w:t>
        </w:r>
        <w:r w:rsidR="00E84F2D">
          <w:rPr>
            <w:noProof/>
            <w:webHidden/>
          </w:rPr>
          <w:tab/>
        </w:r>
        <w:r w:rsidR="00E84F2D">
          <w:rPr>
            <w:noProof/>
            <w:webHidden/>
          </w:rPr>
          <w:fldChar w:fldCharType="begin"/>
        </w:r>
        <w:r w:rsidR="00E84F2D">
          <w:rPr>
            <w:noProof/>
            <w:webHidden/>
          </w:rPr>
          <w:instrText xml:space="preserve"> PAGEREF _Toc328555067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68" w:history="1">
        <w:r w:rsidR="00E84F2D" w:rsidRPr="00A41801">
          <w:rPr>
            <w:rStyle w:val="Hyperlink"/>
            <w:rFonts w:cs="Tahoma"/>
            <w:noProof/>
            <w:lang w:val="it-IT"/>
          </w:rPr>
          <w:t>SharePoint™ Online Piano 2 (SL per Utente)</w:t>
        </w:r>
        <w:r w:rsidR="00E84F2D">
          <w:rPr>
            <w:noProof/>
            <w:webHidden/>
          </w:rPr>
          <w:tab/>
        </w:r>
        <w:r w:rsidR="00E84F2D">
          <w:rPr>
            <w:noProof/>
            <w:webHidden/>
          </w:rPr>
          <w:fldChar w:fldCharType="begin"/>
        </w:r>
        <w:r w:rsidR="00E84F2D">
          <w:rPr>
            <w:noProof/>
            <w:webHidden/>
          </w:rPr>
          <w:instrText xml:space="preserve"> PAGEREF _Toc328555068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69" w:history="1">
        <w:r w:rsidR="00E84F2D" w:rsidRPr="00A41801">
          <w:rPr>
            <w:rStyle w:val="Hyperlink"/>
            <w:rFonts w:cs="Tahoma"/>
            <w:noProof/>
            <w:lang w:val="it-IT"/>
          </w:rPr>
          <w:t>SharePoint™ Server 2010</w:t>
        </w:r>
        <w:r w:rsidR="00E84F2D">
          <w:rPr>
            <w:noProof/>
            <w:webHidden/>
          </w:rPr>
          <w:tab/>
        </w:r>
        <w:r w:rsidR="00E84F2D">
          <w:rPr>
            <w:noProof/>
            <w:webHidden/>
          </w:rPr>
          <w:fldChar w:fldCharType="begin"/>
        </w:r>
        <w:r w:rsidR="00E84F2D">
          <w:rPr>
            <w:noProof/>
            <w:webHidden/>
          </w:rPr>
          <w:instrText xml:space="preserve"> PAGEREF _Toc328555069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70" w:history="1">
        <w:r w:rsidR="00E84F2D" w:rsidRPr="00A41801">
          <w:rPr>
            <w:rStyle w:val="Hyperlink"/>
            <w:rFonts w:cs="Tahoma"/>
            <w:noProof/>
            <w:lang w:val="it-IT"/>
          </w:rPr>
          <w:t>SharePoint™ Server 2010 Enterprise CAL</w:t>
        </w:r>
        <w:r w:rsidR="00E84F2D">
          <w:rPr>
            <w:noProof/>
            <w:webHidden/>
          </w:rPr>
          <w:tab/>
        </w:r>
        <w:r w:rsidR="00E84F2D">
          <w:rPr>
            <w:noProof/>
            <w:webHidden/>
          </w:rPr>
          <w:fldChar w:fldCharType="begin"/>
        </w:r>
        <w:r w:rsidR="00E84F2D">
          <w:rPr>
            <w:noProof/>
            <w:webHidden/>
          </w:rPr>
          <w:instrText xml:space="preserve"> PAGEREF _Toc328555070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71" w:history="1">
        <w:r w:rsidR="00E84F2D" w:rsidRPr="00A41801">
          <w:rPr>
            <w:rStyle w:val="Hyperlink"/>
            <w:rFonts w:cs="Tahoma"/>
            <w:noProof/>
            <w:lang w:val="it-IT"/>
          </w:rPr>
          <w:t>SharePoint™ Server 2010 per Siti Internet Enterprise</w:t>
        </w:r>
        <w:r w:rsidR="00E84F2D">
          <w:rPr>
            <w:noProof/>
            <w:webHidden/>
          </w:rPr>
          <w:tab/>
        </w:r>
        <w:r w:rsidR="00E84F2D">
          <w:rPr>
            <w:noProof/>
            <w:webHidden/>
          </w:rPr>
          <w:fldChar w:fldCharType="begin"/>
        </w:r>
        <w:r w:rsidR="00E84F2D">
          <w:rPr>
            <w:noProof/>
            <w:webHidden/>
          </w:rPr>
          <w:instrText xml:space="preserve"> PAGEREF _Toc328555071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72" w:history="1">
        <w:r w:rsidR="00E84F2D" w:rsidRPr="00A41801">
          <w:rPr>
            <w:rStyle w:val="Hyperlink"/>
            <w:rFonts w:cs="Tahoma"/>
            <w:noProof/>
            <w:lang w:val="it-IT"/>
          </w:rPr>
          <w:t>SharePoint™ Server 2010 per Siti Internet Standard</w:t>
        </w:r>
        <w:r w:rsidR="00E84F2D">
          <w:rPr>
            <w:noProof/>
            <w:webHidden/>
          </w:rPr>
          <w:tab/>
        </w:r>
        <w:r w:rsidR="00E84F2D">
          <w:rPr>
            <w:noProof/>
            <w:webHidden/>
          </w:rPr>
          <w:fldChar w:fldCharType="begin"/>
        </w:r>
        <w:r w:rsidR="00E84F2D">
          <w:rPr>
            <w:noProof/>
            <w:webHidden/>
          </w:rPr>
          <w:instrText xml:space="preserve"> PAGEREF _Toc328555072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73" w:history="1">
        <w:r w:rsidR="00E84F2D" w:rsidRPr="00A41801">
          <w:rPr>
            <w:rStyle w:val="Hyperlink"/>
            <w:rFonts w:cs="Tahoma"/>
            <w:noProof/>
            <w:lang w:val="it-IT"/>
          </w:rPr>
          <w:t>SharePoint™ Server 2010 Standard CAL</w:t>
        </w:r>
        <w:r w:rsidR="00E84F2D">
          <w:rPr>
            <w:noProof/>
            <w:webHidden/>
          </w:rPr>
          <w:tab/>
        </w:r>
        <w:r w:rsidR="00E84F2D">
          <w:rPr>
            <w:noProof/>
            <w:webHidden/>
          </w:rPr>
          <w:fldChar w:fldCharType="begin"/>
        </w:r>
        <w:r w:rsidR="00E84F2D">
          <w:rPr>
            <w:noProof/>
            <w:webHidden/>
          </w:rPr>
          <w:instrText xml:space="preserve"> PAGEREF _Toc328555073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74" w:history="1">
        <w:r w:rsidR="00E84F2D" w:rsidRPr="00A41801">
          <w:rPr>
            <w:rStyle w:val="Hyperlink"/>
            <w:rFonts w:cs="Tahoma"/>
            <w:noProof/>
            <w:lang w:val="it-IT"/>
          </w:rPr>
          <w:t>1 licenza per processore SQL Server</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2008 R2 Datacenter</w:t>
        </w:r>
        <w:r w:rsidR="00E84F2D">
          <w:rPr>
            <w:noProof/>
            <w:webHidden/>
          </w:rPr>
          <w:tab/>
        </w:r>
        <w:r w:rsidR="00E84F2D">
          <w:rPr>
            <w:noProof/>
            <w:webHidden/>
          </w:rPr>
          <w:fldChar w:fldCharType="begin"/>
        </w:r>
        <w:r w:rsidR="00E84F2D">
          <w:rPr>
            <w:noProof/>
            <w:webHidden/>
          </w:rPr>
          <w:instrText xml:space="preserve"> PAGEREF _Toc328555074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75" w:history="1">
        <w:r w:rsidR="00E84F2D" w:rsidRPr="00A41801">
          <w:rPr>
            <w:rStyle w:val="Hyperlink"/>
            <w:rFonts w:cs="Tahoma"/>
            <w:noProof/>
            <w:lang w:val="it-IT"/>
          </w:rPr>
          <w:t>SQL Server</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2008 R2 Parallel Data Warehouse</w:t>
        </w:r>
        <w:r w:rsidR="00E84F2D">
          <w:rPr>
            <w:noProof/>
            <w:webHidden/>
          </w:rPr>
          <w:tab/>
        </w:r>
        <w:r w:rsidR="00E84F2D">
          <w:rPr>
            <w:noProof/>
            <w:webHidden/>
          </w:rPr>
          <w:fldChar w:fldCharType="begin"/>
        </w:r>
        <w:r w:rsidR="00E84F2D">
          <w:rPr>
            <w:noProof/>
            <w:webHidden/>
          </w:rPr>
          <w:instrText xml:space="preserve"> PAGEREF _Toc328555075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76" w:history="1">
        <w:r w:rsidR="00E84F2D" w:rsidRPr="00A41801">
          <w:rPr>
            <w:rStyle w:val="Hyperlink"/>
            <w:rFonts w:cs="Tahoma"/>
            <w:noProof/>
            <w:lang w:val="it-IT"/>
          </w:rPr>
          <w:t>SQL Server</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2008 R2 Parallel Data Warehouse Developer</w:t>
        </w:r>
        <w:r w:rsidR="00E84F2D">
          <w:rPr>
            <w:noProof/>
            <w:webHidden/>
          </w:rPr>
          <w:tab/>
        </w:r>
        <w:r w:rsidR="00E84F2D">
          <w:rPr>
            <w:noProof/>
            <w:webHidden/>
          </w:rPr>
          <w:fldChar w:fldCharType="begin"/>
        </w:r>
        <w:r w:rsidR="00E84F2D">
          <w:rPr>
            <w:noProof/>
            <w:webHidden/>
          </w:rPr>
          <w:instrText xml:space="preserve"> PAGEREF _Toc328555076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77" w:history="1">
        <w:r w:rsidR="00E84F2D" w:rsidRPr="00A41801">
          <w:rPr>
            <w:rStyle w:val="Hyperlink"/>
            <w:rFonts w:cs="Tahoma"/>
            <w:noProof/>
            <w:lang w:val="it-IT"/>
          </w:rPr>
          <w:t>SQL Server</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2008 R2 Small Business</w:t>
        </w:r>
        <w:r w:rsidR="00E84F2D">
          <w:rPr>
            <w:noProof/>
            <w:webHidden/>
          </w:rPr>
          <w:tab/>
        </w:r>
        <w:r w:rsidR="00E84F2D">
          <w:rPr>
            <w:noProof/>
            <w:webHidden/>
          </w:rPr>
          <w:fldChar w:fldCharType="begin"/>
        </w:r>
        <w:r w:rsidR="00E84F2D">
          <w:rPr>
            <w:noProof/>
            <w:webHidden/>
          </w:rPr>
          <w:instrText xml:space="preserve"> PAGEREF _Toc328555077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78" w:history="1">
        <w:r w:rsidR="00E84F2D" w:rsidRPr="00A41801">
          <w:rPr>
            <w:rStyle w:val="Hyperlink"/>
            <w:rFonts w:cs="Tahoma"/>
            <w:noProof/>
            <w:lang w:val="it-IT"/>
          </w:rPr>
          <w:t>CAL per SQL Server</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2008 R2 Small Business</w:t>
        </w:r>
        <w:r w:rsidR="00E84F2D">
          <w:rPr>
            <w:noProof/>
            <w:webHidden/>
          </w:rPr>
          <w:tab/>
        </w:r>
        <w:r w:rsidR="00E84F2D">
          <w:rPr>
            <w:noProof/>
            <w:webHidden/>
          </w:rPr>
          <w:fldChar w:fldCharType="begin"/>
        </w:r>
        <w:r w:rsidR="00E84F2D">
          <w:rPr>
            <w:noProof/>
            <w:webHidden/>
          </w:rPr>
          <w:instrText xml:space="preserve"> PAGEREF _Toc328555078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79" w:history="1">
        <w:r w:rsidR="00E84F2D" w:rsidRPr="00A41801">
          <w:rPr>
            <w:rStyle w:val="Hyperlink"/>
            <w:rFonts w:cs="Tahoma"/>
            <w:noProof/>
            <w:lang w:val="it-IT"/>
          </w:rPr>
          <w:t>Licenza per Processore SQL Server</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2008 R2 Web</w:t>
        </w:r>
        <w:r w:rsidR="00E84F2D">
          <w:rPr>
            <w:noProof/>
            <w:webHidden/>
          </w:rPr>
          <w:tab/>
        </w:r>
        <w:r w:rsidR="00E84F2D">
          <w:rPr>
            <w:noProof/>
            <w:webHidden/>
          </w:rPr>
          <w:fldChar w:fldCharType="begin"/>
        </w:r>
        <w:r w:rsidR="00E84F2D">
          <w:rPr>
            <w:noProof/>
            <w:webHidden/>
          </w:rPr>
          <w:instrText xml:space="preserve"> PAGEREF _Toc328555079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80" w:history="1">
        <w:r w:rsidR="00E84F2D" w:rsidRPr="00A41801">
          <w:rPr>
            <w:rStyle w:val="Hyperlink"/>
            <w:rFonts w:cs="Tahoma"/>
            <w:noProof/>
            <w:lang w:val="it-IT"/>
          </w:rPr>
          <w:t>CAL per SQL Server</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2008 R2 Workgroup</w:t>
        </w:r>
        <w:r w:rsidR="00E84F2D">
          <w:rPr>
            <w:noProof/>
            <w:webHidden/>
          </w:rPr>
          <w:tab/>
        </w:r>
        <w:r w:rsidR="00E84F2D">
          <w:rPr>
            <w:noProof/>
            <w:webHidden/>
          </w:rPr>
          <w:fldChar w:fldCharType="begin"/>
        </w:r>
        <w:r w:rsidR="00E84F2D">
          <w:rPr>
            <w:noProof/>
            <w:webHidden/>
          </w:rPr>
          <w:instrText xml:space="preserve"> PAGEREF _Toc328555080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81" w:history="1">
        <w:r w:rsidR="00E84F2D" w:rsidRPr="00A41801">
          <w:rPr>
            <w:rStyle w:val="Hyperlink"/>
            <w:rFonts w:cs="Tahoma"/>
            <w:noProof/>
            <w:lang w:val="it-IT"/>
          </w:rPr>
          <w:t>1 Licenza per Processore per SQL Server</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2008 R2 Workgroup</w:t>
        </w:r>
        <w:r w:rsidR="00E84F2D">
          <w:rPr>
            <w:noProof/>
            <w:webHidden/>
          </w:rPr>
          <w:tab/>
        </w:r>
        <w:r w:rsidR="00E84F2D">
          <w:rPr>
            <w:noProof/>
            <w:webHidden/>
          </w:rPr>
          <w:fldChar w:fldCharType="begin"/>
        </w:r>
        <w:r w:rsidR="00E84F2D">
          <w:rPr>
            <w:noProof/>
            <w:webHidden/>
          </w:rPr>
          <w:instrText xml:space="preserve"> PAGEREF _Toc328555081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82" w:history="1">
        <w:r w:rsidR="00E84F2D" w:rsidRPr="00A41801">
          <w:rPr>
            <w:rStyle w:val="Hyperlink"/>
            <w:rFonts w:cs="Tahoma"/>
            <w:noProof/>
            <w:lang w:val="it-IT"/>
          </w:rPr>
          <w:t>SQL Server</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2008 R2 Workgroup (5 Add On Client)</w:t>
        </w:r>
        <w:r w:rsidR="00E84F2D">
          <w:rPr>
            <w:noProof/>
            <w:webHidden/>
          </w:rPr>
          <w:tab/>
        </w:r>
        <w:r w:rsidR="00E84F2D">
          <w:rPr>
            <w:noProof/>
            <w:webHidden/>
          </w:rPr>
          <w:fldChar w:fldCharType="begin"/>
        </w:r>
        <w:r w:rsidR="00E84F2D">
          <w:rPr>
            <w:noProof/>
            <w:webHidden/>
          </w:rPr>
          <w:instrText xml:space="preserve"> PAGEREF _Toc328555082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83" w:history="1">
        <w:r w:rsidR="00E84F2D" w:rsidRPr="00A41801">
          <w:rPr>
            <w:rStyle w:val="Hyperlink"/>
            <w:rFonts w:cs="Tahoma"/>
            <w:noProof/>
            <w:lang w:val="it-IT"/>
          </w:rPr>
          <w:t>SQL Server</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2012 Business Intelligence</w:t>
        </w:r>
        <w:r w:rsidR="00E84F2D">
          <w:rPr>
            <w:noProof/>
            <w:webHidden/>
          </w:rPr>
          <w:tab/>
        </w:r>
        <w:r w:rsidR="00E84F2D">
          <w:rPr>
            <w:noProof/>
            <w:webHidden/>
          </w:rPr>
          <w:fldChar w:fldCharType="begin"/>
        </w:r>
        <w:r w:rsidR="00E84F2D">
          <w:rPr>
            <w:noProof/>
            <w:webHidden/>
          </w:rPr>
          <w:instrText xml:space="preserve"> PAGEREF _Toc328555083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84" w:history="1">
        <w:r w:rsidR="00E84F2D" w:rsidRPr="00A41801">
          <w:rPr>
            <w:rStyle w:val="Hyperlink"/>
            <w:rFonts w:cs="Tahoma"/>
            <w:noProof/>
            <w:lang w:val="it-IT"/>
          </w:rPr>
          <w:t>CAL per SQL Server</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2012 (SL per Dispositivo e Utente)</w:t>
        </w:r>
        <w:r w:rsidR="00E84F2D">
          <w:rPr>
            <w:noProof/>
            <w:webHidden/>
          </w:rPr>
          <w:tab/>
        </w:r>
        <w:r w:rsidR="00E84F2D">
          <w:rPr>
            <w:noProof/>
            <w:webHidden/>
          </w:rPr>
          <w:fldChar w:fldCharType="begin"/>
        </w:r>
        <w:r w:rsidR="00E84F2D">
          <w:rPr>
            <w:noProof/>
            <w:webHidden/>
          </w:rPr>
          <w:instrText xml:space="preserve"> PAGEREF _Toc328555084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85" w:history="1">
        <w:r w:rsidR="00E84F2D" w:rsidRPr="00A41801">
          <w:rPr>
            <w:rStyle w:val="Hyperlink"/>
            <w:rFonts w:cs="Tahoma"/>
            <w:noProof/>
            <w:lang w:val="it-IT"/>
          </w:rPr>
          <w:t>SQL Server</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2012 Developer</w:t>
        </w:r>
        <w:r w:rsidR="00E84F2D">
          <w:rPr>
            <w:noProof/>
            <w:webHidden/>
          </w:rPr>
          <w:tab/>
        </w:r>
        <w:r w:rsidR="00E84F2D">
          <w:rPr>
            <w:noProof/>
            <w:webHidden/>
          </w:rPr>
          <w:fldChar w:fldCharType="begin"/>
        </w:r>
        <w:r w:rsidR="00E84F2D">
          <w:rPr>
            <w:noProof/>
            <w:webHidden/>
          </w:rPr>
          <w:instrText xml:space="preserve"> PAGEREF _Toc328555085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86" w:history="1">
        <w:r w:rsidR="00E84F2D" w:rsidRPr="00A41801">
          <w:rPr>
            <w:rStyle w:val="Hyperlink"/>
            <w:rFonts w:cs="Tahoma"/>
            <w:noProof/>
            <w:lang w:val="it-IT"/>
          </w:rPr>
          <w:t>SQL Server</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2012 Enterprise</w:t>
        </w:r>
        <w:r w:rsidR="00E84F2D">
          <w:rPr>
            <w:noProof/>
            <w:webHidden/>
          </w:rPr>
          <w:tab/>
        </w:r>
        <w:r w:rsidR="00E84F2D">
          <w:rPr>
            <w:noProof/>
            <w:webHidden/>
          </w:rPr>
          <w:fldChar w:fldCharType="begin"/>
        </w:r>
        <w:r w:rsidR="00E84F2D">
          <w:rPr>
            <w:noProof/>
            <w:webHidden/>
          </w:rPr>
          <w:instrText xml:space="preserve"> PAGEREF _Toc328555086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87" w:history="1">
        <w:r w:rsidR="00E84F2D" w:rsidRPr="00A41801">
          <w:rPr>
            <w:rStyle w:val="Hyperlink"/>
            <w:rFonts w:cs="Tahoma"/>
            <w:noProof/>
            <w:lang w:val="it-IT"/>
          </w:rPr>
          <w:t>SQL Server</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2012 Enterprise Core (2 Licenze Core per confezione)</w:t>
        </w:r>
        <w:r w:rsidR="00E84F2D">
          <w:rPr>
            <w:noProof/>
            <w:webHidden/>
          </w:rPr>
          <w:tab/>
        </w:r>
        <w:r w:rsidR="00E84F2D">
          <w:rPr>
            <w:noProof/>
            <w:webHidden/>
          </w:rPr>
          <w:fldChar w:fldCharType="begin"/>
        </w:r>
        <w:r w:rsidR="00E84F2D">
          <w:rPr>
            <w:noProof/>
            <w:webHidden/>
          </w:rPr>
          <w:instrText xml:space="preserve"> PAGEREF _Toc328555087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88" w:history="1">
        <w:r w:rsidR="00E84F2D" w:rsidRPr="00A41801">
          <w:rPr>
            <w:rStyle w:val="Hyperlink"/>
            <w:rFonts w:cs="Tahoma"/>
            <w:noProof/>
            <w:lang w:val="it-IT"/>
          </w:rPr>
          <w:t>SQL Server</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2012 Standard</w:t>
        </w:r>
        <w:r w:rsidR="00E84F2D">
          <w:rPr>
            <w:noProof/>
            <w:webHidden/>
          </w:rPr>
          <w:tab/>
        </w:r>
        <w:r w:rsidR="00E84F2D">
          <w:rPr>
            <w:noProof/>
            <w:webHidden/>
          </w:rPr>
          <w:fldChar w:fldCharType="begin"/>
        </w:r>
        <w:r w:rsidR="00E84F2D">
          <w:rPr>
            <w:noProof/>
            <w:webHidden/>
          </w:rPr>
          <w:instrText xml:space="preserve"> PAGEREF _Toc328555088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89" w:history="1">
        <w:r w:rsidR="00E84F2D" w:rsidRPr="00A41801">
          <w:rPr>
            <w:rStyle w:val="Hyperlink"/>
            <w:rFonts w:cs="Tahoma"/>
            <w:noProof/>
            <w:lang w:val="it-IT"/>
          </w:rPr>
          <w:t>SQL Server</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2012 Standard Core (2 Licenze Core per confezione)</w:t>
        </w:r>
        <w:r w:rsidR="00E84F2D">
          <w:rPr>
            <w:noProof/>
            <w:webHidden/>
          </w:rPr>
          <w:tab/>
        </w:r>
        <w:r w:rsidR="00E84F2D">
          <w:rPr>
            <w:noProof/>
            <w:webHidden/>
          </w:rPr>
          <w:fldChar w:fldCharType="begin"/>
        </w:r>
        <w:r w:rsidR="00E84F2D">
          <w:rPr>
            <w:noProof/>
            <w:webHidden/>
          </w:rPr>
          <w:instrText xml:space="preserve"> PAGEREF _Toc328555089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90" w:history="1">
        <w:r w:rsidR="00E84F2D" w:rsidRPr="00A41801">
          <w:rPr>
            <w:rStyle w:val="Hyperlink"/>
            <w:rFonts w:cs="Tahoma"/>
            <w:noProof/>
            <w:lang w:val="it-IT"/>
          </w:rPr>
          <w:t>System Center Configuration Manager 2007 R3</w:t>
        </w:r>
        <w:r w:rsidR="00E84F2D">
          <w:rPr>
            <w:noProof/>
            <w:webHidden/>
          </w:rPr>
          <w:tab/>
        </w:r>
        <w:r w:rsidR="00E84F2D">
          <w:rPr>
            <w:noProof/>
            <w:webHidden/>
          </w:rPr>
          <w:fldChar w:fldCharType="begin"/>
        </w:r>
        <w:r w:rsidR="00E84F2D">
          <w:rPr>
            <w:noProof/>
            <w:webHidden/>
          </w:rPr>
          <w:instrText xml:space="preserve"> PAGEREF _Toc328555090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91" w:history="1">
        <w:r w:rsidR="00E84F2D" w:rsidRPr="00A41801">
          <w:rPr>
            <w:rStyle w:val="Hyperlink"/>
            <w:rFonts w:cs="Tahoma"/>
            <w:noProof/>
            <w:lang w:val="it-IT"/>
          </w:rPr>
          <w:t>Licenza di Gestione Server Enterprise per System Center Configuration Manager 2007 R3</w:t>
        </w:r>
        <w:r w:rsidR="00E84F2D">
          <w:rPr>
            <w:noProof/>
            <w:webHidden/>
          </w:rPr>
          <w:tab/>
        </w:r>
        <w:r w:rsidR="00E84F2D">
          <w:rPr>
            <w:noProof/>
            <w:webHidden/>
          </w:rPr>
          <w:fldChar w:fldCharType="begin"/>
        </w:r>
        <w:r w:rsidR="00E84F2D">
          <w:rPr>
            <w:noProof/>
            <w:webHidden/>
          </w:rPr>
          <w:instrText xml:space="preserve"> PAGEREF _Toc328555091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92" w:history="1">
        <w:r w:rsidR="00E84F2D" w:rsidRPr="00A41801">
          <w:rPr>
            <w:rStyle w:val="Hyperlink"/>
            <w:rFonts w:cs="Tahoma"/>
            <w:noProof/>
            <w:lang w:val="it-IT"/>
          </w:rPr>
          <w:t>Licenza di Gestione Server Standard (Standard Server ML) per System Center Configuration Manager 2007 R3</w:t>
        </w:r>
        <w:r w:rsidR="00E84F2D">
          <w:rPr>
            <w:noProof/>
            <w:webHidden/>
          </w:rPr>
          <w:tab/>
        </w:r>
        <w:r w:rsidR="00E84F2D">
          <w:rPr>
            <w:noProof/>
            <w:webHidden/>
          </w:rPr>
          <w:fldChar w:fldCharType="begin"/>
        </w:r>
        <w:r w:rsidR="00E84F2D">
          <w:rPr>
            <w:noProof/>
            <w:webHidden/>
          </w:rPr>
          <w:instrText xml:space="preserve"> PAGEREF _Toc328555092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93" w:history="1">
        <w:r w:rsidR="00E84F2D" w:rsidRPr="00A41801">
          <w:rPr>
            <w:rStyle w:val="Hyperlink"/>
            <w:rFonts w:cs="Tahoma"/>
            <w:noProof/>
            <w:lang w:val="it-IT"/>
          </w:rPr>
          <w:t>System Center Configuration Manager 2007 R3 con Tecnologia SQL Server 2008</w:t>
        </w:r>
        <w:r w:rsidR="00E84F2D">
          <w:rPr>
            <w:noProof/>
            <w:webHidden/>
          </w:rPr>
          <w:tab/>
        </w:r>
        <w:r w:rsidR="00E84F2D">
          <w:rPr>
            <w:noProof/>
            <w:webHidden/>
          </w:rPr>
          <w:fldChar w:fldCharType="begin"/>
        </w:r>
        <w:r w:rsidR="00E84F2D">
          <w:rPr>
            <w:noProof/>
            <w:webHidden/>
          </w:rPr>
          <w:instrText xml:space="preserve"> PAGEREF _Toc328555093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94" w:history="1">
        <w:r w:rsidR="00E84F2D" w:rsidRPr="00A41801">
          <w:rPr>
            <w:rStyle w:val="Hyperlink"/>
            <w:rFonts w:cs="Tahoma"/>
            <w:noProof/>
            <w:lang w:val="it-IT"/>
          </w:rPr>
          <w:t>Licenza di Gestione Client per Utente per System Center Data Protection Manager 2010</w:t>
        </w:r>
        <w:r w:rsidR="00E84F2D">
          <w:rPr>
            <w:noProof/>
            <w:webHidden/>
          </w:rPr>
          <w:tab/>
        </w:r>
        <w:r w:rsidR="00E84F2D">
          <w:rPr>
            <w:noProof/>
            <w:webHidden/>
          </w:rPr>
          <w:fldChar w:fldCharType="begin"/>
        </w:r>
        <w:r w:rsidR="00E84F2D">
          <w:rPr>
            <w:noProof/>
            <w:webHidden/>
          </w:rPr>
          <w:instrText xml:space="preserve"> PAGEREF _Toc328555094 \h </w:instrText>
        </w:r>
        <w:r w:rsidR="00E84F2D">
          <w:rPr>
            <w:noProof/>
            <w:webHidden/>
          </w:rPr>
        </w:r>
        <w:r w:rsidR="00E84F2D">
          <w:rPr>
            <w:noProof/>
            <w:webHidden/>
          </w:rPr>
          <w:fldChar w:fldCharType="separate"/>
        </w:r>
        <w:r w:rsidR="00063F2B">
          <w:rPr>
            <w:noProof/>
            <w:webHidden/>
          </w:rPr>
          <w:t>22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95" w:history="1">
        <w:r w:rsidR="00E84F2D" w:rsidRPr="00A41801">
          <w:rPr>
            <w:rStyle w:val="Hyperlink"/>
            <w:rFonts w:cs="Tahoma"/>
            <w:noProof/>
            <w:lang w:val="it-IT"/>
          </w:rPr>
          <w:t>Licenza di Gestione Client per OSE per System Center Data Protection Manager 2010</w:t>
        </w:r>
        <w:r w:rsidR="00E84F2D">
          <w:rPr>
            <w:noProof/>
            <w:webHidden/>
          </w:rPr>
          <w:tab/>
        </w:r>
        <w:r w:rsidR="00E84F2D">
          <w:rPr>
            <w:noProof/>
            <w:webHidden/>
          </w:rPr>
          <w:fldChar w:fldCharType="begin"/>
        </w:r>
        <w:r w:rsidR="00E84F2D">
          <w:rPr>
            <w:noProof/>
            <w:webHidden/>
          </w:rPr>
          <w:instrText xml:space="preserve"> PAGEREF _Toc328555095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96" w:history="1">
        <w:r w:rsidR="00E84F2D" w:rsidRPr="00A41801">
          <w:rPr>
            <w:rStyle w:val="Hyperlink"/>
            <w:rFonts w:cs="Tahoma"/>
            <w:noProof/>
            <w:lang w:val="it-IT"/>
          </w:rPr>
          <w:t>Licenza di Gestione Server Enterprise per System Center Data Protection Manager 2010</w:t>
        </w:r>
        <w:r w:rsidR="00E84F2D">
          <w:rPr>
            <w:noProof/>
            <w:webHidden/>
          </w:rPr>
          <w:tab/>
        </w:r>
        <w:r w:rsidR="00E84F2D">
          <w:rPr>
            <w:noProof/>
            <w:webHidden/>
          </w:rPr>
          <w:fldChar w:fldCharType="begin"/>
        </w:r>
        <w:r w:rsidR="00E84F2D">
          <w:rPr>
            <w:noProof/>
            <w:webHidden/>
          </w:rPr>
          <w:instrText xml:space="preserve"> PAGEREF _Toc328555096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97" w:history="1">
        <w:r w:rsidR="00E84F2D" w:rsidRPr="00A41801">
          <w:rPr>
            <w:rStyle w:val="Hyperlink"/>
            <w:rFonts w:cs="Tahoma"/>
            <w:noProof/>
            <w:lang w:val="it-IT"/>
          </w:rPr>
          <w:t>Licenza di Gestione Server Standard per System Center Data Protection Manager 2010</w:t>
        </w:r>
        <w:r w:rsidR="00E84F2D">
          <w:rPr>
            <w:noProof/>
            <w:webHidden/>
          </w:rPr>
          <w:tab/>
        </w:r>
        <w:r w:rsidR="00E84F2D">
          <w:rPr>
            <w:noProof/>
            <w:webHidden/>
          </w:rPr>
          <w:fldChar w:fldCharType="begin"/>
        </w:r>
        <w:r w:rsidR="00E84F2D">
          <w:rPr>
            <w:noProof/>
            <w:webHidden/>
          </w:rPr>
          <w:instrText xml:space="preserve"> PAGEREF _Toc328555097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98" w:history="1">
        <w:r w:rsidR="00E84F2D" w:rsidRPr="00A41801">
          <w:rPr>
            <w:rStyle w:val="Hyperlink"/>
            <w:rFonts w:cs="Tahoma"/>
            <w:noProof/>
            <w:lang w:val="it-IT"/>
          </w:rPr>
          <w:t>System Center Essentials 2010</w:t>
        </w:r>
        <w:r w:rsidR="00E84F2D">
          <w:rPr>
            <w:noProof/>
            <w:webHidden/>
          </w:rPr>
          <w:tab/>
        </w:r>
        <w:r w:rsidR="00E84F2D">
          <w:rPr>
            <w:noProof/>
            <w:webHidden/>
          </w:rPr>
          <w:fldChar w:fldCharType="begin"/>
        </w:r>
        <w:r w:rsidR="00E84F2D">
          <w:rPr>
            <w:noProof/>
            <w:webHidden/>
          </w:rPr>
          <w:instrText xml:space="preserve"> PAGEREF _Toc328555098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099" w:history="1">
        <w:r w:rsidR="00E84F2D" w:rsidRPr="00A41801">
          <w:rPr>
            <w:rStyle w:val="Hyperlink"/>
            <w:rFonts w:cs="Tahoma"/>
            <w:noProof/>
            <w:lang w:val="it-IT"/>
          </w:rPr>
          <w:t>Client ML per System Center Essentials 2010</w:t>
        </w:r>
        <w:r w:rsidR="00E84F2D">
          <w:rPr>
            <w:noProof/>
            <w:webHidden/>
          </w:rPr>
          <w:tab/>
        </w:r>
        <w:r w:rsidR="00E84F2D">
          <w:rPr>
            <w:noProof/>
            <w:webHidden/>
          </w:rPr>
          <w:fldChar w:fldCharType="begin"/>
        </w:r>
        <w:r w:rsidR="00E84F2D">
          <w:rPr>
            <w:noProof/>
            <w:webHidden/>
          </w:rPr>
          <w:instrText xml:space="preserve"> PAGEREF _Toc328555099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00" w:history="1">
        <w:r w:rsidR="00E84F2D" w:rsidRPr="00A41801">
          <w:rPr>
            <w:rStyle w:val="Hyperlink"/>
            <w:rFonts w:cs="Tahoma"/>
            <w:noProof/>
            <w:lang w:val="it-IT"/>
          </w:rPr>
          <w:t>Server ML per System Center Essentials 2010</w:t>
        </w:r>
        <w:r w:rsidR="00E84F2D">
          <w:rPr>
            <w:noProof/>
            <w:webHidden/>
          </w:rPr>
          <w:tab/>
        </w:r>
        <w:r w:rsidR="00E84F2D">
          <w:rPr>
            <w:noProof/>
            <w:webHidden/>
          </w:rPr>
          <w:fldChar w:fldCharType="begin"/>
        </w:r>
        <w:r w:rsidR="00E84F2D">
          <w:rPr>
            <w:noProof/>
            <w:webHidden/>
          </w:rPr>
          <w:instrText xml:space="preserve"> PAGEREF _Toc328555100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01" w:history="1">
        <w:r w:rsidR="00E84F2D" w:rsidRPr="00A41801">
          <w:rPr>
            <w:rStyle w:val="Hyperlink"/>
            <w:rFonts w:cs="Tahoma"/>
            <w:noProof/>
            <w:lang w:val="it-IT"/>
          </w:rPr>
          <w:t>System Center Essentials 2010 con Tecnologia SQL Server 2008</w:t>
        </w:r>
        <w:r w:rsidR="00E84F2D">
          <w:rPr>
            <w:noProof/>
            <w:webHidden/>
          </w:rPr>
          <w:tab/>
        </w:r>
        <w:r w:rsidR="00E84F2D">
          <w:rPr>
            <w:noProof/>
            <w:webHidden/>
          </w:rPr>
          <w:fldChar w:fldCharType="begin"/>
        </w:r>
        <w:r w:rsidR="00E84F2D">
          <w:rPr>
            <w:noProof/>
            <w:webHidden/>
          </w:rPr>
          <w:instrText xml:space="preserve"> PAGEREF _Toc328555101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02" w:history="1">
        <w:r w:rsidR="00E84F2D" w:rsidRPr="00A41801">
          <w:rPr>
            <w:rStyle w:val="Hyperlink"/>
            <w:rFonts w:cs="Tahoma"/>
            <w:noProof/>
            <w:lang w:val="it-IT"/>
          </w:rPr>
          <w:t>Suite di Licenza di Gestione Client per System Center Essentials Plus 2010</w:t>
        </w:r>
        <w:r w:rsidR="00E84F2D">
          <w:rPr>
            <w:noProof/>
            <w:webHidden/>
          </w:rPr>
          <w:tab/>
        </w:r>
        <w:r w:rsidR="00E84F2D">
          <w:rPr>
            <w:noProof/>
            <w:webHidden/>
          </w:rPr>
          <w:fldChar w:fldCharType="begin"/>
        </w:r>
        <w:r w:rsidR="00E84F2D">
          <w:rPr>
            <w:noProof/>
            <w:webHidden/>
          </w:rPr>
          <w:instrText xml:space="preserve"> PAGEREF _Toc328555102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03" w:history="1">
        <w:r w:rsidR="00E84F2D" w:rsidRPr="00A41801">
          <w:rPr>
            <w:rStyle w:val="Hyperlink"/>
            <w:rFonts w:cs="Tahoma"/>
            <w:noProof/>
            <w:lang w:val="it-IT"/>
          </w:rPr>
          <w:t>Suite di Licenza di Gestione Server per System Center Essentials Plus 2010</w:t>
        </w:r>
        <w:r w:rsidR="00E84F2D">
          <w:rPr>
            <w:noProof/>
            <w:webHidden/>
          </w:rPr>
          <w:tab/>
        </w:r>
        <w:r w:rsidR="00E84F2D">
          <w:rPr>
            <w:noProof/>
            <w:webHidden/>
          </w:rPr>
          <w:fldChar w:fldCharType="begin"/>
        </w:r>
        <w:r w:rsidR="00E84F2D">
          <w:rPr>
            <w:noProof/>
            <w:webHidden/>
          </w:rPr>
          <w:instrText xml:space="preserve"> PAGEREF _Toc328555103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04" w:history="1">
        <w:r w:rsidR="00E84F2D" w:rsidRPr="00A41801">
          <w:rPr>
            <w:rStyle w:val="Hyperlink"/>
            <w:rFonts w:cs="Tahoma"/>
            <w:noProof/>
            <w:lang w:val="it-IT"/>
          </w:rPr>
          <w:t>System Center Mobile Device Manager 2008</w:t>
        </w:r>
        <w:r w:rsidR="00E84F2D">
          <w:rPr>
            <w:noProof/>
            <w:webHidden/>
          </w:rPr>
          <w:tab/>
        </w:r>
        <w:r w:rsidR="00E84F2D">
          <w:rPr>
            <w:noProof/>
            <w:webHidden/>
          </w:rPr>
          <w:fldChar w:fldCharType="begin"/>
        </w:r>
        <w:r w:rsidR="00E84F2D">
          <w:rPr>
            <w:noProof/>
            <w:webHidden/>
          </w:rPr>
          <w:instrText xml:space="preserve"> PAGEREF _Toc328555104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05" w:history="1">
        <w:r w:rsidR="00E84F2D" w:rsidRPr="00A41801">
          <w:rPr>
            <w:rStyle w:val="Hyperlink"/>
            <w:rFonts w:cs="Tahoma"/>
            <w:noProof/>
            <w:lang w:val="it-IT"/>
          </w:rPr>
          <w:t>System Center Operations Manager 2007 R2</w:t>
        </w:r>
        <w:r w:rsidR="00E84F2D">
          <w:rPr>
            <w:noProof/>
            <w:webHidden/>
          </w:rPr>
          <w:tab/>
        </w:r>
        <w:r w:rsidR="00E84F2D">
          <w:rPr>
            <w:noProof/>
            <w:webHidden/>
          </w:rPr>
          <w:fldChar w:fldCharType="begin"/>
        </w:r>
        <w:r w:rsidR="00E84F2D">
          <w:rPr>
            <w:noProof/>
            <w:webHidden/>
          </w:rPr>
          <w:instrText xml:space="preserve"> PAGEREF _Toc328555105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06" w:history="1">
        <w:r w:rsidR="00E84F2D" w:rsidRPr="00A41801">
          <w:rPr>
            <w:rStyle w:val="Hyperlink"/>
            <w:rFonts w:cs="Tahoma"/>
            <w:noProof/>
            <w:lang w:val="it-IT"/>
          </w:rPr>
          <w:t>System Center Operations Manager 2007 R2 con Tecnologia SQL Server 2008</w:t>
        </w:r>
        <w:r w:rsidR="00E84F2D">
          <w:rPr>
            <w:noProof/>
            <w:webHidden/>
          </w:rPr>
          <w:tab/>
        </w:r>
        <w:r w:rsidR="00E84F2D">
          <w:rPr>
            <w:noProof/>
            <w:webHidden/>
          </w:rPr>
          <w:fldChar w:fldCharType="begin"/>
        </w:r>
        <w:r w:rsidR="00E84F2D">
          <w:rPr>
            <w:noProof/>
            <w:webHidden/>
          </w:rPr>
          <w:instrText xml:space="preserve"> PAGEREF _Toc328555106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07" w:history="1">
        <w:r w:rsidR="00E84F2D" w:rsidRPr="00A41801">
          <w:rPr>
            <w:rStyle w:val="Hyperlink"/>
            <w:rFonts w:cs="Tahoma"/>
            <w:noProof/>
            <w:lang w:val="it-IT"/>
          </w:rPr>
          <w:t>Licenza di Gestione Server Standard per System Center Operations Manager 2007 R2</w:t>
        </w:r>
        <w:r w:rsidR="00E84F2D">
          <w:rPr>
            <w:noProof/>
            <w:webHidden/>
          </w:rPr>
          <w:tab/>
        </w:r>
        <w:r w:rsidR="00E84F2D">
          <w:rPr>
            <w:noProof/>
            <w:webHidden/>
          </w:rPr>
          <w:fldChar w:fldCharType="begin"/>
        </w:r>
        <w:r w:rsidR="00E84F2D">
          <w:rPr>
            <w:noProof/>
            <w:webHidden/>
          </w:rPr>
          <w:instrText xml:space="preserve"> PAGEREF _Toc328555107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08" w:history="1">
        <w:r w:rsidR="00E84F2D" w:rsidRPr="00A41801">
          <w:rPr>
            <w:rStyle w:val="Hyperlink"/>
            <w:rFonts w:cs="Tahoma"/>
            <w:noProof/>
            <w:lang w:val="it-IT"/>
          </w:rPr>
          <w:t>Licenza di Gestione Server Enterprise per System Center Operations Manager 2007 R2</w:t>
        </w:r>
        <w:r w:rsidR="00E84F2D">
          <w:rPr>
            <w:noProof/>
            <w:webHidden/>
          </w:rPr>
          <w:tab/>
        </w:r>
        <w:r w:rsidR="00E84F2D">
          <w:rPr>
            <w:noProof/>
            <w:webHidden/>
          </w:rPr>
          <w:fldChar w:fldCharType="begin"/>
        </w:r>
        <w:r w:rsidR="00E84F2D">
          <w:rPr>
            <w:noProof/>
            <w:webHidden/>
          </w:rPr>
          <w:instrText xml:space="preserve"> PAGEREF _Toc328555108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09" w:history="1">
        <w:r w:rsidR="00E84F2D" w:rsidRPr="00A41801">
          <w:rPr>
            <w:rStyle w:val="Hyperlink"/>
            <w:rFonts w:cs="Tahoma"/>
            <w:noProof/>
            <w:lang w:val="it-IT"/>
          </w:rPr>
          <w:t>Licenza di Gestione Client per OSE per System Center Operations Manager 2007 R2</w:t>
        </w:r>
        <w:r w:rsidR="00E84F2D">
          <w:rPr>
            <w:noProof/>
            <w:webHidden/>
          </w:rPr>
          <w:tab/>
        </w:r>
        <w:r w:rsidR="00E84F2D">
          <w:rPr>
            <w:noProof/>
            <w:webHidden/>
          </w:rPr>
          <w:fldChar w:fldCharType="begin"/>
        </w:r>
        <w:r w:rsidR="00E84F2D">
          <w:rPr>
            <w:noProof/>
            <w:webHidden/>
          </w:rPr>
          <w:instrText xml:space="preserve"> PAGEREF _Toc328555109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10" w:history="1">
        <w:r w:rsidR="00E84F2D" w:rsidRPr="00A41801">
          <w:rPr>
            <w:rStyle w:val="Hyperlink"/>
            <w:rFonts w:cs="Tahoma"/>
            <w:noProof/>
            <w:lang w:val="it-IT"/>
          </w:rPr>
          <w:t>Licenza di Gestione Client per Utente per System Center Operations Manager 2007 R2</w:t>
        </w:r>
        <w:r w:rsidR="00E84F2D">
          <w:rPr>
            <w:noProof/>
            <w:webHidden/>
          </w:rPr>
          <w:tab/>
        </w:r>
        <w:r w:rsidR="00E84F2D">
          <w:rPr>
            <w:noProof/>
            <w:webHidden/>
          </w:rPr>
          <w:fldChar w:fldCharType="begin"/>
        </w:r>
        <w:r w:rsidR="00E84F2D">
          <w:rPr>
            <w:noProof/>
            <w:webHidden/>
          </w:rPr>
          <w:instrText xml:space="preserve"> PAGEREF _Toc328555110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11" w:history="1">
        <w:r w:rsidR="00E84F2D" w:rsidRPr="00A41801">
          <w:rPr>
            <w:rStyle w:val="Hyperlink"/>
            <w:rFonts w:cs="Tahoma"/>
            <w:noProof/>
            <w:lang w:val="it-IT"/>
          </w:rPr>
          <w:t>System Center Reporting Manager 2006</w:t>
        </w:r>
        <w:r w:rsidR="00E84F2D">
          <w:rPr>
            <w:noProof/>
            <w:webHidden/>
          </w:rPr>
          <w:tab/>
        </w:r>
        <w:r w:rsidR="00E84F2D">
          <w:rPr>
            <w:noProof/>
            <w:webHidden/>
          </w:rPr>
          <w:fldChar w:fldCharType="begin"/>
        </w:r>
        <w:r w:rsidR="00E84F2D">
          <w:rPr>
            <w:noProof/>
            <w:webHidden/>
          </w:rPr>
          <w:instrText xml:space="preserve"> PAGEREF _Toc328555111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12" w:history="1">
        <w:r w:rsidR="00E84F2D" w:rsidRPr="00A41801">
          <w:rPr>
            <w:rStyle w:val="Hyperlink"/>
            <w:rFonts w:cs="Tahoma"/>
            <w:noProof/>
            <w:lang w:val="it-IT"/>
          </w:rPr>
          <w:t>System Center Server Management Suite Enterprise</w:t>
        </w:r>
        <w:r w:rsidR="00E84F2D">
          <w:rPr>
            <w:noProof/>
            <w:webHidden/>
          </w:rPr>
          <w:tab/>
        </w:r>
        <w:r w:rsidR="00E84F2D">
          <w:rPr>
            <w:noProof/>
            <w:webHidden/>
          </w:rPr>
          <w:fldChar w:fldCharType="begin"/>
        </w:r>
        <w:r w:rsidR="00E84F2D">
          <w:rPr>
            <w:noProof/>
            <w:webHidden/>
          </w:rPr>
          <w:instrText xml:space="preserve"> PAGEREF _Toc328555112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13" w:history="1">
        <w:r w:rsidR="00E84F2D" w:rsidRPr="00A41801">
          <w:rPr>
            <w:rStyle w:val="Hyperlink"/>
            <w:rFonts w:cs="Tahoma"/>
            <w:noProof/>
            <w:lang w:val="it-IT"/>
          </w:rPr>
          <w:t>System Center Server Management Suite Datacenter</w:t>
        </w:r>
        <w:r w:rsidR="00E84F2D">
          <w:rPr>
            <w:noProof/>
            <w:webHidden/>
          </w:rPr>
          <w:tab/>
        </w:r>
        <w:r w:rsidR="00E84F2D">
          <w:rPr>
            <w:noProof/>
            <w:webHidden/>
          </w:rPr>
          <w:fldChar w:fldCharType="begin"/>
        </w:r>
        <w:r w:rsidR="00E84F2D">
          <w:rPr>
            <w:noProof/>
            <w:webHidden/>
          </w:rPr>
          <w:instrText xml:space="preserve"> PAGEREF _Toc328555113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14" w:history="1">
        <w:r w:rsidR="00E84F2D" w:rsidRPr="00A41801">
          <w:rPr>
            <w:rStyle w:val="Hyperlink"/>
            <w:rFonts w:cs="Tahoma"/>
            <w:noProof/>
            <w:lang w:val="it-IT"/>
          </w:rPr>
          <w:t>System Center Service Manager 2010</w:t>
        </w:r>
        <w:r w:rsidR="00E84F2D">
          <w:rPr>
            <w:noProof/>
            <w:webHidden/>
          </w:rPr>
          <w:tab/>
        </w:r>
        <w:r w:rsidR="00E84F2D">
          <w:rPr>
            <w:noProof/>
            <w:webHidden/>
          </w:rPr>
          <w:fldChar w:fldCharType="begin"/>
        </w:r>
        <w:r w:rsidR="00E84F2D">
          <w:rPr>
            <w:noProof/>
            <w:webHidden/>
          </w:rPr>
          <w:instrText xml:space="preserve"> PAGEREF _Toc328555114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15" w:history="1">
        <w:r w:rsidR="00E84F2D" w:rsidRPr="00A41801">
          <w:rPr>
            <w:rStyle w:val="Hyperlink"/>
            <w:rFonts w:cs="Tahoma"/>
            <w:noProof/>
            <w:lang w:val="it-IT"/>
          </w:rPr>
          <w:t>System Center Service Manager 2010 con Tecnologia SQL Server 2008</w:t>
        </w:r>
        <w:r w:rsidR="00E84F2D">
          <w:rPr>
            <w:noProof/>
            <w:webHidden/>
          </w:rPr>
          <w:tab/>
        </w:r>
        <w:r w:rsidR="00E84F2D">
          <w:rPr>
            <w:noProof/>
            <w:webHidden/>
          </w:rPr>
          <w:fldChar w:fldCharType="begin"/>
        </w:r>
        <w:r w:rsidR="00E84F2D">
          <w:rPr>
            <w:noProof/>
            <w:webHidden/>
          </w:rPr>
          <w:instrText xml:space="preserve"> PAGEREF _Toc328555115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16" w:history="1">
        <w:r w:rsidR="00E84F2D" w:rsidRPr="00A41801">
          <w:rPr>
            <w:rStyle w:val="Hyperlink"/>
            <w:rFonts w:cs="Tahoma"/>
            <w:noProof/>
            <w:lang w:val="it-IT"/>
          </w:rPr>
          <w:t>Licenza di Gestione Client (Client ML) per OSE per System Center Service Manager 2010</w:t>
        </w:r>
        <w:r w:rsidR="00E84F2D">
          <w:rPr>
            <w:noProof/>
            <w:webHidden/>
          </w:rPr>
          <w:tab/>
        </w:r>
        <w:r w:rsidR="00E84F2D">
          <w:rPr>
            <w:noProof/>
            <w:webHidden/>
          </w:rPr>
          <w:fldChar w:fldCharType="begin"/>
        </w:r>
        <w:r w:rsidR="00E84F2D">
          <w:rPr>
            <w:noProof/>
            <w:webHidden/>
          </w:rPr>
          <w:instrText xml:space="preserve"> PAGEREF _Toc328555116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17" w:history="1">
        <w:r w:rsidR="00E84F2D" w:rsidRPr="00A41801">
          <w:rPr>
            <w:rStyle w:val="Hyperlink"/>
            <w:rFonts w:cs="Tahoma"/>
            <w:noProof/>
            <w:lang w:val="it-IT"/>
          </w:rPr>
          <w:t>Licenza di Gestione Client (Client ML) per</w:t>
        </w:r>
        <w:r w:rsidR="00E84F2D" w:rsidRPr="00A41801">
          <w:rPr>
            <w:rStyle w:val="Hyperlink"/>
            <w:noProof/>
          </w:rPr>
          <w:t> </w:t>
        </w:r>
        <w:r w:rsidR="00E84F2D" w:rsidRPr="00A41801">
          <w:rPr>
            <w:rStyle w:val="Hyperlink"/>
            <w:rFonts w:cs="Tahoma"/>
            <w:noProof/>
            <w:lang w:val="it-IT"/>
          </w:rPr>
          <w:t>Utente per System Center Service Manager 2010</w:t>
        </w:r>
        <w:r w:rsidR="00E84F2D">
          <w:rPr>
            <w:noProof/>
            <w:webHidden/>
          </w:rPr>
          <w:tab/>
        </w:r>
        <w:r w:rsidR="00E84F2D">
          <w:rPr>
            <w:noProof/>
            <w:webHidden/>
          </w:rPr>
          <w:fldChar w:fldCharType="begin"/>
        </w:r>
        <w:r w:rsidR="00E84F2D">
          <w:rPr>
            <w:noProof/>
            <w:webHidden/>
          </w:rPr>
          <w:instrText xml:space="preserve"> PAGEREF _Toc328555117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18" w:history="1">
        <w:r w:rsidR="00E84F2D" w:rsidRPr="00A41801">
          <w:rPr>
            <w:rStyle w:val="Hyperlink"/>
            <w:rFonts w:cs="Tahoma"/>
            <w:noProof/>
            <w:lang w:val="it-IT"/>
          </w:rPr>
          <w:t>Licenza di Gestione Server (Server ML) per OSE per System Center Service Manager 2010</w:t>
        </w:r>
        <w:r w:rsidR="00E84F2D">
          <w:rPr>
            <w:noProof/>
            <w:webHidden/>
          </w:rPr>
          <w:tab/>
        </w:r>
        <w:r w:rsidR="00E84F2D">
          <w:rPr>
            <w:noProof/>
            <w:webHidden/>
          </w:rPr>
          <w:fldChar w:fldCharType="begin"/>
        </w:r>
        <w:r w:rsidR="00E84F2D">
          <w:rPr>
            <w:noProof/>
            <w:webHidden/>
          </w:rPr>
          <w:instrText xml:space="preserve"> PAGEREF _Toc328555118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19" w:history="1">
        <w:r w:rsidR="00E84F2D" w:rsidRPr="00A41801">
          <w:rPr>
            <w:rStyle w:val="Hyperlink"/>
            <w:rFonts w:cs="Tahoma"/>
            <w:noProof/>
            <w:lang w:val="it-IT"/>
          </w:rPr>
          <w:t>Licenza di Gestione Client per OSE per System Center Virtual Machine Manager 2008 R2</w:t>
        </w:r>
        <w:r w:rsidR="00E84F2D">
          <w:rPr>
            <w:noProof/>
            <w:webHidden/>
          </w:rPr>
          <w:tab/>
        </w:r>
        <w:r w:rsidR="00E84F2D">
          <w:rPr>
            <w:noProof/>
            <w:webHidden/>
          </w:rPr>
          <w:fldChar w:fldCharType="begin"/>
        </w:r>
        <w:r w:rsidR="00E84F2D">
          <w:rPr>
            <w:noProof/>
            <w:webHidden/>
          </w:rPr>
          <w:instrText xml:space="preserve"> PAGEREF _Toc328555119 \h </w:instrText>
        </w:r>
        <w:r w:rsidR="00E84F2D">
          <w:rPr>
            <w:noProof/>
            <w:webHidden/>
          </w:rPr>
        </w:r>
        <w:r w:rsidR="00E84F2D">
          <w:rPr>
            <w:noProof/>
            <w:webHidden/>
          </w:rPr>
          <w:fldChar w:fldCharType="separate"/>
        </w:r>
        <w:r w:rsidR="00063F2B">
          <w:rPr>
            <w:noProof/>
            <w:webHidden/>
          </w:rPr>
          <w:t>23</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20" w:history="1">
        <w:r w:rsidR="00E84F2D" w:rsidRPr="00A41801">
          <w:rPr>
            <w:rStyle w:val="Hyperlink"/>
            <w:rFonts w:cs="Tahoma"/>
            <w:noProof/>
            <w:lang w:val="it-IT"/>
          </w:rPr>
          <w:t>Licenza di Gestione Client per Utente per System Center Virtual Machine Manager 2008 R2</w:t>
        </w:r>
        <w:r w:rsidR="00E84F2D">
          <w:rPr>
            <w:noProof/>
            <w:webHidden/>
          </w:rPr>
          <w:tab/>
        </w:r>
        <w:r w:rsidR="00E84F2D">
          <w:rPr>
            <w:noProof/>
            <w:webHidden/>
          </w:rPr>
          <w:fldChar w:fldCharType="begin"/>
        </w:r>
        <w:r w:rsidR="00E84F2D">
          <w:rPr>
            <w:noProof/>
            <w:webHidden/>
          </w:rPr>
          <w:instrText xml:space="preserve"> PAGEREF _Toc328555120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21" w:history="1">
        <w:r w:rsidR="00E84F2D" w:rsidRPr="00A41801">
          <w:rPr>
            <w:rStyle w:val="Hyperlink"/>
            <w:rFonts w:cs="Tahoma"/>
            <w:noProof/>
            <w:lang w:val="it-IT"/>
          </w:rPr>
          <w:t>Licenza di Gestione Server per System Center Virtual Machine Manager 2008 R2 Enterprise</w:t>
        </w:r>
        <w:r w:rsidR="00E84F2D">
          <w:rPr>
            <w:noProof/>
            <w:webHidden/>
          </w:rPr>
          <w:tab/>
        </w:r>
        <w:r w:rsidR="00E84F2D">
          <w:rPr>
            <w:noProof/>
            <w:webHidden/>
          </w:rPr>
          <w:fldChar w:fldCharType="begin"/>
        </w:r>
        <w:r w:rsidR="00E84F2D">
          <w:rPr>
            <w:noProof/>
            <w:webHidden/>
          </w:rPr>
          <w:instrText xml:space="preserve"> PAGEREF _Toc328555121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22" w:history="1">
        <w:r w:rsidR="00E84F2D" w:rsidRPr="00A41801">
          <w:rPr>
            <w:rStyle w:val="Hyperlink"/>
            <w:rFonts w:cs="Tahoma"/>
            <w:noProof/>
            <w:lang w:val="it-IT"/>
          </w:rPr>
          <w:t>System Center Virtual Machine Manager 2008 R2 Workgroup Edition</w:t>
        </w:r>
        <w:r w:rsidR="00E84F2D">
          <w:rPr>
            <w:noProof/>
            <w:webHidden/>
          </w:rPr>
          <w:tab/>
        </w:r>
        <w:r w:rsidR="00E84F2D">
          <w:rPr>
            <w:noProof/>
            <w:webHidden/>
          </w:rPr>
          <w:fldChar w:fldCharType="begin"/>
        </w:r>
        <w:r w:rsidR="00E84F2D">
          <w:rPr>
            <w:noProof/>
            <w:webHidden/>
          </w:rPr>
          <w:instrText xml:space="preserve"> PAGEREF _Toc328555122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23" w:history="1">
        <w:r w:rsidR="00E84F2D" w:rsidRPr="00A41801">
          <w:rPr>
            <w:rStyle w:val="Hyperlink"/>
            <w:rFonts w:cs="Tahoma"/>
            <w:noProof/>
            <w:lang w:val="it-IT"/>
          </w:rPr>
          <w:t>System Center 2012 Client Management Suite (Client ML) per OSE</w:t>
        </w:r>
        <w:r w:rsidR="00E84F2D">
          <w:rPr>
            <w:noProof/>
            <w:webHidden/>
          </w:rPr>
          <w:tab/>
        </w:r>
        <w:r w:rsidR="00E84F2D">
          <w:rPr>
            <w:noProof/>
            <w:webHidden/>
          </w:rPr>
          <w:fldChar w:fldCharType="begin"/>
        </w:r>
        <w:r w:rsidR="00E84F2D">
          <w:rPr>
            <w:noProof/>
            <w:webHidden/>
          </w:rPr>
          <w:instrText xml:space="preserve"> PAGEREF _Toc328555123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24" w:history="1">
        <w:r w:rsidR="00E84F2D" w:rsidRPr="00A41801">
          <w:rPr>
            <w:rStyle w:val="Hyperlink"/>
            <w:rFonts w:cs="Tahoma"/>
            <w:noProof/>
            <w:lang w:val="it-IT"/>
          </w:rPr>
          <w:t>System Center 2012 Client Management Suite (Client ML) per Utente</w:t>
        </w:r>
        <w:r w:rsidR="00E84F2D">
          <w:rPr>
            <w:noProof/>
            <w:webHidden/>
          </w:rPr>
          <w:tab/>
        </w:r>
        <w:r w:rsidR="00E84F2D">
          <w:rPr>
            <w:noProof/>
            <w:webHidden/>
          </w:rPr>
          <w:fldChar w:fldCharType="begin"/>
        </w:r>
        <w:r w:rsidR="00E84F2D">
          <w:rPr>
            <w:noProof/>
            <w:webHidden/>
          </w:rPr>
          <w:instrText xml:space="preserve"> PAGEREF _Toc328555124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25" w:history="1">
        <w:r w:rsidR="00E84F2D" w:rsidRPr="00A41801">
          <w:rPr>
            <w:rStyle w:val="Hyperlink"/>
            <w:rFonts w:cs="Tahoma"/>
            <w:noProof/>
            <w:lang w:val="it-IT"/>
          </w:rPr>
          <w:t>Licenza di Gestione Client (Client ML) per System Center 2012 Configuration Manager (Solo Studenti)</w:t>
        </w:r>
        <w:r w:rsidR="00E84F2D">
          <w:rPr>
            <w:noProof/>
            <w:webHidden/>
          </w:rPr>
          <w:tab/>
        </w:r>
        <w:r w:rsidR="00E84F2D">
          <w:rPr>
            <w:noProof/>
            <w:webHidden/>
          </w:rPr>
          <w:fldChar w:fldCharType="begin"/>
        </w:r>
        <w:r w:rsidR="00E84F2D">
          <w:rPr>
            <w:noProof/>
            <w:webHidden/>
          </w:rPr>
          <w:instrText xml:space="preserve"> PAGEREF _Toc328555125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26" w:history="1">
        <w:r w:rsidR="00E84F2D" w:rsidRPr="00A41801">
          <w:rPr>
            <w:rStyle w:val="Hyperlink"/>
            <w:rFonts w:cs="Tahoma"/>
            <w:noProof/>
            <w:lang w:val="it-IT"/>
          </w:rPr>
          <w:t>Licenza di Gestione Client per OSE per System Center 2012 Configuration Manager</w:t>
        </w:r>
        <w:r w:rsidR="00E84F2D">
          <w:rPr>
            <w:noProof/>
            <w:webHidden/>
          </w:rPr>
          <w:tab/>
        </w:r>
        <w:r w:rsidR="00E84F2D">
          <w:rPr>
            <w:noProof/>
            <w:webHidden/>
          </w:rPr>
          <w:fldChar w:fldCharType="begin"/>
        </w:r>
        <w:r w:rsidR="00E84F2D">
          <w:rPr>
            <w:noProof/>
            <w:webHidden/>
          </w:rPr>
          <w:instrText xml:space="preserve"> PAGEREF _Toc328555126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27" w:history="1">
        <w:r w:rsidR="00E84F2D" w:rsidRPr="00A41801">
          <w:rPr>
            <w:rStyle w:val="Hyperlink"/>
            <w:rFonts w:cs="Tahoma"/>
            <w:noProof/>
            <w:lang w:val="it-IT"/>
          </w:rPr>
          <w:t>Licenza di Gestione Client per Utente per System Center 2012 Configuration Manager</w:t>
        </w:r>
        <w:r w:rsidR="00E84F2D">
          <w:rPr>
            <w:noProof/>
            <w:webHidden/>
          </w:rPr>
          <w:tab/>
        </w:r>
        <w:r w:rsidR="00E84F2D">
          <w:rPr>
            <w:noProof/>
            <w:webHidden/>
          </w:rPr>
          <w:fldChar w:fldCharType="begin"/>
        </w:r>
        <w:r w:rsidR="00E84F2D">
          <w:rPr>
            <w:noProof/>
            <w:webHidden/>
          </w:rPr>
          <w:instrText xml:space="preserve"> PAGEREF _Toc328555127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28" w:history="1">
        <w:r w:rsidR="00E84F2D" w:rsidRPr="00A41801">
          <w:rPr>
            <w:rStyle w:val="Hyperlink"/>
            <w:rFonts w:cs="Tahoma"/>
            <w:noProof/>
            <w:lang w:val="it-IT"/>
          </w:rPr>
          <w:t>Licenza di Gestione Server per System Center2012 Datacenter (2 processori)</w:t>
        </w:r>
        <w:r w:rsidR="00E84F2D">
          <w:rPr>
            <w:noProof/>
            <w:webHidden/>
          </w:rPr>
          <w:tab/>
        </w:r>
        <w:r w:rsidR="00E84F2D">
          <w:rPr>
            <w:noProof/>
            <w:webHidden/>
          </w:rPr>
          <w:fldChar w:fldCharType="begin"/>
        </w:r>
        <w:r w:rsidR="00E84F2D">
          <w:rPr>
            <w:noProof/>
            <w:webHidden/>
          </w:rPr>
          <w:instrText xml:space="preserve"> PAGEREF _Toc328555128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29" w:history="1">
        <w:r w:rsidR="00E84F2D" w:rsidRPr="00A41801">
          <w:rPr>
            <w:rStyle w:val="Hyperlink"/>
            <w:rFonts w:cs="Tahoma"/>
            <w:noProof/>
            <w:lang w:val="it-IT"/>
          </w:rPr>
          <w:t>System Center 2012 Endpoint Protection</w:t>
        </w:r>
        <w:r w:rsidR="00E84F2D">
          <w:rPr>
            <w:noProof/>
            <w:webHidden/>
          </w:rPr>
          <w:tab/>
        </w:r>
        <w:r w:rsidR="00E84F2D">
          <w:rPr>
            <w:noProof/>
            <w:webHidden/>
          </w:rPr>
          <w:fldChar w:fldCharType="begin"/>
        </w:r>
        <w:r w:rsidR="00E84F2D">
          <w:rPr>
            <w:noProof/>
            <w:webHidden/>
          </w:rPr>
          <w:instrText xml:space="preserve"> PAGEREF _Toc328555129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30" w:history="1">
        <w:r w:rsidR="00E84F2D" w:rsidRPr="00A41801">
          <w:rPr>
            <w:rStyle w:val="Hyperlink"/>
            <w:rFonts w:cs="Tahoma"/>
            <w:noProof/>
            <w:lang w:val="it-IT"/>
          </w:rPr>
          <w:t>Licenza di Gestione Server Standard per System Center 2012 (2 processori)</w:t>
        </w:r>
        <w:r w:rsidR="00E84F2D">
          <w:rPr>
            <w:noProof/>
            <w:webHidden/>
          </w:rPr>
          <w:tab/>
        </w:r>
        <w:r w:rsidR="00E84F2D">
          <w:rPr>
            <w:noProof/>
            <w:webHidden/>
          </w:rPr>
          <w:fldChar w:fldCharType="begin"/>
        </w:r>
        <w:r w:rsidR="00E84F2D">
          <w:rPr>
            <w:noProof/>
            <w:webHidden/>
          </w:rPr>
          <w:instrText xml:space="preserve"> PAGEREF _Toc328555130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31" w:history="1">
        <w:r w:rsidR="00E84F2D" w:rsidRPr="00A41801">
          <w:rPr>
            <w:rStyle w:val="Hyperlink"/>
            <w:rFonts w:cs="Tahoma"/>
            <w:noProof/>
            <w:lang w:val="it-IT"/>
          </w:rPr>
          <w:t>TechNet Plus Single User</w:t>
        </w:r>
        <w:r w:rsidR="00E84F2D">
          <w:rPr>
            <w:noProof/>
            <w:webHidden/>
          </w:rPr>
          <w:tab/>
        </w:r>
        <w:r w:rsidR="00E84F2D">
          <w:rPr>
            <w:noProof/>
            <w:webHidden/>
          </w:rPr>
          <w:fldChar w:fldCharType="begin"/>
        </w:r>
        <w:r w:rsidR="00E84F2D">
          <w:rPr>
            <w:noProof/>
            <w:webHidden/>
          </w:rPr>
          <w:instrText xml:space="preserve"> PAGEREF _Toc328555131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32" w:history="1">
        <w:r w:rsidR="00E84F2D" w:rsidRPr="00A41801">
          <w:rPr>
            <w:rStyle w:val="Hyperlink"/>
            <w:rFonts w:cs="Tahoma"/>
            <w:noProof/>
            <w:lang w:val="it-IT"/>
          </w:rPr>
          <w:t>Tellme Basic (A pagamento)</w:t>
        </w:r>
        <w:r w:rsidR="00E84F2D">
          <w:rPr>
            <w:noProof/>
            <w:webHidden/>
          </w:rPr>
          <w:tab/>
        </w:r>
        <w:r w:rsidR="00E84F2D">
          <w:rPr>
            <w:noProof/>
            <w:webHidden/>
          </w:rPr>
          <w:fldChar w:fldCharType="begin"/>
        </w:r>
        <w:r w:rsidR="00E84F2D">
          <w:rPr>
            <w:noProof/>
            <w:webHidden/>
          </w:rPr>
          <w:instrText xml:space="preserve"> PAGEREF _Toc328555132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33" w:history="1">
        <w:r w:rsidR="00E84F2D" w:rsidRPr="00A41801">
          <w:rPr>
            <w:rStyle w:val="Hyperlink"/>
            <w:rFonts w:cs="Tahoma"/>
            <w:noProof/>
            <w:lang w:val="it-IT"/>
          </w:rPr>
          <w:t>Tellme Standard (A pagamento)</w:t>
        </w:r>
        <w:r w:rsidR="00E84F2D">
          <w:rPr>
            <w:noProof/>
            <w:webHidden/>
          </w:rPr>
          <w:tab/>
        </w:r>
        <w:r w:rsidR="00E84F2D">
          <w:rPr>
            <w:noProof/>
            <w:webHidden/>
          </w:rPr>
          <w:fldChar w:fldCharType="begin"/>
        </w:r>
        <w:r w:rsidR="00E84F2D">
          <w:rPr>
            <w:noProof/>
            <w:webHidden/>
          </w:rPr>
          <w:instrText xml:space="preserve"> PAGEREF _Toc328555133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34" w:history="1">
        <w:r w:rsidR="00E84F2D" w:rsidRPr="00A41801">
          <w:rPr>
            <w:rStyle w:val="Hyperlink"/>
            <w:rFonts w:cs="Tahoma"/>
            <w:noProof/>
            <w:lang w:val="it-IT"/>
          </w:rPr>
          <w:t>Tellme Premium (A pagamento)</w:t>
        </w:r>
        <w:r w:rsidR="00E84F2D">
          <w:rPr>
            <w:noProof/>
            <w:webHidden/>
          </w:rPr>
          <w:tab/>
        </w:r>
        <w:r w:rsidR="00E84F2D">
          <w:rPr>
            <w:noProof/>
            <w:webHidden/>
          </w:rPr>
          <w:fldChar w:fldCharType="begin"/>
        </w:r>
        <w:r w:rsidR="00E84F2D">
          <w:rPr>
            <w:noProof/>
            <w:webHidden/>
          </w:rPr>
          <w:instrText xml:space="preserve"> PAGEREF _Toc328555134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35" w:history="1">
        <w:r w:rsidR="00E84F2D" w:rsidRPr="00A41801">
          <w:rPr>
            <w:rStyle w:val="Hyperlink"/>
            <w:rFonts w:cs="Tahoma"/>
            <w:noProof/>
            <w:lang w:val="it-IT"/>
          </w:rPr>
          <w:t>Tellme Basic (SL Servizi)</w:t>
        </w:r>
        <w:r w:rsidR="00E84F2D">
          <w:rPr>
            <w:noProof/>
            <w:webHidden/>
          </w:rPr>
          <w:tab/>
        </w:r>
        <w:r w:rsidR="00E84F2D">
          <w:rPr>
            <w:noProof/>
            <w:webHidden/>
          </w:rPr>
          <w:fldChar w:fldCharType="begin"/>
        </w:r>
        <w:r w:rsidR="00E84F2D">
          <w:rPr>
            <w:noProof/>
            <w:webHidden/>
          </w:rPr>
          <w:instrText xml:space="preserve"> PAGEREF _Toc328555135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36" w:history="1">
        <w:r w:rsidR="00E84F2D" w:rsidRPr="00A41801">
          <w:rPr>
            <w:rStyle w:val="Hyperlink"/>
            <w:rFonts w:cs="Tahoma"/>
            <w:noProof/>
            <w:lang w:val="it-IT"/>
          </w:rPr>
          <w:t>Tellme Standard (SL Servizi)</w:t>
        </w:r>
        <w:r w:rsidR="00E84F2D">
          <w:rPr>
            <w:noProof/>
            <w:webHidden/>
          </w:rPr>
          <w:tab/>
        </w:r>
        <w:r w:rsidR="00E84F2D">
          <w:rPr>
            <w:noProof/>
            <w:webHidden/>
          </w:rPr>
          <w:fldChar w:fldCharType="begin"/>
        </w:r>
        <w:r w:rsidR="00E84F2D">
          <w:rPr>
            <w:noProof/>
            <w:webHidden/>
          </w:rPr>
          <w:instrText xml:space="preserve"> PAGEREF _Toc328555136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37" w:history="1">
        <w:r w:rsidR="00E84F2D" w:rsidRPr="00A41801">
          <w:rPr>
            <w:rStyle w:val="Hyperlink"/>
            <w:rFonts w:cs="Tahoma"/>
            <w:noProof/>
            <w:lang w:val="it-IT"/>
          </w:rPr>
          <w:t>Tellme Premium (SL Servizi)</w:t>
        </w:r>
        <w:r w:rsidR="00E84F2D">
          <w:rPr>
            <w:noProof/>
            <w:webHidden/>
          </w:rPr>
          <w:tab/>
        </w:r>
        <w:r w:rsidR="00E84F2D">
          <w:rPr>
            <w:noProof/>
            <w:webHidden/>
          </w:rPr>
          <w:fldChar w:fldCharType="begin"/>
        </w:r>
        <w:r w:rsidR="00E84F2D">
          <w:rPr>
            <w:noProof/>
            <w:webHidden/>
          </w:rPr>
          <w:instrText xml:space="preserve"> PAGEREF _Toc328555137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38" w:history="1">
        <w:r w:rsidR="00E84F2D" w:rsidRPr="00A41801">
          <w:rPr>
            <w:rStyle w:val="Hyperlink"/>
            <w:rFonts w:cs="Tahoma"/>
            <w:noProof/>
            <w:lang w:val="it-IT"/>
          </w:rPr>
          <w:t>Tellme Overage Minutes (A pagamento)</w:t>
        </w:r>
        <w:r w:rsidR="00E84F2D">
          <w:rPr>
            <w:noProof/>
            <w:webHidden/>
          </w:rPr>
          <w:tab/>
        </w:r>
        <w:r w:rsidR="00E84F2D">
          <w:rPr>
            <w:noProof/>
            <w:webHidden/>
          </w:rPr>
          <w:fldChar w:fldCharType="begin"/>
        </w:r>
        <w:r w:rsidR="00E84F2D">
          <w:rPr>
            <w:noProof/>
            <w:webHidden/>
          </w:rPr>
          <w:instrText xml:space="preserve"> PAGEREF _Toc328555138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39" w:history="1">
        <w:r w:rsidR="00E84F2D" w:rsidRPr="00A41801">
          <w:rPr>
            <w:rStyle w:val="Hyperlink"/>
            <w:rFonts w:cs="Tahoma"/>
            <w:noProof/>
            <w:lang w:val="it-IT"/>
          </w:rPr>
          <w:t>VDI Suite</w:t>
        </w:r>
        <w:r w:rsidR="00E84F2D">
          <w:rPr>
            <w:noProof/>
            <w:webHidden/>
          </w:rPr>
          <w:tab/>
        </w:r>
        <w:r w:rsidR="00E84F2D">
          <w:rPr>
            <w:noProof/>
            <w:webHidden/>
          </w:rPr>
          <w:fldChar w:fldCharType="begin"/>
        </w:r>
        <w:r w:rsidR="00E84F2D">
          <w:rPr>
            <w:noProof/>
            <w:webHidden/>
          </w:rPr>
          <w:instrText xml:space="preserve"> PAGEREF _Toc328555139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40" w:history="1">
        <w:r w:rsidR="00E84F2D" w:rsidRPr="00A41801">
          <w:rPr>
            <w:rStyle w:val="Hyperlink"/>
            <w:rFonts w:cs="Tahoma"/>
            <w:noProof/>
            <w:lang w:val="it-IT"/>
          </w:rPr>
          <w:t>VDI Suite con MDOP</w:t>
        </w:r>
        <w:r w:rsidR="00E84F2D">
          <w:rPr>
            <w:noProof/>
            <w:webHidden/>
          </w:rPr>
          <w:tab/>
        </w:r>
        <w:r w:rsidR="00E84F2D">
          <w:rPr>
            <w:noProof/>
            <w:webHidden/>
          </w:rPr>
          <w:fldChar w:fldCharType="begin"/>
        </w:r>
        <w:r w:rsidR="00E84F2D">
          <w:rPr>
            <w:noProof/>
            <w:webHidden/>
          </w:rPr>
          <w:instrText xml:space="preserve"> PAGEREF _Toc328555140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41" w:history="1">
        <w:r w:rsidR="00E84F2D" w:rsidRPr="00A41801">
          <w:rPr>
            <w:rStyle w:val="Hyperlink"/>
            <w:rFonts w:cs="Tahoma"/>
            <w:noProof/>
            <w:lang w:val="it-IT"/>
          </w:rPr>
          <w:t>VDI Standard Suite</w:t>
        </w:r>
        <w:r w:rsidR="00E84F2D">
          <w:rPr>
            <w:noProof/>
            <w:webHidden/>
          </w:rPr>
          <w:tab/>
        </w:r>
        <w:r w:rsidR="00E84F2D">
          <w:rPr>
            <w:noProof/>
            <w:webHidden/>
          </w:rPr>
          <w:fldChar w:fldCharType="begin"/>
        </w:r>
        <w:r w:rsidR="00E84F2D">
          <w:rPr>
            <w:noProof/>
            <w:webHidden/>
          </w:rPr>
          <w:instrText xml:space="preserve"> PAGEREF _Toc328555141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42" w:history="1">
        <w:r w:rsidR="00E84F2D" w:rsidRPr="00A41801">
          <w:rPr>
            <w:rStyle w:val="Hyperlink"/>
            <w:rFonts w:cs="Tahoma"/>
            <w:noProof/>
            <w:lang w:val="it-IT"/>
          </w:rPr>
          <w:t>VDI Standard Suite con MDOP</w:t>
        </w:r>
        <w:r w:rsidR="00E84F2D">
          <w:rPr>
            <w:noProof/>
            <w:webHidden/>
          </w:rPr>
          <w:tab/>
        </w:r>
        <w:r w:rsidR="00E84F2D">
          <w:rPr>
            <w:noProof/>
            <w:webHidden/>
          </w:rPr>
          <w:fldChar w:fldCharType="begin"/>
        </w:r>
        <w:r w:rsidR="00E84F2D">
          <w:rPr>
            <w:noProof/>
            <w:webHidden/>
          </w:rPr>
          <w:instrText xml:space="preserve"> PAGEREF _Toc328555142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43" w:history="1">
        <w:r w:rsidR="00E84F2D" w:rsidRPr="00A41801">
          <w:rPr>
            <w:rStyle w:val="Hyperlink"/>
            <w:rFonts w:cs="Tahoma"/>
            <w:noProof/>
            <w:lang w:val="it-IT"/>
          </w:rPr>
          <w:t>VDI Premium Suite</w:t>
        </w:r>
        <w:r w:rsidR="00E84F2D">
          <w:rPr>
            <w:noProof/>
            <w:webHidden/>
          </w:rPr>
          <w:tab/>
        </w:r>
        <w:r w:rsidR="00E84F2D">
          <w:rPr>
            <w:noProof/>
            <w:webHidden/>
          </w:rPr>
          <w:fldChar w:fldCharType="begin"/>
        </w:r>
        <w:r w:rsidR="00E84F2D">
          <w:rPr>
            <w:noProof/>
            <w:webHidden/>
          </w:rPr>
          <w:instrText xml:space="preserve"> PAGEREF _Toc328555143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44" w:history="1">
        <w:r w:rsidR="00E84F2D" w:rsidRPr="00A41801">
          <w:rPr>
            <w:rStyle w:val="Hyperlink"/>
            <w:rFonts w:cs="Tahoma"/>
            <w:noProof/>
            <w:lang w:val="it-IT"/>
          </w:rPr>
          <w:t>VDI Premium Suite con MDOP</w:t>
        </w:r>
        <w:r w:rsidR="00E84F2D">
          <w:rPr>
            <w:noProof/>
            <w:webHidden/>
          </w:rPr>
          <w:tab/>
        </w:r>
        <w:r w:rsidR="00E84F2D">
          <w:rPr>
            <w:noProof/>
            <w:webHidden/>
          </w:rPr>
          <w:fldChar w:fldCharType="begin"/>
        </w:r>
        <w:r w:rsidR="00E84F2D">
          <w:rPr>
            <w:noProof/>
            <w:webHidden/>
          </w:rPr>
          <w:instrText xml:space="preserve"> PAGEREF _Toc328555144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45" w:history="1">
        <w:r w:rsidR="00E84F2D" w:rsidRPr="00A41801">
          <w:rPr>
            <w:rStyle w:val="Hyperlink"/>
            <w:rFonts w:cs="Tahoma"/>
            <w:noProof/>
            <w:lang w:val="it-IT"/>
          </w:rPr>
          <w:t>Virtual Server 2005 R2 Enterprise Edition</w:t>
        </w:r>
        <w:r w:rsidR="00E84F2D">
          <w:rPr>
            <w:noProof/>
            <w:webHidden/>
          </w:rPr>
          <w:tab/>
        </w:r>
        <w:r w:rsidR="00E84F2D">
          <w:rPr>
            <w:noProof/>
            <w:webHidden/>
          </w:rPr>
          <w:fldChar w:fldCharType="begin"/>
        </w:r>
        <w:r w:rsidR="00E84F2D">
          <w:rPr>
            <w:noProof/>
            <w:webHidden/>
          </w:rPr>
          <w:instrText xml:space="preserve"> PAGEREF _Toc328555145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46" w:history="1">
        <w:r w:rsidR="00E84F2D" w:rsidRPr="00A41801">
          <w:rPr>
            <w:rStyle w:val="Hyperlink"/>
            <w:rFonts w:cs="Tahoma"/>
            <w:noProof/>
            <w:lang w:val="it-IT"/>
          </w:rPr>
          <w:t>Visual Studio</w:t>
        </w:r>
        <w:r w:rsidR="00E84F2D" w:rsidRPr="00A41801">
          <w:rPr>
            <w:rStyle w:val="Hyperlink"/>
            <w:rFonts w:cs="Tahoma"/>
            <w:noProof/>
            <w:vertAlign w:val="superscript"/>
            <w:lang w:val="it-IT"/>
          </w:rPr>
          <w:t>®</w:t>
        </w:r>
        <w:r w:rsidR="00E84F2D" w:rsidRPr="00A41801">
          <w:rPr>
            <w:rStyle w:val="Hyperlink"/>
            <w:rFonts w:cs="Tahoma"/>
            <w:noProof/>
            <w:lang w:val="it-IT"/>
          </w:rPr>
          <w:t xml:space="preserve"> Load Test Virtual User Pack 2010</w:t>
        </w:r>
        <w:r w:rsidR="00E84F2D">
          <w:rPr>
            <w:noProof/>
            <w:webHidden/>
          </w:rPr>
          <w:tab/>
        </w:r>
        <w:r w:rsidR="00E84F2D">
          <w:rPr>
            <w:noProof/>
            <w:webHidden/>
          </w:rPr>
          <w:fldChar w:fldCharType="begin"/>
        </w:r>
        <w:r w:rsidR="00E84F2D">
          <w:rPr>
            <w:noProof/>
            <w:webHidden/>
          </w:rPr>
          <w:instrText xml:space="preserve"> PAGEREF _Toc328555146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47" w:history="1">
        <w:r w:rsidR="00E84F2D" w:rsidRPr="00A41801">
          <w:rPr>
            <w:rStyle w:val="Hyperlink"/>
            <w:rFonts w:cs="Tahoma"/>
            <w:noProof/>
            <w:lang w:val="it-IT"/>
          </w:rPr>
          <w:t>Visual Studio</w:t>
        </w:r>
        <w:r w:rsidR="00E84F2D" w:rsidRPr="00A41801">
          <w:rPr>
            <w:rStyle w:val="Hyperlink"/>
            <w:rFonts w:cs="Tahoma"/>
            <w:noProof/>
            <w:vertAlign w:val="superscript"/>
            <w:lang w:val="it-IT"/>
          </w:rPr>
          <w:t>®</w:t>
        </w:r>
        <w:r w:rsidR="00E84F2D" w:rsidRPr="00A41801">
          <w:rPr>
            <w:rStyle w:val="Hyperlink"/>
            <w:rFonts w:cs="Tahoma"/>
            <w:noProof/>
            <w:lang w:val="it-IT"/>
          </w:rPr>
          <w:t xml:space="preserve"> Team Foundation Server 2010 con Tecnologia SQL Server 2008</w:t>
        </w:r>
        <w:r w:rsidR="00E84F2D">
          <w:rPr>
            <w:noProof/>
            <w:webHidden/>
          </w:rPr>
          <w:tab/>
        </w:r>
        <w:r w:rsidR="00E84F2D">
          <w:rPr>
            <w:noProof/>
            <w:webHidden/>
          </w:rPr>
          <w:fldChar w:fldCharType="begin"/>
        </w:r>
        <w:r w:rsidR="00E84F2D">
          <w:rPr>
            <w:noProof/>
            <w:webHidden/>
          </w:rPr>
          <w:instrText xml:space="preserve"> PAGEREF _Toc328555147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48" w:history="1">
        <w:r w:rsidR="00E84F2D" w:rsidRPr="00A41801">
          <w:rPr>
            <w:rStyle w:val="Hyperlink"/>
            <w:rFonts w:cs="Tahoma"/>
            <w:noProof/>
            <w:lang w:val="it-IT"/>
          </w:rPr>
          <w:t>CAL per Dispositivo per Visual Studio</w:t>
        </w:r>
        <w:r w:rsidR="00E84F2D" w:rsidRPr="00A41801">
          <w:rPr>
            <w:rStyle w:val="Hyperlink"/>
            <w:rFonts w:cs="Tahoma"/>
            <w:noProof/>
            <w:vertAlign w:val="superscript"/>
            <w:lang w:val="it-IT"/>
          </w:rPr>
          <w:t>®</w:t>
        </w:r>
        <w:r w:rsidR="00E84F2D" w:rsidRPr="00A41801">
          <w:rPr>
            <w:rStyle w:val="Hyperlink"/>
            <w:rFonts w:cs="Tahoma"/>
            <w:noProof/>
            <w:lang w:val="it-IT"/>
          </w:rPr>
          <w:t xml:space="preserve"> Team Foundation Server 2010</w:t>
        </w:r>
        <w:r w:rsidR="00E84F2D">
          <w:rPr>
            <w:noProof/>
            <w:webHidden/>
          </w:rPr>
          <w:tab/>
        </w:r>
        <w:r w:rsidR="00E84F2D">
          <w:rPr>
            <w:noProof/>
            <w:webHidden/>
          </w:rPr>
          <w:fldChar w:fldCharType="begin"/>
        </w:r>
        <w:r w:rsidR="00E84F2D">
          <w:rPr>
            <w:noProof/>
            <w:webHidden/>
          </w:rPr>
          <w:instrText xml:space="preserve"> PAGEREF _Toc328555148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49" w:history="1">
        <w:r w:rsidR="00E84F2D" w:rsidRPr="00A41801">
          <w:rPr>
            <w:rStyle w:val="Hyperlink"/>
            <w:rFonts w:cs="Tahoma"/>
            <w:noProof/>
            <w:lang w:val="it-IT"/>
          </w:rPr>
          <w:t>User CAL per Visual Studio</w:t>
        </w:r>
        <w:r w:rsidR="00E84F2D" w:rsidRPr="00A41801">
          <w:rPr>
            <w:rStyle w:val="Hyperlink"/>
            <w:rFonts w:cs="Tahoma"/>
            <w:noProof/>
            <w:vertAlign w:val="superscript"/>
            <w:lang w:val="it-IT"/>
          </w:rPr>
          <w:t>®</w:t>
        </w:r>
        <w:r w:rsidR="00E84F2D" w:rsidRPr="00A41801">
          <w:rPr>
            <w:rStyle w:val="Hyperlink"/>
            <w:rFonts w:cs="Tahoma"/>
            <w:noProof/>
            <w:lang w:val="it-IT"/>
          </w:rPr>
          <w:t xml:space="preserve"> Team Foundation Server 2010</w:t>
        </w:r>
        <w:r w:rsidR="00E84F2D">
          <w:rPr>
            <w:noProof/>
            <w:webHidden/>
          </w:rPr>
          <w:tab/>
        </w:r>
        <w:r w:rsidR="00E84F2D">
          <w:rPr>
            <w:noProof/>
            <w:webHidden/>
          </w:rPr>
          <w:fldChar w:fldCharType="begin"/>
        </w:r>
        <w:r w:rsidR="00E84F2D">
          <w:rPr>
            <w:noProof/>
            <w:webHidden/>
          </w:rPr>
          <w:instrText xml:space="preserve"> PAGEREF _Toc328555149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50" w:history="1">
        <w:r w:rsidR="00E84F2D" w:rsidRPr="00A41801">
          <w:rPr>
            <w:rStyle w:val="Hyperlink"/>
            <w:rFonts w:cs="Tahoma"/>
            <w:noProof/>
            <w:lang w:val="it-IT"/>
          </w:rPr>
          <w:t>External Connector per Visual Studio</w:t>
        </w:r>
        <w:r w:rsidR="00E84F2D" w:rsidRPr="00A41801">
          <w:rPr>
            <w:rStyle w:val="Hyperlink"/>
            <w:rFonts w:cs="Tahoma"/>
            <w:noProof/>
            <w:vertAlign w:val="superscript"/>
            <w:lang w:val="it-IT"/>
          </w:rPr>
          <w:t>®</w:t>
        </w:r>
        <w:r w:rsidR="00E84F2D" w:rsidRPr="00A41801">
          <w:rPr>
            <w:rStyle w:val="Hyperlink"/>
            <w:rFonts w:cs="Tahoma"/>
            <w:noProof/>
            <w:lang w:val="it-IT"/>
          </w:rPr>
          <w:t xml:space="preserve"> Team Foundation Server 2010</w:t>
        </w:r>
        <w:r w:rsidR="00E84F2D">
          <w:rPr>
            <w:noProof/>
            <w:webHidden/>
          </w:rPr>
          <w:tab/>
        </w:r>
        <w:r w:rsidR="00E84F2D">
          <w:rPr>
            <w:noProof/>
            <w:webHidden/>
          </w:rPr>
          <w:fldChar w:fldCharType="begin"/>
        </w:r>
        <w:r w:rsidR="00E84F2D">
          <w:rPr>
            <w:noProof/>
            <w:webHidden/>
          </w:rPr>
          <w:instrText xml:space="preserve"> PAGEREF _Toc328555150 \h </w:instrText>
        </w:r>
        <w:r w:rsidR="00E84F2D">
          <w:rPr>
            <w:noProof/>
            <w:webHidden/>
          </w:rPr>
        </w:r>
        <w:r w:rsidR="00E84F2D">
          <w:rPr>
            <w:noProof/>
            <w:webHidden/>
          </w:rPr>
          <w:fldChar w:fldCharType="separate"/>
        </w:r>
        <w:r w:rsidR="00063F2B">
          <w:rPr>
            <w:noProof/>
            <w:webHidden/>
          </w:rPr>
          <w:t>24</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51" w:history="1">
        <w:r w:rsidR="00E84F2D" w:rsidRPr="00A41801">
          <w:rPr>
            <w:rStyle w:val="Hyperlink"/>
            <w:rFonts w:cs="Tahoma"/>
            <w:noProof/>
            <w:lang w:val="it-IT"/>
          </w:rPr>
          <w:t xml:space="preserve">Web Antimalware Subscription per Forefront Threat Management Gateway Medium Business Edition </w:t>
        </w:r>
        <w:r w:rsidR="00DC2AA5">
          <w:rPr>
            <w:rStyle w:val="Hyperlink"/>
            <w:rFonts w:cs="Tahoma"/>
            <w:noProof/>
            <w:lang w:val="it-IT"/>
          </w:rPr>
          <w:br/>
        </w:r>
        <w:r w:rsidR="00E84F2D" w:rsidRPr="00A41801">
          <w:rPr>
            <w:rStyle w:val="Hyperlink"/>
            <w:rFonts w:cs="Tahoma"/>
            <w:noProof/>
            <w:lang w:val="it-IT"/>
          </w:rPr>
          <w:t>(Dispositivo e Utente)</w:t>
        </w:r>
        <w:r w:rsidR="00E84F2D">
          <w:rPr>
            <w:noProof/>
            <w:webHidden/>
          </w:rPr>
          <w:tab/>
        </w:r>
        <w:r w:rsidR="00E84F2D">
          <w:rPr>
            <w:noProof/>
            <w:webHidden/>
          </w:rPr>
          <w:fldChar w:fldCharType="begin"/>
        </w:r>
        <w:r w:rsidR="00E84F2D">
          <w:rPr>
            <w:noProof/>
            <w:webHidden/>
          </w:rPr>
          <w:instrText xml:space="preserve"> PAGEREF _Toc328555151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52" w:history="1">
        <w:r w:rsidR="00E84F2D" w:rsidRPr="00A41801">
          <w:rPr>
            <w:rStyle w:val="Hyperlink"/>
            <w:rFonts w:cs="Tahoma"/>
            <w:noProof/>
            <w:lang w:val="it-IT"/>
          </w:rPr>
          <w:t>Offerte Relative alla Piattaforma Windows</w:t>
        </w:r>
        <w:r w:rsidR="00E84F2D" w:rsidRPr="00A41801">
          <w:rPr>
            <w:rStyle w:val="Hyperlink"/>
            <w:rFonts w:cs="Tahoma"/>
            <w:noProof/>
            <w:vertAlign w:val="superscript"/>
            <w:lang w:val="it-IT"/>
          </w:rPr>
          <w:t>®</w:t>
        </w:r>
        <w:r w:rsidR="00E84F2D" w:rsidRPr="00A41801">
          <w:rPr>
            <w:rStyle w:val="Hyperlink"/>
            <w:rFonts w:cs="Tahoma"/>
            <w:noProof/>
            <w:lang w:val="it-IT"/>
          </w:rPr>
          <w:t xml:space="preserve"> Azure</w:t>
        </w:r>
        <w:r w:rsidR="00E84F2D">
          <w:rPr>
            <w:noProof/>
            <w:webHidden/>
          </w:rPr>
          <w:tab/>
        </w:r>
        <w:r w:rsidR="00E84F2D">
          <w:rPr>
            <w:noProof/>
            <w:webHidden/>
          </w:rPr>
          <w:fldChar w:fldCharType="begin"/>
        </w:r>
        <w:r w:rsidR="00E84F2D">
          <w:rPr>
            <w:noProof/>
            <w:webHidden/>
          </w:rPr>
          <w:instrText xml:space="preserve"> PAGEREF _Toc328555152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53" w:history="1">
        <w:r w:rsidR="00E84F2D" w:rsidRPr="00A41801">
          <w:rPr>
            <w:rStyle w:val="Hyperlink"/>
            <w:rFonts w:cs="Tahoma"/>
            <w:noProof/>
            <w:lang w:val="it-IT"/>
          </w:rPr>
          <w:t>Windows</w:t>
        </w:r>
        <w:r w:rsidR="00E84F2D" w:rsidRPr="00A41801">
          <w:rPr>
            <w:rStyle w:val="Hyperlink"/>
            <w:rFonts w:cs="Tahoma"/>
            <w:noProof/>
            <w:vertAlign w:val="superscript"/>
            <w:lang w:val="it-IT"/>
          </w:rPr>
          <w:t>®</w:t>
        </w:r>
        <w:r w:rsidR="00E84F2D" w:rsidRPr="00A41801">
          <w:rPr>
            <w:rStyle w:val="Hyperlink"/>
            <w:rFonts w:cs="Tahoma"/>
            <w:noProof/>
            <w:lang w:val="it-IT"/>
          </w:rPr>
          <w:t xml:space="preserve"> Embedded Device Manager 2011</w:t>
        </w:r>
        <w:r w:rsidR="00E84F2D">
          <w:rPr>
            <w:noProof/>
            <w:webHidden/>
          </w:rPr>
          <w:tab/>
        </w:r>
        <w:r w:rsidR="00E84F2D">
          <w:rPr>
            <w:noProof/>
            <w:webHidden/>
          </w:rPr>
          <w:fldChar w:fldCharType="begin"/>
        </w:r>
        <w:r w:rsidR="00E84F2D">
          <w:rPr>
            <w:noProof/>
            <w:webHidden/>
          </w:rPr>
          <w:instrText xml:space="preserve"> PAGEREF _Toc328555153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54" w:history="1">
        <w:r w:rsidR="00E84F2D" w:rsidRPr="00A41801">
          <w:rPr>
            <w:rStyle w:val="Hyperlink"/>
            <w:rFonts w:cs="Tahoma"/>
            <w:noProof/>
            <w:lang w:val="it-IT"/>
          </w:rPr>
          <w:t>Licenza di Gestione Client per OSE per Windows</w:t>
        </w:r>
        <w:r w:rsidR="00E84F2D" w:rsidRPr="00A41801">
          <w:rPr>
            <w:rStyle w:val="Hyperlink"/>
            <w:rFonts w:cs="Tahoma"/>
            <w:noProof/>
            <w:vertAlign w:val="superscript"/>
            <w:lang w:val="it-IT"/>
          </w:rPr>
          <w:t>®</w:t>
        </w:r>
        <w:r w:rsidR="00E84F2D" w:rsidRPr="00A41801">
          <w:rPr>
            <w:rStyle w:val="Hyperlink"/>
            <w:rFonts w:cs="Tahoma"/>
            <w:noProof/>
            <w:lang w:val="it-IT"/>
          </w:rPr>
          <w:t xml:space="preserve"> Embedded Device Manager 2011</w:t>
        </w:r>
        <w:r w:rsidR="00E84F2D">
          <w:rPr>
            <w:noProof/>
            <w:webHidden/>
          </w:rPr>
          <w:tab/>
        </w:r>
        <w:r w:rsidR="00E84F2D">
          <w:rPr>
            <w:noProof/>
            <w:webHidden/>
          </w:rPr>
          <w:fldChar w:fldCharType="begin"/>
        </w:r>
        <w:r w:rsidR="00E84F2D">
          <w:rPr>
            <w:noProof/>
            <w:webHidden/>
          </w:rPr>
          <w:instrText xml:space="preserve"> PAGEREF _Toc328555154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55" w:history="1">
        <w:r w:rsidR="00E84F2D" w:rsidRPr="00A41801">
          <w:rPr>
            <w:rStyle w:val="Hyperlink"/>
            <w:rFonts w:cs="Tahoma"/>
            <w:noProof/>
            <w:lang w:val="it-IT"/>
          </w:rPr>
          <w:t>Licenza di Gestione Client per Utente per Windows</w:t>
        </w:r>
        <w:r w:rsidR="00E84F2D" w:rsidRPr="00A41801">
          <w:rPr>
            <w:rStyle w:val="Hyperlink"/>
            <w:rFonts w:cs="Tahoma"/>
            <w:noProof/>
            <w:vertAlign w:val="superscript"/>
            <w:lang w:val="it-IT"/>
          </w:rPr>
          <w:t>®</w:t>
        </w:r>
        <w:r w:rsidR="00E84F2D" w:rsidRPr="00A41801">
          <w:rPr>
            <w:rStyle w:val="Hyperlink"/>
            <w:rFonts w:cs="Tahoma"/>
            <w:noProof/>
            <w:lang w:val="it-IT"/>
          </w:rPr>
          <w:t xml:space="preserve"> Embedded Device Manager 2011</w:t>
        </w:r>
        <w:r w:rsidR="00E84F2D">
          <w:rPr>
            <w:noProof/>
            <w:webHidden/>
          </w:rPr>
          <w:tab/>
        </w:r>
        <w:r w:rsidR="00E84F2D">
          <w:rPr>
            <w:noProof/>
            <w:webHidden/>
          </w:rPr>
          <w:fldChar w:fldCharType="begin"/>
        </w:r>
        <w:r w:rsidR="00E84F2D">
          <w:rPr>
            <w:noProof/>
            <w:webHidden/>
          </w:rPr>
          <w:instrText xml:space="preserve"> PAGEREF _Toc328555155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56" w:history="1">
        <w:r w:rsidR="00E84F2D" w:rsidRPr="00A41801">
          <w:rPr>
            <w:rStyle w:val="Hyperlink"/>
            <w:rFonts w:cs="Tahoma"/>
            <w:noProof/>
            <w:lang w:val="it-IT"/>
          </w:rPr>
          <w:t>Windows</w:t>
        </w:r>
        <w:r w:rsidR="00E84F2D" w:rsidRPr="00A41801">
          <w:rPr>
            <w:rStyle w:val="Hyperlink"/>
            <w:rFonts w:cs="Tahoma"/>
            <w:noProof/>
            <w:vertAlign w:val="superscript"/>
            <w:lang w:val="it-IT"/>
          </w:rPr>
          <w:t>®</w:t>
        </w:r>
        <w:r w:rsidR="00E84F2D" w:rsidRPr="00A41801">
          <w:rPr>
            <w:rStyle w:val="Hyperlink"/>
            <w:rFonts w:cs="Tahoma"/>
            <w:noProof/>
            <w:lang w:val="it-IT"/>
          </w:rPr>
          <w:t xml:space="preserve"> Embedded Device Manager 2011 con Tecnologia SQL Server</w:t>
        </w:r>
        <w:r w:rsidR="00E84F2D" w:rsidRPr="00A41801">
          <w:rPr>
            <w:rStyle w:val="Hyperlink"/>
            <w:rFonts w:cs="Tahoma"/>
            <w:noProof/>
            <w:vertAlign w:val="superscript"/>
            <w:lang w:val="it-IT"/>
          </w:rPr>
          <w:t>®</w:t>
        </w:r>
        <w:r w:rsidR="00E84F2D" w:rsidRPr="00A41801">
          <w:rPr>
            <w:rStyle w:val="Hyperlink"/>
            <w:rFonts w:cs="Tahoma"/>
            <w:noProof/>
            <w:lang w:val="it-IT"/>
          </w:rPr>
          <w:t xml:space="preserve"> 2008</w:t>
        </w:r>
        <w:r w:rsidR="00E84F2D">
          <w:rPr>
            <w:noProof/>
            <w:webHidden/>
          </w:rPr>
          <w:tab/>
        </w:r>
        <w:r w:rsidR="00E84F2D">
          <w:rPr>
            <w:noProof/>
            <w:webHidden/>
          </w:rPr>
          <w:fldChar w:fldCharType="begin"/>
        </w:r>
        <w:r w:rsidR="00E84F2D">
          <w:rPr>
            <w:noProof/>
            <w:webHidden/>
          </w:rPr>
          <w:instrText xml:space="preserve"> PAGEREF _Toc328555156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57" w:history="1">
        <w:r w:rsidR="00E84F2D" w:rsidRPr="00A41801">
          <w:rPr>
            <w:rStyle w:val="Hyperlink"/>
            <w:rFonts w:cs="Tahoma"/>
            <w:noProof/>
            <w:lang w:val="it-IT"/>
          </w:rPr>
          <w:t>Windows Essential Business Server 2008 Standard</w:t>
        </w:r>
        <w:r w:rsidR="00E84F2D">
          <w:rPr>
            <w:noProof/>
            <w:webHidden/>
          </w:rPr>
          <w:tab/>
        </w:r>
        <w:r w:rsidR="00E84F2D">
          <w:rPr>
            <w:noProof/>
            <w:webHidden/>
          </w:rPr>
          <w:fldChar w:fldCharType="begin"/>
        </w:r>
        <w:r w:rsidR="00E84F2D">
          <w:rPr>
            <w:noProof/>
            <w:webHidden/>
          </w:rPr>
          <w:instrText xml:space="preserve"> PAGEREF _Toc328555157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58" w:history="1">
        <w:r w:rsidR="00E84F2D" w:rsidRPr="00A41801">
          <w:rPr>
            <w:rStyle w:val="Hyperlink"/>
            <w:rFonts w:cs="Tahoma"/>
            <w:noProof/>
            <w:lang w:val="it-IT"/>
          </w:rPr>
          <w:t>CAL Suite per Windows Essential Business Server 2008</w:t>
        </w:r>
        <w:r w:rsidR="00E84F2D">
          <w:rPr>
            <w:noProof/>
            <w:webHidden/>
          </w:rPr>
          <w:tab/>
        </w:r>
        <w:r w:rsidR="00E84F2D">
          <w:rPr>
            <w:noProof/>
            <w:webHidden/>
          </w:rPr>
          <w:fldChar w:fldCharType="begin"/>
        </w:r>
        <w:r w:rsidR="00E84F2D">
          <w:rPr>
            <w:noProof/>
            <w:webHidden/>
          </w:rPr>
          <w:instrText xml:space="preserve"> PAGEREF _Toc328555158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59" w:history="1">
        <w:r w:rsidR="00E84F2D" w:rsidRPr="00A41801">
          <w:rPr>
            <w:rStyle w:val="Hyperlink"/>
            <w:rFonts w:cs="Tahoma"/>
            <w:noProof/>
            <w:lang w:val="it-IT"/>
          </w:rPr>
          <w:t>CAL Suite per Windows Essential Business Server 2008 (5 client)</w:t>
        </w:r>
        <w:r w:rsidR="00E84F2D">
          <w:rPr>
            <w:noProof/>
            <w:webHidden/>
          </w:rPr>
          <w:tab/>
        </w:r>
        <w:r w:rsidR="00E84F2D">
          <w:rPr>
            <w:noProof/>
            <w:webHidden/>
          </w:rPr>
          <w:fldChar w:fldCharType="begin"/>
        </w:r>
        <w:r w:rsidR="00E84F2D">
          <w:rPr>
            <w:noProof/>
            <w:webHidden/>
          </w:rPr>
          <w:instrText xml:space="preserve"> PAGEREF _Toc328555159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60" w:history="1">
        <w:r w:rsidR="00E84F2D" w:rsidRPr="00A41801">
          <w:rPr>
            <w:rStyle w:val="Hyperlink"/>
            <w:rFonts w:cs="Tahoma"/>
            <w:noProof/>
            <w:lang w:val="it-IT"/>
          </w:rPr>
          <w:t>CAL Suite per Windows Essential Business Server 2008 (20 client)</w:t>
        </w:r>
        <w:r w:rsidR="00E84F2D">
          <w:rPr>
            <w:noProof/>
            <w:webHidden/>
          </w:rPr>
          <w:tab/>
        </w:r>
        <w:r w:rsidR="00E84F2D">
          <w:rPr>
            <w:noProof/>
            <w:webHidden/>
          </w:rPr>
          <w:fldChar w:fldCharType="begin"/>
        </w:r>
        <w:r w:rsidR="00E84F2D">
          <w:rPr>
            <w:noProof/>
            <w:webHidden/>
          </w:rPr>
          <w:instrText xml:space="preserve"> PAGEREF _Toc328555160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61" w:history="1">
        <w:r w:rsidR="00E84F2D" w:rsidRPr="00A41801">
          <w:rPr>
            <w:rStyle w:val="Hyperlink"/>
            <w:rFonts w:cs="Tahoma"/>
            <w:noProof/>
            <w:lang w:val="it-IT"/>
          </w:rPr>
          <w:t>CAL Suite per Windows Essential Business Server 2008 (50 client)</w:t>
        </w:r>
        <w:r w:rsidR="00E84F2D">
          <w:rPr>
            <w:noProof/>
            <w:webHidden/>
          </w:rPr>
          <w:tab/>
        </w:r>
        <w:r w:rsidR="00E84F2D">
          <w:rPr>
            <w:noProof/>
            <w:webHidden/>
          </w:rPr>
          <w:fldChar w:fldCharType="begin"/>
        </w:r>
        <w:r w:rsidR="00E84F2D">
          <w:rPr>
            <w:noProof/>
            <w:webHidden/>
          </w:rPr>
          <w:instrText xml:space="preserve"> PAGEREF _Toc328555161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62" w:history="1">
        <w:r w:rsidR="00E84F2D" w:rsidRPr="00A41801">
          <w:rPr>
            <w:rStyle w:val="Hyperlink"/>
            <w:rFonts w:cs="Tahoma"/>
            <w:noProof/>
            <w:lang w:val="it-IT"/>
          </w:rPr>
          <w:t>Windows Essential Business Server 2008 Premium</w:t>
        </w:r>
        <w:r w:rsidR="00E84F2D">
          <w:rPr>
            <w:noProof/>
            <w:webHidden/>
          </w:rPr>
          <w:tab/>
        </w:r>
        <w:r w:rsidR="00E84F2D">
          <w:rPr>
            <w:noProof/>
            <w:webHidden/>
          </w:rPr>
          <w:fldChar w:fldCharType="begin"/>
        </w:r>
        <w:r w:rsidR="00E84F2D">
          <w:rPr>
            <w:noProof/>
            <w:webHidden/>
          </w:rPr>
          <w:instrText xml:space="preserve"> PAGEREF _Toc328555162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63" w:history="1">
        <w:r w:rsidR="00E84F2D" w:rsidRPr="00A41801">
          <w:rPr>
            <w:rStyle w:val="Hyperlink"/>
            <w:rFonts w:cs="Tahoma"/>
            <w:noProof/>
            <w:lang w:val="it-IT"/>
          </w:rPr>
          <w:t>CAL Suite per Windows Essential Business Server 2008 per Utenti o Dispositivi Premium</w:t>
        </w:r>
        <w:r w:rsidR="00E84F2D">
          <w:rPr>
            <w:noProof/>
            <w:webHidden/>
          </w:rPr>
          <w:tab/>
        </w:r>
        <w:r w:rsidR="00E84F2D">
          <w:rPr>
            <w:noProof/>
            <w:webHidden/>
          </w:rPr>
          <w:fldChar w:fldCharType="begin"/>
        </w:r>
        <w:r w:rsidR="00E84F2D">
          <w:rPr>
            <w:noProof/>
            <w:webHidden/>
          </w:rPr>
          <w:instrText xml:space="preserve"> PAGEREF _Toc328555163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64" w:history="1">
        <w:r w:rsidR="00E84F2D" w:rsidRPr="00A41801">
          <w:rPr>
            <w:rStyle w:val="Hyperlink"/>
            <w:rFonts w:cs="Tahoma"/>
            <w:noProof/>
            <w:lang w:val="it-IT"/>
          </w:rPr>
          <w:t>CAL Suite per Windows Essential Business Server 2008 per Utenti o Dispositivi Premium (5 client)</w:t>
        </w:r>
        <w:r w:rsidR="00E84F2D">
          <w:rPr>
            <w:noProof/>
            <w:webHidden/>
          </w:rPr>
          <w:tab/>
        </w:r>
        <w:r w:rsidR="00E84F2D">
          <w:rPr>
            <w:noProof/>
            <w:webHidden/>
          </w:rPr>
          <w:fldChar w:fldCharType="begin"/>
        </w:r>
        <w:r w:rsidR="00E84F2D">
          <w:rPr>
            <w:noProof/>
            <w:webHidden/>
          </w:rPr>
          <w:instrText xml:space="preserve"> PAGEREF _Toc328555164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65" w:history="1">
        <w:r w:rsidR="00E84F2D" w:rsidRPr="00A41801">
          <w:rPr>
            <w:rStyle w:val="Hyperlink"/>
            <w:rFonts w:cs="Tahoma"/>
            <w:noProof/>
            <w:lang w:val="it-IT"/>
          </w:rPr>
          <w:t>CAL Suite per Windows Essential Business Server 2008 per Utenti o Dispositivi Premium (20 client)</w:t>
        </w:r>
        <w:r w:rsidR="00E84F2D">
          <w:rPr>
            <w:noProof/>
            <w:webHidden/>
          </w:rPr>
          <w:tab/>
        </w:r>
        <w:r w:rsidR="00E84F2D">
          <w:rPr>
            <w:noProof/>
            <w:webHidden/>
          </w:rPr>
          <w:fldChar w:fldCharType="begin"/>
        </w:r>
        <w:r w:rsidR="00E84F2D">
          <w:rPr>
            <w:noProof/>
            <w:webHidden/>
          </w:rPr>
          <w:instrText xml:space="preserve"> PAGEREF _Toc328555165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66" w:history="1">
        <w:r w:rsidR="00E84F2D" w:rsidRPr="00A41801">
          <w:rPr>
            <w:rStyle w:val="Hyperlink"/>
            <w:rFonts w:cs="Tahoma"/>
            <w:noProof/>
            <w:lang w:val="it-IT"/>
          </w:rPr>
          <w:t>CAL Suite per Windows Essential Business Server 2008 per Utenti o Dispositivi Premium (50 client)</w:t>
        </w:r>
        <w:r w:rsidR="00E84F2D">
          <w:rPr>
            <w:noProof/>
            <w:webHidden/>
          </w:rPr>
          <w:tab/>
        </w:r>
        <w:r w:rsidR="00E84F2D">
          <w:rPr>
            <w:noProof/>
            <w:webHidden/>
          </w:rPr>
          <w:fldChar w:fldCharType="begin"/>
        </w:r>
        <w:r w:rsidR="00E84F2D">
          <w:rPr>
            <w:noProof/>
            <w:webHidden/>
          </w:rPr>
          <w:instrText xml:space="preserve"> PAGEREF _Toc328555166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67" w:history="1">
        <w:r w:rsidR="00E84F2D" w:rsidRPr="00A41801">
          <w:rPr>
            <w:rStyle w:val="Hyperlink"/>
            <w:rFonts w:cs="Tahoma"/>
            <w:noProof/>
            <w:lang w:val="it-IT"/>
          </w:rPr>
          <w:t>Windows HPC Server 2008 R2 Suite</w:t>
        </w:r>
        <w:r w:rsidR="00E84F2D">
          <w:rPr>
            <w:noProof/>
            <w:webHidden/>
          </w:rPr>
          <w:tab/>
        </w:r>
        <w:r w:rsidR="00E84F2D">
          <w:rPr>
            <w:noProof/>
            <w:webHidden/>
          </w:rPr>
          <w:fldChar w:fldCharType="begin"/>
        </w:r>
        <w:r w:rsidR="00E84F2D">
          <w:rPr>
            <w:noProof/>
            <w:webHidden/>
          </w:rPr>
          <w:instrText xml:space="preserve"> PAGEREF _Toc328555167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68" w:history="1">
        <w:r w:rsidR="00E84F2D" w:rsidRPr="00A41801">
          <w:rPr>
            <w:rStyle w:val="Hyperlink"/>
            <w:rFonts w:cs="Tahoma"/>
            <w:noProof/>
            <w:lang w:val="it-IT"/>
          </w:rPr>
          <w:t>Windows</w:t>
        </w:r>
        <w:r w:rsidR="00E84F2D" w:rsidRPr="00A41801">
          <w:rPr>
            <w:rStyle w:val="Hyperlink"/>
            <w:rFonts w:cs="Tahoma"/>
            <w:noProof/>
            <w:vertAlign w:val="superscript"/>
            <w:lang w:val="it-IT"/>
          </w:rPr>
          <w:t>®</w:t>
        </w:r>
        <w:r w:rsidR="00E84F2D" w:rsidRPr="00A41801">
          <w:rPr>
            <w:rStyle w:val="Hyperlink"/>
            <w:rFonts w:cs="Tahoma"/>
            <w:noProof/>
            <w:lang w:val="it-IT"/>
          </w:rPr>
          <w:t xml:space="preserve"> Intune</w:t>
        </w:r>
        <w:r w:rsidR="00E84F2D">
          <w:rPr>
            <w:noProof/>
            <w:webHidden/>
          </w:rPr>
          <w:tab/>
        </w:r>
        <w:r w:rsidR="00E84F2D">
          <w:rPr>
            <w:noProof/>
            <w:webHidden/>
          </w:rPr>
          <w:fldChar w:fldCharType="begin"/>
        </w:r>
        <w:r w:rsidR="00E84F2D">
          <w:rPr>
            <w:noProof/>
            <w:webHidden/>
          </w:rPr>
          <w:instrText xml:space="preserve"> PAGEREF _Toc328555168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69" w:history="1">
        <w:r w:rsidR="00E84F2D" w:rsidRPr="00A41801">
          <w:rPr>
            <w:rStyle w:val="Hyperlink"/>
            <w:rFonts w:cs="Tahoma"/>
            <w:noProof/>
            <w:lang w:val="it-IT"/>
          </w:rPr>
          <w:t>Componente aggiuntivo di Windows</w:t>
        </w:r>
        <w:r w:rsidR="00E84F2D" w:rsidRPr="00A41801">
          <w:rPr>
            <w:rStyle w:val="Hyperlink"/>
            <w:rFonts w:cs="Tahoma"/>
            <w:noProof/>
            <w:vertAlign w:val="superscript"/>
            <w:lang w:val="it-IT"/>
          </w:rPr>
          <w:t>®</w:t>
        </w:r>
        <w:r w:rsidR="00E84F2D" w:rsidRPr="00A41801">
          <w:rPr>
            <w:rStyle w:val="Hyperlink"/>
            <w:rFonts w:cs="Tahoma"/>
            <w:noProof/>
            <w:lang w:val="it-IT"/>
          </w:rPr>
          <w:t xml:space="preserve"> Intune</w:t>
        </w:r>
        <w:r w:rsidR="00E84F2D">
          <w:rPr>
            <w:noProof/>
            <w:webHidden/>
          </w:rPr>
          <w:tab/>
        </w:r>
        <w:r w:rsidR="00E84F2D">
          <w:rPr>
            <w:noProof/>
            <w:webHidden/>
          </w:rPr>
          <w:fldChar w:fldCharType="begin"/>
        </w:r>
        <w:r w:rsidR="00E84F2D">
          <w:rPr>
            <w:noProof/>
            <w:webHidden/>
          </w:rPr>
          <w:instrText xml:space="preserve"> PAGEREF _Toc328555169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70" w:history="1">
        <w:r w:rsidR="00E84F2D" w:rsidRPr="00A41801">
          <w:rPr>
            <w:rStyle w:val="Hyperlink"/>
            <w:rFonts w:cs="Tahoma"/>
            <w:noProof/>
            <w:lang w:val="it-IT"/>
          </w:rPr>
          <w:t>Windows</w:t>
        </w:r>
        <w:r w:rsidR="00E84F2D" w:rsidRPr="00A41801">
          <w:rPr>
            <w:rStyle w:val="Hyperlink"/>
            <w:rFonts w:cs="Tahoma"/>
            <w:noProof/>
            <w:vertAlign w:val="superscript"/>
            <w:lang w:val="it-IT"/>
          </w:rPr>
          <w:t>®</w:t>
        </w:r>
        <w:r w:rsidR="00E84F2D" w:rsidRPr="00A41801">
          <w:rPr>
            <w:rStyle w:val="Hyperlink"/>
            <w:rFonts w:cs="Tahoma"/>
            <w:noProof/>
            <w:lang w:val="it-IT"/>
          </w:rPr>
          <w:t xml:space="preserve"> Intune Extra Storage 1 GB</w:t>
        </w:r>
        <w:r w:rsidR="00E84F2D">
          <w:rPr>
            <w:noProof/>
            <w:webHidden/>
          </w:rPr>
          <w:tab/>
        </w:r>
        <w:r w:rsidR="00E84F2D">
          <w:rPr>
            <w:noProof/>
            <w:webHidden/>
          </w:rPr>
          <w:fldChar w:fldCharType="begin"/>
        </w:r>
        <w:r w:rsidR="00E84F2D">
          <w:rPr>
            <w:noProof/>
            <w:webHidden/>
          </w:rPr>
          <w:instrText xml:space="preserve"> PAGEREF _Toc328555170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71" w:history="1">
        <w:r w:rsidR="00E84F2D" w:rsidRPr="00A41801">
          <w:rPr>
            <w:rStyle w:val="Hyperlink"/>
            <w:rFonts w:cs="Tahoma"/>
            <w:noProof/>
            <w:lang w:val="it-IT"/>
          </w:rPr>
          <w:t>Windows MultiPoint Server 2011 Standard</w:t>
        </w:r>
        <w:r w:rsidR="00E84F2D">
          <w:rPr>
            <w:noProof/>
            <w:webHidden/>
          </w:rPr>
          <w:tab/>
        </w:r>
        <w:r w:rsidR="00E84F2D">
          <w:rPr>
            <w:noProof/>
            <w:webHidden/>
          </w:rPr>
          <w:fldChar w:fldCharType="begin"/>
        </w:r>
        <w:r w:rsidR="00E84F2D">
          <w:rPr>
            <w:noProof/>
            <w:webHidden/>
          </w:rPr>
          <w:instrText xml:space="preserve"> PAGEREF _Toc328555171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72" w:history="1">
        <w:r w:rsidR="00E84F2D" w:rsidRPr="00A41801">
          <w:rPr>
            <w:rStyle w:val="Hyperlink"/>
            <w:rFonts w:cs="Tahoma"/>
            <w:noProof/>
            <w:lang w:val="it-IT"/>
          </w:rPr>
          <w:t>Windows MultiPoint Server 2011 Premium</w:t>
        </w:r>
        <w:r w:rsidR="00E84F2D">
          <w:rPr>
            <w:noProof/>
            <w:webHidden/>
          </w:rPr>
          <w:tab/>
        </w:r>
        <w:r w:rsidR="00E84F2D">
          <w:rPr>
            <w:noProof/>
            <w:webHidden/>
          </w:rPr>
          <w:fldChar w:fldCharType="begin"/>
        </w:r>
        <w:r w:rsidR="00E84F2D">
          <w:rPr>
            <w:noProof/>
            <w:webHidden/>
          </w:rPr>
          <w:instrText xml:space="preserve"> PAGEREF _Toc328555172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73" w:history="1">
        <w:r w:rsidR="00E84F2D" w:rsidRPr="00A41801">
          <w:rPr>
            <w:rStyle w:val="Hyperlink"/>
            <w:rFonts w:cs="Tahoma"/>
            <w:noProof/>
            <w:lang w:val="it-IT"/>
          </w:rPr>
          <w:t>CAL per Windows MultiPoint Server 2011</w:t>
        </w:r>
        <w:r w:rsidR="00E84F2D">
          <w:rPr>
            <w:noProof/>
            <w:webHidden/>
          </w:rPr>
          <w:tab/>
        </w:r>
        <w:r w:rsidR="00E84F2D">
          <w:rPr>
            <w:noProof/>
            <w:webHidden/>
          </w:rPr>
          <w:fldChar w:fldCharType="begin"/>
        </w:r>
        <w:r w:rsidR="00E84F2D">
          <w:rPr>
            <w:noProof/>
            <w:webHidden/>
          </w:rPr>
          <w:instrText xml:space="preserve"> PAGEREF _Toc328555173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74" w:history="1">
        <w:r w:rsidR="00E84F2D" w:rsidRPr="00A41801">
          <w:rPr>
            <w:rStyle w:val="Hyperlink"/>
            <w:rFonts w:cs="Tahoma"/>
            <w:noProof/>
            <w:lang w:val="it-IT"/>
          </w:rPr>
          <w:t>CAL per Windows MultiPoint Server 2011 con CAL per Windows Server 2008</w:t>
        </w:r>
        <w:r w:rsidR="00E84F2D">
          <w:rPr>
            <w:noProof/>
            <w:webHidden/>
          </w:rPr>
          <w:tab/>
        </w:r>
        <w:r w:rsidR="00E84F2D">
          <w:rPr>
            <w:noProof/>
            <w:webHidden/>
          </w:rPr>
          <w:fldChar w:fldCharType="begin"/>
        </w:r>
        <w:r w:rsidR="00E84F2D">
          <w:rPr>
            <w:noProof/>
            <w:webHidden/>
          </w:rPr>
          <w:instrText xml:space="preserve"> PAGEREF _Toc328555174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75" w:history="1">
        <w:r w:rsidR="00E84F2D" w:rsidRPr="00A41801">
          <w:rPr>
            <w:rStyle w:val="Hyperlink"/>
            <w:rFonts w:cs="Tahoma"/>
            <w:noProof/>
            <w:lang w:val="it-IT"/>
          </w:rPr>
          <w:t>Windows MultiPoint Server 2011 Premium con Windows MultiPoint Server 2011 (CAL) (5 Client)</w:t>
        </w:r>
        <w:r w:rsidR="00E84F2D">
          <w:rPr>
            <w:noProof/>
            <w:webHidden/>
          </w:rPr>
          <w:tab/>
        </w:r>
        <w:r w:rsidR="00E84F2D">
          <w:rPr>
            <w:noProof/>
            <w:webHidden/>
          </w:rPr>
          <w:fldChar w:fldCharType="begin"/>
        </w:r>
        <w:r w:rsidR="00E84F2D">
          <w:rPr>
            <w:noProof/>
            <w:webHidden/>
          </w:rPr>
          <w:instrText xml:space="preserve"> PAGEREF _Toc328555175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76" w:history="1">
        <w:r w:rsidR="00E84F2D" w:rsidRPr="00A41801">
          <w:rPr>
            <w:rStyle w:val="Hyperlink"/>
            <w:rFonts w:cs="Tahoma"/>
            <w:noProof/>
            <w:lang w:val="it-IT"/>
          </w:rPr>
          <w:t xml:space="preserve">Windows MultiPoint Server 2011 Premium con Windows MultiPoint Server 2011 (CAL) (5 Client) </w:t>
        </w:r>
        <w:r w:rsidR="00DC2AA5">
          <w:rPr>
            <w:rStyle w:val="Hyperlink"/>
            <w:rFonts w:cs="Tahoma"/>
            <w:noProof/>
            <w:lang w:val="it-IT"/>
          </w:rPr>
          <w:br/>
        </w:r>
        <w:r w:rsidR="00E84F2D" w:rsidRPr="00A41801">
          <w:rPr>
            <w:rStyle w:val="Hyperlink"/>
            <w:rFonts w:cs="Tahoma"/>
            <w:noProof/>
            <w:lang w:val="it-IT"/>
          </w:rPr>
          <w:t>con Windows Server 2008 (CAL) (5 Client)</w:t>
        </w:r>
        <w:r w:rsidR="00E84F2D">
          <w:rPr>
            <w:noProof/>
            <w:webHidden/>
          </w:rPr>
          <w:tab/>
        </w:r>
        <w:r w:rsidR="00E84F2D">
          <w:rPr>
            <w:noProof/>
            <w:webHidden/>
          </w:rPr>
          <w:fldChar w:fldCharType="begin"/>
        </w:r>
        <w:r w:rsidR="00E84F2D">
          <w:rPr>
            <w:noProof/>
            <w:webHidden/>
          </w:rPr>
          <w:instrText xml:space="preserve"> PAGEREF _Toc328555176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77" w:history="1">
        <w:r w:rsidR="00E84F2D" w:rsidRPr="00A41801">
          <w:rPr>
            <w:rStyle w:val="Hyperlink"/>
            <w:rFonts w:cs="Tahoma"/>
            <w:noProof/>
            <w:lang w:val="it-IT"/>
          </w:rPr>
          <w:t>CAL per Windows Server™ 2008 (Dispositivo e Utente)</w:t>
        </w:r>
        <w:r w:rsidR="00E84F2D">
          <w:rPr>
            <w:noProof/>
            <w:webHidden/>
          </w:rPr>
          <w:tab/>
        </w:r>
        <w:r w:rsidR="00E84F2D">
          <w:rPr>
            <w:noProof/>
            <w:webHidden/>
          </w:rPr>
          <w:fldChar w:fldCharType="begin"/>
        </w:r>
        <w:r w:rsidR="00E84F2D">
          <w:rPr>
            <w:noProof/>
            <w:webHidden/>
          </w:rPr>
          <w:instrText xml:space="preserve"> PAGEREF _Toc328555177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78" w:history="1">
        <w:r w:rsidR="00E84F2D" w:rsidRPr="00A41801">
          <w:rPr>
            <w:rStyle w:val="Hyperlink"/>
            <w:rFonts w:cs="Tahoma"/>
            <w:noProof/>
            <w:lang w:val="it-IT"/>
          </w:rPr>
          <w:t>Windows Server™ 2008 R2 HPC Edition</w:t>
        </w:r>
        <w:r w:rsidR="00E84F2D">
          <w:rPr>
            <w:noProof/>
            <w:webHidden/>
          </w:rPr>
          <w:tab/>
        </w:r>
        <w:r w:rsidR="00E84F2D">
          <w:rPr>
            <w:noProof/>
            <w:webHidden/>
          </w:rPr>
          <w:fldChar w:fldCharType="begin"/>
        </w:r>
        <w:r w:rsidR="00E84F2D">
          <w:rPr>
            <w:noProof/>
            <w:webHidden/>
          </w:rPr>
          <w:instrText xml:space="preserve"> PAGEREF _Toc328555178 \h </w:instrText>
        </w:r>
        <w:r w:rsidR="00E84F2D">
          <w:rPr>
            <w:noProof/>
            <w:webHidden/>
          </w:rPr>
        </w:r>
        <w:r w:rsidR="00E84F2D">
          <w:rPr>
            <w:noProof/>
            <w:webHidden/>
          </w:rPr>
          <w:fldChar w:fldCharType="separate"/>
        </w:r>
        <w:r w:rsidR="00063F2B">
          <w:rPr>
            <w:noProof/>
            <w:webHidden/>
          </w:rPr>
          <w:t>25</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79" w:history="1">
        <w:r w:rsidR="00E84F2D" w:rsidRPr="00A41801">
          <w:rPr>
            <w:rStyle w:val="Hyperlink"/>
            <w:rFonts w:cs="Tahoma"/>
            <w:noProof/>
            <w:lang w:val="it-IT"/>
          </w:rPr>
          <w:t>Windows Server™ 2008 R2 Datacenter</w:t>
        </w:r>
        <w:r w:rsidR="00E84F2D">
          <w:rPr>
            <w:noProof/>
            <w:webHidden/>
          </w:rPr>
          <w:tab/>
        </w:r>
        <w:r w:rsidR="00E84F2D">
          <w:rPr>
            <w:noProof/>
            <w:webHidden/>
          </w:rPr>
          <w:fldChar w:fldCharType="begin"/>
        </w:r>
        <w:r w:rsidR="00E84F2D">
          <w:rPr>
            <w:noProof/>
            <w:webHidden/>
          </w:rPr>
          <w:instrText xml:space="preserve"> PAGEREF _Toc328555179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80" w:history="1">
        <w:r w:rsidR="00E84F2D" w:rsidRPr="00A41801">
          <w:rPr>
            <w:rStyle w:val="Hyperlink"/>
            <w:rFonts w:cs="Tahoma"/>
            <w:noProof/>
            <w:lang w:val="it-IT"/>
          </w:rPr>
          <w:t>Windows Server™ 2008 R2 Enterprise</w:t>
        </w:r>
        <w:r w:rsidR="00E84F2D">
          <w:rPr>
            <w:noProof/>
            <w:webHidden/>
          </w:rPr>
          <w:tab/>
        </w:r>
        <w:r w:rsidR="00E84F2D">
          <w:rPr>
            <w:noProof/>
            <w:webHidden/>
          </w:rPr>
          <w:fldChar w:fldCharType="begin"/>
        </w:r>
        <w:r w:rsidR="00E84F2D">
          <w:rPr>
            <w:noProof/>
            <w:webHidden/>
          </w:rPr>
          <w:instrText xml:space="preserve"> PAGEREF _Toc328555180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81" w:history="1">
        <w:r w:rsidR="00E84F2D" w:rsidRPr="00A41801">
          <w:rPr>
            <w:rStyle w:val="Hyperlink"/>
            <w:rFonts w:cs="Tahoma"/>
            <w:noProof/>
            <w:lang w:val="it-IT"/>
          </w:rPr>
          <w:t>Windows Server™ 2008 R2 per Sistemi Basati su Itanium</w:t>
        </w:r>
        <w:r w:rsidR="00E84F2D">
          <w:rPr>
            <w:noProof/>
            <w:webHidden/>
          </w:rPr>
          <w:tab/>
        </w:r>
        <w:r w:rsidR="00E84F2D">
          <w:rPr>
            <w:noProof/>
            <w:webHidden/>
          </w:rPr>
          <w:fldChar w:fldCharType="begin"/>
        </w:r>
        <w:r w:rsidR="00E84F2D">
          <w:rPr>
            <w:noProof/>
            <w:webHidden/>
          </w:rPr>
          <w:instrText xml:space="preserve"> PAGEREF _Toc328555181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82" w:history="1">
        <w:r w:rsidR="00E84F2D" w:rsidRPr="00A41801">
          <w:rPr>
            <w:rStyle w:val="Hyperlink"/>
            <w:rFonts w:cs="Tahoma"/>
            <w:noProof/>
            <w:lang w:val="it-IT"/>
          </w:rPr>
          <w:t>Windows Server™ 2008 R2 Standard</w:t>
        </w:r>
        <w:r w:rsidR="00E84F2D">
          <w:rPr>
            <w:noProof/>
            <w:webHidden/>
          </w:rPr>
          <w:tab/>
        </w:r>
        <w:r w:rsidR="00E84F2D">
          <w:rPr>
            <w:noProof/>
            <w:webHidden/>
          </w:rPr>
          <w:fldChar w:fldCharType="begin"/>
        </w:r>
        <w:r w:rsidR="00E84F2D">
          <w:rPr>
            <w:noProof/>
            <w:webHidden/>
          </w:rPr>
          <w:instrText xml:space="preserve"> PAGEREF _Toc328555182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83" w:history="1">
        <w:r w:rsidR="00E84F2D" w:rsidRPr="00A41801">
          <w:rPr>
            <w:rStyle w:val="Hyperlink"/>
            <w:rFonts w:cs="Tahoma"/>
            <w:noProof/>
            <w:lang w:val="it-IT"/>
          </w:rPr>
          <w:t>External Connector per Windows Server™ 2008</w:t>
        </w:r>
        <w:r w:rsidR="00E84F2D">
          <w:rPr>
            <w:noProof/>
            <w:webHidden/>
          </w:rPr>
          <w:tab/>
        </w:r>
        <w:r w:rsidR="00E84F2D">
          <w:rPr>
            <w:noProof/>
            <w:webHidden/>
          </w:rPr>
          <w:fldChar w:fldCharType="begin"/>
        </w:r>
        <w:r w:rsidR="00E84F2D">
          <w:rPr>
            <w:noProof/>
            <w:webHidden/>
          </w:rPr>
          <w:instrText xml:space="preserve"> PAGEREF _Toc328555183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84" w:history="1">
        <w:r w:rsidR="00E84F2D" w:rsidRPr="00A41801">
          <w:rPr>
            <w:rStyle w:val="Hyperlink"/>
            <w:rFonts w:cs="Tahoma"/>
            <w:noProof/>
            <w:lang w:val="it-IT"/>
          </w:rPr>
          <w:t>CAL per Servizi Desktop Remoto Windows Server™ 2008</w:t>
        </w:r>
        <w:r w:rsidR="00E84F2D">
          <w:rPr>
            <w:noProof/>
            <w:webHidden/>
          </w:rPr>
          <w:tab/>
        </w:r>
        <w:r w:rsidR="00E84F2D">
          <w:rPr>
            <w:noProof/>
            <w:webHidden/>
          </w:rPr>
          <w:fldChar w:fldCharType="begin"/>
        </w:r>
        <w:r w:rsidR="00E84F2D">
          <w:rPr>
            <w:noProof/>
            <w:webHidden/>
          </w:rPr>
          <w:instrText xml:space="preserve"> PAGEREF _Toc328555184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85" w:history="1">
        <w:r w:rsidR="00E84F2D" w:rsidRPr="00A41801">
          <w:rPr>
            <w:rStyle w:val="Hyperlink"/>
            <w:rFonts w:cs="Tahoma"/>
            <w:noProof/>
            <w:lang w:val="it-IT"/>
          </w:rPr>
          <w:t>External Connector per Servizi Desktop Remoto Windows Server™ 2008</w:t>
        </w:r>
        <w:r w:rsidR="00E84F2D">
          <w:rPr>
            <w:noProof/>
            <w:webHidden/>
          </w:rPr>
          <w:tab/>
        </w:r>
        <w:r w:rsidR="00E84F2D">
          <w:rPr>
            <w:noProof/>
            <w:webHidden/>
          </w:rPr>
          <w:fldChar w:fldCharType="begin"/>
        </w:r>
        <w:r w:rsidR="00E84F2D">
          <w:rPr>
            <w:noProof/>
            <w:webHidden/>
          </w:rPr>
          <w:instrText xml:space="preserve"> PAGEREF _Toc328555185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86" w:history="1">
        <w:r w:rsidR="00E84F2D" w:rsidRPr="00A41801">
          <w:rPr>
            <w:rStyle w:val="Hyperlink"/>
            <w:rFonts w:cs="Tahoma"/>
            <w:noProof/>
            <w:lang w:val="it-IT"/>
          </w:rPr>
          <w:t>CAL per Windows Server™ 2008 Rights Management Services</w:t>
        </w:r>
        <w:r w:rsidR="00E84F2D">
          <w:rPr>
            <w:noProof/>
            <w:webHidden/>
          </w:rPr>
          <w:tab/>
        </w:r>
        <w:r w:rsidR="00E84F2D">
          <w:rPr>
            <w:noProof/>
            <w:webHidden/>
          </w:rPr>
          <w:fldChar w:fldCharType="begin"/>
        </w:r>
        <w:r w:rsidR="00E84F2D">
          <w:rPr>
            <w:noProof/>
            <w:webHidden/>
          </w:rPr>
          <w:instrText xml:space="preserve"> PAGEREF _Toc328555186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87" w:history="1">
        <w:r w:rsidR="00E84F2D" w:rsidRPr="00A41801">
          <w:rPr>
            <w:rStyle w:val="Hyperlink"/>
            <w:rFonts w:cs="Tahoma"/>
            <w:noProof/>
            <w:lang w:val="it-IT"/>
          </w:rPr>
          <w:t>External Connector per Windows Server™ 2008 Rights Management Services</w:t>
        </w:r>
        <w:r w:rsidR="00E84F2D">
          <w:rPr>
            <w:noProof/>
            <w:webHidden/>
          </w:rPr>
          <w:tab/>
        </w:r>
        <w:r w:rsidR="00E84F2D">
          <w:rPr>
            <w:noProof/>
            <w:webHidden/>
          </w:rPr>
          <w:fldChar w:fldCharType="begin"/>
        </w:r>
        <w:r w:rsidR="00E84F2D">
          <w:rPr>
            <w:noProof/>
            <w:webHidden/>
          </w:rPr>
          <w:instrText xml:space="preserve"> PAGEREF _Toc328555187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88" w:history="1">
        <w:r w:rsidR="00E84F2D" w:rsidRPr="00A41801">
          <w:rPr>
            <w:rStyle w:val="Hyperlink"/>
            <w:rFonts w:cs="Tahoma"/>
            <w:noProof/>
            <w:lang w:val="it-IT"/>
          </w:rPr>
          <w:t>CAL per Dispositivo per Windows Server™ 2008 per Windows Essential Server Solutions (5 client)</w:t>
        </w:r>
        <w:r w:rsidR="00E84F2D">
          <w:rPr>
            <w:noProof/>
            <w:webHidden/>
          </w:rPr>
          <w:tab/>
        </w:r>
        <w:r w:rsidR="00E84F2D">
          <w:rPr>
            <w:noProof/>
            <w:webHidden/>
          </w:rPr>
          <w:fldChar w:fldCharType="begin"/>
        </w:r>
        <w:r w:rsidR="00E84F2D">
          <w:rPr>
            <w:noProof/>
            <w:webHidden/>
          </w:rPr>
          <w:instrText xml:space="preserve"> PAGEREF _Toc328555188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89" w:history="1">
        <w:r w:rsidR="00E84F2D" w:rsidRPr="00A41801">
          <w:rPr>
            <w:rStyle w:val="Hyperlink"/>
            <w:rFonts w:cs="Tahoma"/>
            <w:noProof/>
            <w:lang w:val="it-IT"/>
          </w:rPr>
          <w:t>User CAL per Windows Server™ 2008 per Windows Essential Server Solutions (5 client)</w:t>
        </w:r>
        <w:r w:rsidR="00E84F2D">
          <w:rPr>
            <w:noProof/>
            <w:webHidden/>
          </w:rPr>
          <w:tab/>
        </w:r>
        <w:r w:rsidR="00E84F2D">
          <w:rPr>
            <w:noProof/>
            <w:webHidden/>
          </w:rPr>
          <w:fldChar w:fldCharType="begin"/>
        </w:r>
        <w:r w:rsidR="00E84F2D">
          <w:rPr>
            <w:noProof/>
            <w:webHidden/>
          </w:rPr>
          <w:instrText xml:space="preserve"> PAGEREF _Toc328555189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90" w:history="1">
        <w:r w:rsidR="00E84F2D" w:rsidRPr="00A41801">
          <w:rPr>
            <w:rStyle w:val="Hyperlink"/>
            <w:rFonts w:cs="Tahoma"/>
            <w:noProof/>
            <w:lang w:val="it-IT"/>
          </w:rPr>
          <w:t>Windows Web Server 2008 R2</w:t>
        </w:r>
        <w:r w:rsidR="00E84F2D">
          <w:rPr>
            <w:noProof/>
            <w:webHidden/>
          </w:rPr>
          <w:tab/>
        </w:r>
        <w:r w:rsidR="00E84F2D">
          <w:rPr>
            <w:noProof/>
            <w:webHidden/>
          </w:rPr>
          <w:fldChar w:fldCharType="begin"/>
        </w:r>
        <w:r w:rsidR="00E84F2D">
          <w:rPr>
            <w:noProof/>
            <w:webHidden/>
          </w:rPr>
          <w:instrText xml:space="preserve"> PAGEREF _Toc328555190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91" w:history="1">
        <w:r w:rsidR="00E84F2D" w:rsidRPr="00A41801">
          <w:rPr>
            <w:rStyle w:val="Hyperlink"/>
            <w:rFonts w:cs="Tahoma"/>
            <w:noProof/>
            <w:lang w:val="it-IT"/>
          </w:rPr>
          <w:t>Windows Small Business Server 2008 Premium</w:t>
        </w:r>
        <w:r w:rsidR="00E84F2D">
          <w:rPr>
            <w:noProof/>
            <w:webHidden/>
          </w:rPr>
          <w:tab/>
        </w:r>
        <w:r w:rsidR="00E84F2D">
          <w:rPr>
            <w:noProof/>
            <w:webHidden/>
          </w:rPr>
          <w:fldChar w:fldCharType="begin"/>
        </w:r>
        <w:r w:rsidR="00E84F2D">
          <w:rPr>
            <w:noProof/>
            <w:webHidden/>
          </w:rPr>
          <w:instrText xml:space="preserve"> PAGEREF _Toc328555191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92" w:history="1">
        <w:r w:rsidR="00E84F2D" w:rsidRPr="00A41801">
          <w:rPr>
            <w:rStyle w:val="Hyperlink"/>
            <w:rFonts w:cs="Tahoma"/>
            <w:noProof/>
            <w:lang w:val="it-IT"/>
          </w:rPr>
          <w:t>CAL Suite per Windows Small Business Server 2008 per Utenti o Dispositivi Premium</w:t>
        </w:r>
        <w:r w:rsidR="00E84F2D">
          <w:rPr>
            <w:noProof/>
            <w:webHidden/>
          </w:rPr>
          <w:tab/>
        </w:r>
        <w:r w:rsidR="00E84F2D">
          <w:rPr>
            <w:noProof/>
            <w:webHidden/>
          </w:rPr>
          <w:fldChar w:fldCharType="begin"/>
        </w:r>
        <w:r w:rsidR="00E84F2D">
          <w:rPr>
            <w:noProof/>
            <w:webHidden/>
          </w:rPr>
          <w:instrText xml:space="preserve"> PAGEREF _Toc328555192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93" w:history="1">
        <w:r w:rsidR="00E84F2D" w:rsidRPr="00A41801">
          <w:rPr>
            <w:rStyle w:val="Hyperlink"/>
            <w:rFonts w:cs="Tahoma"/>
            <w:noProof/>
            <w:lang w:val="it-IT"/>
          </w:rPr>
          <w:t>CAL Suite per Windows Small Business Server 2008 per Utenti o Dispositivi Premium (5 Client)</w:t>
        </w:r>
        <w:r w:rsidR="00E84F2D">
          <w:rPr>
            <w:noProof/>
            <w:webHidden/>
          </w:rPr>
          <w:tab/>
        </w:r>
        <w:r w:rsidR="00E84F2D">
          <w:rPr>
            <w:noProof/>
            <w:webHidden/>
          </w:rPr>
          <w:fldChar w:fldCharType="begin"/>
        </w:r>
        <w:r w:rsidR="00E84F2D">
          <w:rPr>
            <w:noProof/>
            <w:webHidden/>
          </w:rPr>
          <w:instrText xml:space="preserve"> PAGEREF _Toc328555193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94" w:history="1">
        <w:r w:rsidR="00E84F2D" w:rsidRPr="00A41801">
          <w:rPr>
            <w:rStyle w:val="Hyperlink"/>
            <w:rFonts w:cs="Tahoma"/>
            <w:noProof/>
            <w:lang w:val="it-IT"/>
          </w:rPr>
          <w:t>CAL Suite per Windows Small Business Server 2008 per Utenti o Dispositivi Premium (20 Client)</w:t>
        </w:r>
        <w:r w:rsidR="00E84F2D">
          <w:rPr>
            <w:noProof/>
            <w:webHidden/>
          </w:rPr>
          <w:tab/>
        </w:r>
        <w:r w:rsidR="00E84F2D">
          <w:rPr>
            <w:noProof/>
            <w:webHidden/>
          </w:rPr>
          <w:fldChar w:fldCharType="begin"/>
        </w:r>
        <w:r w:rsidR="00E84F2D">
          <w:rPr>
            <w:noProof/>
            <w:webHidden/>
          </w:rPr>
          <w:instrText xml:space="preserve"> PAGEREF _Toc328555194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95" w:history="1">
        <w:r w:rsidR="00E84F2D" w:rsidRPr="00A41801">
          <w:rPr>
            <w:rStyle w:val="Hyperlink"/>
            <w:rFonts w:cs="Tahoma"/>
            <w:noProof/>
            <w:lang w:val="it-IT"/>
          </w:rPr>
          <w:t>Windows Small Business Server 2011 Standard (5 client)</w:t>
        </w:r>
        <w:r w:rsidR="00E84F2D">
          <w:rPr>
            <w:noProof/>
            <w:webHidden/>
          </w:rPr>
          <w:tab/>
        </w:r>
        <w:r w:rsidR="00E84F2D">
          <w:rPr>
            <w:noProof/>
            <w:webHidden/>
          </w:rPr>
          <w:fldChar w:fldCharType="begin"/>
        </w:r>
        <w:r w:rsidR="00E84F2D">
          <w:rPr>
            <w:noProof/>
            <w:webHidden/>
          </w:rPr>
          <w:instrText xml:space="preserve"> PAGEREF _Toc328555195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96" w:history="1">
        <w:r w:rsidR="00E84F2D" w:rsidRPr="00A41801">
          <w:rPr>
            <w:rStyle w:val="Hyperlink"/>
            <w:rFonts w:cs="Tahoma"/>
            <w:noProof/>
            <w:lang w:val="it-IT"/>
          </w:rPr>
          <w:t>CAL Suite per Windows Small Business Server 2011 (1 client)</w:t>
        </w:r>
        <w:r w:rsidR="00E84F2D">
          <w:rPr>
            <w:noProof/>
            <w:webHidden/>
          </w:rPr>
          <w:tab/>
        </w:r>
        <w:r w:rsidR="00E84F2D">
          <w:rPr>
            <w:noProof/>
            <w:webHidden/>
          </w:rPr>
          <w:fldChar w:fldCharType="begin"/>
        </w:r>
        <w:r w:rsidR="00E84F2D">
          <w:rPr>
            <w:noProof/>
            <w:webHidden/>
          </w:rPr>
          <w:instrText xml:space="preserve"> PAGEREF _Toc328555196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97" w:history="1">
        <w:r w:rsidR="00E84F2D" w:rsidRPr="00A41801">
          <w:rPr>
            <w:rStyle w:val="Hyperlink"/>
            <w:rFonts w:cs="Tahoma"/>
            <w:noProof/>
            <w:lang w:val="it-IT"/>
          </w:rPr>
          <w:t>CAL Suite per Windows Small Business Server 2011 (5 client)</w:t>
        </w:r>
        <w:r w:rsidR="00E84F2D">
          <w:rPr>
            <w:noProof/>
            <w:webHidden/>
          </w:rPr>
          <w:tab/>
        </w:r>
        <w:r w:rsidR="00E84F2D">
          <w:rPr>
            <w:noProof/>
            <w:webHidden/>
          </w:rPr>
          <w:fldChar w:fldCharType="begin"/>
        </w:r>
        <w:r w:rsidR="00E84F2D">
          <w:rPr>
            <w:noProof/>
            <w:webHidden/>
          </w:rPr>
          <w:instrText xml:space="preserve"> PAGEREF _Toc328555197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98" w:history="1">
        <w:r w:rsidR="00E84F2D" w:rsidRPr="00A41801">
          <w:rPr>
            <w:rStyle w:val="Hyperlink"/>
            <w:rFonts w:cs="Tahoma"/>
            <w:noProof/>
            <w:lang w:val="it-IT"/>
          </w:rPr>
          <w:t>CAL Suite per Windows Small Business Server 2011 (20 client)</w:t>
        </w:r>
        <w:r w:rsidR="00E84F2D">
          <w:rPr>
            <w:noProof/>
            <w:webHidden/>
          </w:rPr>
          <w:tab/>
        </w:r>
        <w:r w:rsidR="00E84F2D">
          <w:rPr>
            <w:noProof/>
            <w:webHidden/>
          </w:rPr>
          <w:fldChar w:fldCharType="begin"/>
        </w:r>
        <w:r w:rsidR="00E84F2D">
          <w:rPr>
            <w:noProof/>
            <w:webHidden/>
          </w:rPr>
          <w:instrText xml:space="preserve"> PAGEREF _Toc328555198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199" w:history="1">
        <w:r w:rsidR="00E84F2D" w:rsidRPr="00A41801">
          <w:rPr>
            <w:rStyle w:val="Hyperlink"/>
            <w:rFonts w:cs="Tahoma"/>
            <w:noProof/>
            <w:lang w:val="it-IT"/>
          </w:rPr>
          <w:t>Premium Add-on per Windows Small Business Server 2011 (5 client)</w:t>
        </w:r>
        <w:r w:rsidR="00E84F2D">
          <w:rPr>
            <w:noProof/>
            <w:webHidden/>
          </w:rPr>
          <w:tab/>
        </w:r>
        <w:r w:rsidR="00E84F2D">
          <w:rPr>
            <w:noProof/>
            <w:webHidden/>
          </w:rPr>
          <w:fldChar w:fldCharType="begin"/>
        </w:r>
        <w:r w:rsidR="00E84F2D">
          <w:rPr>
            <w:noProof/>
            <w:webHidden/>
          </w:rPr>
          <w:instrText xml:space="preserve"> PAGEREF _Toc328555199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200" w:history="1">
        <w:r w:rsidR="00E84F2D" w:rsidRPr="00A41801">
          <w:rPr>
            <w:rStyle w:val="Hyperlink"/>
            <w:rFonts w:cs="Tahoma"/>
            <w:noProof/>
            <w:lang w:val="it-IT"/>
          </w:rPr>
          <w:t>Premium Add-on CAL Suite per Windows Small Business Server 2011</w:t>
        </w:r>
        <w:r w:rsidR="00E84F2D">
          <w:rPr>
            <w:noProof/>
            <w:webHidden/>
          </w:rPr>
          <w:tab/>
        </w:r>
        <w:r w:rsidR="00E84F2D">
          <w:rPr>
            <w:noProof/>
            <w:webHidden/>
          </w:rPr>
          <w:fldChar w:fldCharType="begin"/>
        </w:r>
        <w:r w:rsidR="00E84F2D">
          <w:rPr>
            <w:noProof/>
            <w:webHidden/>
          </w:rPr>
          <w:instrText xml:space="preserve"> PAGEREF _Toc328555200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201" w:history="1">
        <w:r w:rsidR="00E84F2D" w:rsidRPr="00A41801">
          <w:rPr>
            <w:rStyle w:val="Hyperlink"/>
            <w:rFonts w:cs="Tahoma"/>
            <w:noProof/>
            <w:lang w:val="it-IT"/>
          </w:rPr>
          <w:t>Premium Add-on CAL Suite per Windows Small Business Server 2011 (5 client)</w:t>
        </w:r>
        <w:r w:rsidR="00E84F2D">
          <w:rPr>
            <w:noProof/>
            <w:webHidden/>
          </w:rPr>
          <w:tab/>
        </w:r>
        <w:r w:rsidR="00E84F2D">
          <w:rPr>
            <w:noProof/>
            <w:webHidden/>
          </w:rPr>
          <w:fldChar w:fldCharType="begin"/>
        </w:r>
        <w:r w:rsidR="00E84F2D">
          <w:rPr>
            <w:noProof/>
            <w:webHidden/>
          </w:rPr>
          <w:instrText xml:space="preserve"> PAGEREF _Toc328555201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202" w:history="1">
        <w:r w:rsidR="00E84F2D" w:rsidRPr="00A41801">
          <w:rPr>
            <w:rStyle w:val="Hyperlink"/>
            <w:rFonts w:cs="Tahoma"/>
            <w:noProof/>
            <w:lang w:val="it-IT"/>
          </w:rPr>
          <w:t>Premium Add-on CAL Suite per Windows Small Business Server 2011 (20 client)</w:t>
        </w:r>
        <w:r w:rsidR="00E84F2D">
          <w:rPr>
            <w:noProof/>
            <w:webHidden/>
          </w:rPr>
          <w:tab/>
        </w:r>
        <w:r w:rsidR="00E84F2D">
          <w:rPr>
            <w:noProof/>
            <w:webHidden/>
          </w:rPr>
          <w:fldChar w:fldCharType="begin"/>
        </w:r>
        <w:r w:rsidR="00E84F2D">
          <w:rPr>
            <w:noProof/>
            <w:webHidden/>
          </w:rPr>
          <w:instrText xml:space="preserve"> PAGEREF _Toc328555202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203" w:history="1">
        <w:r w:rsidR="00E84F2D" w:rsidRPr="00A41801">
          <w:rPr>
            <w:rStyle w:val="Hyperlink"/>
            <w:rFonts w:cs="Tahoma"/>
            <w:noProof/>
            <w:lang w:val="it-IT"/>
          </w:rPr>
          <w:t>Windows Small Business Server 2011 Essentials</w:t>
        </w:r>
        <w:r w:rsidR="00E84F2D">
          <w:rPr>
            <w:noProof/>
            <w:webHidden/>
          </w:rPr>
          <w:tab/>
        </w:r>
        <w:r w:rsidR="00E84F2D">
          <w:rPr>
            <w:noProof/>
            <w:webHidden/>
          </w:rPr>
          <w:fldChar w:fldCharType="begin"/>
        </w:r>
        <w:r w:rsidR="00E84F2D">
          <w:rPr>
            <w:noProof/>
            <w:webHidden/>
          </w:rPr>
          <w:instrText xml:space="preserve"> PAGEREF _Toc328555203 \h </w:instrText>
        </w:r>
        <w:r w:rsidR="00E84F2D">
          <w:rPr>
            <w:noProof/>
            <w:webHidden/>
          </w:rPr>
        </w:r>
        <w:r w:rsidR="00E84F2D">
          <w:rPr>
            <w:noProof/>
            <w:webHidden/>
          </w:rPr>
          <w:fldChar w:fldCharType="separate"/>
        </w:r>
        <w:r w:rsidR="00063F2B">
          <w:rPr>
            <w:noProof/>
            <w:webHidden/>
          </w:rPr>
          <w:t>26</w:t>
        </w:r>
        <w:r w:rsidR="00E84F2D">
          <w:rPr>
            <w:noProof/>
            <w:webHidden/>
          </w:rPr>
          <w:fldChar w:fldCharType="end"/>
        </w:r>
      </w:hyperlink>
    </w:p>
    <w:p w:rsidR="00E84F2D" w:rsidRDefault="00C90CF7">
      <w:pPr>
        <w:pStyle w:val="TOC1"/>
        <w:rPr>
          <w:rFonts w:asciiTheme="minorHAnsi" w:eastAsia="SimSun" w:hAnsiTheme="minorHAnsi" w:cstheme="minorBidi"/>
          <w:b w:val="0"/>
          <w:caps w:val="0"/>
          <w:color w:val="auto"/>
          <w:szCs w:val="22"/>
          <w:lang w:eastAsia="zh-CN"/>
        </w:rPr>
      </w:pPr>
      <w:hyperlink w:anchor="_Toc328555204" w:history="1">
        <w:r w:rsidR="00E84F2D" w:rsidRPr="00A41801">
          <w:rPr>
            <w:rStyle w:val="Hyperlink"/>
          </w:rPr>
          <w:t xml:space="preserve">ARTICOLO 1 – MODIFICHE APPORTATE ALLA LISTA DEI PRODOTTI </w:t>
        </w:r>
        <w:r w:rsidR="0019175F">
          <w:rPr>
            <w:rStyle w:val="Hyperlink"/>
          </w:rPr>
          <w:br/>
        </w:r>
        <w:r w:rsidR="00E84F2D" w:rsidRPr="00A41801">
          <w:rPr>
            <w:rStyle w:val="Hyperlink"/>
          </w:rPr>
          <w:t>NEGLI ULTIMI 12 MESI</w:t>
        </w:r>
        <w:r w:rsidR="00E84F2D">
          <w:rPr>
            <w:webHidden/>
          </w:rPr>
          <w:tab/>
        </w:r>
        <w:r w:rsidR="00E84F2D">
          <w:rPr>
            <w:webHidden/>
          </w:rPr>
          <w:fldChar w:fldCharType="begin"/>
        </w:r>
        <w:r w:rsidR="00E84F2D">
          <w:rPr>
            <w:webHidden/>
          </w:rPr>
          <w:instrText xml:space="preserve"> PAGEREF _Toc328555204 \h </w:instrText>
        </w:r>
        <w:r w:rsidR="00E84F2D">
          <w:rPr>
            <w:webHidden/>
          </w:rPr>
        </w:r>
        <w:r w:rsidR="00E84F2D">
          <w:rPr>
            <w:webHidden/>
          </w:rPr>
          <w:fldChar w:fldCharType="separate"/>
        </w:r>
        <w:r w:rsidR="00063F2B">
          <w:rPr>
            <w:webHidden/>
          </w:rPr>
          <w:t>27</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05" w:history="1">
        <w:r w:rsidR="00E84F2D" w:rsidRPr="00A41801">
          <w:rPr>
            <w:rStyle w:val="Hyperlink"/>
            <w:rFonts w:cs="Tahoma"/>
            <w:lang w:val="it-IT"/>
          </w:rPr>
          <w:t>MODIFICHE APPORTATE NEL MESE DI LUGLIO 2012</w:t>
        </w:r>
        <w:r w:rsidR="00E84F2D">
          <w:rPr>
            <w:webHidden/>
          </w:rPr>
          <w:tab/>
        </w:r>
        <w:r w:rsidR="00E84F2D">
          <w:rPr>
            <w:webHidden/>
          </w:rPr>
          <w:fldChar w:fldCharType="begin"/>
        </w:r>
        <w:r w:rsidR="00E84F2D">
          <w:rPr>
            <w:webHidden/>
          </w:rPr>
          <w:instrText xml:space="preserve"> PAGEREF _Toc328555205 \h </w:instrText>
        </w:r>
        <w:r w:rsidR="00E84F2D">
          <w:rPr>
            <w:webHidden/>
          </w:rPr>
        </w:r>
        <w:r w:rsidR="00E84F2D">
          <w:rPr>
            <w:webHidden/>
          </w:rPr>
          <w:fldChar w:fldCharType="separate"/>
        </w:r>
        <w:r w:rsidR="00063F2B">
          <w:rPr>
            <w:webHidden/>
          </w:rPr>
          <w:t>27</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06" w:history="1">
        <w:r w:rsidR="00E84F2D" w:rsidRPr="00A41801">
          <w:rPr>
            <w:rStyle w:val="Hyperlink"/>
            <w:rFonts w:cs="Tahoma"/>
            <w:lang w:val="it-IT"/>
          </w:rPr>
          <w:t>MODIFICHE APPORTATE NEL MESE DI GIUGNO 2012</w:t>
        </w:r>
        <w:r w:rsidR="00E84F2D">
          <w:rPr>
            <w:webHidden/>
          </w:rPr>
          <w:tab/>
        </w:r>
        <w:r w:rsidR="00E84F2D">
          <w:rPr>
            <w:webHidden/>
          </w:rPr>
          <w:fldChar w:fldCharType="begin"/>
        </w:r>
        <w:r w:rsidR="00E84F2D">
          <w:rPr>
            <w:webHidden/>
          </w:rPr>
          <w:instrText xml:space="preserve"> PAGEREF _Toc328555206 \h </w:instrText>
        </w:r>
        <w:r w:rsidR="00E84F2D">
          <w:rPr>
            <w:webHidden/>
          </w:rPr>
        </w:r>
        <w:r w:rsidR="00E84F2D">
          <w:rPr>
            <w:webHidden/>
          </w:rPr>
          <w:fldChar w:fldCharType="separate"/>
        </w:r>
        <w:r w:rsidR="00063F2B">
          <w:rPr>
            <w:webHidden/>
          </w:rPr>
          <w:t>27</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07" w:history="1">
        <w:r w:rsidR="00E84F2D" w:rsidRPr="00A41801">
          <w:rPr>
            <w:rStyle w:val="Hyperlink"/>
            <w:rFonts w:cs="Tahoma"/>
            <w:lang w:val="it-IT"/>
          </w:rPr>
          <w:t>MODIFICHE APPORTATE NEL MESE DI MAGGIO 2012</w:t>
        </w:r>
        <w:r w:rsidR="00E84F2D">
          <w:rPr>
            <w:webHidden/>
          </w:rPr>
          <w:tab/>
        </w:r>
        <w:r w:rsidR="00E84F2D">
          <w:rPr>
            <w:webHidden/>
          </w:rPr>
          <w:fldChar w:fldCharType="begin"/>
        </w:r>
        <w:r w:rsidR="00E84F2D">
          <w:rPr>
            <w:webHidden/>
          </w:rPr>
          <w:instrText xml:space="preserve"> PAGEREF _Toc328555207 \h </w:instrText>
        </w:r>
        <w:r w:rsidR="00E84F2D">
          <w:rPr>
            <w:webHidden/>
          </w:rPr>
        </w:r>
        <w:r w:rsidR="00E84F2D">
          <w:rPr>
            <w:webHidden/>
          </w:rPr>
          <w:fldChar w:fldCharType="separate"/>
        </w:r>
        <w:r w:rsidR="00063F2B">
          <w:rPr>
            <w:webHidden/>
          </w:rPr>
          <w:t>27</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08" w:history="1">
        <w:r w:rsidR="00E84F2D" w:rsidRPr="00A41801">
          <w:rPr>
            <w:rStyle w:val="Hyperlink"/>
            <w:rFonts w:cs="Tahoma"/>
            <w:lang w:val="it-IT"/>
          </w:rPr>
          <w:t>MODIFICHE APPORTATE NEL MESE DI APRILE 2012</w:t>
        </w:r>
        <w:r w:rsidR="00E84F2D">
          <w:rPr>
            <w:webHidden/>
          </w:rPr>
          <w:tab/>
        </w:r>
        <w:r w:rsidR="00E84F2D">
          <w:rPr>
            <w:webHidden/>
          </w:rPr>
          <w:fldChar w:fldCharType="begin"/>
        </w:r>
        <w:r w:rsidR="00E84F2D">
          <w:rPr>
            <w:webHidden/>
          </w:rPr>
          <w:instrText xml:space="preserve"> PAGEREF _Toc328555208 \h </w:instrText>
        </w:r>
        <w:r w:rsidR="00E84F2D">
          <w:rPr>
            <w:webHidden/>
          </w:rPr>
        </w:r>
        <w:r w:rsidR="00E84F2D">
          <w:rPr>
            <w:webHidden/>
          </w:rPr>
          <w:fldChar w:fldCharType="separate"/>
        </w:r>
        <w:r w:rsidR="00063F2B">
          <w:rPr>
            <w:webHidden/>
          </w:rPr>
          <w:t>28</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09" w:history="1">
        <w:r w:rsidR="00E84F2D" w:rsidRPr="00A41801">
          <w:rPr>
            <w:rStyle w:val="Hyperlink"/>
            <w:rFonts w:cs="Tahoma"/>
            <w:lang w:val="it-IT"/>
          </w:rPr>
          <w:t>MODIFICHE APPORTATE NEL MESE DI MARZO 2012</w:t>
        </w:r>
        <w:r w:rsidR="00E84F2D">
          <w:rPr>
            <w:webHidden/>
          </w:rPr>
          <w:tab/>
        </w:r>
        <w:r w:rsidR="00E84F2D">
          <w:rPr>
            <w:webHidden/>
          </w:rPr>
          <w:fldChar w:fldCharType="begin"/>
        </w:r>
        <w:r w:rsidR="00E84F2D">
          <w:rPr>
            <w:webHidden/>
          </w:rPr>
          <w:instrText xml:space="preserve"> PAGEREF _Toc328555209 \h </w:instrText>
        </w:r>
        <w:r w:rsidR="00E84F2D">
          <w:rPr>
            <w:webHidden/>
          </w:rPr>
        </w:r>
        <w:r w:rsidR="00E84F2D">
          <w:rPr>
            <w:webHidden/>
          </w:rPr>
          <w:fldChar w:fldCharType="separate"/>
        </w:r>
        <w:r w:rsidR="00063F2B">
          <w:rPr>
            <w:webHidden/>
          </w:rPr>
          <w:t>28</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10" w:history="1">
        <w:r w:rsidR="00E84F2D" w:rsidRPr="00A41801">
          <w:rPr>
            <w:rStyle w:val="Hyperlink"/>
            <w:rFonts w:cs="Tahoma"/>
            <w:lang w:val="it-IT"/>
          </w:rPr>
          <w:t>MODIFICHE APPORTATE NEL MESE DI FEBBRAIO 2012</w:t>
        </w:r>
        <w:r w:rsidR="00E84F2D">
          <w:rPr>
            <w:webHidden/>
          </w:rPr>
          <w:tab/>
        </w:r>
        <w:r w:rsidR="00E84F2D">
          <w:rPr>
            <w:webHidden/>
          </w:rPr>
          <w:fldChar w:fldCharType="begin"/>
        </w:r>
        <w:r w:rsidR="00E84F2D">
          <w:rPr>
            <w:webHidden/>
          </w:rPr>
          <w:instrText xml:space="preserve"> PAGEREF _Toc328555210 \h </w:instrText>
        </w:r>
        <w:r w:rsidR="00E84F2D">
          <w:rPr>
            <w:webHidden/>
          </w:rPr>
        </w:r>
        <w:r w:rsidR="00E84F2D">
          <w:rPr>
            <w:webHidden/>
          </w:rPr>
          <w:fldChar w:fldCharType="separate"/>
        </w:r>
        <w:r w:rsidR="00063F2B">
          <w:rPr>
            <w:webHidden/>
          </w:rPr>
          <w:t>29</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11" w:history="1">
        <w:r w:rsidR="00E84F2D" w:rsidRPr="00A41801">
          <w:rPr>
            <w:rStyle w:val="Hyperlink"/>
            <w:rFonts w:cs="Tahoma"/>
            <w:lang w:val="it-IT"/>
          </w:rPr>
          <w:t>MODIFICHE APPORTATE NEL MESE DI GENNAIO 2012</w:t>
        </w:r>
        <w:r w:rsidR="00E84F2D">
          <w:rPr>
            <w:webHidden/>
          </w:rPr>
          <w:tab/>
        </w:r>
        <w:r w:rsidR="00E84F2D">
          <w:rPr>
            <w:webHidden/>
          </w:rPr>
          <w:fldChar w:fldCharType="begin"/>
        </w:r>
        <w:r w:rsidR="00E84F2D">
          <w:rPr>
            <w:webHidden/>
          </w:rPr>
          <w:instrText xml:space="preserve"> PAGEREF _Toc328555211 \h </w:instrText>
        </w:r>
        <w:r w:rsidR="00E84F2D">
          <w:rPr>
            <w:webHidden/>
          </w:rPr>
        </w:r>
        <w:r w:rsidR="00E84F2D">
          <w:rPr>
            <w:webHidden/>
          </w:rPr>
          <w:fldChar w:fldCharType="separate"/>
        </w:r>
        <w:r w:rsidR="00063F2B">
          <w:rPr>
            <w:webHidden/>
          </w:rPr>
          <w:t>29</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12" w:history="1">
        <w:r w:rsidR="00E84F2D" w:rsidRPr="00A41801">
          <w:rPr>
            <w:rStyle w:val="Hyperlink"/>
            <w:rFonts w:cs="Tahoma"/>
            <w:lang w:val="it-IT"/>
          </w:rPr>
          <w:t>MODIFICHE APPORTATE NEL MESE DI DICEMBRE 2011</w:t>
        </w:r>
        <w:r w:rsidR="00E84F2D">
          <w:rPr>
            <w:webHidden/>
          </w:rPr>
          <w:tab/>
        </w:r>
        <w:r w:rsidR="00E84F2D">
          <w:rPr>
            <w:webHidden/>
          </w:rPr>
          <w:fldChar w:fldCharType="begin"/>
        </w:r>
        <w:r w:rsidR="00E84F2D">
          <w:rPr>
            <w:webHidden/>
          </w:rPr>
          <w:instrText xml:space="preserve"> PAGEREF _Toc328555212 \h </w:instrText>
        </w:r>
        <w:r w:rsidR="00E84F2D">
          <w:rPr>
            <w:webHidden/>
          </w:rPr>
        </w:r>
        <w:r w:rsidR="00E84F2D">
          <w:rPr>
            <w:webHidden/>
          </w:rPr>
          <w:fldChar w:fldCharType="separate"/>
        </w:r>
        <w:r w:rsidR="00063F2B">
          <w:rPr>
            <w:webHidden/>
          </w:rPr>
          <w:t>29</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13" w:history="1">
        <w:r w:rsidR="00E84F2D" w:rsidRPr="00A41801">
          <w:rPr>
            <w:rStyle w:val="Hyperlink"/>
            <w:rFonts w:cs="Tahoma"/>
            <w:lang w:val="it-IT"/>
          </w:rPr>
          <w:t>MODIFICHE APPORTATE NEL MESE DI NOVEMBRE 2011</w:t>
        </w:r>
        <w:r w:rsidR="00E84F2D">
          <w:rPr>
            <w:webHidden/>
          </w:rPr>
          <w:tab/>
        </w:r>
        <w:r w:rsidR="00E84F2D">
          <w:rPr>
            <w:webHidden/>
          </w:rPr>
          <w:fldChar w:fldCharType="begin"/>
        </w:r>
        <w:r w:rsidR="00E84F2D">
          <w:rPr>
            <w:webHidden/>
          </w:rPr>
          <w:instrText xml:space="preserve"> PAGEREF _Toc328555213 \h </w:instrText>
        </w:r>
        <w:r w:rsidR="00E84F2D">
          <w:rPr>
            <w:webHidden/>
          </w:rPr>
        </w:r>
        <w:r w:rsidR="00E84F2D">
          <w:rPr>
            <w:webHidden/>
          </w:rPr>
          <w:fldChar w:fldCharType="separate"/>
        </w:r>
        <w:r w:rsidR="00063F2B">
          <w:rPr>
            <w:webHidden/>
          </w:rPr>
          <w:t>30</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14" w:history="1">
        <w:r w:rsidR="00E84F2D" w:rsidRPr="00A41801">
          <w:rPr>
            <w:rStyle w:val="Hyperlink"/>
            <w:rFonts w:cs="Tahoma"/>
            <w:lang w:val="it-IT"/>
          </w:rPr>
          <w:t>MODIFICHE APPORTATE NEL MESE DI OTTOBRE 2011</w:t>
        </w:r>
        <w:r w:rsidR="00E84F2D">
          <w:rPr>
            <w:webHidden/>
          </w:rPr>
          <w:tab/>
        </w:r>
        <w:r w:rsidR="00E84F2D">
          <w:rPr>
            <w:webHidden/>
          </w:rPr>
          <w:fldChar w:fldCharType="begin"/>
        </w:r>
        <w:r w:rsidR="00E84F2D">
          <w:rPr>
            <w:webHidden/>
          </w:rPr>
          <w:instrText xml:space="preserve"> PAGEREF _Toc328555214 \h </w:instrText>
        </w:r>
        <w:r w:rsidR="00E84F2D">
          <w:rPr>
            <w:webHidden/>
          </w:rPr>
        </w:r>
        <w:r w:rsidR="00E84F2D">
          <w:rPr>
            <w:webHidden/>
          </w:rPr>
          <w:fldChar w:fldCharType="separate"/>
        </w:r>
        <w:r w:rsidR="00063F2B">
          <w:rPr>
            <w:webHidden/>
          </w:rPr>
          <w:t>30</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15" w:history="1">
        <w:r w:rsidR="00E84F2D" w:rsidRPr="00A41801">
          <w:rPr>
            <w:rStyle w:val="Hyperlink"/>
            <w:rFonts w:cs="Tahoma"/>
            <w:lang w:val="it-IT"/>
          </w:rPr>
          <w:t>MODIFICHE APPORTATE NEL MESE DI SETTEMBRE 2011</w:t>
        </w:r>
        <w:r w:rsidR="00E84F2D">
          <w:rPr>
            <w:webHidden/>
          </w:rPr>
          <w:tab/>
        </w:r>
        <w:r w:rsidR="00E84F2D">
          <w:rPr>
            <w:webHidden/>
          </w:rPr>
          <w:fldChar w:fldCharType="begin"/>
        </w:r>
        <w:r w:rsidR="00E84F2D">
          <w:rPr>
            <w:webHidden/>
          </w:rPr>
          <w:instrText xml:space="preserve"> PAGEREF _Toc328555215 \h </w:instrText>
        </w:r>
        <w:r w:rsidR="00E84F2D">
          <w:rPr>
            <w:webHidden/>
          </w:rPr>
        </w:r>
        <w:r w:rsidR="00E84F2D">
          <w:rPr>
            <w:webHidden/>
          </w:rPr>
          <w:fldChar w:fldCharType="separate"/>
        </w:r>
        <w:r w:rsidR="00063F2B">
          <w:rPr>
            <w:webHidden/>
          </w:rPr>
          <w:t>30</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16" w:history="1">
        <w:r w:rsidR="00E84F2D" w:rsidRPr="00A41801">
          <w:rPr>
            <w:rStyle w:val="Hyperlink"/>
            <w:rFonts w:cs="Tahoma"/>
            <w:lang w:val="it-IT"/>
          </w:rPr>
          <w:t>MODIFICHE APPORTATE NEL MESE DI AGOSTO 2011</w:t>
        </w:r>
        <w:r w:rsidR="00E84F2D">
          <w:rPr>
            <w:webHidden/>
          </w:rPr>
          <w:tab/>
        </w:r>
        <w:r w:rsidR="00E84F2D">
          <w:rPr>
            <w:webHidden/>
          </w:rPr>
          <w:fldChar w:fldCharType="begin"/>
        </w:r>
        <w:r w:rsidR="00E84F2D">
          <w:rPr>
            <w:webHidden/>
          </w:rPr>
          <w:instrText xml:space="preserve"> PAGEREF _Toc328555216 \h </w:instrText>
        </w:r>
        <w:r w:rsidR="00E84F2D">
          <w:rPr>
            <w:webHidden/>
          </w:rPr>
        </w:r>
        <w:r w:rsidR="00E84F2D">
          <w:rPr>
            <w:webHidden/>
          </w:rPr>
          <w:fldChar w:fldCharType="separate"/>
        </w:r>
        <w:r w:rsidR="00063F2B">
          <w:rPr>
            <w:webHidden/>
          </w:rPr>
          <w:t>31</w:t>
        </w:r>
        <w:r w:rsidR="00E84F2D">
          <w:rPr>
            <w:webHidden/>
          </w:rPr>
          <w:fldChar w:fldCharType="end"/>
        </w:r>
      </w:hyperlink>
    </w:p>
    <w:p w:rsidR="00E84F2D" w:rsidRDefault="00C90CF7">
      <w:pPr>
        <w:pStyle w:val="TOC1"/>
        <w:rPr>
          <w:rFonts w:asciiTheme="minorHAnsi" w:eastAsia="SimSun" w:hAnsiTheme="minorHAnsi" w:cstheme="minorBidi"/>
          <w:b w:val="0"/>
          <w:caps w:val="0"/>
          <w:color w:val="auto"/>
          <w:szCs w:val="22"/>
          <w:lang w:eastAsia="zh-CN"/>
        </w:rPr>
      </w:pPr>
      <w:hyperlink w:anchor="_Toc328555217" w:history="1">
        <w:r w:rsidR="00E84F2D" w:rsidRPr="00A41801">
          <w:rPr>
            <w:rStyle w:val="Hyperlink"/>
          </w:rPr>
          <w:t>ARTICOLO 2 – PROMOZIONI DI PRODOTTI</w:t>
        </w:r>
        <w:r w:rsidR="00E84F2D">
          <w:rPr>
            <w:webHidden/>
          </w:rPr>
          <w:tab/>
        </w:r>
        <w:r w:rsidR="00E84F2D">
          <w:rPr>
            <w:webHidden/>
          </w:rPr>
          <w:fldChar w:fldCharType="begin"/>
        </w:r>
        <w:r w:rsidR="00E84F2D">
          <w:rPr>
            <w:webHidden/>
          </w:rPr>
          <w:instrText xml:space="preserve"> PAGEREF _Toc328555217 \h </w:instrText>
        </w:r>
        <w:r w:rsidR="00E84F2D">
          <w:rPr>
            <w:webHidden/>
          </w:rPr>
        </w:r>
        <w:r w:rsidR="00E84F2D">
          <w:rPr>
            <w:webHidden/>
          </w:rPr>
          <w:fldChar w:fldCharType="separate"/>
        </w:r>
        <w:r w:rsidR="00063F2B">
          <w:rPr>
            <w:webHidden/>
          </w:rPr>
          <w:t>32</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18" w:history="1">
        <w:r w:rsidR="00E84F2D" w:rsidRPr="00A41801">
          <w:rPr>
            <w:rStyle w:val="Hyperlink"/>
            <w:rFonts w:cs="Tahoma"/>
            <w:lang w:val="it-IT"/>
          </w:rPr>
          <w:t>Promozione di Enrollment for Core Infrastructure Standard Suite</w:t>
        </w:r>
        <w:r w:rsidR="00E84F2D">
          <w:rPr>
            <w:webHidden/>
          </w:rPr>
          <w:tab/>
        </w:r>
        <w:r w:rsidR="00E84F2D">
          <w:rPr>
            <w:webHidden/>
          </w:rPr>
          <w:fldChar w:fldCharType="begin"/>
        </w:r>
        <w:r w:rsidR="00E84F2D">
          <w:rPr>
            <w:webHidden/>
          </w:rPr>
          <w:instrText xml:space="preserve"> PAGEREF _Toc328555218 \h </w:instrText>
        </w:r>
        <w:r w:rsidR="00E84F2D">
          <w:rPr>
            <w:webHidden/>
          </w:rPr>
        </w:r>
        <w:r w:rsidR="00E84F2D">
          <w:rPr>
            <w:webHidden/>
          </w:rPr>
          <w:fldChar w:fldCharType="separate"/>
        </w:r>
        <w:r w:rsidR="00063F2B">
          <w:rPr>
            <w:webHidden/>
          </w:rPr>
          <w:t>32</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19" w:history="1">
        <w:r w:rsidR="00E84F2D" w:rsidRPr="00A41801">
          <w:rPr>
            <w:rStyle w:val="Hyperlink"/>
            <w:rFonts w:cs="Tahoma"/>
            <w:lang w:val="it-IT"/>
          </w:rPr>
          <w:t>Promozione Exchange Server Standard</w:t>
        </w:r>
        <w:r w:rsidR="00E84F2D">
          <w:rPr>
            <w:webHidden/>
          </w:rPr>
          <w:tab/>
        </w:r>
        <w:r w:rsidR="00E84F2D">
          <w:rPr>
            <w:webHidden/>
          </w:rPr>
          <w:fldChar w:fldCharType="begin"/>
        </w:r>
        <w:r w:rsidR="00E84F2D">
          <w:rPr>
            <w:webHidden/>
          </w:rPr>
          <w:instrText xml:space="preserve"> PAGEREF _Toc328555219 \h </w:instrText>
        </w:r>
        <w:r w:rsidR="00E84F2D">
          <w:rPr>
            <w:webHidden/>
          </w:rPr>
        </w:r>
        <w:r w:rsidR="00E84F2D">
          <w:rPr>
            <w:webHidden/>
          </w:rPr>
          <w:fldChar w:fldCharType="separate"/>
        </w:r>
        <w:r w:rsidR="00063F2B">
          <w:rPr>
            <w:webHidden/>
          </w:rPr>
          <w:t>32</w:t>
        </w:r>
        <w:r w:rsidR="00E84F2D">
          <w:rPr>
            <w:webHidden/>
          </w:rPr>
          <w:fldChar w:fldCharType="end"/>
        </w:r>
      </w:hyperlink>
    </w:p>
    <w:p w:rsidR="00E84F2D" w:rsidRDefault="00C90CF7">
      <w:pPr>
        <w:pStyle w:val="TOC1"/>
        <w:rPr>
          <w:rFonts w:asciiTheme="minorHAnsi" w:eastAsia="SimSun" w:hAnsiTheme="minorHAnsi" w:cstheme="minorBidi"/>
          <w:b w:val="0"/>
          <w:caps w:val="0"/>
          <w:color w:val="auto"/>
          <w:szCs w:val="22"/>
          <w:lang w:eastAsia="zh-CN"/>
        </w:rPr>
      </w:pPr>
      <w:hyperlink w:anchor="_Toc328555221" w:history="1">
        <w:r w:rsidR="00E84F2D" w:rsidRPr="00A41801">
          <w:rPr>
            <w:rStyle w:val="Hyperlink"/>
          </w:rPr>
          <w:t>ARTICOLO 3 – CONDIZIONI Dei Programmi Multilicenza</w:t>
        </w:r>
        <w:r w:rsidR="00E84F2D">
          <w:rPr>
            <w:webHidden/>
          </w:rPr>
          <w:tab/>
        </w:r>
        <w:r w:rsidR="00E84F2D">
          <w:rPr>
            <w:webHidden/>
          </w:rPr>
          <w:fldChar w:fldCharType="begin"/>
        </w:r>
        <w:r w:rsidR="00E84F2D">
          <w:rPr>
            <w:webHidden/>
          </w:rPr>
          <w:instrText xml:space="preserve"> PAGEREF _Toc328555221 \h </w:instrText>
        </w:r>
        <w:r w:rsidR="00E84F2D">
          <w:rPr>
            <w:webHidden/>
          </w:rPr>
        </w:r>
        <w:r w:rsidR="00E84F2D">
          <w:rPr>
            <w:webHidden/>
          </w:rPr>
          <w:fldChar w:fldCharType="separate"/>
        </w:r>
        <w:r w:rsidR="00063F2B">
          <w:rPr>
            <w:webHidden/>
          </w:rPr>
          <w:t>33</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22" w:history="1">
        <w:r w:rsidR="00E84F2D" w:rsidRPr="00A41801">
          <w:rPr>
            <w:rStyle w:val="Hyperlink"/>
            <w:rFonts w:cs="Tahoma"/>
            <w:lang w:val="it-IT"/>
          </w:rPr>
          <w:t>Programmi Multilicenza Applicabili</w:t>
        </w:r>
        <w:r w:rsidR="00E84F2D">
          <w:rPr>
            <w:webHidden/>
          </w:rPr>
          <w:tab/>
        </w:r>
        <w:r w:rsidR="00E84F2D">
          <w:rPr>
            <w:webHidden/>
          </w:rPr>
          <w:fldChar w:fldCharType="begin"/>
        </w:r>
        <w:r w:rsidR="00E84F2D">
          <w:rPr>
            <w:webHidden/>
          </w:rPr>
          <w:instrText xml:space="preserve"> PAGEREF _Toc328555222 \h </w:instrText>
        </w:r>
        <w:r w:rsidR="00E84F2D">
          <w:rPr>
            <w:webHidden/>
          </w:rPr>
        </w:r>
        <w:r w:rsidR="00E84F2D">
          <w:rPr>
            <w:webHidden/>
          </w:rPr>
          <w:fldChar w:fldCharType="separate"/>
        </w:r>
        <w:r w:rsidR="00063F2B">
          <w:rPr>
            <w:webHidden/>
          </w:rPr>
          <w:t>33</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23" w:history="1">
        <w:r w:rsidR="00E84F2D" w:rsidRPr="00A41801">
          <w:rPr>
            <w:rStyle w:val="Hyperlink"/>
            <w:rFonts w:cs="Tahoma"/>
            <w:lang w:val="it-IT"/>
          </w:rPr>
          <w:t>Punti e Requisiti Minimi per gli Ordini</w:t>
        </w:r>
        <w:r w:rsidR="00E84F2D">
          <w:rPr>
            <w:webHidden/>
          </w:rPr>
          <w:tab/>
        </w:r>
        <w:r w:rsidR="00E84F2D">
          <w:rPr>
            <w:webHidden/>
          </w:rPr>
          <w:fldChar w:fldCharType="begin"/>
        </w:r>
        <w:r w:rsidR="00E84F2D">
          <w:rPr>
            <w:webHidden/>
          </w:rPr>
          <w:instrText xml:space="preserve"> PAGEREF _Toc328555223 \h </w:instrText>
        </w:r>
        <w:r w:rsidR="00E84F2D">
          <w:rPr>
            <w:webHidden/>
          </w:rPr>
        </w:r>
        <w:r w:rsidR="00E84F2D">
          <w:rPr>
            <w:webHidden/>
          </w:rPr>
          <w:fldChar w:fldCharType="separate"/>
        </w:r>
        <w:r w:rsidR="00063F2B">
          <w:rPr>
            <w:webHidden/>
          </w:rPr>
          <w:t>33</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24" w:history="1">
        <w:r w:rsidR="00E84F2D" w:rsidRPr="00A41801">
          <w:rPr>
            <w:rStyle w:val="Hyperlink"/>
            <w:rFonts w:cs="Tahoma"/>
            <w:lang w:val="it-IT"/>
          </w:rPr>
          <w:t>Requisiti Minimi dell</w:t>
        </w:r>
        <w:r w:rsidR="00A6407A">
          <w:rPr>
            <w:rStyle w:val="Hyperlink"/>
            <w:rFonts w:cs="Tahoma"/>
            <w:lang w:val="it-IT"/>
          </w:rPr>
          <w:t>’</w:t>
        </w:r>
        <w:r w:rsidR="00E84F2D" w:rsidRPr="00A41801">
          <w:rPr>
            <w:rStyle w:val="Hyperlink"/>
            <w:rFonts w:cs="Tahoma"/>
            <w:lang w:val="it-IT"/>
          </w:rPr>
          <w:t>Ordine</w:t>
        </w:r>
        <w:r w:rsidR="00E84F2D">
          <w:rPr>
            <w:webHidden/>
          </w:rPr>
          <w:tab/>
        </w:r>
        <w:r w:rsidR="00E84F2D">
          <w:rPr>
            <w:webHidden/>
          </w:rPr>
          <w:fldChar w:fldCharType="begin"/>
        </w:r>
        <w:r w:rsidR="00E84F2D">
          <w:rPr>
            <w:webHidden/>
          </w:rPr>
          <w:instrText xml:space="preserve"> PAGEREF _Toc328555224 \h </w:instrText>
        </w:r>
        <w:r w:rsidR="00E84F2D">
          <w:rPr>
            <w:webHidden/>
          </w:rPr>
        </w:r>
        <w:r w:rsidR="00E84F2D">
          <w:rPr>
            <w:webHidden/>
          </w:rPr>
          <w:fldChar w:fldCharType="separate"/>
        </w:r>
        <w:r w:rsidR="00063F2B">
          <w:rPr>
            <w:webHidden/>
          </w:rPr>
          <w:t>33</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25" w:history="1">
        <w:r w:rsidR="00E84F2D" w:rsidRPr="00A41801">
          <w:rPr>
            <w:rStyle w:val="Hyperlink"/>
            <w:rFonts w:cs="Tahoma"/>
          </w:rPr>
          <w:t>Piattaforme</w:t>
        </w:r>
        <w:r w:rsidR="00E84F2D">
          <w:rPr>
            <w:webHidden/>
          </w:rPr>
          <w:tab/>
        </w:r>
        <w:r w:rsidR="00E84F2D">
          <w:rPr>
            <w:webHidden/>
          </w:rPr>
          <w:fldChar w:fldCharType="begin"/>
        </w:r>
        <w:r w:rsidR="00E84F2D">
          <w:rPr>
            <w:webHidden/>
          </w:rPr>
          <w:instrText xml:space="preserve"> PAGEREF _Toc328555225 \h </w:instrText>
        </w:r>
        <w:r w:rsidR="00E84F2D">
          <w:rPr>
            <w:webHidden/>
          </w:rPr>
        </w:r>
        <w:r w:rsidR="00E84F2D">
          <w:rPr>
            <w:webHidden/>
          </w:rPr>
          <w:fldChar w:fldCharType="separate"/>
        </w:r>
        <w:r w:rsidR="00063F2B">
          <w:rPr>
            <w:webHidden/>
          </w:rPr>
          <w:t>36</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26" w:history="1">
        <w:r w:rsidR="00E84F2D" w:rsidRPr="00A41801">
          <w:rPr>
            <w:rStyle w:val="Hyperlink"/>
            <w:rFonts w:cs="Tahoma"/>
            <w:lang w:val="it-IT"/>
          </w:rPr>
          <w:t>Prodotti Qualificati per lo Sconto Up-to-Date (UTD)</w:t>
        </w:r>
        <w:r w:rsidR="00E84F2D">
          <w:rPr>
            <w:webHidden/>
          </w:rPr>
          <w:tab/>
        </w:r>
        <w:r w:rsidR="00E84F2D">
          <w:rPr>
            <w:webHidden/>
          </w:rPr>
          <w:fldChar w:fldCharType="begin"/>
        </w:r>
        <w:r w:rsidR="00E84F2D">
          <w:rPr>
            <w:webHidden/>
          </w:rPr>
          <w:instrText xml:space="preserve"> PAGEREF _Toc328555226 \h </w:instrText>
        </w:r>
        <w:r w:rsidR="00E84F2D">
          <w:rPr>
            <w:webHidden/>
          </w:rPr>
        </w:r>
        <w:r w:rsidR="00E84F2D">
          <w:rPr>
            <w:webHidden/>
          </w:rPr>
          <w:fldChar w:fldCharType="separate"/>
        </w:r>
        <w:r w:rsidR="00063F2B">
          <w:rPr>
            <w:webHidden/>
          </w:rPr>
          <w:t>37</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27" w:history="1">
        <w:r w:rsidR="00E84F2D" w:rsidRPr="00A41801">
          <w:rPr>
            <w:rStyle w:val="Hyperlink"/>
            <w:rFonts w:cs="Tahoma"/>
            <w:lang w:val="it-IT"/>
          </w:rPr>
          <w:t>Condizioni Aggiornate per i Programmi Contratto Enterprise e Contratto Subscription</w:t>
        </w:r>
        <w:r w:rsidR="00E84F2D">
          <w:rPr>
            <w:webHidden/>
          </w:rPr>
          <w:tab/>
        </w:r>
        <w:r w:rsidR="00E84F2D">
          <w:rPr>
            <w:webHidden/>
          </w:rPr>
          <w:fldChar w:fldCharType="begin"/>
        </w:r>
        <w:r w:rsidR="00E84F2D">
          <w:rPr>
            <w:webHidden/>
          </w:rPr>
          <w:instrText xml:space="preserve"> PAGEREF _Toc328555227 \h </w:instrText>
        </w:r>
        <w:r w:rsidR="00E84F2D">
          <w:rPr>
            <w:webHidden/>
          </w:rPr>
        </w:r>
        <w:r w:rsidR="00E84F2D">
          <w:rPr>
            <w:webHidden/>
          </w:rPr>
          <w:fldChar w:fldCharType="separate"/>
        </w:r>
        <w:r w:rsidR="00063F2B">
          <w:rPr>
            <w:webHidden/>
          </w:rPr>
          <w:t>38</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28" w:history="1">
        <w:r w:rsidR="00E84F2D" w:rsidRPr="00A41801">
          <w:rPr>
            <w:rStyle w:val="Hyperlink"/>
            <w:rFonts w:cs="Tahoma"/>
            <w:lang w:val="it-IT"/>
          </w:rPr>
          <w:t>Continuità del Servizio per Proroga del Periodo di Validità</w:t>
        </w:r>
        <w:r w:rsidR="00E84F2D">
          <w:rPr>
            <w:webHidden/>
          </w:rPr>
          <w:tab/>
        </w:r>
        <w:r w:rsidR="00E84F2D">
          <w:rPr>
            <w:webHidden/>
          </w:rPr>
          <w:fldChar w:fldCharType="begin"/>
        </w:r>
        <w:r w:rsidR="00E84F2D">
          <w:rPr>
            <w:webHidden/>
          </w:rPr>
          <w:instrText xml:space="preserve"> PAGEREF _Toc328555228 \h </w:instrText>
        </w:r>
        <w:r w:rsidR="00E84F2D">
          <w:rPr>
            <w:webHidden/>
          </w:rPr>
        </w:r>
        <w:r w:rsidR="00E84F2D">
          <w:rPr>
            <w:webHidden/>
          </w:rPr>
          <w:fldChar w:fldCharType="separate"/>
        </w:r>
        <w:r w:rsidR="00063F2B">
          <w:rPr>
            <w:webHidden/>
          </w:rPr>
          <w:t>41</w:t>
        </w:r>
        <w:r w:rsidR="00E84F2D">
          <w:rPr>
            <w:webHidden/>
          </w:rPr>
          <w:fldChar w:fldCharType="end"/>
        </w:r>
      </w:hyperlink>
    </w:p>
    <w:p w:rsidR="00E84F2D" w:rsidRDefault="00C90CF7">
      <w:pPr>
        <w:pStyle w:val="TOC1"/>
        <w:rPr>
          <w:rFonts w:asciiTheme="minorHAnsi" w:eastAsia="SimSun" w:hAnsiTheme="minorHAnsi" w:cstheme="minorBidi"/>
          <w:b w:val="0"/>
          <w:caps w:val="0"/>
          <w:color w:val="auto"/>
          <w:szCs w:val="22"/>
          <w:lang w:eastAsia="zh-CN"/>
        </w:rPr>
      </w:pPr>
      <w:hyperlink w:anchor="_Toc328555229" w:history="1">
        <w:r w:rsidR="00E84F2D" w:rsidRPr="00A41801">
          <w:rPr>
            <w:rStyle w:val="Hyperlink"/>
          </w:rPr>
          <w:t>ARTICOLO 4 – TIPI DI LIcenZe e CORRISPETTIVI</w:t>
        </w:r>
        <w:r w:rsidR="00E84F2D">
          <w:rPr>
            <w:webHidden/>
          </w:rPr>
          <w:tab/>
        </w:r>
        <w:r w:rsidR="00E84F2D">
          <w:rPr>
            <w:webHidden/>
          </w:rPr>
          <w:fldChar w:fldCharType="begin"/>
        </w:r>
        <w:r w:rsidR="00E84F2D">
          <w:rPr>
            <w:webHidden/>
          </w:rPr>
          <w:instrText xml:space="preserve"> PAGEREF _Toc328555229 \h </w:instrText>
        </w:r>
        <w:r w:rsidR="00E84F2D">
          <w:rPr>
            <w:webHidden/>
          </w:rPr>
        </w:r>
        <w:r w:rsidR="00E84F2D">
          <w:rPr>
            <w:webHidden/>
          </w:rPr>
          <w:fldChar w:fldCharType="separate"/>
        </w:r>
        <w:r w:rsidR="00063F2B">
          <w:rPr>
            <w:webHidden/>
          </w:rPr>
          <w:t>42</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30" w:history="1">
        <w:r w:rsidR="00E84F2D" w:rsidRPr="00A41801">
          <w:rPr>
            <w:rStyle w:val="Hyperlink"/>
            <w:rFonts w:cs="Tahoma"/>
            <w:lang w:val="it-IT"/>
          </w:rPr>
          <w:t>Corrispettivi</w:t>
        </w:r>
        <w:r w:rsidR="00E84F2D">
          <w:rPr>
            <w:webHidden/>
          </w:rPr>
          <w:tab/>
        </w:r>
        <w:r w:rsidR="00E84F2D">
          <w:rPr>
            <w:webHidden/>
          </w:rPr>
          <w:fldChar w:fldCharType="begin"/>
        </w:r>
        <w:r w:rsidR="00E84F2D">
          <w:rPr>
            <w:webHidden/>
          </w:rPr>
          <w:instrText xml:space="preserve"> PAGEREF _Toc328555230 \h </w:instrText>
        </w:r>
        <w:r w:rsidR="00E84F2D">
          <w:rPr>
            <w:webHidden/>
          </w:rPr>
        </w:r>
        <w:r w:rsidR="00E84F2D">
          <w:rPr>
            <w:webHidden/>
          </w:rPr>
          <w:fldChar w:fldCharType="separate"/>
        </w:r>
        <w:r w:rsidR="00063F2B">
          <w:rPr>
            <w:webHidden/>
          </w:rPr>
          <w:t>42</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31" w:history="1">
        <w:r w:rsidR="00E84F2D" w:rsidRPr="00A41801">
          <w:rPr>
            <w:rStyle w:val="Hyperlink"/>
            <w:rFonts w:cs="Tahoma"/>
            <w:lang w:val="it-IT"/>
          </w:rPr>
          <w:t>Licenza</w:t>
        </w:r>
        <w:r w:rsidR="00E84F2D">
          <w:rPr>
            <w:webHidden/>
          </w:rPr>
          <w:tab/>
        </w:r>
        <w:r w:rsidR="00E84F2D">
          <w:rPr>
            <w:webHidden/>
          </w:rPr>
          <w:fldChar w:fldCharType="begin"/>
        </w:r>
        <w:r w:rsidR="00E84F2D">
          <w:rPr>
            <w:webHidden/>
          </w:rPr>
          <w:instrText xml:space="preserve"> PAGEREF _Toc328555231 \h </w:instrText>
        </w:r>
        <w:r w:rsidR="00E84F2D">
          <w:rPr>
            <w:webHidden/>
          </w:rPr>
        </w:r>
        <w:r w:rsidR="00E84F2D">
          <w:rPr>
            <w:webHidden/>
          </w:rPr>
          <w:fldChar w:fldCharType="separate"/>
        </w:r>
        <w:r w:rsidR="00063F2B">
          <w:rPr>
            <w:webHidden/>
          </w:rPr>
          <w:t>42</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32" w:history="1">
        <w:r w:rsidR="00E84F2D" w:rsidRPr="00A41801">
          <w:rPr>
            <w:rStyle w:val="Hyperlink"/>
            <w:rFonts w:cs="Tahoma"/>
            <w:lang w:val="it-IT"/>
          </w:rPr>
          <w:t>Licenza e Software Assurance</w:t>
        </w:r>
        <w:r w:rsidR="00E84F2D">
          <w:rPr>
            <w:webHidden/>
          </w:rPr>
          <w:tab/>
        </w:r>
        <w:r w:rsidR="00E84F2D">
          <w:rPr>
            <w:webHidden/>
          </w:rPr>
          <w:fldChar w:fldCharType="begin"/>
        </w:r>
        <w:r w:rsidR="00E84F2D">
          <w:rPr>
            <w:webHidden/>
          </w:rPr>
          <w:instrText xml:space="preserve"> PAGEREF _Toc328555232 \h </w:instrText>
        </w:r>
        <w:r w:rsidR="00E84F2D">
          <w:rPr>
            <w:webHidden/>
          </w:rPr>
        </w:r>
        <w:r w:rsidR="00E84F2D">
          <w:rPr>
            <w:webHidden/>
          </w:rPr>
          <w:fldChar w:fldCharType="separate"/>
        </w:r>
        <w:r w:rsidR="00063F2B">
          <w:rPr>
            <w:webHidden/>
          </w:rPr>
          <w:t>42</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33" w:history="1">
        <w:r w:rsidR="00E84F2D" w:rsidRPr="00A41801">
          <w:rPr>
            <w:rStyle w:val="Hyperlink"/>
            <w:rFonts w:cs="Tahoma"/>
            <w:lang w:val="it-IT"/>
          </w:rPr>
          <w:t>Software Assurance</w:t>
        </w:r>
        <w:r w:rsidR="00E84F2D">
          <w:rPr>
            <w:webHidden/>
          </w:rPr>
          <w:tab/>
        </w:r>
        <w:r w:rsidR="00E84F2D">
          <w:rPr>
            <w:webHidden/>
          </w:rPr>
          <w:fldChar w:fldCharType="begin"/>
        </w:r>
        <w:r w:rsidR="00E84F2D">
          <w:rPr>
            <w:webHidden/>
          </w:rPr>
          <w:instrText xml:space="preserve"> PAGEREF _Toc328555233 \h </w:instrText>
        </w:r>
        <w:r w:rsidR="00E84F2D">
          <w:rPr>
            <w:webHidden/>
          </w:rPr>
        </w:r>
        <w:r w:rsidR="00E84F2D">
          <w:rPr>
            <w:webHidden/>
          </w:rPr>
          <w:fldChar w:fldCharType="separate"/>
        </w:r>
        <w:r w:rsidR="00063F2B">
          <w:rPr>
            <w:webHidden/>
          </w:rPr>
          <w:t>43</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34" w:history="1">
        <w:r w:rsidR="00E84F2D" w:rsidRPr="00A41801">
          <w:rPr>
            <w:rStyle w:val="Hyperlink"/>
            <w:rFonts w:cs="Tahoma"/>
            <w:lang w:val="it-IT"/>
          </w:rPr>
          <w:t>Licenze Step-Up</w:t>
        </w:r>
        <w:r w:rsidR="00E84F2D">
          <w:rPr>
            <w:webHidden/>
          </w:rPr>
          <w:tab/>
        </w:r>
        <w:r w:rsidR="00E84F2D">
          <w:rPr>
            <w:webHidden/>
          </w:rPr>
          <w:fldChar w:fldCharType="begin"/>
        </w:r>
        <w:r w:rsidR="00E84F2D">
          <w:rPr>
            <w:webHidden/>
          </w:rPr>
          <w:instrText xml:space="preserve"> PAGEREF _Toc328555234 \h </w:instrText>
        </w:r>
        <w:r w:rsidR="00E84F2D">
          <w:rPr>
            <w:webHidden/>
          </w:rPr>
        </w:r>
        <w:r w:rsidR="00E84F2D">
          <w:rPr>
            <w:webHidden/>
          </w:rPr>
          <w:fldChar w:fldCharType="separate"/>
        </w:r>
        <w:r w:rsidR="00063F2B">
          <w:rPr>
            <w:webHidden/>
          </w:rPr>
          <w:t>44</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35" w:history="1">
        <w:r w:rsidR="00E84F2D" w:rsidRPr="00A41801">
          <w:rPr>
            <w:rStyle w:val="Hyperlink"/>
            <w:rFonts w:cs="Tahoma"/>
            <w:lang w:val="it-IT"/>
          </w:rPr>
          <w:t>Licenze “Subscription”</w:t>
        </w:r>
        <w:r w:rsidR="00E84F2D">
          <w:rPr>
            <w:webHidden/>
          </w:rPr>
          <w:tab/>
        </w:r>
        <w:r w:rsidR="00E84F2D">
          <w:rPr>
            <w:webHidden/>
          </w:rPr>
          <w:fldChar w:fldCharType="begin"/>
        </w:r>
        <w:r w:rsidR="00E84F2D">
          <w:rPr>
            <w:webHidden/>
          </w:rPr>
          <w:instrText xml:space="preserve"> PAGEREF _Toc328555235 \h </w:instrText>
        </w:r>
        <w:r w:rsidR="00E84F2D">
          <w:rPr>
            <w:webHidden/>
          </w:rPr>
        </w:r>
        <w:r w:rsidR="00E84F2D">
          <w:rPr>
            <w:webHidden/>
          </w:rPr>
          <w:fldChar w:fldCharType="separate"/>
        </w:r>
        <w:r w:rsidR="00063F2B">
          <w:rPr>
            <w:webHidden/>
          </w:rPr>
          <w:t>44</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36" w:history="1">
        <w:r w:rsidR="00E84F2D" w:rsidRPr="00A41801">
          <w:rPr>
            <w:rStyle w:val="Hyperlink"/>
            <w:rFonts w:cs="Tahoma"/>
            <w:lang w:val="it-IT"/>
          </w:rPr>
          <w:t>Aggiornamento</w:t>
        </w:r>
        <w:r w:rsidR="00E84F2D">
          <w:rPr>
            <w:webHidden/>
          </w:rPr>
          <w:tab/>
        </w:r>
        <w:r w:rsidR="00E84F2D">
          <w:rPr>
            <w:webHidden/>
          </w:rPr>
          <w:fldChar w:fldCharType="begin"/>
        </w:r>
        <w:r w:rsidR="00E84F2D">
          <w:rPr>
            <w:webHidden/>
          </w:rPr>
          <w:instrText xml:space="preserve"> PAGEREF _Toc328555236 \h </w:instrText>
        </w:r>
        <w:r w:rsidR="00E84F2D">
          <w:rPr>
            <w:webHidden/>
          </w:rPr>
        </w:r>
        <w:r w:rsidR="00E84F2D">
          <w:rPr>
            <w:webHidden/>
          </w:rPr>
          <w:fldChar w:fldCharType="separate"/>
        </w:r>
        <w:r w:rsidR="00063F2B">
          <w:rPr>
            <w:webHidden/>
          </w:rPr>
          <w:t>45</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37" w:history="1">
        <w:r w:rsidR="00E84F2D" w:rsidRPr="00A41801">
          <w:rPr>
            <w:rStyle w:val="Hyperlink"/>
            <w:rFonts w:cs="Tahoma"/>
            <w:lang w:val="it-IT"/>
          </w:rPr>
          <w:t>Aggiornamento e Software Assurance</w:t>
        </w:r>
        <w:r w:rsidR="00E84F2D">
          <w:rPr>
            <w:webHidden/>
          </w:rPr>
          <w:tab/>
        </w:r>
        <w:r w:rsidR="00E84F2D">
          <w:rPr>
            <w:webHidden/>
          </w:rPr>
          <w:fldChar w:fldCharType="begin"/>
        </w:r>
        <w:r w:rsidR="00E84F2D">
          <w:rPr>
            <w:webHidden/>
          </w:rPr>
          <w:instrText xml:space="preserve"> PAGEREF _Toc328555237 \h </w:instrText>
        </w:r>
        <w:r w:rsidR="00E84F2D">
          <w:rPr>
            <w:webHidden/>
          </w:rPr>
        </w:r>
        <w:r w:rsidR="00E84F2D">
          <w:rPr>
            <w:webHidden/>
          </w:rPr>
          <w:fldChar w:fldCharType="separate"/>
        </w:r>
        <w:r w:rsidR="00063F2B">
          <w:rPr>
            <w:webHidden/>
          </w:rPr>
          <w:t>45</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38" w:history="1">
        <w:r w:rsidR="00E84F2D" w:rsidRPr="00A41801">
          <w:rPr>
            <w:rStyle w:val="Hyperlink"/>
            <w:rFonts w:cs="Tahoma"/>
            <w:lang w:val="it-IT"/>
          </w:rPr>
          <w:t>Licenze Work at Home</w:t>
        </w:r>
        <w:r w:rsidR="00E84F2D">
          <w:rPr>
            <w:webHidden/>
          </w:rPr>
          <w:tab/>
        </w:r>
        <w:r w:rsidR="00E84F2D">
          <w:rPr>
            <w:webHidden/>
          </w:rPr>
          <w:fldChar w:fldCharType="begin"/>
        </w:r>
        <w:r w:rsidR="00E84F2D">
          <w:rPr>
            <w:webHidden/>
          </w:rPr>
          <w:instrText xml:space="preserve"> PAGEREF _Toc328555238 \h </w:instrText>
        </w:r>
        <w:r w:rsidR="00E84F2D">
          <w:rPr>
            <w:webHidden/>
          </w:rPr>
        </w:r>
        <w:r w:rsidR="00E84F2D">
          <w:rPr>
            <w:webHidden/>
          </w:rPr>
          <w:fldChar w:fldCharType="separate"/>
        </w:r>
        <w:r w:rsidR="00063F2B">
          <w:rPr>
            <w:webHidden/>
          </w:rPr>
          <w:t>45</w:t>
        </w:r>
        <w:r w:rsidR="00E84F2D">
          <w:rPr>
            <w:webHidden/>
          </w:rPr>
          <w:fldChar w:fldCharType="end"/>
        </w:r>
      </w:hyperlink>
    </w:p>
    <w:p w:rsidR="00E84F2D" w:rsidRDefault="00C90CF7">
      <w:pPr>
        <w:pStyle w:val="TOC1"/>
        <w:rPr>
          <w:rFonts w:asciiTheme="minorHAnsi" w:eastAsia="SimSun" w:hAnsiTheme="minorHAnsi" w:cstheme="minorBidi"/>
          <w:b w:val="0"/>
          <w:caps w:val="0"/>
          <w:color w:val="auto"/>
          <w:szCs w:val="22"/>
          <w:lang w:eastAsia="zh-CN"/>
        </w:rPr>
      </w:pPr>
      <w:hyperlink w:anchor="_Toc328555239" w:history="1">
        <w:r w:rsidR="00E84F2D" w:rsidRPr="00A41801">
          <w:rPr>
            <w:rStyle w:val="Hyperlink"/>
          </w:rPr>
          <w:t>ARTICOLO 5 – Prezzi dei Servizi Online e Condizioni di Pagamento</w:t>
        </w:r>
        <w:r w:rsidR="00E84F2D">
          <w:rPr>
            <w:webHidden/>
          </w:rPr>
          <w:tab/>
        </w:r>
        <w:r w:rsidR="00E84F2D">
          <w:rPr>
            <w:webHidden/>
          </w:rPr>
          <w:fldChar w:fldCharType="begin"/>
        </w:r>
        <w:r w:rsidR="00E84F2D">
          <w:rPr>
            <w:webHidden/>
          </w:rPr>
          <w:instrText xml:space="preserve"> PAGEREF _Toc328555239 \h </w:instrText>
        </w:r>
        <w:r w:rsidR="00E84F2D">
          <w:rPr>
            <w:webHidden/>
          </w:rPr>
        </w:r>
        <w:r w:rsidR="00E84F2D">
          <w:rPr>
            <w:webHidden/>
          </w:rPr>
          <w:fldChar w:fldCharType="separate"/>
        </w:r>
        <w:r w:rsidR="00063F2B">
          <w:rPr>
            <w:webHidden/>
          </w:rPr>
          <w:t>46</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40" w:history="1">
        <w:r w:rsidR="00E84F2D" w:rsidRPr="00A41801">
          <w:rPr>
            <w:rStyle w:val="Hyperlink"/>
            <w:rFonts w:cs="Tahoma"/>
            <w:lang w:val="it-IT"/>
          </w:rPr>
          <w:t>Periodo di Validità dell</w:t>
        </w:r>
        <w:r w:rsidR="00A6407A">
          <w:rPr>
            <w:rStyle w:val="Hyperlink"/>
            <w:rFonts w:cs="Tahoma"/>
            <w:lang w:val="it-IT"/>
          </w:rPr>
          <w:t>’</w:t>
        </w:r>
        <w:r w:rsidR="00E84F2D" w:rsidRPr="00A41801">
          <w:rPr>
            <w:rStyle w:val="Hyperlink"/>
            <w:rFonts w:cs="Tahoma"/>
            <w:lang w:val="it-IT"/>
          </w:rPr>
          <w:t>Abbonamento ai Servizi Online</w:t>
        </w:r>
        <w:r w:rsidR="00E84F2D">
          <w:rPr>
            <w:webHidden/>
          </w:rPr>
          <w:tab/>
        </w:r>
        <w:r w:rsidR="00E84F2D">
          <w:rPr>
            <w:webHidden/>
          </w:rPr>
          <w:fldChar w:fldCharType="begin"/>
        </w:r>
        <w:r w:rsidR="00E84F2D">
          <w:rPr>
            <w:webHidden/>
          </w:rPr>
          <w:instrText xml:space="preserve"> PAGEREF _Toc328555240 \h </w:instrText>
        </w:r>
        <w:r w:rsidR="00E84F2D">
          <w:rPr>
            <w:webHidden/>
          </w:rPr>
        </w:r>
        <w:r w:rsidR="00E84F2D">
          <w:rPr>
            <w:webHidden/>
          </w:rPr>
          <w:fldChar w:fldCharType="separate"/>
        </w:r>
        <w:r w:rsidR="00063F2B">
          <w:rPr>
            <w:webHidden/>
          </w:rPr>
          <w:t>46</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41" w:history="1">
        <w:r w:rsidR="00E84F2D" w:rsidRPr="00A41801">
          <w:rPr>
            <w:rStyle w:val="Hyperlink"/>
            <w:rFonts w:cs="Tahoma"/>
            <w:lang w:val="it-IT"/>
          </w:rPr>
          <w:t>Acquisti e Rinnovo Automatico di Servizi Online</w:t>
        </w:r>
        <w:r w:rsidR="00E84F2D">
          <w:rPr>
            <w:webHidden/>
          </w:rPr>
          <w:tab/>
        </w:r>
        <w:r w:rsidR="00E84F2D">
          <w:rPr>
            <w:webHidden/>
          </w:rPr>
          <w:fldChar w:fldCharType="begin"/>
        </w:r>
        <w:r w:rsidR="00E84F2D">
          <w:rPr>
            <w:webHidden/>
          </w:rPr>
          <w:instrText xml:space="preserve"> PAGEREF _Toc328555241 \h </w:instrText>
        </w:r>
        <w:r w:rsidR="00E84F2D">
          <w:rPr>
            <w:webHidden/>
          </w:rPr>
        </w:r>
        <w:r w:rsidR="00E84F2D">
          <w:rPr>
            <w:webHidden/>
          </w:rPr>
          <w:fldChar w:fldCharType="separate"/>
        </w:r>
        <w:r w:rsidR="00063F2B">
          <w:rPr>
            <w:webHidden/>
          </w:rPr>
          <w:t>47</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42" w:history="1">
        <w:r w:rsidR="00E84F2D" w:rsidRPr="00A41801">
          <w:rPr>
            <w:rStyle w:val="Hyperlink"/>
            <w:rFonts w:cs="Tahoma"/>
            <w:lang w:val="it-IT"/>
          </w:rPr>
          <w:t>Gestione degli Stati di Rinnovo e di Rinnovo Automatico</w:t>
        </w:r>
        <w:r w:rsidR="00E84F2D">
          <w:rPr>
            <w:webHidden/>
          </w:rPr>
          <w:tab/>
        </w:r>
        <w:r w:rsidR="00E84F2D">
          <w:rPr>
            <w:webHidden/>
          </w:rPr>
          <w:fldChar w:fldCharType="begin"/>
        </w:r>
        <w:r w:rsidR="00E84F2D">
          <w:rPr>
            <w:webHidden/>
          </w:rPr>
          <w:instrText xml:space="preserve"> PAGEREF _Toc328555242 \h </w:instrText>
        </w:r>
        <w:r w:rsidR="00E84F2D">
          <w:rPr>
            <w:webHidden/>
          </w:rPr>
        </w:r>
        <w:r w:rsidR="00E84F2D">
          <w:rPr>
            <w:webHidden/>
          </w:rPr>
          <w:fldChar w:fldCharType="separate"/>
        </w:r>
        <w:r w:rsidR="00063F2B">
          <w:rPr>
            <w:webHidden/>
          </w:rPr>
          <w:t>47</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43" w:history="1">
        <w:r w:rsidR="00E84F2D" w:rsidRPr="00A41801">
          <w:rPr>
            <w:rStyle w:val="Hyperlink"/>
            <w:rFonts w:cs="Tahoma"/>
            <w:lang w:val="it-IT"/>
          </w:rPr>
          <w:t>Annullamento dei Servizi Online</w:t>
        </w:r>
        <w:r w:rsidR="00E84F2D">
          <w:rPr>
            <w:webHidden/>
          </w:rPr>
          <w:tab/>
        </w:r>
        <w:r w:rsidR="00E84F2D">
          <w:rPr>
            <w:webHidden/>
          </w:rPr>
          <w:fldChar w:fldCharType="begin"/>
        </w:r>
        <w:r w:rsidR="00E84F2D">
          <w:rPr>
            <w:webHidden/>
          </w:rPr>
          <w:instrText xml:space="preserve"> PAGEREF _Toc328555243 \h </w:instrText>
        </w:r>
        <w:r w:rsidR="00E84F2D">
          <w:rPr>
            <w:webHidden/>
          </w:rPr>
        </w:r>
        <w:r w:rsidR="00E84F2D">
          <w:rPr>
            <w:webHidden/>
          </w:rPr>
          <w:fldChar w:fldCharType="separate"/>
        </w:r>
        <w:r w:rsidR="00063F2B">
          <w:rPr>
            <w:webHidden/>
          </w:rPr>
          <w:t>48</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44" w:history="1">
        <w:r w:rsidR="00E84F2D" w:rsidRPr="00A41801">
          <w:rPr>
            <w:rStyle w:val="Hyperlink"/>
            <w:rFonts w:cs="Tahoma"/>
            <w:lang w:val="it-IT"/>
          </w:rPr>
          <w:t>Opzioni relative alle Condizioni di Pagamento dei Servizi Online</w:t>
        </w:r>
        <w:r w:rsidR="00E84F2D">
          <w:rPr>
            <w:webHidden/>
          </w:rPr>
          <w:tab/>
        </w:r>
        <w:r w:rsidR="00E84F2D">
          <w:rPr>
            <w:webHidden/>
          </w:rPr>
          <w:fldChar w:fldCharType="begin"/>
        </w:r>
        <w:r w:rsidR="00E84F2D">
          <w:rPr>
            <w:webHidden/>
          </w:rPr>
          <w:instrText xml:space="preserve"> PAGEREF _Toc328555244 \h </w:instrText>
        </w:r>
        <w:r w:rsidR="00E84F2D">
          <w:rPr>
            <w:webHidden/>
          </w:rPr>
        </w:r>
        <w:r w:rsidR="00E84F2D">
          <w:rPr>
            <w:webHidden/>
          </w:rPr>
          <w:fldChar w:fldCharType="separate"/>
        </w:r>
        <w:r w:rsidR="00063F2B">
          <w:rPr>
            <w:webHidden/>
          </w:rPr>
          <w:t>48</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45" w:history="1">
        <w:r w:rsidR="00E84F2D" w:rsidRPr="00A41801">
          <w:rPr>
            <w:rStyle w:val="Hyperlink"/>
            <w:rFonts w:cs="Tahoma"/>
            <w:lang w:val="it-IT"/>
          </w:rPr>
          <w:t>Requisiti di Acquisto Minimo per i Servizi Online in Volume Licensing</w:t>
        </w:r>
        <w:r w:rsidR="00E84F2D">
          <w:rPr>
            <w:webHidden/>
          </w:rPr>
          <w:tab/>
        </w:r>
        <w:r w:rsidR="00E84F2D">
          <w:rPr>
            <w:webHidden/>
          </w:rPr>
          <w:fldChar w:fldCharType="begin"/>
        </w:r>
        <w:r w:rsidR="00E84F2D">
          <w:rPr>
            <w:webHidden/>
          </w:rPr>
          <w:instrText xml:space="preserve"> PAGEREF _Toc328555245 \h </w:instrText>
        </w:r>
        <w:r w:rsidR="00E84F2D">
          <w:rPr>
            <w:webHidden/>
          </w:rPr>
        </w:r>
        <w:r w:rsidR="00E84F2D">
          <w:rPr>
            <w:webHidden/>
          </w:rPr>
          <w:fldChar w:fldCharType="separate"/>
        </w:r>
        <w:r w:rsidR="00063F2B">
          <w:rPr>
            <w:webHidden/>
          </w:rPr>
          <w:t>48</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46" w:history="1">
        <w:r w:rsidR="00E84F2D" w:rsidRPr="00A41801">
          <w:rPr>
            <w:rStyle w:val="Hyperlink"/>
            <w:rFonts w:cs="Tahoma"/>
            <w:lang w:val="it-IT"/>
          </w:rPr>
          <w:t>Disponibilità regionale del Servizio Online</w:t>
        </w:r>
        <w:r w:rsidR="00E84F2D">
          <w:rPr>
            <w:webHidden/>
          </w:rPr>
          <w:tab/>
        </w:r>
        <w:r w:rsidR="00E84F2D">
          <w:rPr>
            <w:webHidden/>
          </w:rPr>
          <w:fldChar w:fldCharType="begin"/>
        </w:r>
        <w:r w:rsidR="00E84F2D">
          <w:rPr>
            <w:webHidden/>
          </w:rPr>
          <w:instrText xml:space="preserve"> PAGEREF _Toc328555246 \h </w:instrText>
        </w:r>
        <w:r w:rsidR="00E84F2D">
          <w:rPr>
            <w:webHidden/>
          </w:rPr>
        </w:r>
        <w:r w:rsidR="00E84F2D">
          <w:rPr>
            <w:webHidden/>
          </w:rPr>
          <w:fldChar w:fldCharType="separate"/>
        </w:r>
        <w:r w:rsidR="00063F2B">
          <w:rPr>
            <w:webHidden/>
          </w:rPr>
          <w:t>48</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47" w:history="1">
        <w:r w:rsidR="00E84F2D" w:rsidRPr="00A41801">
          <w:rPr>
            <w:rStyle w:val="Hyperlink"/>
            <w:rFonts w:cs="Tahoma"/>
            <w:lang w:val="it-IT"/>
          </w:rPr>
          <w:t>Condizioni Aggiuntive per i Servizi Online</w:t>
        </w:r>
        <w:r w:rsidR="00E84F2D">
          <w:rPr>
            <w:webHidden/>
          </w:rPr>
          <w:tab/>
        </w:r>
        <w:r w:rsidR="00E84F2D">
          <w:rPr>
            <w:webHidden/>
          </w:rPr>
          <w:fldChar w:fldCharType="begin"/>
        </w:r>
        <w:r w:rsidR="00E84F2D">
          <w:rPr>
            <w:webHidden/>
          </w:rPr>
          <w:instrText xml:space="preserve"> PAGEREF _Toc328555247 \h </w:instrText>
        </w:r>
        <w:r w:rsidR="00E84F2D">
          <w:rPr>
            <w:webHidden/>
          </w:rPr>
        </w:r>
        <w:r w:rsidR="00E84F2D">
          <w:rPr>
            <w:webHidden/>
          </w:rPr>
          <w:fldChar w:fldCharType="separate"/>
        </w:r>
        <w:r w:rsidR="00063F2B">
          <w:rPr>
            <w:webHidden/>
          </w:rPr>
          <w:t>49</w:t>
        </w:r>
        <w:r w:rsidR="00E84F2D">
          <w:rPr>
            <w:webHidden/>
          </w:rPr>
          <w:fldChar w:fldCharType="end"/>
        </w:r>
      </w:hyperlink>
    </w:p>
    <w:p w:rsidR="00E84F2D" w:rsidRDefault="00C90CF7">
      <w:pPr>
        <w:pStyle w:val="TOC1"/>
        <w:rPr>
          <w:rFonts w:asciiTheme="minorHAnsi" w:eastAsia="SimSun" w:hAnsiTheme="minorHAnsi" w:cstheme="minorBidi"/>
          <w:b w:val="0"/>
          <w:caps w:val="0"/>
          <w:color w:val="auto"/>
          <w:szCs w:val="22"/>
          <w:lang w:eastAsia="zh-CN"/>
        </w:rPr>
      </w:pPr>
      <w:hyperlink w:anchor="_Toc328555248" w:history="1">
        <w:r w:rsidR="00E84F2D" w:rsidRPr="00A41801">
          <w:rPr>
            <w:rStyle w:val="Hyperlink"/>
          </w:rPr>
          <w:t>ARTICOLO 6 – REGOLE PER IL RINNOVO di Software Assurance</w:t>
        </w:r>
        <w:r w:rsidR="00E84F2D">
          <w:rPr>
            <w:webHidden/>
          </w:rPr>
          <w:tab/>
        </w:r>
        <w:r w:rsidR="00E84F2D">
          <w:rPr>
            <w:webHidden/>
          </w:rPr>
          <w:fldChar w:fldCharType="begin"/>
        </w:r>
        <w:r w:rsidR="00E84F2D">
          <w:rPr>
            <w:webHidden/>
          </w:rPr>
          <w:instrText xml:space="preserve"> PAGEREF _Toc328555248 \h </w:instrText>
        </w:r>
        <w:r w:rsidR="00E84F2D">
          <w:rPr>
            <w:webHidden/>
          </w:rPr>
        </w:r>
        <w:r w:rsidR="00E84F2D">
          <w:rPr>
            <w:webHidden/>
          </w:rPr>
          <w:fldChar w:fldCharType="separate"/>
        </w:r>
        <w:r w:rsidR="00063F2B">
          <w:rPr>
            <w:webHidden/>
          </w:rPr>
          <w:t>50</w:t>
        </w:r>
        <w:r w:rsidR="00E84F2D">
          <w:rPr>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249" w:history="1">
        <w:r w:rsidR="00E84F2D" w:rsidRPr="00A41801">
          <w:rPr>
            <w:rStyle w:val="Hyperlink"/>
            <w:rFonts w:cs="Tahoma"/>
            <w:noProof/>
            <w:lang w:val="it-IT"/>
          </w:rPr>
          <w:t>Licenza Open</w:t>
        </w:r>
        <w:r w:rsidR="00E84F2D">
          <w:rPr>
            <w:noProof/>
            <w:webHidden/>
          </w:rPr>
          <w:tab/>
        </w:r>
        <w:r w:rsidR="00E84F2D">
          <w:rPr>
            <w:noProof/>
            <w:webHidden/>
          </w:rPr>
          <w:fldChar w:fldCharType="begin"/>
        </w:r>
        <w:r w:rsidR="00E84F2D">
          <w:rPr>
            <w:noProof/>
            <w:webHidden/>
          </w:rPr>
          <w:instrText xml:space="preserve"> PAGEREF _Toc328555249 \h </w:instrText>
        </w:r>
        <w:r w:rsidR="00E84F2D">
          <w:rPr>
            <w:noProof/>
            <w:webHidden/>
          </w:rPr>
        </w:r>
        <w:r w:rsidR="00E84F2D">
          <w:rPr>
            <w:noProof/>
            <w:webHidden/>
          </w:rPr>
          <w:fldChar w:fldCharType="separate"/>
        </w:r>
        <w:r w:rsidR="00063F2B">
          <w:rPr>
            <w:noProof/>
            <w:webHidden/>
          </w:rPr>
          <w:t>50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250" w:history="1">
        <w:r w:rsidR="00E84F2D" w:rsidRPr="00A41801">
          <w:rPr>
            <w:rStyle w:val="Hyperlink"/>
            <w:rFonts w:cs="Tahoma"/>
            <w:noProof/>
            <w:lang w:val="it-IT"/>
          </w:rPr>
          <w:t>Open Value 20xx</w:t>
        </w:r>
        <w:r w:rsidR="00E84F2D">
          <w:rPr>
            <w:noProof/>
            <w:webHidden/>
          </w:rPr>
          <w:tab/>
        </w:r>
        <w:r w:rsidR="00E84F2D">
          <w:rPr>
            <w:noProof/>
            <w:webHidden/>
          </w:rPr>
          <w:fldChar w:fldCharType="begin"/>
        </w:r>
        <w:r w:rsidR="00E84F2D">
          <w:rPr>
            <w:noProof/>
            <w:webHidden/>
          </w:rPr>
          <w:instrText xml:space="preserve"> PAGEREF _Toc328555250 \h </w:instrText>
        </w:r>
        <w:r w:rsidR="00E84F2D">
          <w:rPr>
            <w:noProof/>
            <w:webHidden/>
          </w:rPr>
        </w:r>
        <w:r w:rsidR="00E84F2D">
          <w:rPr>
            <w:noProof/>
            <w:webHidden/>
          </w:rPr>
          <w:fldChar w:fldCharType="separate"/>
        </w:r>
        <w:r w:rsidR="00063F2B">
          <w:rPr>
            <w:noProof/>
            <w:webHidden/>
          </w:rPr>
          <w:t>50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251" w:history="1">
        <w:r w:rsidR="00E84F2D" w:rsidRPr="00A41801">
          <w:rPr>
            <w:rStyle w:val="Hyperlink"/>
            <w:rFonts w:cs="Tahoma"/>
            <w:noProof/>
            <w:lang w:val="it-IT"/>
          </w:rPr>
          <w:t>Select 20xx</w:t>
        </w:r>
        <w:r w:rsidR="00E84F2D">
          <w:rPr>
            <w:noProof/>
            <w:webHidden/>
          </w:rPr>
          <w:tab/>
        </w:r>
        <w:r w:rsidR="00E84F2D">
          <w:rPr>
            <w:noProof/>
            <w:webHidden/>
          </w:rPr>
          <w:fldChar w:fldCharType="begin"/>
        </w:r>
        <w:r w:rsidR="00E84F2D">
          <w:rPr>
            <w:noProof/>
            <w:webHidden/>
          </w:rPr>
          <w:instrText xml:space="preserve"> PAGEREF _Toc328555251 \h </w:instrText>
        </w:r>
        <w:r w:rsidR="00E84F2D">
          <w:rPr>
            <w:noProof/>
            <w:webHidden/>
          </w:rPr>
        </w:r>
        <w:r w:rsidR="00E84F2D">
          <w:rPr>
            <w:noProof/>
            <w:webHidden/>
          </w:rPr>
          <w:fldChar w:fldCharType="separate"/>
        </w:r>
        <w:r w:rsidR="00063F2B">
          <w:rPr>
            <w:noProof/>
            <w:webHidden/>
          </w:rPr>
          <w:t>50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252" w:history="1">
        <w:r w:rsidR="00E84F2D" w:rsidRPr="00A41801">
          <w:rPr>
            <w:rStyle w:val="Hyperlink"/>
            <w:rFonts w:cs="Tahoma"/>
            <w:noProof/>
            <w:lang w:val="it-IT"/>
          </w:rPr>
          <w:t>Rinnovo della Copertura ai sensi del Medesimo Contratto</w:t>
        </w:r>
        <w:r w:rsidR="00E84F2D">
          <w:rPr>
            <w:noProof/>
            <w:webHidden/>
          </w:rPr>
          <w:tab/>
        </w:r>
        <w:r w:rsidR="00E84F2D">
          <w:rPr>
            <w:noProof/>
            <w:webHidden/>
          </w:rPr>
          <w:fldChar w:fldCharType="begin"/>
        </w:r>
        <w:r w:rsidR="00E84F2D">
          <w:rPr>
            <w:noProof/>
            <w:webHidden/>
          </w:rPr>
          <w:instrText xml:space="preserve"> PAGEREF _Toc328555252 \h </w:instrText>
        </w:r>
        <w:r w:rsidR="00E84F2D">
          <w:rPr>
            <w:noProof/>
            <w:webHidden/>
          </w:rPr>
        </w:r>
        <w:r w:rsidR="00E84F2D">
          <w:rPr>
            <w:noProof/>
            <w:webHidden/>
          </w:rPr>
          <w:fldChar w:fldCharType="separate"/>
        </w:r>
        <w:r w:rsidR="00063F2B">
          <w:rPr>
            <w:noProof/>
            <w:webHidden/>
          </w:rPr>
          <w:t>50</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253" w:history="1">
        <w:r w:rsidR="00E84F2D" w:rsidRPr="00A41801">
          <w:rPr>
            <w:rStyle w:val="Hyperlink"/>
            <w:rFonts w:cs="Tahoma"/>
            <w:noProof/>
            <w:lang w:val="it-IT"/>
          </w:rPr>
          <w:t>Rinnovo della Copertura con un Contratto Separato</w:t>
        </w:r>
        <w:r w:rsidR="00E84F2D">
          <w:rPr>
            <w:noProof/>
            <w:webHidden/>
          </w:rPr>
          <w:tab/>
        </w:r>
        <w:r w:rsidR="00E84F2D">
          <w:rPr>
            <w:noProof/>
            <w:webHidden/>
          </w:rPr>
          <w:fldChar w:fldCharType="begin"/>
        </w:r>
        <w:r w:rsidR="00E84F2D">
          <w:rPr>
            <w:noProof/>
            <w:webHidden/>
          </w:rPr>
          <w:instrText xml:space="preserve"> PAGEREF _Toc328555253 \h </w:instrText>
        </w:r>
        <w:r w:rsidR="00E84F2D">
          <w:rPr>
            <w:noProof/>
            <w:webHidden/>
          </w:rPr>
        </w:r>
        <w:r w:rsidR="00E84F2D">
          <w:rPr>
            <w:noProof/>
            <w:webHidden/>
          </w:rPr>
          <w:fldChar w:fldCharType="separate"/>
        </w:r>
        <w:r w:rsidR="00063F2B">
          <w:rPr>
            <w:noProof/>
            <w:webHidden/>
          </w:rPr>
          <w:t>51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254" w:history="1">
        <w:r w:rsidR="00E84F2D" w:rsidRPr="00A41801">
          <w:rPr>
            <w:rStyle w:val="Hyperlink"/>
            <w:rFonts w:cs="Tahoma"/>
            <w:noProof/>
            <w:lang w:val="it-IT"/>
          </w:rPr>
          <w:t>Select Plus 20xx</w:t>
        </w:r>
        <w:r w:rsidR="00E84F2D">
          <w:rPr>
            <w:noProof/>
            <w:webHidden/>
          </w:rPr>
          <w:tab/>
        </w:r>
        <w:r w:rsidR="00E84F2D">
          <w:rPr>
            <w:noProof/>
            <w:webHidden/>
          </w:rPr>
          <w:fldChar w:fldCharType="begin"/>
        </w:r>
        <w:r w:rsidR="00E84F2D">
          <w:rPr>
            <w:noProof/>
            <w:webHidden/>
          </w:rPr>
          <w:instrText xml:space="preserve"> PAGEREF _Toc328555254 \h </w:instrText>
        </w:r>
        <w:r w:rsidR="00E84F2D">
          <w:rPr>
            <w:noProof/>
            <w:webHidden/>
          </w:rPr>
        </w:r>
        <w:r w:rsidR="00E84F2D">
          <w:rPr>
            <w:noProof/>
            <w:webHidden/>
          </w:rPr>
          <w:fldChar w:fldCharType="separate"/>
        </w:r>
        <w:r w:rsidR="00063F2B">
          <w:rPr>
            <w:noProof/>
            <w:webHidden/>
          </w:rPr>
          <w:t>51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255" w:history="1">
        <w:r w:rsidR="00E84F2D" w:rsidRPr="00A41801">
          <w:rPr>
            <w:rStyle w:val="Hyperlink"/>
            <w:rFonts w:cs="Tahoma"/>
            <w:noProof/>
            <w:lang w:val="it-IT"/>
          </w:rPr>
          <w:t>Contratto Enterprise 2011 e versioni successive</w:t>
        </w:r>
        <w:r w:rsidR="00E84F2D">
          <w:rPr>
            <w:noProof/>
            <w:webHidden/>
          </w:rPr>
          <w:tab/>
        </w:r>
        <w:r w:rsidR="00E84F2D">
          <w:rPr>
            <w:noProof/>
            <w:webHidden/>
          </w:rPr>
          <w:fldChar w:fldCharType="begin"/>
        </w:r>
        <w:r w:rsidR="00E84F2D">
          <w:rPr>
            <w:noProof/>
            <w:webHidden/>
          </w:rPr>
          <w:instrText xml:space="preserve"> PAGEREF _Toc328555255 \h </w:instrText>
        </w:r>
        <w:r w:rsidR="00E84F2D">
          <w:rPr>
            <w:noProof/>
            <w:webHidden/>
          </w:rPr>
        </w:r>
        <w:r w:rsidR="00E84F2D">
          <w:rPr>
            <w:noProof/>
            <w:webHidden/>
          </w:rPr>
          <w:fldChar w:fldCharType="separate"/>
        </w:r>
        <w:r w:rsidR="00063F2B">
          <w:rPr>
            <w:noProof/>
            <w:webHidden/>
          </w:rPr>
          <w:t>51</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256" w:history="1">
        <w:r w:rsidR="00E84F2D" w:rsidRPr="00A41801">
          <w:rPr>
            <w:rStyle w:val="Hyperlink"/>
            <w:rFonts w:cs="Tahoma"/>
            <w:noProof/>
            <w:lang w:val="it-IT"/>
          </w:rPr>
          <w:t>Contratto Enterprise Prima del 2011</w:t>
        </w:r>
        <w:r w:rsidR="00E84F2D">
          <w:rPr>
            <w:noProof/>
            <w:webHidden/>
          </w:rPr>
          <w:tab/>
        </w:r>
        <w:r w:rsidR="00E84F2D">
          <w:rPr>
            <w:noProof/>
            <w:webHidden/>
          </w:rPr>
          <w:fldChar w:fldCharType="begin"/>
        </w:r>
        <w:r w:rsidR="00E84F2D">
          <w:rPr>
            <w:noProof/>
            <w:webHidden/>
          </w:rPr>
          <w:instrText xml:space="preserve"> PAGEREF _Toc328555256 \h </w:instrText>
        </w:r>
        <w:r w:rsidR="00E84F2D">
          <w:rPr>
            <w:noProof/>
            <w:webHidden/>
          </w:rPr>
        </w:r>
        <w:r w:rsidR="00E84F2D">
          <w:rPr>
            <w:noProof/>
            <w:webHidden/>
          </w:rPr>
          <w:fldChar w:fldCharType="separate"/>
        </w:r>
        <w:r w:rsidR="00063F2B">
          <w:rPr>
            <w:noProof/>
            <w:webHidden/>
          </w:rPr>
          <w:t>52</w:t>
        </w:r>
        <w:r w:rsidR="00E84F2D">
          <w:rPr>
            <w:noProof/>
            <w:webHidden/>
          </w:rPr>
          <w:fldChar w:fldCharType="end"/>
        </w:r>
      </w:hyperlink>
    </w:p>
    <w:p w:rsidR="00E84F2D" w:rsidRDefault="00C90CF7">
      <w:pPr>
        <w:pStyle w:val="TOC4"/>
        <w:rPr>
          <w:rFonts w:asciiTheme="minorHAnsi" w:eastAsia="SimSun" w:hAnsiTheme="minorHAnsi" w:cstheme="minorBidi"/>
          <w:noProof/>
          <w:sz w:val="22"/>
          <w:szCs w:val="22"/>
          <w:lang w:eastAsia="zh-CN"/>
        </w:rPr>
      </w:pPr>
      <w:hyperlink w:anchor="_Toc328555257" w:history="1">
        <w:r w:rsidR="00E84F2D" w:rsidRPr="00A41801">
          <w:rPr>
            <w:rStyle w:val="Hyperlink"/>
            <w:rFonts w:cs="Tahoma"/>
            <w:noProof/>
            <w:lang w:val="it-IT"/>
          </w:rPr>
          <w:t>Rinnovo Incrociato dei Programmi</w:t>
        </w:r>
        <w:r w:rsidR="00E84F2D">
          <w:rPr>
            <w:noProof/>
            <w:webHidden/>
          </w:rPr>
          <w:tab/>
        </w:r>
        <w:r w:rsidR="00E84F2D">
          <w:rPr>
            <w:noProof/>
            <w:webHidden/>
          </w:rPr>
          <w:fldChar w:fldCharType="begin"/>
        </w:r>
        <w:r w:rsidR="00E84F2D">
          <w:rPr>
            <w:noProof/>
            <w:webHidden/>
          </w:rPr>
          <w:instrText xml:space="preserve"> PAGEREF _Toc328555257 \h </w:instrText>
        </w:r>
        <w:r w:rsidR="00E84F2D">
          <w:rPr>
            <w:noProof/>
            <w:webHidden/>
          </w:rPr>
        </w:r>
        <w:r w:rsidR="00E84F2D">
          <w:rPr>
            <w:noProof/>
            <w:webHidden/>
          </w:rPr>
          <w:fldChar w:fldCharType="separate"/>
        </w:r>
        <w:r w:rsidR="00063F2B">
          <w:rPr>
            <w:noProof/>
            <w:webHidden/>
          </w:rPr>
          <w:t>52</w:t>
        </w:r>
        <w:r w:rsidR="00E84F2D">
          <w:rPr>
            <w:noProof/>
            <w:webHidden/>
          </w:rPr>
          <w:fldChar w:fldCharType="end"/>
        </w:r>
      </w:hyperlink>
    </w:p>
    <w:p w:rsidR="00E84F2D" w:rsidRDefault="00C90CF7">
      <w:pPr>
        <w:pStyle w:val="TOC1"/>
        <w:rPr>
          <w:rFonts w:asciiTheme="minorHAnsi" w:eastAsia="SimSun" w:hAnsiTheme="minorHAnsi" w:cstheme="minorBidi"/>
          <w:b w:val="0"/>
          <w:caps w:val="0"/>
          <w:color w:val="auto"/>
          <w:szCs w:val="22"/>
          <w:lang w:eastAsia="zh-CN"/>
        </w:rPr>
      </w:pPr>
      <w:hyperlink w:anchor="_Toc328555258" w:history="1">
        <w:r w:rsidR="00E84F2D" w:rsidRPr="00A41801">
          <w:rPr>
            <w:rStyle w:val="Hyperlink"/>
          </w:rPr>
          <w:t xml:space="preserve">ARTICOLO 7 – Vantaggi di Software Assurance (SA) e dei </w:t>
        </w:r>
        <w:r w:rsidR="0019175F">
          <w:rPr>
            <w:rStyle w:val="Hyperlink"/>
          </w:rPr>
          <w:br/>
        </w:r>
        <w:r w:rsidR="00E84F2D" w:rsidRPr="00A41801">
          <w:rPr>
            <w:rStyle w:val="Hyperlink"/>
          </w:rPr>
          <w:t>servizi online (OLS)</w:t>
        </w:r>
        <w:r w:rsidR="00E84F2D">
          <w:rPr>
            <w:webHidden/>
          </w:rPr>
          <w:tab/>
        </w:r>
        <w:r w:rsidR="00E84F2D">
          <w:rPr>
            <w:webHidden/>
          </w:rPr>
          <w:fldChar w:fldCharType="begin"/>
        </w:r>
        <w:r w:rsidR="00E84F2D">
          <w:rPr>
            <w:webHidden/>
          </w:rPr>
          <w:instrText xml:space="preserve"> PAGEREF _Toc328555258 \h </w:instrText>
        </w:r>
        <w:r w:rsidR="00E84F2D">
          <w:rPr>
            <w:webHidden/>
          </w:rPr>
        </w:r>
        <w:r w:rsidR="00E84F2D">
          <w:rPr>
            <w:webHidden/>
          </w:rPr>
          <w:fldChar w:fldCharType="separate"/>
        </w:r>
        <w:r w:rsidR="00063F2B">
          <w:rPr>
            <w:webHidden/>
          </w:rPr>
          <w:t>53</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59" w:history="1">
        <w:r w:rsidR="00E84F2D" w:rsidRPr="00A41801">
          <w:rPr>
            <w:rStyle w:val="Hyperlink"/>
            <w:rFonts w:cs="Tahoma"/>
            <w:lang w:val="it-IT"/>
          </w:rPr>
          <w:t>Diritti su Versioni Nuove</w:t>
        </w:r>
        <w:r w:rsidR="00E84F2D">
          <w:rPr>
            <w:webHidden/>
          </w:rPr>
          <w:tab/>
        </w:r>
        <w:r w:rsidR="00E84F2D">
          <w:rPr>
            <w:webHidden/>
          </w:rPr>
          <w:fldChar w:fldCharType="begin"/>
        </w:r>
        <w:r w:rsidR="00E84F2D">
          <w:rPr>
            <w:webHidden/>
          </w:rPr>
          <w:instrText xml:space="preserve"> PAGEREF _Toc328555259 \h </w:instrText>
        </w:r>
        <w:r w:rsidR="00E84F2D">
          <w:rPr>
            <w:webHidden/>
          </w:rPr>
        </w:r>
        <w:r w:rsidR="00E84F2D">
          <w:rPr>
            <w:webHidden/>
          </w:rPr>
          <w:fldChar w:fldCharType="separate"/>
        </w:r>
        <w:r w:rsidR="00063F2B">
          <w:rPr>
            <w:webHidden/>
          </w:rPr>
          <w:t>55</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60" w:history="1">
        <w:r w:rsidR="00E84F2D" w:rsidRPr="00A41801">
          <w:rPr>
            <w:rStyle w:val="Hyperlink"/>
            <w:rFonts w:cs="Tahoma"/>
            <w:lang w:val="it-IT"/>
          </w:rPr>
          <w:t>Office Multi Language Pack</w:t>
        </w:r>
        <w:r w:rsidR="00E84F2D">
          <w:rPr>
            <w:webHidden/>
          </w:rPr>
          <w:tab/>
        </w:r>
        <w:r w:rsidR="00E84F2D">
          <w:rPr>
            <w:webHidden/>
          </w:rPr>
          <w:fldChar w:fldCharType="begin"/>
        </w:r>
        <w:r w:rsidR="00E84F2D">
          <w:rPr>
            <w:webHidden/>
          </w:rPr>
          <w:instrText xml:space="preserve"> PAGEREF _Toc328555260 \h </w:instrText>
        </w:r>
        <w:r w:rsidR="00E84F2D">
          <w:rPr>
            <w:webHidden/>
          </w:rPr>
        </w:r>
        <w:r w:rsidR="00E84F2D">
          <w:rPr>
            <w:webHidden/>
          </w:rPr>
          <w:fldChar w:fldCharType="separate"/>
        </w:r>
        <w:r w:rsidR="00063F2B">
          <w:rPr>
            <w:webHidden/>
          </w:rPr>
          <w:t>55</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61" w:history="1">
        <w:r w:rsidR="00E84F2D" w:rsidRPr="00A41801">
          <w:rPr>
            <w:rStyle w:val="Hyperlink"/>
            <w:rFonts w:cs="Tahoma"/>
            <w:lang w:val="it-IT"/>
          </w:rPr>
          <w:t>Windows 7 Enterprise</w:t>
        </w:r>
        <w:r w:rsidR="00E84F2D">
          <w:rPr>
            <w:webHidden/>
          </w:rPr>
          <w:tab/>
        </w:r>
        <w:r w:rsidR="00E84F2D">
          <w:rPr>
            <w:webHidden/>
          </w:rPr>
          <w:fldChar w:fldCharType="begin"/>
        </w:r>
        <w:r w:rsidR="00E84F2D">
          <w:rPr>
            <w:webHidden/>
          </w:rPr>
          <w:instrText xml:space="preserve"> PAGEREF _Toc328555261 \h </w:instrText>
        </w:r>
        <w:r w:rsidR="00E84F2D">
          <w:rPr>
            <w:webHidden/>
          </w:rPr>
        </w:r>
        <w:r w:rsidR="00E84F2D">
          <w:rPr>
            <w:webHidden/>
          </w:rPr>
          <w:fldChar w:fldCharType="separate"/>
        </w:r>
        <w:r w:rsidR="00063F2B">
          <w:rPr>
            <w:webHidden/>
          </w:rPr>
          <w:t>60</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62" w:history="1">
        <w:r w:rsidR="00E84F2D" w:rsidRPr="00A41801">
          <w:rPr>
            <w:rStyle w:val="Hyperlink"/>
            <w:rFonts w:cs="Tahoma"/>
            <w:lang w:val="it-IT"/>
          </w:rPr>
          <w:t>Voucher Corsi</w:t>
        </w:r>
        <w:r w:rsidR="00E84F2D">
          <w:rPr>
            <w:webHidden/>
          </w:rPr>
          <w:tab/>
        </w:r>
        <w:r w:rsidR="00E84F2D">
          <w:rPr>
            <w:webHidden/>
          </w:rPr>
          <w:fldChar w:fldCharType="begin"/>
        </w:r>
        <w:r w:rsidR="00E84F2D">
          <w:rPr>
            <w:webHidden/>
          </w:rPr>
          <w:instrText xml:space="preserve"> PAGEREF _Toc328555262 \h </w:instrText>
        </w:r>
        <w:r w:rsidR="00E84F2D">
          <w:rPr>
            <w:webHidden/>
          </w:rPr>
        </w:r>
        <w:r w:rsidR="00E84F2D">
          <w:rPr>
            <w:webHidden/>
          </w:rPr>
          <w:fldChar w:fldCharType="separate"/>
        </w:r>
        <w:r w:rsidR="00063F2B">
          <w:rPr>
            <w:webHidden/>
          </w:rPr>
          <w:t>60</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63" w:history="1">
        <w:r w:rsidR="00E84F2D" w:rsidRPr="00A41801">
          <w:rPr>
            <w:rStyle w:val="Hyperlink"/>
            <w:rFonts w:cs="Tahoma"/>
            <w:lang w:val="it-IT"/>
          </w:rPr>
          <w:t>E-Learning</w:t>
        </w:r>
        <w:r w:rsidR="00E84F2D">
          <w:rPr>
            <w:webHidden/>
          </w:rPr>
          <w:tab/>
        </w:r>
        <w:r w:rsidR="00E84F2D">
          <w:rPr>
            <w:webHidden/>
          </w:rPr>
          <w:fldChar w:fldCharType="begin"/>
        </w:r>
        <w:r w:rsidR="00E84F2D">
          <w:rPr>
            <w:webHidden/>
          </w:rPr>
          <w:instrText xml:space="preserve"> PAGEREF _Toc328555263 \h </w:instrText>
        </w:r>
        <w:r w:rsidR="00E84F2D">
          <w:rPr>
            <w:webHidden/>
          </w:rPr>
        </w:r>
        <w:r w:rsidR="00E84F2D">
          <w:rPr>
            <w:webHidden/>
          </w:rPr>
          <w:fldChar w:fldCharType="separate"/>
        </w:r>
        <w:r w:rsidR="00063F2B">
          <w:rPr>
            <w:webHidden/>
          </w:rPr>
          <w:t>62</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64" w:history="1">
        <w:r w:rsidR="00E84F2D" w:rsidRPr="00A41801">
          <w:rPr>
            <w:rStyle w:val="Hyperlink"/>
            <w:rFonts w:cs="Tahoma"/>
            <w:lang w:val="it-IT"/>
          </w:rPr>
          <w:t>Home Use Program</w:t>
        </w:r>
        <w:r w:rsidR="00E84F2D">
          <w:rPr>
            <w:webHidden/>
          </w:rPr>
          <w:tab/>
        </w:r>
        <w:r w:rsidR="00E84F2D">
          <w:rPr>
            <w:webHidden/>
          </w:rPr>
          <w:fldChar w:fldCharType="begin"/>
        </w:r>
        <w:r w:rsidR="00E84F2D">
          <w:rPr>
            <w:webHidden/>
          </w:rPr>
          <w:instrText xml:space="preserve"> PAGEREF _Toc328555264 \h </w:instrText>
        </w:r>
        <w:r w:rsidR="00E84F2D">
          <w:rPr>
            <w:webHidden/>
          </w:rPr>
        </w:r>
        <w:r w:rsidR="00E84F2D">
          <w:rPr>
            <w:webHidden/>
          </w:rPr>
          <w:fldChar w:fldCharType="separate"/>
        </w:r>
        <w:r w:rsidR="00063F2B">
          <w:rPr>
            <w:webHidden/>
          </w:rPr>
          <w:t>62</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65" w:history="1">
        <w:r w:rsidR="00E84F2D" w:rsidRPr="00A41801">
          <w:rPr>
            <w:rStyle w:val="Hyperlink"/>
            <w:rFonts w:cs="Tahoma"/>
            <w:lang w:val="it-IT"/>
          </w:rPr>
          <w:t>Supporto per la Risoluzione dei Problemi 24x7</w:t>
        </w:r>
        <w:r w:rsidR="00E84F2D">
          <w:rPr>
            <w:webHidden/>
          </w:rPr>
          <w:tab/>
        </w:r>
        <w:r w:rsidR="00E84F2D">
          <w:rPr>
            <w:webHidden/>
          </w:rPr>
          <w:fldChar w:fldCharType="begin"/>
        </w:r>
        <w:r w:rsidR="00E84F2D">
          <w:rPr>
            <w:webHidden/>
          </w:rPr>
          <w:instrText xml:space="preserve"> PAGEREF _Toc328555265 \h </w:instrText>
        </w:r>
        <w:r w:rsidR="00E84F2D">
          <w:rPr>
            <w:webHidden/>
          </w:rPr>
        </w:r>
        <w:r w:rsidR="00E84F2D">
          <w:rPr>
            <w:webHidden/>
          </w:rPr>
          <w:fldChar w:fldCharType="separate"/>
        </w:r>
        <w:r w:rsidR="00063F2B">
          <w:rPr>
            <w:webHidden/>
          </w:rPr>
          <w:t>65</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66" w:history="1">
        <w:r w:rsidR="00E84F2D" w:rsidRPr="00A41801">
          <w:rPr>
            <w:rStyle w:val="Hyperlink"/>
            <w:rFonts w:cs="Tahoma"/>
            <w:lang w:val="it-IT"/>
          </w:rPr>
          <w:t>Supporto Illimitato per la Risoluzione dei Problemi 24x7</w:t>
        </w:r>
        <w:r w:rsidR="00E84F2D">
          <w:rPr>
            <w:webHidden/>
          </w:rPr>
          <w:tab/>
        </w:r>
        <w:r w:rsidR="00E84F2D">
          <w:rPr>
            <w:webHidden/>
          </w:rPr>
          <w:fldChar w:fldCharType="begin"/>
        </w:r>
        <w:r w:rsidR="00E84F2D">
          <w:rPr>
            <w:webHidden/>
          </w:rPr>
          <w:instrText xml:space="preserve"> PAGEREF _Toc328555266 \h </w:instrText>
        </w:r>
        <w:r w:rsidR="00E84F2D">
          <w:rPr>
            <w:webHidden/>
          </w:rPr>
        </w:r>
        <w:r w:rsidR="00E84F2D">
          <w:rPr>
            <w:webHidden/>
          </w:rPr>
          <w:fldChar w:fldCharType="separate"/>
        </w:r>
        <w:r w:rsidR="00063F2B">
          <w:rPr>
            <w:webHidden/>
          </w:rPr>
          <w:t>70</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67" w:history="1">
        <w:r w:rsidR="00E84F2D" w:rsidRPr="00A41801">
          <w:rPr>
            <w:rStyle w:val="Hyperlink"/>
            <w:rFonts w:cs="Tahoma"/>
            <w:lang w:val="it-IT"/>
          </w:rPr>
          <w:t>System Center Advisor</w:t>
        </w:r>
        <w:r w:rsidR="00E84F2D">
          <w:rPr>
            <w:webHidden/>
          </w:rPr>
          <w:tab/>
        </w:r>
        <w:r w:rsidR="00E84F2D">
          <w:rPr>
            <w:webHidden/>
          </w:rPr>
          <w:fldChar w:fldCharType="begin"/>
        </w:r>
        <w:r w:rsidR="00E84F2D">
          <w:rPr>
            <w:webHidden/>
          </w:rPr>
          <w:instrText xml:space="preserve"> PAGEREF _Toc328555267 \h </w:instrText>
        </w:r>
        <w:r w:rsidR="00E84F2D">
          <w:rPr>
            <w:webHidden/>
          </w:rPr>
        </w:r>
        <w:r w:rsidR="00E84F2D">
          <w:rPr>
            <w:webHidden/>
          </w:rPr>
          <w:fldChar w:fldCharType="separate"/>
        </w:r>
        <w:r w:rsidR="00063F2B">
          <w:rPr>
            <w:webHidden/>
          </w:rPr>
          <w:t>72</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68" w:history="1">
        <w:r w:rsidR="00E84F2D" w:rsidRPr="00A41801">
          <w:rPr>
            <w:rStyle w:val="Hyperlink"/>
            <w:rFonts w:cs="Tahoma"/>
            <w:lang w:val="it-IT"/>
          </w:rPr>
          <w:t>Back-up per Ripristino di Emergenza “a Freddo”</w:t>
        </w:r>
        <w:r w:rsidR="00E84F2D">
          <w:rPr>
            <w:webHidden/>
          </w:rPr>
          <w:tab/>
        </w:r>
        <w:r w:rsidR="00E84F2D">
          <w:rPr>
            <w:webHidden/>
          </w:rPr>
          <w:fldChar w:fldCharType="begin"/>
        </w:r>
        <w:r w:rsidR="00E84F2D">
          <w:rPr>
            <w:webHidden/>
          </w:rPr>
          <w:instrText xml:space="preserve"> PAGEREF _Toc328555268 \h </w:instrText>
        </w:r>
        <w:r w:rsidR="00E84F2D">
          <w:rPr>
            <w:webHidden/>
          </w:rPr>
        </w:r>
        <w:r w:rsidR="00E84F2D">
          <w:rPr>
            <w:webHidden/>
          </w:rPr>
          <w:fldChar w:fldCharType="separate"/>
        </w:r>
        <w:r w:rsidR="00063F2B">
          <w:rPr>
            <w:webHidden/>
          </w:rPr>
          <w:t>73</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69" w:history="1">
        <w:r w:rsidR="00E84F2D" w:rsidRPr="00A41801">
          <w:rPr>
            <w:rStyle w:val="Hyperlink"/>
            <w:rFonts w:cs="Tahoma"/>
            <w:lang w:val="it-IT"/>
          </w:rPr>
          <w:t>Servizi in Abbonamento TechNet SA</w:t>
        </w:r>
        <w:r w:rsidR="00E84F2D">
          <w:rPr>
            <w:webHidden/>
          </w:rPr>
          <w:tab/>
        </w:r>
        <w:r w:rsidR="00E84F2D">
          <w:rPr>
            <w:webHidden/>
          </w:rPr>
          <w:fldChar w:fldCharType="begin"/>
        </w:r>
        <w:r w:rsidR="00E84F2D">
          <w:rPr>
            <w:webHidden/>
          </w:rPr>
          <w:instrText xml:space="preserve"> PAGEREF _Toc328555269 \h </w:instrText>
        </w:r>
        <w:r w:rsidR="00E84F2D">
          <w:rPr>
            <w:webHidden/>
          </w:rPr>
        </w:r>
        <w:r w:rsidR="00E84F2D">
          <w:rPr>
            <w:webHidden/>
          </w:rPr>
          <w:fldChar w:fldCharType="separate"/>
        </w:r>
        <w:r w:rsidR="00063F2B">
          <w:rPr>
            <w:webHidden/>
          </w:rPr>
          <w:t>73</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70" w:history="1">
        <w:r w:rsidR="00E84F2D" w:rsidRPr="00A41801">
          <w:rPr>
            <w:rStyle w:val="Hyperlink"/>
            <w:rFonts w:cs="Tahoma"/>
            <w:lang w:val="it-IT"/>
          </w:rPr>
          <w:t>TechNet Plus Direct</w:t>
        </w:r>
        <w:r w:rsidR="00E84F2D">
          <w:rPr>
            <w:webHidden/>
          </w:rPr>
          <w:tab/>
        </w:r>
        <w:r w:rsidR="00E84F2D">
          <w:rPr>
            <w:webHidden/>
          </w:rPr>
          <w:fldChar w:fldCharType="begin"/>
        </w:r>
        <w:r w:rsidR="00E84F2D">
          <w:rPr>
            <w:webHidden/>
          </w:rPr>
          <w:instrText xml:space="preserve"> PAGEREF _Toc328555270 \h </w:instrText>
        </w:r>
        <w:r w:rsidR="00E84F2D">
          <w:rPr>
            <w:webHidden/>
          </w:rPr>
        </w:r>
        <w:r w:rsidR="00E84F2D">
          <w:rPr>
            <w:webHidden/>
          </w:rPr>
          <w:fldChar w:fldCharType="separate"/>
        </w:r>
        <w:r w:rsidR="00063F2B">
          <w:rPr>
            <w:webHidden/>
          </w:rPr>
          <w:t>74</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71" w:history="1">
        <w:r w:rsidR="00E84F2D" w:rsidRPr="00A41801">
          <w:rPr>
            <w:rStyle w:val="Hyperlink"/>
            <w:rFonts w:cs="Tahoma"/>
            <w:lang w:val="it-IT"/>
          </w:rPr>
          <w:t>Mobilità delle Licenze tramite Software Assurance</w:t>
        </w:r>
        <w:r w:rsidR="00E84F2D">
          <w:rPr>
            <w:webHidden/>
          </w:rPr>
          <w:tab/>
        </w:r>
        <w:r w:rsidR="00E84F2D">
          <w:rPr>
            <w:webHidden/>
          </w:rPr>
          <w:fldChar w:fldCharType="begin"/>
        </w:r>
        <w:r w:rsidR="00E84F2D">
          <w:rPr>
            <w:webHidden/>
          </w:rPr>
          <w:instrText xml:space="preserve"> PAGEREF _Toc328555271 \h </w:instrText>
        </w:r>
        <w:r w:rsidR="00E84F2D">
          <w:rPr>
            <w:webHidden/>
          </w:rPr>
        </w:r>
        <w:r w:rsidR="00E84F2D">
          <w:rPr>
            <w:webHidden/>
          </w:rPr>
          <w:fldChar w:fldCharType="separate"/>
        </w:r>
        <w:r w:rsidR="00063F2B">
          <w:rPr>
            <w:webHidden/>
          </w:rPr>
          <w:t>75</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72" w:history="1">
        <w:r w:rsidR="00E84F2D" w:rsidRPr="00A41801">
          <w:rPr>
            <w:rStyle w:val="Hyperlink"/>
            <w:rFonts w:cs="Tahoma"/>
            <w:lang w:val="it-IT"/>
          </w:rPr>
          <w:t>Windows Thin PC</w:t>
        </w:r>
        <w:r w:rsidR="00E84F2D">
          <w:rPr>
            <w:webHidden/>
          </w:rPr>
          <w:tab/>
        </w:r>
        <w:r w:rsidR="00E84F2D">
          <w:rPr>
            <w:webHidden/>
          </w:rPr>
          <w:fldChar w:fldCharType="begin"/>
        </w:r>
        <w:r w:rsidR="00E84F2D">
          <w:rPr>
            <w:webHidden/>
          </w:rPr>
          <w:instrText xml:space="preserve"> PAGEREF _Toc328555272 \h </w:instrText>
        </w:r>
        <w:r w:rsidR="00E84F2D">
          <w:rPr>
            <w:webHidden/>
          </w:rPr>
        </w:r>
        <w:r w:rsidR="00E84F2D">
          <w:rPr>
            <w:webHidden/>
          </w:rPr>
          <w:fldChar w:fldCharType="separate"/>
        </w:r>
        <w:r w:rsidR="00063F2B">
          <w:rPr>
            <w:webHidden/>
          </w:rPr>
          <w:t>75</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73" w:history="1">
        <w:r w:rsidR="00E84F2D" w:rsidRPr="00A41801">
          <w:rPr>
            <w:rStyle w:val="Hyperlink"/>
            <w:rFonts w:cs="Tahoma"/>
            <w:lang w:val="it-IT"/>
          </w:rPr>
          <w:t>Microsoft Desktop Optimization Pack per Software Assurance</w:t>
        </w:r>
        <w:r w:rsidR="00E84F2D">
          <w:rPr>
            <w:webHidden/>
          </w:rPr>
          <w:tab/>
        </w:r>
        <w:r w:rsidR="00E84F2D">
          <w:rPr>
            <w:webHidden/>
          </w:rPr>
          <w:fldChar w:fldCharType="begin"/>
        </w:r>
        <w:r w:rsidR="00E84F2D">
          <w:rPr>
            <w:webHidden/>
          </w:rPr>
          <w:instrText xml:space="preserve"> PAGEREF _Toc328555273 \h </w:instrText>
        </w:r>
        <w:r w:rsidR="00E84F2D">
          <w:rPr>
            <w:webHidden/>
          </w:rPr>
        </w:r>
        <w:r w:rsidR="00E84F2D">
          <w:rPr>
            <w:webHidden/>
          </w:rPr>
          <w:fldChar w:fldCharType="separate"/>
        </w:r>
        <w:r w:rsidR="00063F2B">
          <w:rPr>
            <w:webHidden/>
          </w:rPr>
          <w:t>76</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74" w:history="1">
        <w:r w:rsidR="00E84F2D" w:rsidRPr="00A41801">
          <w:rPr>
            <w:rStyle w:val="Hyperlink"/>
            <w:rFonts w:cs="Tahoma"/>
            <w:lang w:val="it-IT"/>
          </w:rPr>
          <w:t>Windows Virtual Desktop Access (VDA)</w:t>
        </w:r>
        <w:r w:rsidR="00E84F2D">
          <w:rPr>
            <w:webHidden/>
          </w:rPr>
          <w:tab/>
        </w:r>
        <w:r w:rsidR="00E84F2D">
          <w:rPr>
            <w:webHidden/>
          </w:rPr>
          <w:fldChar w:fldCharType="begin"/>
        </w:r>
        <w:r w:rsidR="00E84F2D">
          <w:rPr>
            <w:webHidden/>
          </w:rPr>
          <w:instrText xml:space="preserve"> PAGEREF _Toc328555274 \h </w:instrText>
        </w:r>
        <w:r w:rsidR="00E84F2D">
          <w:rPr>
            <w:webHidden/>
          </w:rPr>
        </w:r>
        <w:r w:rsidR="00E84F2D">
          <w:rPr>
            <w:webHidden/>
          </w:rPr>
          <w:fldChar w:fldCharType="separate"/>
        </w:r>
        <w:r w:rsidR="00063F2B">
          <w:rPr>
            <w:webHidden/>
          </w:rPr>
          <w:t>77</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75" w:history="1">
        <w:r w:rsidR="00E84F2D" w:rsidRPr="00A41801">
          <w:rPr>
            <w:rStyle w:val="Hyperlink"/>
            <w:rFonts w:cs="Tahoma"/>
            <w:lang w:val="it-IT"/>
          </w:rPr>
          <w:t>Disponibilità di Licenze Step-Up*</w:t>
        </w:r>
        <w:r w:rsidR="00E84F2D">
          <w:rPr>
            <w:webHidden/>
          </w:rPr>
          <w:tab/>
        </w:r>
        <w:r w:rsidR="00E84F2D">
          <w:rPr>
            <w:webHidden/>
          </w:rPr>
          <w:fldChar w:fldCharType="begin"/>
        </w:r>
        <w:r w:rsidR="00E84F2D">
          <w:rPr>
            <w:webHidden/>
          </w:rPr>
          <w:instrText xml:space="preserve"> PAGEREF _Toc328555275 \h </w:instrText>
        </w:r>
        <w:r w:rsidR="00E84F2D">
          <w:rPr>
            <w:webHidden/>
          </w:rPr>
        </w:r>
        <w:r w:rsidR="00E84F2D">
          <w:rPr>
            <w:webHidden/>
          </w:rPr>
          <w:fldChar w:fldCharType="separate"/>
        </w:r>
        <w:r w:rsidR="00063F2B">
          <w:rPr>
            <w:webHidden/>
          </w:rPr>
          <w:t>77</w:t>
        </w:r>
        <w:r w:rsidR="00E84F2D">
          <w:rPr>
            <w:webHidden/>
          </w:rPr>
          <w:fldChar w:fldCharType="end"/>
        </w:r>
      </w:hyperlink>
    </w:p>
    <w:p w:rsidR="00E84F2D" w:rsidRDefault="00C90CF7">
      <w:pPr>
        <w:pStyle w:val="TOC1"/>
        <w:rPr>
          <w:rFonts w:asciiTheme="minorHAnsi" w:eastAsia="SimSun" w:hAnsiTheme="minorHAnsi" w:cstheme="minorBidi"/>
          <w:b w:val="0"/>
          <w:caps w:val="0"/>
          <w:color w:val="auto"/>
          <w:szCs w:val="22"/>
          <w:lang w:eastAsia="zh-CN"/>
        </w:rPr>
      </w:pPr>
      <w:hyperlink w:anchor="_Toc328555276" w:history="1">
        <w:r w:rsidR="00E84F2D" w:rsidRPr="00A41801">
          <w:rPr>
            <w:rStyle w:val="Hyperlink"/>
          </w:rPr>
          <w:t>ARTICOLO 8 – Servizi</w:t>
        </w:r>
        <w:r w:rsidR="00E84F2D">
          <w:rPr>
            <w:webHidden/>
          </w:rPr>
          <w:tab/>
        </w:r>
        <w:r w:rsidR="00E84F2D">
          <w:rPr>
            <w:webHidden/>
          </w:rPr>
          <w:fldChar w:fldCharType="begin"/>
        </w:r>
        <w:r w:rsidR="00E84F2D">
          <w:rPr>
            <w:webHidden/>
          </w:rPr>
          <w:instrText xml:space="preserve"> PAGEREF _Toc328555276 \h </w:instrText>
        </w:r>
        <w:r w:rsidR="00E84F2D">
          <w:rPr>
            <w:webHidden/>
          </w:rPr>
        </w:r>
        <w:r w:rsidR="00E84F2D">
          <w:rPr>
            <w:webHidden/>
          </w:rPr>
          <w:fldChar w:fldCharType="separate"/>
        </w:r>
        <w:r w:rsidR="00063F2B">
          <w:rPr>
            <w:webHidden/>
          </w:rPr>
          <w:t>79</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77" w:history="1">
        <w:r w:rsidR="00E84F2D" w:rsidRPr="00A41801">
          <w:rPr>
            <w:rStyle w:val="Hyperlink"/>
            <w:rFonts w:cs="Tahoma"/>
            <w:lang w:val="fr-FR"/>
          </w:rPr>
          <w:t>Diritti sull</w:t>
        </w:r>
        <w:r w:rsidR="00A6407A">
          <w:rPr>
            <w:rStyle w:val="Hyperlink"/>
            <w:rFonts w:cs="Tahoma"/>
            <w:lang w:val="fr-FR"/>
          </w:rPr>
          <w:t>’</w:t>
        </w:r>
        <w:r w:rsidR="00E84F2D" w:rsidRPr="00A41801">
          <w:rPr>
            <w:rStyle w:val="Hyperlink"/>
            <w:rFonts w:cs="Tahoma"/>
            <w:lang w:val="fr-FR"/>
          </w:rPr>
          <w:t>utilizzo, di titolarità e di licenza</w:t>
        </w:r>
        <w:r w:rsidR="00E84F2D">
          <w:rPr>
            <w:webHidden/>
          </w:rPr>
          <w:tab/>
        </w:r>
        <w:r w:rsidR="00E84F2D">
          <w:rPr>
            <w:webHidden/>
          </w:rPr>
          <w:fldChar w:fldCharType="begin"/>
        </w:r>
        <w:r w:rsidR="00E84F2D">
          <w:rPr>
            <w:webHidden/>
          </w:rPr>
          <w:instrText xml:space="preserve"> PAGEREF _Toc328555277 \h </w:instrText>
        </w:r>
        <w:r w:rsidR="00E84F2D">
          <w:rPr>
            <w:webHidden/>
          </w:rPr>
        </w:r>
        <w:r w:rsidR="00E84F2D">
          <w:rPr>
            <w:webHidden/>
          </w:rPr>
          <w:fldChar w:fldCharType="separate"/>
        </w:r>
        <w:r w:rsidR="00063F2B">
          <w:rPr>
            <w:webHidden/>
          </w:rPr>
          <w:t>83</w:t>
        </w:r>
        <w:r w:rsidR="00E84F2D">
          <w:rPr>
            <w:webHidden/>
          </w:rPr>
          <w:fldChar w:fldCharType="end"/>
        </w:r>
      </w:hyperlink>
    </w:p>
    <w:p w:rsidR="00E84F2D" w:rsidRDefault="00C90CF7">
      <w:pPr>
        <w:pStyle w:val="TOC1"/>
        <w:rPr>
          <w:rFonts w:asciiTheme="minorHAnsi" w:eastAsia="SimSun" w:hAnsiTheme="minorHAnsi" w:cstheme="minorBidi"/>
          <w:b w:val="0"/>
          <w:caps w:val="0"/>
          <w:color w:val="auto"/>
          <w:szCs w:val="22"/>
          <w:lang w:eastAsia="zh-CN"/>
        </w:rPr>
      </w:pPr>
      <w:hyperlink w:anchor="_Toc328555278" w:history="1">
        <w:r w:rsidR="00E84F2D" w:rsidRPr="00A41801">
          <w:rPr>
            <w:rStyle w:val="Hyperlink"/>
          </w:rPr>
          <w:t>ARTICOLO 9 – Condizioni Aggiuntive</w:t>
        </w:r>
        <w:r w:rsidR="00E84F2D">
          <w:rPr>
            <w:webHidden/>
          </w:rPr>
          <w:tab/>
        </w:r>
        <w:r w:rsidR="00E84F2D">
          <w:rPr>
            <w:webHidden/>
          </w:rPr>
          <w:fldChar w:fldCharType="begin"/>
        </w:r>
        <w:r w:rsidR="00E84F2D">
          <w:rPr>
            <w:webHidden/>
          </w:rPr>
          <w:instrText xml:space="preserve"> PAGEREF _Toc328555278 \h </w:instrText>
        </w:r>
        <w:r w:rsidR="00E84F2D">
          <w:rPr>
            <w:webHidden/>
          </w:rPr>
        </w:r>
        <w:r w:rsidR="00E84F2D">
          <w:rPr>
            <w:webHidden/>
          </w:rPr>
          <w:fldChar w:fldCharType="separate"/>
        </w:r>
        <w:r w:rsidR="00063F2B">
          <w:rPr>
            <w:webHidden/>
          </w:rPr>
          <w:t>85</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79" w:history="1">
        <w:r w:rsidR="00E84F2D" w:rsidRPr="00A41801">
          <w:rPr>
            <w:rStyle w:val="Hyperlink"/>
            <w:rFonts w:cs="Tahoma"/>
            <w:lang w:val="it-IT"/>
          </w:rPr>
          <w:t>Client Access Licenses (CAL) e Licenze di Gestione Client (ML)</w:t>
        </w:r>
        <w:r w:rsidR="00E84F2D">
          <w:rPr>
            <w:webHidden/>
          </w:rPr>
          <w:tab/>
        </w:r>
        <w:r w:rsidR="00E84F2D">
          <w:rPr>
            <w:webHidden/>
          </w:rPr>
          <w:fldChar w:fldCharType="begin"/>
        </w:r>
        <w:r w:rsidR="00E84F2D">
          <w:rPr>
            <w:webHidden/>
          </w:rPr>
          <w:instrText xml:space="preserve"> PAGEREF _Toc328555279 \h </w:instrText>
        </w:r>
        <w:r w:rsidR="00E84F2D">
          <w:rPr>
            <w:webHidden/>
          </w:rPr>
        </w:r>
        <w:r w:rsidR="00E84F2D">
          <w:rPr>
            <w:webHidden/>
          </w:rPr>
          <w:fldChar w:fldCharType="separate"/>
        </w:r>
        <w:r w:rsidR="00063F2B">
          <w:rPr>
            <w:webHidden/>
          </w:rPr>
          <w:t>85</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80" w:history="1">
        <w:r w:rsidR="00E84F2D" w:rsidRPr="00A41801">
          <w:rPr>
            <w:rStyle w:val="Hyperlink"/>
            <w:rFonts w:cs="Tahoma"/>
            <w:lang w:val="it-IT"/>
          </w:rPr>
          <w:t>Limitazioni dei Controlli EI</w:t>
        </w:r>
        <w:r w:rsidR="00E84F2D">
          <w:rPr>
            <w:webHidden/>
          </w:rPr>
          <w:tab/>
        </w:r>
        <w:r w:rsidR="00E84F2D">
          <w:rPr>
            <w:webHidden/>
          </w:rPr>
          <w:fldChar w:fldCharType="begin"/>
        </w:r>
        <w:r w:rsidR="00E84F2D">
          <w:rPr>
            <w:webHidden/>
          </w:rPr>
          <w:instrText xml:space="preserve"> PAGEREF _Toc328555280 \h </w:instrText>
        </w:r>
        <w:r w:rsidR="00E84F2D">
          <w:rPr>
            <w:webHidden/>
          </w:rPr>
        </w:r>
        <w:r w:rsidR="00E84F2D">
          <w:rPr>
            <w:webHidden/>
          </w:rPr>
          <w:fldChar w:fldCharType="separate"/>
        </w:r>
        <w:r w:rsidR="00063F2B">
          <w:rPr>
            <w:webHidden/>
          </w:rPr>
          <w:t>85</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81" w:history="1">
        <w:r w:rsidR="00E84F2D" w:rsidRPr="00A41801">
          <w:rPr>
            <w:rStyle w:val="Hyperlink"/>
            <w:rFonts w:cs="Tahoma"/>
            <w:lang w:val="it-IT"/>
          </w:rPr>
          <w:t>Multilanguage Pack (MLP), Funzionalità Multilanguage User Interface (MUI) e Nuovi Diritti sulle Lingue</w:t>
        </w:r>
        <w:r w:rsidR="00E84F2D">
          <w:rPr>
            <w:webHidden/>
          </w:rPr>
          <w:tab/>
        </w:r>
        <w:r w:rsidR="00E84F2D">
          <w:rPr>
            <w:webHidden/>
          </w:rPr>
          <w:fldChar w:fldCharType="begin"/>
        </w:r>
        <w:r w:rsidR="00E84F2D">
          <w:rPr>
            <w:webHidden/>
          </w:rPr>
          <w:instrText xml:space="preserve"> PAGEREF _Toc328555281 \h </w:instrText>
        </w:r>
        <w:r w:rsidR="00E84F2D">
          <w:rPr>
            <w:webHidden/>
          </w:rPr>
        </w:r>
        <w:r w:rsidR="00E84F2D">
          <w:rPr>
            <w:webHidden/>
          </w:rPr>
          <w:fldChar w:fldCharType="separate"/>
        </w:r>
        <w:r w:rsidR="00063F2B">
          <w:rPr>
            <w:webHidden/>
          </w:rPr>
          <w:t>86</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82" w:history="1">
        <w:r w:rsidR="00E84F2D" w:rsidRPr="00A41801">
          <w:rPr>
            <w:rStyle w:val="Hyperlink"/>
            <w:rFonts w:cs="Tahoma"/>
            <w:lang w:val="it-IT"/>
          </w:rPr>
          <w:t>Licenze Indipendenti dalla Piattaforma</w:t>
        </w:r>
        <w:r w:rsidR="00E84F2D">
          <w:rPr>
            <w:webHidden/>
          </w:rPr>
          <w:tab/>
        </w:r>
        <w:r w:rsidR="00E84F2D">
          <w:rPr>
            <w:webHidden/>
          </w:rPr>
          <w:fldChar w:fldCharType="begin"/>
        </w:r>
        <w:r w:rsidR="00E84F2D">
          <w:rPr>
            <w:webHidden/>
          </w:rPr>
          <w:instrText xml:space="preserve"> PAGEREF _Toc328555282 \h </w:instrText>
        </w:r>
        <w:r w:rsidR="00E84F2D">
          <w:rPr>
            <w:webHidden/>
          </w:rPr>
        </w:r>
        <w:r w:rsidR="00E84F2D">
          <w:rPr>
            <w:webHidden/>
          </w:rPr>
          <w:fldChar w:fldCharType="separate"/>
        </w:r>
        <w:r w:rsidR="00063F2B">
          <w:rPr>
            <w:webHidden/>
          </w:rPr>
          <w:t>86</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283" w:history="1">
        <w:r w:rsidR="00E84F2D" w:rsidRPr="00A41801">
          <w:rPr>
            <w:rStyle w:val="Hyperlink"/>
            <w:rFonts w:cs="Tahoma"/>
            <w:lang w:val="it-IT"/>
          </w:rPr>
          <w:t>Codice “Product Key” per Volume Licensing</w:t>
        </w:r>
        <w:r w:rsidR="00E84F2D">
          <w:rPr>
            <w:webHidden/>
          </w:rPr>
          <w:tab/>
        </w:r>
        <w:r w:rsidR="00E84F2D">
          <w:rPr>
            <w:webHidden/>
          </w:rPr>
          <w:fldChar w:fldCharType="begin"/>
        </w:r>
        <w:r w:rsidR="00E84F2D">
          <w:rPr>
            <w:webHidden/>
          </w:rPr>
          <w:instrText xml:space="preserve"> PAGEREF _Toc328555283 \h </w:instrText>
        </w:r>
        <w:r w:rsidR="00E84F2D">
          <w:rPr>
            <w:webHidden/>
          </w:rPr>
        </w:r>
        <w:r w:rsidR="00E84F2D">
          <w:rPr>
            <w:webHidden/>
          </w:rPr>
          <w:fldChar w:fldCharType="separate"/>
        </w:r>
        <w:r w:rsidR="00063F2B">
          <w:rPr>
            <w:webHidden/>
          </w:rPr>
          <w:t>87</w:t>
        </w:r>
        <w:r w:rsidR="00E84F2D">
          <w:rPr>
            <w:webHidden/>
          </w:rPr>
          <w:fldChar w:fldCharType="end"/>
        </w:r>
      </w:hyperlink>
    </w:p>
    <w:p w:rsidR="00E84F2D" w:rsidRDefault="00C90CF7">
      <w:pPr>
        <w:pStyle w:val="TOC1"/>
        <w:rPr>
          <w:rFonts w:asciiTheme="minorHAnsi" w:eastAsia="SimSun" w:hAnsiTheme="minorHAnsi" w:cstheme="minorBidi"/>
          <w:b w:val="0"/>
          <w:caps w:val="0"/>
          <w:color w:val="auto"/>
          <w:szCs w:val="22"/>
          <w:lang w:eastAsia="zh-CN"/>
        </w:rPr>
      </w:pPr>
      <w:hyperlink w:anchor="_Toc328555284" w:history="1">
        <w:r w:rsidR="00E84F2D" w:rsidRPr="00A41801">
          <w:rPr>
            <w:rStyle w:val="Hyperlink"/>
          </w:rPr>
          <w:t>NOTE del Prodotto</w:t>
        </w:r>
        <w:r w:rsidR="00E84F2D">
          <w:rPr>
            <w:webHidden/>
          </w:rPr>
          <w:tab/>
        </w:r>
        <w:r w:rsidR="00E84F2D">
          <w:rPr>
            <w:webHidden/>
          </w:rPr>
          <w:fldChar w:fldCharType="begin"/>
        </w:r>
        <w:r w:rsidR="00E84F2D">
          <w:rPr>
            <w:webHidden/>
          </w:rPr>
          <w:instrText xml:space="preserve"> PAGEREF _Toc328555284 \h </w:instrText>
        </w:r>
        <w:r w:rsidR="00E84F2D">
          <w:rPr>
            <w:webHidden/>
          </w:rPr>
        </w:r>
        <w:r w:rsidR="00E84F2D">
          <w:rPr>
            <w:webHidden/>
          </w:rPr>
          <w:fldChar w:fldCharType="separate"/>
        </w:r>
        <w:r w:rsidR="00063F2B">
          <w:rPr>
            <w:webHidden/>
          </w:rPr>
          <w:t>88</w:t>
        </w:r>
        <w:r w:rsidR="00E84F2D">
          <w:rPr>
            <w:webHidden/>
          </w:rPr>
          <w:fldChar w:fldCharType="end"/>
        </w:r>
      </w:hyperlink>
    </w:p>
    <w:p w:rsidR="00E84F2D" w:rsidRPr="0019175F" w:rsidRDefault="00C90CF7">
      <w:pPr>
        <w:pStyle w:val="TOC2"/>
        <w:rPr>
          <w:rFonts w:asciiTheme="minorHAnsi" w:eastAsia="SimSun" w:hAnsiTheme="minorHAnsi" w:cstheme="minorBidi"/>
          <w:b/>
          <w:bCs/>
          <w:color w:val="FF9933"/>
          <w:sz w:val="22"/>
          <w:szCs w:val="22"/>
          <w:lang w:eastAsia="zh-CN"/>
        </w:rPr>
      </w:pPr>
      <w:hyperlink w:anchor="_Toc328555285" w:history="1">
        <w:r w:rsidR="00E84F2D" w:rsidRPr="0019175F">
          <w:rPr>
            <w:rStyle w:val="Hyperlink"/>
            <w:rFonts w:cs="Tahoma"/>
            <w:b/>
            <w:bCs/>
            <w:color w:val="FF9933"/>
            <w:lang w:val="it-IT"/>
          </w:rPr>
          <w:t>Pool di Applicazioni</w:t>
        </w:r>
        <w:r w:rsidR="00E84F2D" w:rsidRPr="0019175F">
          <w:rPr>
            <w:b/>
            <w:bCs/>
            <w:webHidden/>
            <w:color w:val="FF9933"/>
          </w:rPr>
          <w:tab/>
        </w:r>
        <w:r w:rsidR="00E84F2D" w:rsidRPr="0019175F">
          <w:rPr>
            <w:b/>
            <w:bCs/>
            <w:webHidden/>
            <w:color w:val="FF9933"/>
          </w:rPr>
          <w:fldChar w:fldCharType="begin"/>
        </w:r>
        <w:r w:rsidR="00E84F2D" w:rsidRPr="0019175F">
          <w:rPr>
            <w:b/>
            <w:bCs/>
            <w:webHidden/>
            <w:color w:val="FF9933"/>
          </w:rPr>
          <w:instrText xml:space="preserve"> PAGEREF _Toc328555285 \h </w:instrText>
        </w:r>
        <w:r w:rsidR="00E84F2D" w:rsidRPr="0019175F">
          <w:rPr>
            <w:b/>
            <w:bCs/>
            <w:webHidden/>
            <w:color w:val="FF9933"/>
          </w:rPr>
        </w:r>
        <w:r w:rsidR="00E84F2D" w:rsidRPr="0019175F">
          <w:rPr>
            <w:b/>
            <w:bCs/>
            <w:webHidden/>
            <w:color w:val="FF9933"/>
          </w:rPr>
          <w:fldChar w:fldCharType="separate"/>
        </w:r>
        <w:r w:rsidR="00063F2B">
          <w:rPr>
            <w:b/>
            <w:bCs/>
            <w:webHidden/>
            <w:color w:val="FF9933"/>
          </w:rPr>
          <w:t>88</w:t>
        </w:r>
        <w:r w:rsidR="00E84F2D" w:rsidRPr="0019175F">
          <w:rPr>
            <w:b/>
            <w:bCs/>
            <w:webHidden/>
            <w:color w:val="FF9933"/>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86" w:history="1">
        <w:r w:rsidR="00E84F2D" w:rsidRPr="00A41801">
          <w:rPr>
            <w:rStyle w:val="Hyperlink"/>
            <w:rFonts w:cs="Tahoma"/>
            <w:caps/>
            <w:vertAlign w:val="superscript"/>
            <w:lang w:val="it-IT"/>
          </w:rPr>
          <w:t>1</w:t>
        </w:r>
        <w:r w:rsidR="00E84F2D" w:rsidRPr="00A41801">
          <w:rPr>
            <w:rStyle w:val="Hyperlink"/>
            <w:rFonts w:cs="Tahoma"/>
            <w:lang w:val="it-IT"/>
          </w:rPr>
          <w:t xml:space="preserve"> Bing Maps Desktop con Enhanced Content Pack</w:t>
        </w:r>
        <w:r w:rsidR="00E84F2D">
          <w:rPr>
            <w:webHidden/>
          </w:rPr>
          <w:tab/>
        </w:r>
        <w:r w:rsidR="00E84F2D">
          <w:rPr>
            <w:webHidden/>
          </w:rPr>
          <w:fldChar w:fldCharType="begin"/>
        </w:r>
        <w:r w:rsidR="00E84F2D">
          <w:rPr>
            <w:webHidden/>
          </w:rPr>
          <w:instrText xml:space="preserve"> PAGEREF _Toc328555286 \h </w:instrText>
        </w:r>
        <w:r w:rsidR="00E84F2D">
          <w:rPr>
            <w:webHidden/>
          </w:rPr>
        </w:r>
        <w:r w:rsidR="00E84F2D">
          <w:rPr>
            <w:webHidden/>
          </w:rPr>
          <w:fldChar w:fldCharType="separate"/>
        </w:r>
        <w:r w:rsidR="00063F2B">
          <w:rPr>
            <w:webHidden/>
          </w:rPr>
          <w:t>88</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87" w:history="1">
        <w:r w:rsidR="00E84F2D" w:rsidRPr="00A41801">
          <w:rPr>
            <w:rStyle w:val="Hyperlink"/>
            <w:rFonts w:cs="Tahoma"/>
            <w:caps/>
            <w:vertAlign w:val="superscript"/>
            <w:lang w:val="it-IT"/>
          </w:rPr>
          <w:t>2</w:t>
        </w:r>
        <w:r w:rsidR="00E84F2D" w:rsidRPr="00A41801">
          <w:rPr>
            <w:rStyle w:val="Hyperlink"/>
            <w:rFonts w:cs="Tahoma"/>
            <w:lang w:val="it-IT"/>
          </w:rPr>
          <w:t xml:space="preserve"> Expression Studio Web Professional 4, Expression Studio Ultimate 4, Expression Encoder Pro 4</w:t>
        </w:r>
        <w:r w:rsidR="00E84F2D">
          <w:rPr>
            <w:webHidden/>
          </w:rPr>
          <w:tab/>
        </w:r>
        <w:r w:rsidR="00E84F2D">
          <w:rPr>
            <w:webHidden/>
          </w:rPr>
          <w:fldChar w:fldCharType="begin"/>
        </w:r>
        <w:r w:rsidR="00E84F2D">
          <w:rPr>
            <w:webHidden/>
          </w:rPr>
          <w:instrText xml:space="preserve"> PAGEREF _Toc328555287 \h </w:instrText>
        </w:r>
        <w:r w:rsidR="00E84F2D">
          <w:rPr>
            <w:webHidden/>
          </w:rPr>
        </w:r>
        <w:r w:rsidR="00E84F2D">
          <w:rPr>
            <w:webHidden/>
          </w:rPr>
          <w:fldChar w:fldCharType="separate"/>
        </w:r>
        <w:r w:rsidR="00063F2B">
          <w:rPr>
            <w:webHidden/>
          </w:rPr>
          <w:t>88</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88" w:history="1">
        <w:r w:rsidR="00E84F2D" w:rsidRPr="00A41801">
          <w:rPr>
            <w:rStyle w:val="Hyperlink"/>
            <w:rFonts w:cs="Tahoma"/>
            <w:caps/>
            <w:vertAlign w:val="superscript"/>
            <w:lang w:val="it-IT"/>
          </w:rPr>
          <w:t>3</w:t>
        </w:r>
        <w:r w:rsidR="00E84F2D" w:rsidRPr="00A41801">
          <w:rPr>
            <w:rStyle w:val="Hyperlink"/>
            <w:rFonts w:cs="Tahoma"/>
            <w:lang w:val="it-IT"/>
          </w:rPr>
          <w:t xml:space="preserve"> Lync 2010</w:t>
        </w:r>
        <w:r w:rsidR="00E84F2D">
          <w:rPr>
            <w:webHidden/>
          </w:rPr>
          <w:tab/>
        </w:r>
        <w:r w:rsidR="00E84F2D">
          <w:rPr>
            <w:webHidden/>
          </w:rPr>
          <w:fldChar w:fldCharType="begin"/>
        </w:r>
        <w:r w:rsidR="00E84F2D">
          <w:rPr>
            <w:webHidden/>
          </w:rPr>
          <w:instrText xml:space="preserve"> PAGEREF _Toc328555288 \h </w:instrText>
        </w:r>
        <w:r w:rsidR="00E84F2D">
          <w:rPr>
            <w:webHidden/>
          </w:rPr>
        </w:r>
        <w:r w:rsidR="00E84F2D">
          <w:rPr>
            <w:webHidden/>
          </w:rPr>
          <w:fldChar w:fldCharType="separate"/>
        </w:r>
        <w:r w:rsidR="00063F2B">
          <w:rPr>
            <w:webHidden/>
          </w:rPr>
          <w:t>89</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89" w:history="1">
        <w:r w:rsidR="00E84F2D" w:rsidRPr="00A41801">
          <w:rPr>
            <w:rStyle w:val="Hyperlink"/>
            <w:rFonts w:cs="Tahoma"/>
            <w:caps/>
            <w:vertAlign w:val="superscript"/>
            <w:lang w:val="it-IT"/>
          </w:rPr>
          <w:t>4</w:t>
        </w:r>
        <w:r w:rsidR="00E84F2D" w:rsidRPr="00A41801">
          <w:rPr>
            <w:rStyle w:val="Hyperlink"/>
            <w:rFonts w:cs="Tahoma"/>
            <w:caps/>
            <w:lang w:val="it-IT"/>
          </w:rPr>
          <w:t xml:space="preserve"> </w:t>
        </w:r>
        <w:r w:rsidR="00E84F2D" w:rsidRPr="00A41801">
          <w:rPr>
            <w:rStyle w:val="Hyperlink"/>
            <w:rFonts w:cs="Tahoma"/>
            <w:lang w:val="it-IT"/>
          </w:rPr>
          <w:t>Lync per Mac 2011</w:t>
        </w:r>
        <w:r w:rsidR="00E84F2D">
          <w:rPr>
            <w:webHidden/>
          </w:rPr>
          <w:tab/>
        </w:r>
        <w:r w:rsidR="00E84F2D">
          <w:rPr>
            <w:webHidden/>
          </w:rPr>
          <w:fldChar w:fldCharType="begin"/>
        </w:r>
        <w:r w:rsidR="00E84F2D">
          <w:rPr>
            <w:webHidden/>
          </w:rPr>
          <w:instrText xml:space="preserve"> PAGEREF _Toc328555289 \h </w:instrText>
        </w:r>
        <w:r w:rsidR="00E84F2D">
          <w:rPr>
            <w:webHidden/>
          </w:rPr>
        </w:r>
        <w:r w:rsidR="00E84F2D">
          <w:rPr>
            <w:webHidden/>
          </w:rPr>
          <w:fldChar w:fldCharType="separate"/>
        </w:r>
        <w:r w:rsidR="00063F2B">
          <w:rPr>
            <w:webHidden/>
          </w:rPr>
          <w:t>89</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90" w:history="1">
        <w:r w:rsidR="00E84F2D" w:rsidRPr="00A41801">
          <w:rPr>
            <w:rStyle w:val="Hyperlink"/>
            <w:rFonts w:cs="Tahoma"/>
            <w:caps/>
            <w:vertAlign w:val="superscript"/>
            <w:lang w:val="it-IT"/>
          </w:rPr>
          <w:t>5</w:t>
        </w:r>
        <w:r w:rsidR="00E84F2D" w:rsidRPr="00A41801">
          <w:rPr>
            <w:rStyle w:val="Hyperlink"/>
            <w:rFonts w:cs="Tahoma"/>
            <w:lang w:val="it-IT"/>
          </w:rPr>
          <w:t xml:space="preserve"> MSDN Operating Systems</w:t>
        </w:r>
        <w:r w:rsidR="00E84F2D">
          <w:rPr>
            <w:webHidden/>
          </w:rPr>
          <w:tab/>
        </w:r>
        <w:r w:rsidR="00E84F2D">
          <w:rPr>
            <w:webHidden/>
          </w:rPr>
          <w:fldChar w:fldCharType="begin"/>
        </w:r>
        <w:r w:rsidR="00E84F2D">
          <w:rPr>
            <w:webHidden/>
          </w:rPr>
          <w:instrText xml:space="preserve"> PAGEREF _Toc328555290 \h </w:instrText>
        </w:r>
        <w:r w:rsidR="00E84F2D">
          <w:rPr>
            <w:webHidden/>
          </w:rPr>
        </w:r>
        <w:r w:rsidR="00E84F2D">
          <w:rPr>
            <w:webHidden/>
          </w:rPr>
          <w:fldChar w:fldCharType="separate"/>
        </w:r>
        <w:r w:rsidR="00063F2B">
          <w:rPr>
            <w:webHidden/>
          </w:rPr>
          <w:t>89</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91" w:history="1">
        <w:r w:rsidR="00E84F2D" w:rsidRPr="00A41801">
          <w:rPr>
            <w:rStyle w:val="Hyperlink"/>
            <w:rFonts w:cs="Tahoma"/>
            <w:caps/>
            <w:vertAlign w:val="superscript"/>
            <w:lang w:val="it-IT"/>
          </w:rPr>
          <w:t>6</w:t>
        </w:r>
        <w:r w:rsidR="00E84F2D" w:rsidRPr="00A41801">
          <w:rPr>
            <w:rStyle w:val="Hyperlink"/>
            <w:rFonts w:cs="Tahoma"/>
            <w:caps/>
            <w:lang w:val="it-IT"/>
          </w:rPr>
          <w:t xml:space="preserve"> </w:t>
        </w:r>
        <w:r w:rsidR="00E84F2D" w:rsidRPr="00A41801">
          <w:rPr>
            <w:rStyle w:val="Hyperlink"/>
            <w:rFonts w:cs="Tahoma"/>
            <w:lang w:val="it-IT"/>
          </w:rPr>
          <w:t>Office per Mac Standard 2011</w:t>
        </w:r>
        <w:r w:rsidR="00E84F2D">
          <w:rPr>
            <w:webHidden/>
          </w:rPr>
          <w:tab/>
        </w:r>
        <w:r w:rsidR="00E84F2D">
          <w:rPr>
            <w:webHidden/>
          </w:rPr>
          <w:fldChar w:fldCharType="begin"/>
        </w:r>
        <w:r w:rsidR="00E84F2D">
          <w:rPr>
            <w:webHidden/>
          </w:rPr>
          <w:instrText xml:space="preserve"> PAGEREF _Toc328555291 \h </w:instrText>
        </w:r>
        <w:r w:rsidR="00E84F2D">
          <w:rPr>
            <w:webHidden/>
          </w:rPr>
        </w:r>
        <w:r w:rsidR="00E84F2D">
          <w:rPr>
            <w:webHidden/>
          </w:rPr>
          <w:fldChar w:fldCharType="separate"/>
        </w:r>
        <w:r w:rsidR="00063F2B">
          <w:rPr>
            <w:webHidden/>
          </w:rPr>
          <w:t>90</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92" w:history="1">
        <w:r w:rsidR="00E84F2D" w:rsidRPr="00A41801">
          <w:rPr>
            <w:rStyle w:val="Hyperlink"/>
            <w:rFonts w:cs="Tahoma"/>
            <w:caps/>
            <w:vertAlign w:val="superscript"/>
            <w:lang w:val="it-IT"/>
          </w:rPr>
          <w:t>7</w:t>
        </w:r>
        <w:r w:rsidR="00E84F2D" w:rsidRPr="00A41801">
          <w:rPr>
            <w:rStyle w:val="Hyperlink"/>
            <w:rFonts w:cs="Tahoma"/>
            <w:lang w:val="it-IT"/>
          </w:rPr>
          <w:t xml:space="preserve"> Office Multi-Language Pack 2010</w:t>
        </w:r>
        <w:r w:rsidR="00E84F2D">
          <w:rPr>
            <w:webHidden/>
          </w:rPr>
          <w:tab/>
        </w:r>
        <w:r w:rsidR="00E84F2D">
          <w:rPr>
            <w:webHidden/>
          </w:rPr>
          <w:fldChar w:fldCharType="begin"/>
        </w:r>
        <w:r w:rsidR="00E84F2D">
          <w:rPr>
            <w:webHidden/>
          </w:rPr>
          <w:instrText xml:space="preserve"> PAGEREF _Toc328555292 \h </w:instrText>
        </w:r>
        <w:r w:rsidR="00E84F2D">
          <w:rPr>
            <w:webHidden/>
          </w:rPr>
        </w:r>
        <w:r w:rsidR="00E84F2D">
          <w:rPr>
            <w:webHidden/>
          </w:rPr>
          <w:fldChar w:fldCharType="separate"/>
        </w:r>
        <w:r w:rsidR="00063F2B">
          <w:rPr>
            <w:webHidden/>
          </w:rPr>
          <w:t>90</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93" w:history="1">
        <w:r w:rsidR="00E84F2D" w:rsidRPr="00A41801">
          <w:rPr>
            <w:rStyle w:val="Hyperlink"/>
            <w:rFonts w:cs="Tahoma"/>
            <w:caps/>
            <w:vertAlign w:val="superscript"/>
            <w:lang w:val="it-IT"/>
          </w:rPr>
          <w:t>8</w:t>
        </w:r>
        <w:r w:rsidR="00E84F2D" w:rsidRPr="00A41801">
          <w:rPr>
            <w:rStyle w:val="Hyperlink"/>
            <w:rFonts w:cs="Tahoma"/>
            <w:lang w:val="it-IT"/>
          </w:rPr>
          <w:t xml:space="preserve"> Office Professional Plus 2010</w:t>
        </w:r>
        <w:r w:rsidR="00E84F2D">
          <w:rPr>
            <w:webHidden/>
          </w:rPr>
          <w:tab/>
        </w:r>
        <w:r w:rsidR="00E84F2D">
          <w:rPr>
            <w:webHidden/>
          </w:rPr>
          <w:fldChar w:fldCharType="begin"/>
        </w:r>
        <w:r w:rsidR="00E84F2D">
          <w:rPr>
            <w:webHidden/>
          </w:rPr>
          <w:instrText xml:space="preserve"> PAGEREF _Toc328555293 \h </w:instrText>
        </w:r>
        <w:r w:rsidR="00E84F2D">
          <w:rPr>
            <w:webHidden/>
          </w:rPr>
        </w:r>
        <w:r w:rsidR="00E84F2D">
          <w:rPr>
            <w:webHidden/>
          </w:rPr>
          <w:fldChar w:fldCharType="separate"/>
        </w:r>
        <w:r w:rsidR="00063F2B">
          <w:rPr>
            <w:webHidden/>
          </w:rPr>
          <w:t>90</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94" w:history="1">
        <w:r w:rsidR="00E84F2D" w:rsidRPr="00A41801">
          <w:rPr>
            <w:rStyle w:val="Hyperlink"/>
            <w:rFonts w:cs="Tahoma"/>
            <w:caps/>
            <w:vertAlign w:val="superscript"/>
            <w:lang w:val="it-IT"/>
          </w:rPr>
          <w:t>9</w:t>
        </w:r>
        <w:r w:rsidR="00E84F2D" w:rsidRPr="00A41801">
          <w:rPr>
            <w:rStyle w:val="Hyperlink"/>
            <w:rFonts w:cs="Tahoma"/>
            <w:lang w:val="it-IT"/>
          </w:rPr>
          <w:t xml:space="preserve"> Office Standard 2010</w:t>
        </w:r>
        <w:r w:rsidR="00E84F2D">
          <w:rPr>
            <w:webHidden/>
          </w:rPr>
          <w:tab/>
        </w:r>
        <w:r w:rsidR="00E84F2D">
          <w:rPr>
            <w:webHidden/>
          </w:rPr>
          <w:fldChar w:fldCharType="begin"/>
        </w:r>
        <w:r w:rsidR="00E84F2D">
          <w:rPr>
            <w:webHidden/>
          </w:rPr>
          <w:instrText xml:space="preserve"> PAGEREF _Toc328555294 \h </w:instrText>
        </w:r>
        <w:r w:rsidR="00E84F2D">
          <w:rPr>
            <w:webHidden/>
          </w:rPr>
        </w:r>
        <w:r w:rsidR="00E84F2D">
          <w:rPr>
            <w:webHidden/>
          </w:rPr>
          <w:fldChar w:fldCharType="separate"/>
        </w:r>
        <w:r w:rsidR="00063F2B">
          <w:rPr>
            <w:webHidden/>
          </w:rPr>
          <w:t>91</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95" w:history="1">
        <w:r w:rsidR="00E84F2D" w:rsidRPr="00A41801">
          <w:rPr>
            <w:rStyle w:val="Hyperlink"/>
            <w:rFonts w:cs="Tahoma"/>
            <w:caps/>
            <w:vertAlign w:val="superscript"/>
            <w:lang w:val="it-IT"/>
          </w:rPr>
          <w:t>10</w:t>
        </w:r>
        <w:r w:rsidR="00E84F2D" w:rsidRPr="00A41801">
          <w:rPr>
            <w:rStyle w:val="Hyperlink"/>
            <w:rFonts w:cs="Tahoma"/>
            <w:caps/>
            <w:lang w:val="it-IT"/>
          </w:rPr>
          <w:t xml:space="preserve"> </w:t>
        </w:r>
        <w:r w:rsidR="00E84F2D" w:rsidRPr="00A41801">
          <w:rPr>
            <w:rStyle w:val="Hyperlink"/>
            <w:rFonts w:cs="Tahoma"/>
            <w:lang w:val="it-IT"/>
          </w:rPr>
          <w:t>Sottoscrizioni a Office Professional Plus (SL per Utente)</w:t>
        </w:r>
        <w:r w:rsidR="00E84F2D">
          <w:rPr>
            <w:webHidden/>
          </w:rPr>
          <w:tab/>
        </w:r>
        <w:r w:rsidR="00E84F2D">
          <w:rPr>
            <w:webHidden/>
          </w:rPr>
          <w:fldChar w:fldCharType="begin"/>
        </w:r>
        <w:r w:rsidR="00E84F2D">
          <w:rPr>
            <w:webHidden/>
          </w:rPr>
          <w:instrText xml:space="preserve"> PAGEREF _Toc328555295 \h </w:instrText>
        </w:r>
        <w:r w:rsidR="00E84F2D">
          <w:rPr>
            <w:webHidden/>
          </w:rPr>
        </w:r>
        <w:r w:rsidR="00E84F2D">
          <w:rPr>
            <w:webHidden/>
          </w:rPr>
          <w:fldChar w:fldCharType="separate"/>
        </w:r>
        <w:r w:rsidR="00063F2B">
          <w:rPr>
            <w:webHidden/>
          </w:rPr>
          <w:t>92</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96" w:history="1">
        <w:r w:rsidR="00E84F2D" w:rsidRPr="00A41801">
          <w:rPr>
            <w:rStyle w:val="Hyperlink"/>
            <w:rFonts w:cs="Tahoma"/>
            <w:caps/>
            <w:vertAlign w:val="superscript"/>
            <w:lang w:val="it-IT"/>
          </w:rPr>
          <w:t>11</w:t>
        </w:r>
        <w:r w:rsidR="00E84F2D" w:rsidRPr="00A41801">
          <w:rPr>
            <w:rStyle w:val="Hyperlink"/>
            <w:rFonts w:cs="Tahoma"/>
            <w:lang w:val="it-IT"/>
          </w:rPr>
          <w:t xml:space="preserve"> Get Genuine per Office Small Business Basics</w:t>
        </w:r>
        <w:r w:rsidR="00E84F2D">
          <w:rPr>
            <w:webHidden/>
          </w:rPr>
          <w:tab/>
        </w:r>
        <w:r w:rsidR="00E84F2D">
          <w:rPr>
            <w:webHidden/>
          </w:rPr>
          <w:fldChar w:fldCharType="begin"/>
        </w:r>
        <w:r w:rsidR="00E84F2D">
          <w:rPr>
            <w:webHidden/>
          </w:rPr>
          <w:instrText xml:space="preserve"> PAGEREF _Toc328555296 \h </w:instrText>
        </w:r>
        <w:r w:rsidR="00E84F2D">
          <w:rPr>
            <w:webHidden/>
          </w:rPr>
        </w:r>
        <w:r w:rsidR="00E84F2D">
          <w:rPr>
            <w:webHidden/>
          </w:rPr>
          <w:fldChar w:fldCharType="separate"/>
        </w:r>
        <w:r w:rsidR="00063F2B">
          <w:rPr>
            <w:webHidden/>
          </w:rPr>
          <w:t>92</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97" w:history="1">
        <w:r w:rsidR="00E84F2D" w:rsidRPr="00A41801">
          <w:rPr>
            <w:rStyle w:val="Hyperlink"/>
            <w:rFonts w:cs="Tahoma"/>
            <w:caps/>
            <w:vertAlign w:val="superscript"/>
            <w:lang w:val="it-IT"/>
          </w:rPr>
          <w:t>12</w:t>
        </w:r>
        <w:r w:rsidR="00E84F2D" w:rsidRPr="00A41801">
          <w:rPr>
            <w:rStyle w:val="Hyperlink"/>
            <w:rFonts w:cs="Tahoma"/>
            <w:lang w:val="it-IT"/>
          </w:rPr>
          <w:t xml:space="preserve"> Outlook per Mac 2011</w:t>
        </w:r>
        <w:r w:rsidR="00E84F2D">
          <w:rPr>
            <w:webHidden/>
          </w:rPr>
          <w:tab/>
        </w:r>
        <w:r w:rsidR="00E84F2D">
          <w:rPr>
            <w:webHidden/>
          </w:rPr>
          <w:fldChar w:fldCharType="begin"/>
        </w:r>
        <w:r w:rsidR="00E84F2D">
          <w:rPr>
            <w:webHidden/>
          </w:rPr>
          <w:instrText xml:space="preserve"> PAGEREF _Toc328555297 \h </w:instrText>
        </w:r>
        <w:r w:rsidR="00E84F2D">
          <w:rPr>
            <w:webHidden/>
          </w:rPr>
        </w:r>
        <w:r w:rsidR="00E84F2D">
          <w:rPr>
            <w:webHidden/>
          </w:rPr>
          <w:fldChar w:fldCharType="separate"/>
        </w:r>
        <w:r w:rsidR="00063F2B">
          <w:rPr>
            <w:webHidden/>
          </w:rPr>
          <w:t>93</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98" w:history="1">
        <w:r w:rsidR="00E84F2D" w:rsidRPr="00A41801">
          <w:rPr>
            <w:rStyle w:val="Hyperlink"/>
            <w:rFonts w:cs="Tahoma"/>
            <w:caps/>
            <w:vertAlign w:val="superscript"/>
            <w:lang w:val="it-IT"/>
          </w:rPr>
          <w:t>13</w:t>
        </w:r>
        <w:r w:rsidR="00E84F2D" w:rsidRPr="00A41801">
          <w:rPr>
            <w:rStyle w:val="Hyperlink"/>
            <w:rFonts w:cs="Tahoma"/>
            <w:lang w:val="it-IT"/>
          </w:rPr>
          <w:t xml:space="preserve"> Project Professional 2010</w:t>
        </w:r>
        <w:r w:rsidR="00E84F2D">
          <w:rPr>
            <w:webHidden/>
          </w:rPr>
          <w:tab/>
        </w:r>
        <w:r w:rsidR="00E84F2D">
          <w:rPr>
            <w:webHidden/>
          </w:rPr>
          <w:fldChar w:fldCharType="begin"/>
        </w:r>
        <w:r w:rsidR="00E84F2D">
          <w:rPr>
            <w:webHidden/>
          </w:rPr>
          <w:instrText xml:space="preserve"> PAGEREF _Toc328555298 \h </w:instrText>
        </w:r>
        <w:r w:rsidR="00E84F2D">
          <w:rPr>
            <w:webHidden/>
          </w:rPr>
        </w:r>
        <w:r w:rsidR="00E84F2D">
          <w:rPr>
            <w:webHidden/>
          </w:rPr>
          <w:fldChar w:fldCharType="separate"/>
        </w:r>
        <w:r w:rsidR="00063F2B">
          <w:rPr>
            <w:webHidden/>
          </w:rPr>
          <w:t>93</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299" w:history="1">
        <w:r w:rsidR="00E84F2D" w:rsidRPr="00A41801">
          <w:rPr>
            <w:rStyle w:val="Hyperlink"/>
            <w:rFonts w:cs="Tahoma"/>
            <w:caps/>
            <w:vertAlign w:val="superscript"/>
            <w:lang w:val="it-IT"/>
          </w:rPr>
          <w:t>14</w:t>
        </w:r>
        <w:r w:rsidR="00E84F2D" w:rsidRPr="00A41801">
          <w:rPr>
            <w:rStyle w:val="Hyperlink"/>
            <w:rFonts w:cs="Tahoma"/>
            <w:lang w:val="it-IT"/>
          </w:rPr>
          <w:t xml:space="preserve"> Diritti di Noleggio per Office</w:t>
        </w:r>
        <w:r w:rsidR="00E84F2D">
          <w:rPr>
            <w:webHidden/>
          </w:rPr>
          <w:tab/>
        </w:r>
        <w:r w:rsidR="00E84F2D">
          <w:rPr>
            <w:webHidden/>
          </w:rPr>
          <w:fldChar w:fldCharType="begin"/>
        </w:r>
        <w:r w:rsidR="00E84F2D">
          <w:rPr>
            <w:webHidden/>
          </w:rPr>
          <w:instrText xml:space="preserve"> PAGEREF _Toc328555299 \h </w:instrText>
        </w:r>
        <w:r w:rsidR="00E84F2D">
          <w:rPr>
            <w:webHidden/>
          </w:rPr>
        </w:r>
        <w:r w:rsidR="00E84F2D">
          <w:rPr>
            <w:webHidden/>
          </w:rPr>
          <w:fldChar w:fldCharType="separate"/>
        </w:r>
        <w:r w:rsidR="00063F2B">
          <w:rPr>
            <w:webHidden/>
          </w:rPr>
          <w:t>93</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00" w:history="1">
        <w:r w:rsidR="00E84F2D" w:rsidRPr="00A41801">
          <w:rPr>
            <w:rStyle w:val="Hyperlink"/>
            <w:rFonts w:cs="Tahoma"/>
            <w:caps/>
            <w:vertAlign w:val="superscript"/>
            <w:lang w:val="it-IT"/>
          </w:rPr>
          <w:t>15</w:t>
        </w:r>
        <w:r w:rsidR="00E84F2D" w:rsidRPr="00A41801">
          <w:rPr>
            <w:rStyle w:val="Hyperlink"/>
            <w:rFonts w:cs="Tahoma"/>
            <w:lang w:val="it-IT"/>
          </w:rPr>
          <w:t xml:space="preserve"> SharePoint Workspace 2010</w:t>
        </w:r>
        <w:r w:rsidR="00E84F2D">
          <w:rPr>
            <w:webHidden/>
          </w:rPr>
          <w:tab/>
        </w:r>
        <w:r w:rsidR="00E84F2D">
          <w:rPr>
            <w:webHidden/>
          </w:rPr>
          <w:fldChar w:fldCharType="begin"/>
        </w:r>
        <w:r w:rsidR="00E84F2D">
          <w:rPr>
            <w:webHidden/>
          </w:rPr>
          <w:instrText xml:space="preserve"> PAGEREF _Toc328555300 \h </w:instrText>
        </w:r>
        <w:r w:rsidR="00E84F2D">
          <w:rPr>
            <w:webHidden/>
          </w:rPr>
        </w:r>
        <w:r w:rsidR="00E84F2D">
          <w:rPr>
            <w:webHidden/>
          </w:rPr>
          <w:fldChar w:fldCharType="separate"/>
        </w:r>
        <w:r w:rsidR="00063F2B">
          <w:rPr>
            <w:webHidden/>
          </w:rPr>
          <w:t>94</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01" w:history="1">
        <w:r w:rsidR="00E84F2D" w:rsidRPr="00A41801">
          <w:rPr>
            <w:rStyle w:val="Hyperlink"/>
            <w:rFonts w:cs="Tahoma"/>
            <w:caps/>
            <w:vertAlign w:val="superscript"/>
            <w:lang w:val="it-IT"/>
          </w:rPr>
          <w:t>16</w:t>
        </w:r>
        <w:r w:rsidR="00E84F2D" w:rsidRPr="00A41801">
          <w:rPr>
            <w:rStyle w:val="Hyperlink"/>
            <w:rFonts w:cs="Tahoma"/>
            <w:lang w:val="it-IT"/>
          </w:rPr>
          <w:t xml:space="preserve"> Visio Premium 2010</w:t>
        </w:r>
        <w:r w:rsidR="00E84F2D">
          <w:rPr>
            <w:webHidden/>
          </w:rPr>
          <w:tab/>
        </w:r>
        <w:r w:rsidR="00E84F2D">
          <w:rPr>
            <w:webHidden/>
          </w:rPr>
          <w:fldChar w:fldCharType="begin"/>
        </w:r>
        <w:r w:rsidR="00E84F2D">
          <w:rPr>
            <w:webHidden/>
          </w:rPr>
          <w:instrText xml:space="preserve"> PAGEREF _Toc328555301 \h </w:instrText>
        </w:r>
        <w:r w:rsidR="00E84F2D">
          <w:rPr>
            <w:webHidden/>
          </w:rPr>
        </w:r>
        <w:r w:rsidR="00E84F2D">
          <w:rPr>
            <w:webHidden/>
          </w:rPr>
          <w:fldChar w:fldCharType="separate"/>
        </w:r>
        <w:r w:rsidR="00063F2B">
          <w:rPr>
            <w:webHidden/>
          </w:rPr>
          <w:t>94</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02" w:history="1">
        <w:r w:rsidR="00E84F2D" w:rsidRPr="00A41801">
          <w:rPr>
            <w:rStyle w:val="Hyperlink"/>
            <w:rFonts w:cs="Tahoma"/>
            <w:caps/>
            <w:vertAlign w:val="superscript"/>
            <w:lang w:val="it-IT"/>
          </w:rPr>
          <w:t>17</w:t>
        </w:r>
        <w:r w:rsidR="00E84F2D" w:rsidRPr="00A41801">
          <w:rPr>
            <w:rStyle w:val="Hyperlink"/>
            <w:rFonts w:cs="Tahoma"/>
            <w:lang w:val="it-IT"/>
          </w:rPr>
          <w:t xml:space="preserve"> Visual Studio 2010 Professional</w:t>
        </w:r>
        <w:r w:rsidR="00E84F2D">
          <w:rPr>
            <w:webHidden/>
          </w:rPr>
          <w:tab/>
        </w:r>
        <w:r w:rsidR="00E84F2D">
          <w:rPr>
            <w:webHidden/>
          </w:rPr>
          <w:fldChar w:fldCharType="begin"/>
        </w:r>
        <w:r w:rsidR="00E84F2D">
          <w:rPr>
            <w:webHidden/>
          </w:rPr>
          <w:instrText xml:space="preserve"> PAGEREF _Toc328555302 \h </w:instrText>
        </w:r>
        <w:r w:rsidR="00E84F2D">
          <w:rPr>
            <w:webHidden/>
          </w:rPr>
        </w:r>
        <w:r w:rsidR="00E84F2D">
          <w:rPr>
            <w:webHidden/>
          </w:rPr>
          <w:fldChar w:fldCharType="separate"/>
        </w:r>
        <w:r w:rsidR="00063F2B">
          <w:rPr>
            <w:webHidden/>
          </w:rPr>
          <w:t>94</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03" w:history="1">
        <w:r w:rsidR="00E84F2D" w:rsidRPr="00A41801">
          <w:rPr>
            <w:rStyle w:val="Hyperlink"/>
            <w:rFonts w:cs="Tahoma"/>
            <w:caps/>
            <w:vertAlign w:val="superscript"/>
            <w:lang w:val="it-IT"/>
          </w:rPr>
          <w:t>18</w:t>
        </w:r>
        <w:r w:rsidR="00E84F2D" w:rsidRPr="00A41801">
          <w:rPr>
            <w:rStyle w:val="Hyperlink"/>
            <w:rFonts w:cs="Tahoma"/>
            <w:lang w:val="it-IT"/>
          </w:rPr>
          <w:t xml:space="preserve"> Visual Studio 2010 Professional con MSDN</w:t>
        </w:r>
        <w:r w:rsidR="00E84F2D">
          <w:rPr>
            <w:webHidden/>
          </w:rPr>
          <w:tab/>
        </w:r>
        <w:r w:rsidR="00E84F2D">
          <w:rPr>
            <w:webHidden/>
          </w:rPr>
          <w:fldChar w:fldCharType="begin"/>
        </w:r>
        <w:r w:rsidR="00E84F2D">
          <w:rPr>
            <w:webHidden/>
          </w:rPr>
          <w:instrText xml:space="preserve"> PAGEREF _Toc328555303 \h </w:instrText>
        </w:r>
        <w:r w:rsidR="00E84F2D">
          <w:rPr>
            <w:webHidden/>
          </w:rPr>
        </w:r>
        <w:r w:rsidR="00E84F2D">
          <w:rPr>
            <w:webHidden/>
          </w:rPr>
          <w:fldChar w:fldCharType="separate"/>
        </w:r>
        <w:r w:rsidR="00063F2B">
          <w:rPr>
            <w:webHidden/>
          </w:rPr>
          <w:t>94</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04" w:history="1">
        <w:r w:rsidR="00E84F2D" w:rsidRPr="00A41801">
          <w:rPr>
            <w:rStyle w:val="Hyperlink"/>
            <w:rFonts w:cs="Tahoma"/>
            <w:caps/>
            <w:vertAlign w:val="superscript"/>
            <w:lang w:val="it-IT"/>
          </w:rPr>
          <w:t>19</w:t>
        </w:r>
        <w:r w:rsidR="00E84F2D" w:rsidRPr="00A41801">
          <w:rPr>
            <w:rStyle w:val="Hyperlink"/>
            <w:rFonts w:cs="Tahoma"/>
            <w:lang w:val="it-IT"/>
          </w:rPr>
          <w:t xml:space="preserve"> Visual Studio 2010 Professional con MSDN Integrato</w:t>
        </w:r>
        <w:r w:rsidR="00E84F2D">
          <w:rPr>
            <w:webHidden/>
          </w:rPr>
          <w:tab/>
        </w:r>
        <w:r w:rsidR="00E84F2D">
          <w:rPr>
            <w:webHidden/>
          </w:rPr>
          <w:fldChar w:fldCharType="begin"/>
        </w:r>
        <w:r w:rsidR="00E84F2D">
          <w:rPr>
            <w:webHidden/>
          </w:rPr>
          <w:instrText xml:space="preserve"> PAGEREF _Toc328555304 \h </w:instrText>
        </w:r>
        <w:r w:rsidR="00E84F2D">
          <w:rPr>
            <w:webHidden/>
          </w:rPr>
        </w:r>
        <w:r w:rsidR="00E84F2D">
          <w:rPr>
            <w:webHidden/>
          </w:rPr>
          <w:fldChar w:fldCharType="separate"/>
        </w:r>
        <w:r w:rsidR="00063F2B">
          <w:rPr>
            <w:webHidden/>
          </w:rPr>
          <w:t>95</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05" w:history="1">
        <w:r w:rsidR="00E84F2D" w:rsidRPr="00A41801">
          <w:rPr>
            <w:rStyle w:val="Hyperlink"/>
            <w:rFonts w:cs="Tahoma"/>
            <w:caps/>
            <w:vertAlign w:val="superscript"/>
            <w:lang w:val="it-IT"/>
          </w:rPr>
          <w:t>20</w:t>
        </w:r>
        <w:r w:rsidR="00E84F2D" w:rsidRPr="00A41801">
          <w:rPr>
            <w:rStyle w:val="Hyperlink"/>
            <w:rFonts w:cs="Tahoma"/>
            <w:lang w:val="it-IT"/>
          </w:rPr>
          <w:t xml:space="preserve"> Visual Studio 2010 Premium</w:t>
        </w:r>
        <w:r w:rsidR="00E84F2D">
          <w:rPr>
            <w:webHidden/>
          </w:rPr>
          <w:tab/>
        </w:r>
        <w:r w:rsidR="00E84F2D">
          <w:rPr>
            <w:webHidden/>
          </w:rPr>
          <w:fldChar w:fldCharType="begin"/>
        </w:r>
        <w:r w:rsidR="00E84F2D">
          <w:rPr>
            <w:webHidden/>
          </w:rPr>
          <w:instrText xml:space="preserve"> PAGEREF _Toc328555305 \h </w:instrText>
        </w:r>
        <w:r w:rsidR="00E84F2D">
          <w:rPr>
            <w:webHidden/>
          </w:rPr>
        </w:r>
        <w:r w:rsidR="00E84F2D">
          <w:rPr>
            <w:webHidden/>
          </w:rPr>
          <w:fldChar w:fldCharType="separate"/>
        </w:r>
        <w:r w:rsidR="00063F2B">
          <w:rPr>
            <w:webHidden/>
          </w:rPr>
          <w:t>96</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06" w:history="1">
        <w:r w:rsidR="00E84F2D" w:rsidRPr="00A41801">
          <w:rPr>
            <w:rStyle w:val="Hyperlink"/>
            <w:rFonts w:cs="Tahoma"/>
            <w:caps/>
            <w:vertAlign w:val="superscript"/>
            <w:lang w:val="it-IT"/>
          </w:rPr>
          <w:t>21</w:t>
        </w:r>
        <w:r w:rsidR="00E84F2D" w:rsidRPr="00A41801">
          <w:rPr>
            <w:rStyle w:val="Hyperlink"/>
            <w:rFonts w:cs="Tahoma"/>
            <w:lang w:val="it-IT"/>
          </w:rPr>
          <w:t xml:space="preserve"> Visual Studio 2010 Premium con MSDN</w:t>
        </w:r>
        <w:r w:rsidR="00E84F2D">
          <w:rPr>
            <w:webHidden/>
          </w:rPr>
          <w:tab/>
        </w:r>
        <w:r w:rsidR="00E84F2D">
          <w:rPr>
            <w:webHidden/>
          </w:rPr>
          <w:fldChar w:fldCharType="begin"/>
        </w:r>
        <w:r w:rsidR="00E84F2D">
          <w:rPr>
            <w:webHidden/>
          </w:rPr>
          <w:instrText xml:space="preserve"> PAGEREF _Toc328555306 \h </w:instrText>
        </w:r>
        <w:r w:rsidR="00E84F2D">
          <w:rPr>
            <w:webHidden/>
          </w:rPr>
        </w:r>
        <w:r w:rsidR="00E84F2D">
          <w:rPr>
            <w:webHidden/>
          </w:rPr>
          <w:fldChar w:fldCharType="separate"/>
        </w:r>
        <w:r w:rsidR="00063F2B">
          <w:rPr>
            <w:webHidden/>
          </w:rPr>
          <w:t>96</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07" w:history="1">
        <w:r w:rsidR="00E84F2D" w:rsidRPr="00A41801">
          <w:rPr>
            <w:rStyle w:val="Hyperlink"/>
            <w:rFonts w:cs="Tahoma"/>
            <w:caps/>
            <w:vertAlign w:val="superscript"/>
            <w:lang w:val="it-IT"/>
          </w:rPr>
          <w:t>22</w:t>
        </w:r>
        <w:r w:rsidR="00E84F2D" w:rsidRPr="00A41801">
          <w:rPr>
            <w:rStyle w:val="Hyperlink"/>
            <w:rFonts w:cs="Tahoma"/>
            <w:lang w:val="it-IT"/>
          </w:rPr>
          <w:t xml:space="preserve"> Visual Studio 2010 Ultimate</w:t>
        </w:r>
        <w:r w:rsidR="00E84F2D">
          <w:rPr>
            <w:webHidden/>
          </w:rPr>
          <w:tab/>
        </w:r>
        <w:r w:rsidR="00E84F2D">
          <w:rPr>
            <w:webHidden/>
          </w:rPr>
          <w:fldChar w:fldCharType="begin"/>
        </w:r>
        <w:r w:rsidR="00E84F2D">
          <w:rPr>
            <w:webHidden/>
          </w:rPr>
          <w:instrText xml:space="preserve"> PAGEREF _Toc328555307 \h </w:instrText>
        </w:r>
        <w:r w:rsidR="00E84F2D">
          <w:rPr>
            <w:webHidden/>
          </w:rPr>
        </w:r>
        <w:r w:rsidR="00E84F2D">
          <w:rPr>
            <w:webHidden/>
          </w:rPr>
          <w:fldChar w:fldCharType="separate"/>
        </w:r>
        <w:r w:rsidR="00063F2B">
          <w:rPr>
            <w:webHidden/>
          </w:rPr>
          <w:t>96</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08" w:history="1">
        <w:r w:rsidR="00E84F2D" w:rsidRPr="00A41801">
          <w:rPr>
            <w:rStyle w:val="Hyperlink"/>
            <w:rFonts w:cs="Tahoma"/>
            <w:caps/>
            <w:vertAlign w:val="superscript"/>
            <w:lang w:val="it-IT"/>
          </w:rPr>
          <w:t>23</w:t>
        </w:r>
        <w:r w:rsidR="00E84F2D" w:rsidRPr="00A41801">
          <w:rPr>
            <w:rStyle w:val="Hyperlink"/>
            <w:rFonts w:cs="Tahoma"/>
            <w:lang w:val="it-IT"/>
          </w:rPr>
          <w:t xml:space="preserve"> Visual Studio 2010 Ultimate con MSDN</w:t>
        </w:r>
        <w:r w:rsidR="00E84F2D">
          <w:rPr>
            <w:webHidden/>
          </w:rPr>
          <w:tab/>
        </w:r>
        <w:r w:rsidR="00E84F2D">
          <w:rPr>
            <w:webHidden/>
          </w:rPr>
          <w:fldChar w:fldCharType="begin"/>
        </w:r>
        <w:r w:rsidR="00E84F2D">
          <w:rPr>
            <w:webHidden/>
          </w:rPr>
          <w:instrText xml:space="preserve"> PAGEREF _Toc328555308 \h </w:instrText>
        </w:r>
        <w:r w:rsidR="00E84F2D">
          <w:rPr>
            <w:webHidden/>
          </w:rPr>
        </w:r>
        <w:r w:rsidR="00E84F2D">
          <w:rPr>
            <w:webHidden/>
          </w:rPr>
          <w:fldChar w:fldCharType="separate"/>
        </w:r>
        <w:r w:rsidR="00063F2B">
          <w:rPr>
            <w:webHidden/>
          </w:rPr>
          <w:t>97</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09" w:history="1">
        <w:r w:rsidR="00E84F2D" w:rsidRPr="00A41801">
          <w:rPr>
            <w:rStyle w:val="Hyperlink"/>
            <w:rFonts w:cs="Tahoma"/>
            <w:caps/>
            <w:vertAlign w:val="superscript"/>
            <w:lang w:val="it-IT"/>
          </w:rPr>
          <w:t>24</w:t>
        </w:r>
        <w:r w:rsidR="00E84F2D" w:rsidRPr="00A41801">
          <w:rPr>
            <w:rStyle w:val="Hyperlink"/>
            <w:rFonts w:cs="Tahoma"/>
            <w:lang w:val="it-IT"/>
          </w:rPr>
          <w:t xml:space="preserve"> Visual Studio Test Professional 2010 con MSDN</w:t>
        </w:r>
        <w:r w:rsidR="00E84F2D">
          <w:rPr>
            <w:webHidden/>
          </w:rPr>
          <w:tab/>
        </w:r>
        <w:r w:rsidR="00E84F2D">
          <w:rPr>
            <w:webHidden/>
          </w:rPr>
          <w:fldChar w:fldCharType="begin"/>
        </w:r>
        <w:r w:rsidR="00E84F2D">
          <w:rPr>
            <w:webHidden/>
          </w:rPr>
          <w:instrText xml:space="preserve"> PAGEREF _Toc328555309 \h </w:instrText>
        </w:r>
        <w:r w:rsidR="00E84F2D">
          <w:rPr>
            <w:webHidden/>
          </w:rPr>
        </w:r>
        <w:r w:rsidR="00E84F2D">
          <w:rPr>
            <w:webHidden/>
          </w:rPr>
          <w:fldChar w:fldCharType="separate"/>
        </w:r>
        <w:r w:rsidR="00063F2B">
          <w:rPr>
            <w:webHidden/>
          </w:rPr>
          <w:t>98</w:t>
        </w:r>
        <w:r w:rsidR="00E84F2D">
          <w:rPr>
            <w:webHidden/>
          </w:rPr>
          <w:fldChar w:fldCharType="end"/>
        </w:r>
      </w:hyperlink>
    </w:p>
    <w:p w:rsidR="00E84F2D" w:rsidRPr="0019175F" w:rsidRDefault="00C90CF7">
      <w:pPr>
        <w:pStyle w:val="TOC2"/>
        <w:rPr>
          <w:rFonts w:asciiTheme="minorHAnsi" w:eastAsia="SimSun" w:hAnsiTheme="minorHAnsi" w:cstheme="minorBidi"/>
          <w:b/>
          <w:bCs/>
          <w:color w:val="FF9933"/>
          <w:sz w:val="22"/>
          <w:szCs w:val="22"/>
          <w:lang w:eastAsia="zh-CN"/>
        </w:rPr>
      </w:pPr>
      <w:hyperlink w:anchor="_Toc328555310" w:history="1">
        <w:r w:rsidR="00E84F2D" w:rsidRPr="0019175F">
          <w:rPr>
            <w:rStyle w:val="Hyperlink"/>
            <w:rFonts w:cs="Tahoma"/>
            <w:b/>
            <w:bCs/>
            <w:color w:val="FF9933"/>
            <w:lang w:val="it-IT"/>
          </w:rPr>
          <w:t>Pool di Sistemi</w:t>
        </w:r>
        <w:r w:rsidR="00E84F2D" w:rsidRPr="0019175F">
          <w:rPr>
            <w:b/>
            <w:bCs/>
            <w:webHidden/>
            <w:color w:val="FF9933"/>
          </w:rPr>
          <w:tab/>
        </w:r>
        <w:r w:rsidR="00E84F2D" w:rsidRPr="0019175F">
          <w:rPr>
            <w:b/>
            <w:bCs/>
            <w:webHidden/>
            <w:color w:val="FF9933"/>
          </w:rPr>
          <w:fldChar w:fldCharType="begin"/>
        </w:r>
        <w:r w:rsidR="00E84F2D" w:rsidRPr="0019175F">
          <w:rPr>
            <w:b/>
            <w:bCs/>
            <w:webHidden/>
            <w:color w:val="FF9933"/>
          </w:rPr>
          <w:instrText xml:space="preserve"> PAGEREF _Toc328555310 \h </w:instrText>
        </w:r>
        <w:r w:rsidR="00E84F2D" w:rsidRPr="0019175F">
          <w:rPr>
            <w:b/>
            <w:bCs/>
            <w:webHidden/>
            <w:color w:val="FF9933"/>
          </w:rPr>
        </w:r>
        <w:r w:rsidR="00E84F2D" w:rsidRPr="0019175F">
          <w:rPr>
            <w:b/>
            <w:bCs/>
            <w:webHidden/>
            <w:color w:val="FF9933"/>
          </w:rPr>
          <w:fldChar w:fldCharType="separate"/>
        </w:r>
        <w:r w:rsidR="00063F2B">
          <w:rPr>
            <w:b/>
            <w:bCs/>
            <w:webHidden/>
            <w:color w:val="FF9933"/>
          </w:rPr>
          <w:t>98</w:t>
        </w:r>
        <w:r w:rsidR="00E84F2D" w:rsidRPr="0019175F">
          <w:rPr>
            <w:b/>
            <w:bCs/>
            <w:webHidden/>
            <w:color w:val="FF9933"/>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11" w:history="1">
        <w:r w:rsidR="00E84F2D" w:rsidRPr="00A41801">
          <w:rPr>
            <w:rStyle w:val="Hyperlink"/>
            <w:rFonts w:cs="Tahoma"/>
            <w:caps/>
            <w:vertAlign w:val="superscript"/>
            <w:lang w:val="it-IT"/>
          </w:rPr>
          <w:t>25</w:t>
        </w:r>
        <w:r w:rsidR="00E84F2D" w:rsidRPr="00A41801">
          <w:rPr>
            <w:rStyle w:val="Hyperlink"/>
            <w:rFonts w:cs="Tahoma"/>
            <w:lang w:val="it-IT"/>
          </w:rPr>
          <w:t xml:space="preserve"> Windows Vista DVD Playback Pack</w:t>
        </w:r>
        <w:r w:rsidR="00E84F2D">
          <w:rPr>
            <w:webHidden/>
          </w:rPr>
          <w:tab/>
        </w:r>
        <w:r w:rsidR="00E84F2D">
          <w:rPr>
            <w:webHidden/>
          </w:rPr>
          <w:fldChar w:fldCharType="begin"/>
        </w:r>
        <w:r w:rsidR="00E84F2D">
          <w:rPr>
            <w:webHidden/>
          </w:rPr>
          <w:instrText xml:space="preserve"> PAGEREF _Toc328555311 \h </w:instrText>
        </w:r>
        <w:r w:rsidR="00E84F2D">
          <w:rPr>
            <w:webHidden/>
          </w:rPr>
        </w:r>
        <w:r w:rsidR="00E84F2D">
          <w:rPr>
            <w:webHidden/>
          </w:rPr>
          <w:fldChar w:fldCharType="separate"/>
        </w:r>
        <w:r w:rsidR="00063F2B">
          <w:rPr>
            <w:webHidden/>
          </w:rPr>
          <w:t>98</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12" w:history="1">
        <w:r w:rsidR="00E84F2D" w:rsidRPr="00A41801">
          <w:rPr>
            <w:rStyle w:val="Hyperlink"/>
            <w:rFonts w:cs="Tahoma"/>
            <w:caps/>
            <w:vertAlign w:val="superscript"/>
            <w:lang w:val="it-IT"/>
          </w:rPr>
          <w:t>26</w:t>
        </w:r>
        <w:r w:rsidR="00E84F2D" w:rsidRPr="00A41801">
          <w:rPr>
            <w:rStyle w:val="Hyperlink"/>
            <w:rFonts w:cs="Tahoma"/>
            <w:lang w:val="it-IT"/>
          </w:rPr>
          <w:t xml:space="preserve"> Microsoft Desktop Optimization Pack per Software Assurance</w:t>
        </w:r>
        <w:r w:rsidR="00E84F2D">
          <w:rPr>
            <w:webHidden/>
          </w:rPr>
          <w:tab/>
        </w:r>
        <w:r w:rsidR="00E84F2D">
          <w:rPr>
            <w:webHidden/>
          </w:rPr>
          <w:fldChar w:fldCharType="begin"/>
        </w:r>
        <w:r w:rsidR="00E84F2D">
          <w:rPr>
            <w:webHidden/>
          </w:rPr>
          <w:instrText xml:space="preserve"> PAGEREF _Toc328555312 \h </w:instrText>
        </w:r>
        <w:r w:rsidR="00E84F2D">
          <w:rPr>
            <w:webHidden/>
          </w:rPr>
        </w:r>
        <w:r w:rsidR="00E84F2D">
          <w:rPr>
            <w:webHidden/>
          </w:rPr>
          <w:fldChar w:fldCharType="separate"/>
        </w:r>
        <w:r w:rsidR="00063F2B">
          <w:rPr>
            <w:webHidden/>
          </w:rPr>
          <w:t>98</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13" w:history="1">
        <w:r w:rsidR="00E84F2D" w:rsidRPr="00A41801">
          <w:rPr>
            <w:rStyle w:val="Hyperlink"/>
            <w:caps/>
            <w:vertAlign w:val="superscript"/>
            <w:lang w:val="it-IT"/>
          </w:rPr>
          <w:t>27</w:t>
        </w:r>
        <w:r w:rsidR="00E84F2D" w:rsidRPr="00A41801">
          <w:rPr>
            <w:rStyle w:val="Hyperlink"/>
            <w:lang w:val="it-IT"/>
          </w:rPr>
          <w:t xml:space="preserve"> Windows</w:t>
        </w:r>
        <w:r w:rsidR="00E84F2D" w:rsidRPr="00A41801">
          <w:rPr>
            <w:rStyle w:val="Hyperlink"/>
            <w:vertAlign w:val="superscript"/>
            <w:lang w:val="it-IT"/>
          </w:rPr>
          <w:t>®</w:t>
        </w:r>
        <w:r w:rsidR="00E84F2D" w:rsidRPr="00A41801">
          <w:rPr>
            <w:rStyle w:val="Hyperlink"/>
            <w:lang w:val="it-IT"/>
          </w:rPr>
          <w:t xml:space="preserve"> 7 Partners in </w:t>
        </w:r>
        <w:r w:rsidR="00E84F2D" w:rsidRPr="00A41801">
          <w:rPr>
            <w:rStyle w:val="Hyperlink"/>
            <w:rFonts w:cs="Tahoma"/>
            <w:lang w:val="it-IT"/>
          </w:rPr>
          <w:t>Learning</w:t>
        </w:r>
        <w:r w:rsidR="00E84F2D">
          <w:rPr>
            <w:webHidden/>
          </w:rPr>
          <w:tab/>
        </w:r>
        <w:r w:rsidR="00E84F2D">
          <w:rPr>
            <w:webHidden/>
          </w:rPr>
          <w:fldChar w:fldCharType="begin"/>
        </w:r>
        <w:r w:rsidR="00E84F2D">
          <w:rPr>
            <w:webHidden/>
          </w:rPr>
          <w:instrText xml:space="preserve"> PAGEREF _Toc328555313 \h </w:instrText>
        </w:r>
        <w:r w:rsidR="00E84F2D">
          <w:rPr>
            <w:webHidden/>
          </w:rPr>
        </w:r>
        <w:r w:rsidR="00E84F2D">
          <w:rPr>
            <w:webHidden/>
          </w:rPr>
          <w:fldChar w:fldCharType="separate"/>
        </w:r>
        <w:r w:rsidR="00063F2B">
          <w:rPr>
            <w:webHidden/>
          </w:rPr>
          <w:t>99</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14" w:history="1">
        <w:r w:rsidR="00E84F2D" w:rsidRPr="00A41801">
          <w:rPr>
            <w:rStyle w:val="Hyperlink"/>
            <w:caps/>
            <w:vertAlign w:val="superscript"/>
            <w:lang w:val="it-IT"/>
          </w:rPr>
          <w:t>28</w:t>
        </w:r>
        <w:r w:rsidR="00E84F2D" w:rsidRPr="00A41801">
          <w:rPr>
            <w:rStyle w:val="Hyperlink"/>
            <w:lang w:val="it-IT"/>
          </w:rPr>
          <w:t xml:space="preserve"> Windows</w:t>
        </w:r>
        <w:r w:rsidR="00E84F2D" w:rsidRPr="00A41801">
          <w:rPr>
            <w:rStyle w:val="Hyperlink"/>
            <w:vertAlign w:val="superscript"/>
            <w:lang w:val="it-IT"/>
          </w:rPr>
          <w:t>®</w:t>
        </w:r>
        <w:r w:rsidR="00E84F2D" w:rsidRPr="00A41801">
          <w:rPr>
            <w:rStyle w:val="Hyperlink"/>
            <w:lang w:val="it-IT"/>
          </w:rPr>
          <w:t xml:space="preserve"> 7 Professional Upgrade e Windows</w:t>
        </w:r>
        <w:r w:rsidR="00E84F2D" w:rsidRPr="00A41801">
          <w:rPr>
            <w:rStyle w:val="Hyperlink"/>
            <w:vertAlign w:val="superscript"/>
            <w:lang w:val="it-IT"/>
          </w:rPr>
          <w:t>®</w:t>
        </w:r>
        <w:r w:rsidR="00E84F2D" w:rsidRPr="00A41801">
          <w:rPr>
            <w:rStyle w:val="Hyperlink"/>
            <w:lang w:val="it-IT"/>
          </w:rPr>
          <w:t xml:space="preserve"> </w:t>
        </w:r>
        <w:r w:rsidR="00E84F2D" w:rsidRPr="00A41801">
          <w:rPr>
            <w:rStyle w:val="Hyperlink"/>
            <w:rFonts w:cs="Tahoma"/>
            <w:lang w:val="it-IT"/>
          </w:rPr>
          <w:t>Intune</w:t>
        </w:r>
        <w:r w:rsidR="00E84F2D">
          <w:rPr>
            <w:webHidden/>
          </w:rPr>
          <w:tab/>
        </w:r>
        <w:r w:rsidR="00E84F2D">
          <w:rPr>
            <w:webHidden/>
          </w:rPr>
          <w:fldChar w:fldCharType="begin"/>
        </w:r>
        <w:r w:rsidR="00E84F2D">
          <w:rPr>
            <w:webHidden/>
          </w:rPr>
          <w:instrText xml:space="preserve"> PAGEREF _Toc328555314 \h </w:instrText>
        </w:r>
        <w:r w:rsidR="00E84F2D">
          <w:rPr>
            <w:webHidden/>
          </w:rPr>
        </w:r>
        <w:r w:rsidR="00E84F2D">
          <w:rPr>
            <w:webHidden/>
          </w:rPr>
          <w:fldChar w:fldCharType="separate"/>
        </w:r>
        <w:r w:rsidR="00063F2B">
          <w:rPr>
            <w:webHidden/>
          </w:rPr>
          <w:t>100</w:t>
        </w:r>
        <w:r w:rsidR="00E84F2D">
          <w:rPr>
            <w:webHidden/>
          </w:rPr>
          <w:fldChar w:fldCharType="end"/>
        </w:r>
      </w:hyperlink>
    </w:p>
    <w:p w:rsidR="00E84F2D" w:rsidRPr="0019175F" w:rsidRDefault="00C90CF7">
      <w:pPr>
        <w:pStyle w:val="TOC2"/>
        <w:rPr>
          <w:rFonts w:asciiTheme="minorHAnsi" w:eastAsia="SimSun" w:hAnsiTheme="minorHAnsi" w:cstheme="minorBidi"/>
          <w:b/>
          <w:bCs/>
          <w:color w:val="FF9933"/>
          <w:sz w:val="22"/>
          <w:szCs w:val="22"/>
          <w:lang w:eastAsia="zh-CN"/>
        </w:rPr>
      </w:pPr>
      <w:hyperlink w:anchor="_Toc328555315" w:history="1">
        <w:r w:rsidR="00E84F2D" w:rsidRPr="0019175F">
          <w:rPr>
            <w:rStyle w:val="Hyperlink"/>
            <w:rFonts w:cs="Tahoma"/>
            <w:b/>
            <w:bCs/>
            <w:color w:val="FF9933"/>
            <w:lang w:val="it-IT"/>
          </w:rPr>
          <w:t>Pool di Server</w:t>
        </w:r>
        <w:r w:rsidR="00E84F2D" w:rsidRPr="0019175F">
          <w:rPr>
            <w:b/>
            <w:bCs/>
            <w:webHidden/>
            <w:color w:val="FF9933"/>
          </w:rPr>
          <w:tab/>
        </w:r>
        <w:r w:rsidR="00E84F2D" w:rsidRPr="0019175F">
          <w:rPr>
            <w:b/>
            <w:bCs/>
            <w:webHidden/>
            <w:color w:val="FF9933"/>
          </w:rPr>
          <w:fldChar w:fldCharType="begin"/>
        </w:r>
        <w:r w:rsidR="00E84F2D" w:rsidRPr="0019175F">
          <w:rPr>
            <w:b/>
            <w:bCs/>
            <w:webHidden/>
            <w:color w:val="FF9933"/>
          </w:rPr>
          <w:instrText xml:space="preserve"> PAGEREF _Toc328555315 \h </w:instrText>
        </w:r>
        <w:r w:rsidR="00E84F2D" w:rsidRPr="0019175F">
          <w:rPr>
            <w:b/>
            <w:bCs/>
            <w:webHidden/>
            <w:color w:val="FF9933"/>
          </w:rPr>
        </w:r>
        <w:r w:rsidR="00E84F2D" w:rsidRPr="0019175F">
          <w:rPr>
            <w:b/>
            <w:bCs/>
            <w:webHidden/>
            <w:color w:val="FF9933"/>
          </w:rPr>
          <w:fldChar w:fldCharType="separate"/>
        </w:r>
        <w:r w:rsidR="00063F2B">
          <w:rPr>
            <w:b/>
            <w:bCs/>
            <w:webHidden/>
            <w:color w:val="FF9933"/>
          </w:rPr>
          <w:t>108</w:t>
        </w:r>
        <w:r w:rsidR="00E84F2D" w:rsidRPr="0019175F">
          <w:rPr>
            <w:b/>
            <w:bCs/>
            <w:webHidden/>
            <w:color w:val="FF9933"/>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16" w:history="1">
        <w:r w:rsidR="00E84F2D" w:rsidRPr="00A41801">
          <w:rPr>
            <w:rStyle w:val="Hyperlink"/>
            <w:rFonts w:cs="Tahoma"/>
            <w:caps/>
            <w:vertAlign w:val="superscript"/>
            <w:lang w:val="it-IT"/>
          </w:rPr>
          <w:t>29</w:t>
        </w:r>
        <w:r w:rsidR="00E84F2D" w:rsidRPr="00A41801">
          <w:rPr>
            <w:rStyle w:val="Hyperlink"/>
            <w:rFonts w:cs="Tahoma"/>
            <w:lang w:val="it-IT"/>
          </w:rPr>
          <w:t xml:space="preserve"> Bing Maps Server e Bing Maps Server con Enhanced Content Pack</w:t>
        </w:r>
        <w:r w:rsidR="00E84F2D">
          <w:rPr>
            <w:webHidden/>
          </w:rPr>
          <w:tab/>
        </w:r>
        <w:r w:rsidR="00E84F2D">
          <w:rPr>
            <w:webHidden/>
          </w:rPr>
          <w:fldChar w:fldCharType="begin"/>
        </w:r>
        <w:r w:rsidR="00E84F2D">
          <w:rPr>
            <w:webHidden/>
          </w:rPr>
          <w:instrText xml:space="preserve"> PAGEREF _Toc328555316 \h </w:instrText>
        </w:r>
        <w:r w:rsidR="00E84F2D">
          <w:rPr>
            <w:webHidden/>
          </w:rPr>
        </w:r>
        <w:r w:rsidR="00E84F2D">
          <w:rPr>
            <w:webHidden/>
          </w:rPr>
          <w:fldChar w:fldCharType="separate"/>
        </w:r>
        <w:r w:rsidR="00063F2B">
          <w:rPr>
            <w:webHidden/>
          </w:rPr>
          <w:t>108</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17" w:history="1">
        <w:r w:rsidR="00E84F2D" w:rsidRPr="00A41801">
          <w:rPr>
            <w:rStyle w:val="Hyperlink"/>
            <w:rFonts w:cs="Tahoma"/>
            <w:caps/>
            <w:vertAlign w:val="superscript"/>
            <w:lang w:val="it-IT"/>
          </w:rPr>
          <w:t>30</w:t>
        </w:r>
        <w:r w:rsidR="00E84F2D" w:rsidRPr="00A41801">
          <w:rPr>
            <w:rStyle w:val="Hyperlink"/>
            <w:rFonts w:cs="Tahoma"/>
            <w:lang w:val="it-IT"/>
          </w:rPr>
          <w:t xml:space="preserve"> Bing Maps 25KTrx, 250KTrx e Add-On Illimitati (SL Add-on)</w:t>
        </w:r>
        <w:r w:rsidR="00E84F2D">
          <w:rPr>
            <w:webHidden/>
          </w:rPr>
          <w:tab/>
        </w:r>
        <w:r w:rsidR="00E84F2D">
          <w:rPr>
            <w:webHidden/>
          </w:rPr>
          <w:fldChar w:fldCharType="begin"/>
        </w:r>
        <w:r w:rsidR="00E84F2D">
          <w:rPr>
            <w:webHidden/>
          </w:rPr>
          <w:instrText xml:space="preserve"> PAGEREF _Toc328555317 \h </w:instrText>
        </w:r>
        <w:r w:rsidR="00E84F2D">
          <w:rPr>
            <w:webHidden/>
          </w:rPr>
        </w:r>
        <w:r w:rsidR="00E84F2D">
          <w:rPr>
            <w:webHidden/>
          </w:rPr>
          <w:fldChar w:fldCharType="separate"/>
        </w:r>
        <w:r w:rsidR="00063F2B">
          <w:rPr>
            <w:webHidden/>
          </w:rPr>
          <w:t>108</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18" w:history="1">
        <w:r w:rsidR="00E84F2D" w:rsidRPr="00A41801">
          <w:rPr>
            <w:rStyle w:val="Hyperlink"/>
            <w:rFonts w:cs="Tahoma"/>
            <w:caps/>
            <w:vertAlign w:val="superscript"/>
            <w:lang w:val="it-IT"/>
          </w:rPr>
          <w:t>31</w:t>
        </w:r>
        <w:r w:rsidR="00E84F2D" w:rsidRPr="00A41801">
          <w:rPr>
            <w:rStyle w:val="Hyperlink"/>
            <w:rFonts w:cs="Tahoma"/>
            <w:lang w:val="it-IT"/>
          </w:rPr>
          <w:t xml:space="preserve"> BizTalk</w:t>
        </w:r>
        <w:r w:rsidR="00E84F2D" w:rsidRPr="00A41801">
          <w:rPr>
            <w:rStyle w:val="Hyperlink"/>
            <w:rFonts w:cs="Tahoma"/>
            <w:vertAlign w:val="superscript"/>
            <w:lang w:val="it-IT"/>
          </w:rPr>
          <w:t>®</w:t>
        </w:r>
        <w:r w:rsidR="00E84F2D" w:rsidRPr="00A41801">
          <w:rPr>
            <w:rStyle w:val="Hyperlink"/>
            <w:rFonts w:cs="Tahoma"/>
            <w:lang w:val="it-IT"/>
          </w:rPr>
          <w:t xml:space="preserve"> Server 2010 Branch Edition</w:t>
        </w:r>
        <w:r w:rsidR="00E84F2D">
          <w:rPr>
            <w:webHidden/>
          </w:rPr>
          <w:tab/>
        </w:r>
        <w:r w:rsidR="00E84F2D">
          <w:rPr>
            <w:webHidden/>
          </w:rPr>
          <w:fldChar w:fldCharType="begin"/>
        </w:r>
        <w:r w:rsidR="00E84F2D">
          <w:rPr>
            <w:webHidden/>
          </w:rPr>
          <w:instrText xml:space="preserve"> PAGEREF _Toc328555318 \h </w:instrText>
        </w:r>
        <w:r w:rsidR="00E84F2D">
          <w:rPr>
            <w:webHidden/>
          </w:rPr>
        </w:r>
        <w:r w:rsidR="00E84F2D">
          <w:rPr>
            <w:webHidden/>
          </w:rPr>
          <w:fldChar w:fldCharType="separate"/>
        </w:r>
        <w:r w:rsidR="00063F2B">
          <w:rPr>
            <w:webHidden/>
          </w:rPr>
          <w:t>108</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19" w:history="1">
        <w:r w:rsidR="00E84F2D" w:rsidRPr="00A41801">
          <w:rPr>
            <w:rStyle w:val="Hyperlink"/>
            <w:rFonts w:cs="Tahoma"/>
            <w:caps/>
            <w:vertAlign w:val="superscript"/>
            <w:lang w:val="it-IT"/>
          </w:rPr>
          <w:t>32</w:t>
        </w:r>
        <w:r w:rsidR="00E84F2D" w:rsidRPr="00A41801">
          <w:rPr>
            <w:rStyle w:val="Hyperlink"/>
            <w:rFonts w:cs="Tahoma"/>
            <w:lang w:val="it-IT"/>
          </w:rPr>
          <w:t xml:space="preserve"> BizTalk</w:t>
        </w:r>
        <w:r w:rsidR="00E84F2D" w:rsidRPr="00A41801">
          <w:rPr>
            <w:rStyle w:val="Hyperlink"/>
            <w:rFonts w:cs="Tahoma"/>
            <w:vertAlign w:val="superscript"/>
            <w:lang w:val="it-IT"/>
          </w:rPr>
          <w:t>®</w:t>
        </w:r>
        <w:r w:rsidR="00E84F2D" w:rsidRPr="00A41801">
          <w:rPr>
            <w:rStyle w:val="Hyperlink"/>
            <w:rFonts w:cs="Tahoma"/>
            <w:lang w:val="it-IT"/>
          </w:rPr>
          <w:t xml:space="preserve"> Server 2010 Enterprise Edition</w:t>
        </w:r>
        <w:r w:rsidR="00E84F2D">
          <w:rPr>
            <w:webHidden/>
          </w:rPr>
          <w:tab/>
        </w:r>
        <w:r w:rsidR="00E84F2D">
          <w:rPr>
            <w:webHidden/>
          </w:rPr>
          <w:fldChar w:fldCharType="begin"/>
        </w:r>
        <w:r w:rsidR="00E84F2D">
          <w:rPr>
            <w:webHidden/>
          </w:rPr>
          <w:instrText xml:space="preserve"> PAGEREF _Toc328555319 \h </w:instrText>
        </w:r>
        <w:r w:rsidR="00E84F2D">
          <w:rPr>
            <w:webHidden/>
          </w:rPr>
        </w:r>
        <w:r w:rsidR="00E84F2D">
          <w:rPr>
            <w:webHidden/>
          </w:rPr>
          <w:fldChar w:fldCharType="separate"/>
        </w:r>
        <w:r w:rsidR="00063F2B">
          <w:rPr>
            <w:webHidden/>
          </w:rPr>
          <w:t>109</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20" w:history="1">
        <w:r w:rsidR="00E84F2D" w:rsidRPr="00A41801">
          <w:rPr>
            <w:rStyle w:val="Hyperlink"/>
            <w:rFonts w:cs="Tahoma"/>
            <w:caps/>
            <w:vertAlign w:val="superscript"/>
            <w:lang w:val="it-IT"/>
          </w:rPr>
          <w:t xml:space="preserve">33 </w:t>
        </w:r>
        <w:r w:rsidR="00E84F2D" w:rsidRPr="00A41801">
          <w:rPr>
            <w:rStyle w:val="Hyperlink"/>
            <w:rFonts w:cs="Tahoma"/>
            <w:lang w:val="it-IT"/>
          </w:rPr>
          <w:t>BizTalk</w:t>
        </w:r>
        <w:r w:rsidR="00E84F2D" w:rsidRPr="00A41801">
          <w:rPr>
            <w:rStyle w:val="Hyperlink"/>
            <w:rFonts w:cs="Tahoma"/>
            <w:vertAlign w:val="superscript"/>
            <w:lang w:val="it-IT"/>
          </w:rPr>
          <w:t>®</w:t>
        </w:r>
        <w:r w:rsidR="00E84F2D" w:rsidRPr="00A41801">
          <w:rPr>
            <w:rStyle w:val="Hyperlink"/>
            <w:rFonts w:cs="Tahoma"/>
            <w:lang w:val="it-IT"/>
          </w:rPr>
          <w:t xml:space="preserve"> Server 2010 Standard Edition</w:t>
        </w:r>
        <w:r w:rsidR="00E84F2D">
          <w:rPr>
            <w:webHidden/>
          </w:rPr>
          <w:tab/>
        </w:r>
        <w:r w:rsidR="00E84F2D">
          <w:rPr>
            <w:webHidden/>
          </w:rPr>
          <w:fldChar w:fldCharType="begin"/>
        </w:r>
        <w:r w:rsidR="00E84F2D">
          <w:rPr>
            <w:webHidden/>
          </w:rPr>
          <w:instrText xml:space="preserve"> PAGEREF _Toc328555320 \h </w:instrText>
        </w:r>
        <w:r w:rsidR="00E84F2D">
          <w:rPr>
            <w:webHidden/>
          </w:rPr>
        </w:r>
        <w:r w:rsidR="00E84F2D">
          <w:rPr>
            <w:webHidden/>
          </w:rPr>
          <w:fldChar w:fldCharType="separate"/>
        </w:r>
        <w:r w:rsidR="00063F2B">
          <w:rPr>
            <w:webHidden/>
          </w:rPr>
          <w:t>109</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21" w:history="1">
        <w:r w:rsidR="00E84F2D" w:rsidRPr="00A41801">
          <w:rPr>
            <w:rStyle w:val="Hyperlink"/>
            <w:rFonts w:cs="Tahoma"/>
            <w:caps/>
            <w:vertAlign w:val="superscript"/>
            <w:lang w:val="it-IT"/>
          </w:rPr>
          <w:t xml:space="preserve">34 </w:t>
        </w:r>
        <w:r w:rsidR="00E84F2D" w:rsidRPr="00A41801">
          <w:rPr>
            <w:rStyle w:val="Hyperlink"/>
            <w:rFonts w:cs="Tahoma"/>
            <w:lang w:val="it-IT"/>
          </w:rPr>
          <w:t>Business Intelligence Appliance 2012</w:t>
        </w:r>
        <w:r w:rsidR="00E84F2D">
          <w:rPr>
            <w:webHidden/>
          </w:rPr>
          <w:tab/>
        </w:r>
        <w:r w:rsidR="00E84F2D">
          <w:rPr>
            <w:webHidden/>
          </w:rPr>
          <w:fldChar w:fldCharType="begin"/>
        </w:r>
        <w:r w:rsidR="00E84F2D">
          <w:rPr>
            <w:webHidden/>
          </w:rPr>
          <w:instrText xml:space="preserve"> PAGEREF _Toc328555321 \h </w:instrText>
        </w:r>
        <w:r w:rsidR="00E84F2D">
          <w:rPr>
            <w:webHidden/>
          </w:rPr>
        </w:r>
        <w:r w:rsidR="00E84F2D">
          <w:rPr>
            <w:webHidden/>
          </w:rPr>
          <w:fldChar w:fldCharType="separate"/>
        </w:r>
        <w:r w:rsidR="00063F2B">
          <w:rPr>
            <w:webHidden/>
          </w:rPr>
          <w:t>110</w:t>
        </w:r>
        <w:r w:rsidR="00E84F2D">
          <w:rPr>
            <w:webHidden/>
          </w:rPr>
          <w:fldChar w:fldCharType="end"/>
        </w:r>
      </w:hyperlink>
    </w:p>
    <w:p w:rsidR="00E84F2D" w:rsidRDefault="00C90CF7" w:rsidP="0019175F">
      <w:pPr>
        <w:pStyle w:val="TOC3"/>
        <w:ind w:left="202" w:hanging="202"/>
        <w:rPr>
          <w:rFonts w:asciiTheme="minorHAnsi" w:eastAsia="SimSun" w:hAnsiTheme="minorHAnsi" w:cstheme="minorBidi"/>
          <w:bCs w:val="0"/>
          <w:sz w:val="22"/>
          <w:szCs w:val="22"/>
          <w:lang w:eastAsia="zh-CN"/>
        </w:rPr>
      </w:pPr>
      <w:hyperlink w:anchor="_Toc328555322" w:history="1">
        <w:r w:rsidR="00E84F2D" w:rsidRPr="00A41801">
          <w:rPr>
            <w:rStyle w:val="Hyperlink"/>
            <w:caps/>
            <w:vertAlign w:val="superscript"/>
            <w:lang w:val="it-IT"/>
          </w:rPr>
          <w:t>35</w:t>
        </w:r>
        <w:r w:rsidR="00E84F2D" w:rsidRPr="00A41801">
          <w:rPr>
            <w:rStyle w:val="Hyperlink"/>
            <w:lang w:val="it-IT"/>
          </w:rPr>
          <w:t xml:space="preserve"> </w:t>
        </w:r>
        <w:r w:rsidR="00E84F2D" w:rsidRPr="00A41801">
          <w:rPr>
            <w:rStyle w:val="Hyperlink"/>
            <w:rFonts w:cs="Tahoma"/>
            <w:lang w:val="it-IT"/>
          </w:rPr>
          <w:t>Core CAL Suite Bridge per Office 365, Core CAL Suite Bridge per Office 365 e</w:t>
        </w:r>
        <w:r w:rsidR="00E84F2D" w:rsidRPr="00A41801">
          <w:rPr>
            <w:rStyle w:val="Hyperlink"/>
            <w:rFonts w:cs="Tahoma"/>
          </w:rPr>
          <w:t> </w:t>
        </w:r>
        <w:r w:rsidR="00E84F2D" w:rsidRPr="00A41801">
          <w:rPr>
            <w:rStyle w:val="Hyperlink"/>
            <w:rFonts w:cs="Tahoma"/>
            <w:lang w:val="it-IT"/>
          </w:rPr>
          <w:t>Windows</w:t>
        </w:r>
        <w:r w:rsidR="00E84F2D" w:rsidRPr="00A41801">
          <w:rPr>
            <w:rStyle w:val="Hyperlink"/>
            <w:rFonts w:cs="Tahoma"/>
            <w:vertAlign w:val="superscript"/>
            <w:lang w:val="it-IT"/>
          </w:rPr>
          <w:t>®</w:t>
        </w:r>
        <w:r w:rsidR="00E84F2D" w:rsidRPr="00A41801">
          <w:rPr>
            <w:rStyle w:val="Hyperlink"/>
            <w:rFonts w:cs="Tahoma"/>
            <w:lang w:val="it-IT"/>
          </w:rPr>
          <w:t xml:space="preserve"> Intune e </w:t>
        </w:r>
        <w:r w:rsidR="0019175F">
          <w:rPr>
            <w:rStyle w:val="Hyperlink"/>
            <w:rFonts w:cs="Tahoma"/>
            <w:lang w:val="it-IT"/>
          </w:rPr>
          <w:br/>
        </w:r>
        <w:r w:rsidR="00E84F2D" w:rsidRPr="00A41801">
          <w:rPr>
            <w:rStyle w:val="Hyperlink"/>
            <w:rFonts w:cs="Tahoma"/>
            <w:lang w:val="it-IT"/>
          </w:rPr>
          <w:t>Core CAL Suite Bridge per Windows</w:t>
        </w:r>
        <w:r w:rsidR="00E84F2D" w:rsidRPr="00A41801">
          <w:rPr>
            <w:rStyle w:val="Hyperlink"/>
            <w:rFonts w:cs="Tahoma"/>
            <w:vertAlign w:val="superscript"/>
            <w:lang w:val="it-IT"/>
          </w:rPr>
          <w:t>®</w:t>
        </w:r>
        <w:r w:rsidR="00E84F2D" w:rsidRPr="00A41801">
          <w:rPr>
            <w:rStyle w:val="Hyperlink"/>
            <w:rFonts w:cs="Tahoma"/>
            <w:lang w:val="it-IT"/>
          </w:rPr>
          <w:t xml:space="preserve"> Intune</w:t>
        </w:r>
        <w:r w:rsidR="00E84F2D">
          <w:rPr>
            <w:webHidden/>
          </w:rPr>
          <w:tab/>
        </w:r>
        <w:r w:rsidR="00E84F2D">
          <w:rPr>
            <w:webHidden/>
          </w:rPr>
          <w:fldChar w:fldCharType="begin"/>
        </w:r>
        <w:r w:rsidR="00E84F2D">
          <w:rPr>
            <w:webHidden/>
          </w:rPr>
          <w:instrText xml:space="preserve"> PAGEREF _Toc328555322 \h </w:instrText>
        </w:r>
        <w:r w:rsidR="00E84F2D">
          <w:rPr>
            <w:webHidden/>
          </w:rPr>
        </w:r>
        <w:r w:rsidR="00E84F2D">
          <w:rPr>
            <w:webHidden/>
          </w:rPr>
          <w:fldChar w:fldCharType="separate"/>
        </w:r>
        <w:r w:rsidR="00063F2B">
          <w:rPr>
            <w:webHidden/>
          </w:rPr>
          <w:t>110</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23" w:history="1">
        <w:r w:rsidR="00E84F2D" w:rsidRPr="00A41801">
          <w:rPr>
            <w:rStyle w:val="Hyperlink"/>
            <w:rFonts w:cs="Tahoma"/>
            <w:caps/>
            <w:vertAlign w:val="superscript"/>
            <w:lang w:val="it-IT"/>
          </w:rPr>
          <w:t>36</w:t>
        </w:r>
        <w:r w:rsidR="00E84F2D" w:rsidRPr="00A41801">
          <w:rPr>
            <w:rStyle w:val="Hyperlink"/>
            <w:rFonts w:cs="Tahoma"/>
            <w:lang w:val="it-IT"/>
          </w:rPr>
          <w:t xml:space="preserve"> Core CAL Suite</w:t>
        </w:r>
        <w:r w:rsidR="00E84F2D">
          <w:rPr>
            <w:webHidden/>
          </w:rPr>
          <w:tab/>
        </w:r>
        <w:r w:rsidR="00E84F2D">
          <w:rPr>
            <w:webHidden/>
          </w:rPr>
          <w:fldChar w:fldCharType="begin"/>
        </w:r>
        <w:r w:rsidR="00E84F2D">
          <w:rPr>
            <w:webHidden/>
          </w:rPr>
          <w:instrText xml:space="preserve"> PAGEREF _Toc328555323 \h </w:instrText>
        </w:r>
        <w:r w:rsidR="00E84F2D">
          <w:rPr>
            <w:webHidden/>
          </w:rPr>
        </w:r>
        <w:r w:rsidR="00E84F2D">
          <w:rPr>
            <w:webHidden/>
          </w:rPr>
          <w:fldChar w:fldCharType="separate"/>
        </w:r>
        <w:r w:rsidR="00063F2B">
          <w:rPr>
            <w:webHidden/>
          </w:rPr>
          <w:t>111</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24" w:history="1">
        <w:r w:rsidR="00E84F2D" w:rsidRPr="00A41801">
          <w:rPr>
            <w:rStyle w:val="Hyperlink"/>
            <w:rFonts w:cs="Tahoma"/>
            <w:caps/>
            <w:vertAlign w:val="superscript"/>
            <w:lang w:val="it-IT"/>
          </w:rPr>
          <w:t>37</w:t>
        </w:r>
        <w:r w:rsidR="00E84F2D" w:rsidRPr="00A41801">
          <w:rPr>
            <w:rStyle w:val="Hyperlink"/>
            <w:rFonts w:cs="Tahoma"/>
            <w:lang w:val="it-IT"/>
          </w:rPr>
          <w:t xml:space="preserve"> Core Infrastructure Server Suite Standard</w:t>
        </w:r>
        <w:r w:rsidR="00E84F2D">
          <w:rPr>
            <w:webHidden/>
          </w:rPr>
          <w:tab/>
        </w:r>
        <w:r w:rsidR="00E84F2D">
          <w:rPr>
            <w:webHidden/>
          </w:rPr>
          <w:fldChar w:fldCharType="begin"/>
        </w:r>
        <w:r w:rsidR="00E84F2D">
          <w:rPr>
            <w:webHidden/>
          </w:rPr>
          <w:instrText xml:space="preserve"> PAGEREF _Toc328555324 \h </w:instrText>
        </w:r>
        <w:r w:rsidR="00E84F2D">
          <w:rPr>
            <w:webHidden/>
          </w:rPr>
        </w:r>
        <w:r w:rsidR="00E84F2D">
          <w:rPr>
            <w:webHidden/>
          </w:rPr>
          <w:fldChar w:fldCharType="separate"/>
        </w:r>
        <w:r w:rsidR="00063F2B">
          <w:rPr>
            <w:webHidden/>
          </w:rPr>
          <w:t>111</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25" w:history="1">
        <w:r w:rsidR="00E84F2D" w:rsidRPr="00A41801">
          <w:rPr>
            <w:rStyle w:val="Hyperlink"/>
            <w:rFonts w:cs="Tahoma"/>
            <w:caps/>
            <w:vertAlign w:val="superscript"/>
            <w:lang w:val="it-IT"/>
          </w:rPr>
          <w:t>38</w:t>
        </w:r>
        <w:r w:rsidR="00E84F2D" w:rsidRPr="00A41801">
          <w:rPr>
            <w:rStyle w:val="Hyperlink"/>
            <w:rFonts w:cs="Tahoma"/>
            <w:lang w:val="it-IT"/>
          </w:rPr>
          <w:t xml:space="preserve"> Core Infrastructure Server Suite Enterprise</w:t>
        </w:r>
        <w:r w:rsidR="00E84F2D">
          <w:rPr>
            <w:webHidden/>
          </w:rPr>
          <w:tab/>
        </w:r>
        <w:r w:rsidR="00E84F2D">
          <w:rPr>
            <w:webHidden/>
          </w:rPr>
          <w:fldChar w:fldCharType="begin"/>
        </w:r>
        <w:r w:rsidR="00E84F2D">
          <w:rPr>
            <w:webHidden/>
          </w:rPr>
          <w:instrText xml:space="preserve"> PAGEREF _Toc328555325 \h </w:instrText>
        </w:r>
        <w:r w:rsidR="00E84F2D">
          <w:rPr>
            <w:webHidden/>
          </w:rPr>
        </w:r>
        <w:r w:rsidR="00E84F2D">
          <w:rPr>
            <w:webHidden/>
          </w:rPr>
          <w:fldChar w:fldCharType="separate"/>
        </w:r>
        <w:r w:rsidR="00063F2B">
          <w:rPr>
            <w:webHidden/>
          </w:rPr>
          <w:t>113</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26" w:history="1">
        <w:r w:rsidR="00E84F2D" w:rsidRPr="00A41801">
          <w:rPr>
            <w:rStyle w:val="Hyperlink"/>
            <w:rFonts w:cs="Tahoma"/>
            <w:caps/>
            <w:vertAlign w:val="superscript"/>
            <w:lang w:val="it-IT"/>
          </w:rPr>
          <w:t xml:space="preserve">39 </w:t>
        </w:r>
        <w:r w:rsidR="00E84F2D" w:rsidRPr="00A41801">
          <w:rPr>
            <w:rStyle w:val="Hyperlink"/>
            <w:rFonts w:cs="Tahoma"/>
            <w:lang w:val="it-IT"/>
          </w:rPr>
          <w:t>Core Infrastructure Server Suite Datacenter</w:t>
        </w:r>
        <w:r w:rsidR="00E84F2D">
          <w:rPr>
            <w:webHidden/>
          </w:rPr>
          <w:tab/>
        </w:r>
        <w:r w:rsidR="00E84F2D">
          <w:rPr>
            <w:webHidden/>
          </w:rPr>
          <w:fldChar w:fldCharType="begin"/>
        </w:r>
        <w:r w:rsidR="00E84F2D">
          <w:rPr>
            <w:webHidden/>
          </w:rPr>
          <w:instrText xml:space="preserve"> PAGEREF _Toc328555326 \h </w:instrText>
        </w:r>
        <w:r w:rsidR="00E84F2D">
          <w:rPr>
            <w:webHidden/>
          </w:rPr>
        </w:r>
        <w:r w:rsidR="00E84F2D">
          <w:rPr>
            <w:webHidden/>
          </w:rPr>
          <w:fldChar w:fldCharType="separate"/>
        </w:r>
        <w:r w:rsidR="00063F2B">
          <w:rPr>
            <w:webHidden/>
          </w:rPr>
          <w:t>113</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27" w:history="1">
        <w:r w:rsidR="00E84F2D" w:rsidRPr="00A41801">
          <w:rPr>
            <w:rStyle w:val="Hyperlink"/>
            <w:rFonts w:cs="Tahoma"/>
            <w:caps/>
            <w:vertAlign w:val="superscript"/>
            <w:lang w:val="it-IT"/>
          </w:rPr>
          <w:t>40</w:t>
        </w:r>
        <w:r w:rsidR="00E84F2D" w:rsidRPr="00A41801">
          <w:rPr>
            <w:rStyle w:val="Hyperlink"/>
            <w:rFonts w:cs="Tahoma"/>
            <w:lang w:val="it-IT"/>
          </w:rPr>
          <w:t xml:space="preserve"> Data Warehouse Appliance 2012</w:t>
        </w:r>
        <w:r w:rsidR="00E84F2D">
          <w:rPr>
            <w:webHidden/>
          </w:rPr>
          <w:tab/>
        </w:r>
        <w:r w:rsidR="00E84F2D">
          <w:rPr>
            <w:webHidden/>
          </w:rPr>
          <w:fldChar w:fldCharType="begin"/>
        </w:r>
        <w:r w:rsidR="00E84F2D">
          <w:rPr>
            <w:webHidden/>
          </w:rPr>
          <w:instrText xml:space="preserve"> PAGEREF _Toc328555327 \h </w:instrText>
        </w:r>
        <w:r w:rsidR="00E84F2D">
          <w:rPr>
            <w:webHidden/>
          </w:rPr>
        </w:r>
        <w:r w:rsidR="00E84F2D">
          <w:rPr>
            <w:webHidden/>
          </w:rPr>
          <w:fldChar w:fldCharType="separate"/>
        </w:r>
        <w:r w:rsidR="00063F2B">
          <w:rPr>
            <w:webHidden/>
          </w:rPr>
          <w:t>115</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28" w:history="1">
        <w:r w:rsidR="00E84F2D" w:rsidRPr="00A41801">
          <w:rPr>
            <w:rStyle w:val="Hyperlink"/>
            <w:rFonts w:cs="Tahoma"/>
            <w:caps/>
            <w:vertAlign w:val="superscript"/>
            <w:lang w:val="it-IT"/>
          </w:rPr>
          <w:t>41</w:t>
        </w:r>
        <w:r w:rsidR="00E84F2D" w:rsidRPr="00A41801">
          <w:rPr>
            <w:rStyle w:val="Hyperlink"/>
            <w:rFonts w:cs="Tahoma"/>
            <w:lang w:val="it-IT"/>
          </w:rPr>
          <w:t xml:space="preserve"> Database Consolidation Appliance 2012</w:t>
        </w:r>
        <w:r w:rsidR="00E84F2D">
          <w:rPr>
            <w:webHidden/>
          </w:rPr>
          <w:tab/>
        </w:r>
        <w:r w:rsidR="00E84F2D">
          <w:rPr>
            <w:webHidden/>
          </w:rPr>
          <w:fldChar w:fldCharType="begin"/>
        </w:r>
        <w:r w:rsidR="00E84F2D">
          <w:rPr>
            <w:webHidden/>
          </w:rPr>
          <w:instrText xml:space="preserve"> PAGEREF _Toc328555328 \h </w:instrText>
        </w:r>
        <w:r w:rsidR="00E84F2D">
          <w:rPr>
            <w:webHidden/>
          </w:rPr>
        </w:r>
        <w:r w:rsidR="00E84F2D">
          <w:rPr>
            <w:webHidden/>
          </w:rPr>
          <w:fldChar w:fldCharType="separate"/>
        </w:r>
        <w:r w:rsidR="00063F2B">
          <w:rPr>
            <w:webHidden/>
          </w:rPr>
          <w:t>115</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29" w:history="1">
        <w:r w:rsidR="00E84F2D" w:rsidRPr="00A41801">
          <w:rPr>
            <w:rStyle w:val="Hyperlink"/>
            <w:rFonts w:cs="Tahoma"/>
            <w:caps/>
            <w:vertAlign w:val="superscript"/>
            <w:lang w:val="it-IT"/>
          </w:rPr>
          <w:t>42</w:t>
        </w:r>
        <w:r w:rsidR="00E84F2D" w:rsidRPr="00A41801">
          <w:rPr>
            <w:rStyle w:val="Hyperlink"/>
            <w:rFonts w:cs="Tahoma"/>
            <w:lang w:val="it-IT"/>
          </w:rPr>
          <w:t xml:space="preserve"> Dynamics CRM Online</w:t>
        </w:r>
        <w:r w:rsidR="00E84F2D">
          <w:rPr>
            <w:webHidden/>
          </w:rPr>
          <w:tab/>
        </w:r>
        <w:r w:rsidR="00E84F2D">
          <w:rPr>
            <w:webHidden/>
          </w:rPr>
          <w:fldChar w:fldCharType="begin"/>
        </w:r>
        <w:r w:rsidR="00E84F2D">
          <w:rPr>
            <w:webHidden/>
          </w:rPr>
          <w:instrText xml:space="preserve"> PAGEREF _Toc328555329 \h </w:instrText>
        </w:r>
        <w:r w:rsidR="00E84F2D">
          <w:rPr>
            <w:webHidden/>
          </w:rPr>
        </w:r>
        <w:r w:rsidR="00E84F2D">
          <w:rPr>
            <w:webHidden/>
          </w:rPr>
          <w:fldChar w:fldCharType="separate"/>
        </w:r>
        <w:r w:rsidR="00063F2B">
          <w:rPr>
            <w:webHidden/>
          </w:rPr>
          <w:t>115</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330" w:history="1">
        <w:r w:rsidR="00E84F2D" w:rsidRPr="00A41801">
          <w:rPr>
            <w:rStyle w:val="Hyperlink"/>
            <w:rFonts w:cs="Tahoma"/>
            <w:caps/>
            <w:vertAlign w:val="superscript"/>
            <w:lang w:val="it-IT"/>
          </w:rPr>
          <w:t>43</w:t>
        </w:r>
        <w:r w:rsidR="00E84F2D" w:rsidRPr="00A41801">
          <w:rPr>
            <w:rStyle w:val="Hyperlink"/>
            <w:rFonts w:cs="Tahoma"/>
            <w:lang w:val="it-IT"/>
          </w:rPr>
          <w:t xml:space="preserve"> Duet</w:t>
        </w:r>
        <w:r w:rsidR="00E84F2D" w:rsidRPr="00A41801">
          <w:rPr>
            <w:rStyle w:val="Hyperlink"/>
            <w:rFonts w:cs="Tahoma"/>
          </w:rPr>
          <w:t>™</w:t>
        </w:r>
        <w:r w:rsidR="00E84F2D" w:rsidRPr="00A41801">
          <w:rPr>
            <w:rStyle w:val="Hyperlink"/>
            <w:rFonts w:cs="Tahoma"/>
            <w:lang w:val="it-IT"/>
          </w:rPr>
          <w:t xml:space="preserve"> per Microsoft Office e SAP 1.5</w:t>
        </w:r>
        <w:r w:rsidR="00E84F2D">
          <w:rPr>
            <w:webHidden/>
          </w:rPr>
          <w:tab/>
        </w:r>
        <w:r w:rsidR="00E84F2D">
          <w:rPr>
            <w:webHidden/>
          </w:rPr>
          <w:fldChar w:fldCharType="begin"/>
        </w:r>
        <w:r w:rsidR="00E84F2D">
          <w:rPr>
            <w:webHidden/>
          </w:rPr>
          <w:instrText xml:space="preserve"> PAGEREF _Toc328555330 \h </w:instrText>
        </w:r>
        <w:r w:rsidR="00E84F2D">
          <w:rPr>
            <w:webHidden/>
          </w:rPr>
        </w:r>
        <w:r w:rsidR="00E84F2D">
          <w:rPr>
            <w:webHidden/>
          </w:rPr>
          <w:fldChar w:fldCharType="separate"/>
        </w:r>
        <w:r w:rsidR="00063F2B">
          <w:rPr>
            <w:webHidden/>
          </w:rPr>
          <w:t>116</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31" w:history="1">
        <w:r w:rsidR="00E84F2D" w:rsidRPr="00A41801">
          <w:rPr>
            <w:rStyle w:val="Hyperlink"/>
            <w:rFonts w:cs="Tahoma"/>
            <w:caps/>
            <w:vertAlign w:val="superscript"/>
            <w:lang w:val="it-IT"/>
          </w:rPr>
          <w:t>44</w:t>
        </w:r>
        <w:r w:rsidR="00E84F2D" w:rsidRPr="00A41801">
          <w:rPr>
            <w:rStyle w:val="Hyperlink"/>
            <w:rFonts w:cs="Tahoma"/>
            <w:lang w:val="it-IT"/>
          </w:rPr>
          <w:t xml:space="preserve"> Duet</w:t>
        </w:r>
        <w:r w:rsidR="00E84F2D" w:rsidRPr="00A41801">
          <w:rPr>
            <w:rStyle w:val="Hyperlink"/>
            <w:rFonts w:cs="Tahoma"/>
          </w:rPr>
          <w:t>™</w:t>
        </w:r>
        <w:r w:rsidR="00E84F2D" w:rsidRPr="00A41801">
          <w:rPr>
            <w:rStyle w:val="Hyperlink"/>
            <w:rFonts w:cs="Tahoma"/>
            <w:lang w:val="it-IT"/>
          </w:rPr>
          <w:t xml:space="preserve"> Enterprise per Microsoft SharePoint e SAP 1.0</w:t>
        </w:r>
        <w:r w:rsidR="00E84F2D">
          <w:rPr>
            <w:webHidden/>
          </w:rPr>
          <w:tab/>
        </w:r>
        <w:r w:rsidR="00E84F2D">
          <w:rPr>
            <w:webHidden/>
          </w:rPr>
          <w:fldChar w:fldCharType="begin"/>
        </w:r>
        <w:r w:rsidR="00E84F2D">
          <w:rPr>
            <w:webHidden/>
          </w:rPr>
          <w:instrText xml:space="preserve"> PAGEREF _Toc328555331 \h </w:instrText>
        </w:r>
        <w:r w:rsidR="00E84F2D">
          <w:rPr>
            <w:webHidden/>
          </w:rPr>
        </w:r>
        <w:r w:rsidR="00E84F2D">
          <w:rPr>
            <w:webHidden/>
          </w:rPr>
          <w:fldChar w:fldCharType="separate"/>
        </w:r>
        <w:r w:rsidR="00063F2B">
          <w:rPr>
            <w:webHidden/>
          </w:rPr>
          <w:t>116</w:t>
        </w:r>
        <w:r w:rsidR="00E84F2D">
          <w:rPr>
            <w:webHidden/>
          </w:rPr>
          <w:fldChar w:fldCharType="end"/>
        </w:r>
      </w:hyperlink>
    </w:p>
    <w:p w:rsidR="00E84F2D" w:rsidRDefault="00C90CF7" w:rsidP="0019175F">
      <w:pPr>
        <w:pStyle w:val="TOC3"/>
        <w:ind w:left="202" w:hanging="202"/>
        <w:rPr>
          <w:rFonts w:asciiTheme="minorHAnsi" w:eastAsia="SimSun" w:hAnsiTheme="minorHAnsi" w:cstheme="minorBidi"/>
          <w:bCs w:val="0"/>
          <w:sz w:val="22"/>
          <w:szCs w:val="22"/>
          <w:lang w:eastAsia="zh-CN"/>
        </w:rPr>
      </w:pPr>
      <w:hyperlink w:anchor="_Toc328555332" w:history="1">
        <w:r w:rsidR="00E84F2D" w:rsidRPr="00A41801">
          <w:rPr>
            <w:rStyle w:val="Hyperlink"/>
            <w:rFonts w:cs="Tahoma"/>
            <w:caps/>
            <w:vertAlign w:val="superscript"/>
            <w:lang w:val="it-IT"/>
          </w:rPr>
          <w:t xml:space="preserve">45 </w:t>
        </w:r>
        <w:r w:rsidR="00E84F2D" w:rsidRPr="00A41801">
          <w:rPr>
            <w:rStyle w:val="Hyperlink"/>
            <w:rFonts w:cs="Tahoma"/>
            <w:lang w:val="it-IT"/>
          </w:rPr>
          <w:t xml:space="preserve">Enterprise CAL Suite Bridge per Office 365, Enterprise CAL Suite Bridge per Office 365 e </w:t>
        </w:r>
        <w:r w:rsidR="0019175F">
          <w:rPr>
            <w:rStyle w:val="Hyperlink"/>
            <w:rFonts w:cs="Tahoma"/>
            <w:lang w:val="it-IT"/>
          </w:rPr>
          <w:br/>
        </w:r>
        <w:r w:rsidR="00E84F2D" w:rsidRPr="00A41801">
          <w:rPr>
            <w:rStyle w:val="Hyperlink"/>
            <w:rFonts w:cs="Tahoma"/>
            <w:lang w:val="it-IT"/>
          </w:rPr>
          <w:t>Windows</w:t>
        </w:r>
        <w:r w:rsidR="00E84F2D" w:rsidRPr="00A41801">
          <w:rPr>
            <w:rStyle w:val="Hyperlink"/>
            <w:rFonts w:cs="Tahoma"/>
            <w:vertAlign w:val="superscript"/>
            <w:lang w:val="it-IT"/>
          </w:rPr>
          <w:t>®</w:t>
        </w:r>
        <w:r w:rsidR="00E84F2D" w:rsidRPr="00A41801">
          <w:rPr>
            <w:rStyle w:val="Hyperlink"/>
            <w:rFonts w:cs="Tahoma"/>
            <w:lang w:val="it-IT"/>
          </w:rPr>
          <w:t xml:space="preserve"> Intune ed Enterprise CAL Suite Bridge per Windows</w:t>
        </w:r>
        <w:r w:rsidR="00E84F2D" w:rsidRPr="00A41801">
          <w:rPr>
            <w:rStyle w:val="Hyperlink"/>
            <w:rFonts w:cs="Tahoma"/>
            <w:vertAlign w:val="superscript"/>
            <w:lang w:val="it-IT"/>
          </w:rPr>
          <w:t>®</w:t>
        </w:r>
        <w:r w:rsidR="00E84F2D" w:rsidRPr="00A41801">
          <w:rPr>
            <w:rStyle w:val="Hyperlink"/>
            <w:rFonts w:cs="Tahoma"/>
            <w:lang w:val="it-IT"/>
          </w:rPr>
          <w:t xml:space="preserve"> Intune</w:t>
        </w:r>
        <w:r w:rsidR="00E84F2D">
          <w:rPr>
            <w:webHidden/>
          </w:rPr>
          <w:tab/>
        </w:r>
        <w:r w:rsidR="00E84F2D">
          <w:rPr>
            <w:webHidden/>
          </w:rPr>
          <w:fldChar w:fldCharType="begin"/>
        </w:r>
        <w:r w:rsidR="00E84F2D">
          <w:rPr>
            <w:webHidden/>
          </w:rPr>
          <w:instrText xml:space="preserve"> PAGEREF _Toc328555332 \h </w:instrText>
        </w:r>
        <w:r w:rsidR="00E84F2D">
          <w:rPr>
            <w:webHidden/>
          </w:rPr>
        </w:r>
        <w:r w:rsidR="00E84F2D">
          <w:rPr>
            <w:webHidden/>
          </w:rPr>
          <w:fldChar w:fldCharType="separate"/>
        </w:r>
        <w:r w:rsidR="00063F2B">
          <w:rPr>
            <w:webHidden/>
          </w:rPr>
          <w:t>116</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33" w:history="1">
        <w:r w:rsidR="00E84F2D" w:rsidRPr="00A41801">
          <w:rPr>
            <w:rStyle w:val="Hyperlink"/>
            <w:rFonts w:cs="Tahoma"/>
            <w:vertAlign w:val="superscript"/>
            <w:lang w:val="it-IT"/>
          </w:rPr>
          <w:t>46</w:t>
        </w:r>
        <w:r w:rsidR="00E84F2D" w:rsidRPr="00A41801">
          <w:rPr>
            <w:rStyle w:val="Hyperlink"/>
            <w:rFonts w:cs="Tahoma"/>
            <w:lang w:val="it-IT"/>
          </w:rPr>
          <w:t xml:space="preserve"> Enterprise CAL Suite</w:t>
        </w:r>
        <w:r w:rsidR="00E84F2D">
          <w:rPr>
            <w:webHidden/>
          </w:rPr>
          <w:tab/>
        </w:r>
        <w:r w:rsidR="00E84F2D">
          <w:rPr>
            <w:webHidden/>
          </w:rPr>
          <w:fldChar w:fldCharType="begin"/>
        </w:r>
        <w:r w:rsidR="00E84F2D">
          <w:rPr>
            <w:webHidden/>
          </w:rPr>
          <w:instrText xml:space="preserve"> PAGEREF _Toc328555333 \h </w:instrText>
        </w:r>
        <w:r w:rsidR="00E84F2D">
          <w:rPr>
            <w:webHidden/>
          </w:rPr>
        </w:r>
        <w:r w:rsidR="00E84F2D">
          <w:rPr>
            <w:webHidden/>
          </w:rPr>
          <w:fldChar w:fldCharType="separate"/>
        </w:r>
        <w:r w:rsidR="00063F2B">
          <w:rPr>
            <w:webHidden/>
          </w:rPr>
          <w:t>117</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334" w:history="1">
        <w:r w:rsidR="00E84F2D" w:rsidRPr="00A41801">
          <w:rPr>
            <w:rStyle w:val="Hyperlink"/>
            <w:rFonts w:cs="Tahoma"/>
            <w:vertAlign w:val="superscript"/>
            <w:lang w:val="it-IT"/>
          </w:rPr>
          <w:t>47</w:t>
        </w:r>
        <w:r w:rsidR="00E84F2D" w:rsidRPr="00A41801">
          <w:rPr>
            <w:rStyle w:val="Hyperlink"/>
            <w:rFonts w:cs="Tahoma"/>
            <w:lang w:val="it-IT"/>
          </w:rPr>
          <w:t xml:space="preserve"> Archiviazione Exchange Online (SL per Utente)</w:t>
        </w:r>
        <w:r w:rsidR="00E84F2D">
          <w:rPr>
            <w:webHidden/>
          </w:rPr>
          <w:tab/>
        </w:r>
        <w:r w:rsidR="00E84F2D">
          <w:rPr>
            <w:webHidden/>
          </w:rPr>
          <w:fldChar w:fldCharType="begin"/>
        </w:r>
        <w:r w:rsidR="00E84F2D">
          <w:rPr>
            <w:webHidden/>
          </w:rPr>
          <w:instrText xml:space="preserve"> PAGEREF _Toc328555334 \h </w:instrText>
        </w:r>
        <w:r w:rsidR="00E84F2D">
          <w:rPr>
            <w:webHidden/>
          </w:rPr>
        </w:r>
        <w:r w:rsidR="00E84F2D">
          <w:rPr>
            <w:webHidden/>
          </w:rPr>
          <w:fldChar w:fldCharType="separate"/>
        </w:r>
        <w:r w:rsidR="00063F2B">
          <w:rPr>
            <w:webHidden/>
          </w:rPr>
          <w:t>118</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335" w:history="1">
        <w:r w:rsidR="00E84F2D" w:rsidRPr="00A41801">
          <w:rPr>
            <w:rStyle w:val="Hyperlink"/>
            <w:rFonts w:cs="Tahoma"/>
            <w:caps/>
            <w:vertAlign w:val="superscript"/>
            <w:lang w:val="it-IT"/>
          </w:rPr>
          <w:t>48</w:t>
        </w:r>
        <w:r w:rsidR="00E84F2D" w:rsidRPr="00A41801">
          <w:rPr>
            <w:rStyle w:val="Hyperlink"/>
            <w:rFonts w:cs="Tahoma"/>
            <w:lang w:val="it-IT"/>
          </w:rPr>
          <w:t xml:space="preserve"> Exchange Hosted Archive (SL per Utente), Exchange Hosted Archive Extra Storage (SL Add-on)</w:t>
        </w:r>
        <w:r w:rsidR="00E84F2D">
          <w:rPr>
            <w:webHidden/>
          </w:rPr>
          <w:tab/>
        </w:r>
        <w:r w:rsidR="00E84F2D">
          <w:rPr>
            <w:webHidden/>
          </w:rPr>
          <w:fldChar w:fldCharType="begin"/>
        </w:r>
        <w:r w:rsidR="00E84F2D">
          <w:rPr>
            <w:webHidden/>
          </w:rPr>
          <w:instrText xml:space="preserve"> PAGEREF _Toc328555335 \h </w:instrText>
        </w:r>
        <w:r w:rsidR="00E84F2D">
          <w:rPr>
            <w:webHidden/>
          </w:rPr>
        </w:r>
        <w:r w:rsidR="00E84F2D">
          <w:rPr>
            <w:webHidden/>
          </w:rPr>
          <w:fldChar w:fldCharType="separate"/>
        </w:r>
        <w:r w:rsidR="00063F2B">
          <w:rPr>
            <w:webHidden/>
          </w:rPr>
          <w:t>118</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336" w:history="1">
        <w:r w:rsidR="00E84F2D" w:rsidRPr="00A41801">
          <w:rPr>
            <w:rStyle w:val="Hyperlink"/>
            <w:vertAlign w:val="superscript"/>
            <w:lang w:val="it-IT"/>
          </w:rPr>
          <w:t>49</w:t>
        </w:r>
        <w:r w:rsidR="00E84F2D" w:rsidRPr="00A41801">
          <w:rPr>
            <w:rStyle w:val="Hyperlink"/>
            <w:lang w:val="it-IT"/>
          </w:rPr>
          <w:t xml:space="preserve"> Exchange Hosted Encryption (SL per Utente)</w:t>
        </w:r>
        <w:r w:rsidR="00E84F2D">
          <w:rPr>
            <w:webHidden/>
          </w:rPr>
          <w:tab/>
        </w:r>
        <w:r w:rsidR="00E84F2D">
          <w:rPr>
            <w:webHidden/>
          </w:rPr>
          <w:fldChar w:fldCharType="begin"/>
        </w:r>
        <w:r w:rsidR="00E84F2D">
          <w:rPr>
            <w:webHidden/>
          </w:rPr>
          <w:instrText xml:space="preserve"> PAGEREF _Toc328555336 \h </w:instrText>
        </w:r>
        <w:r w:rsidR="00E84F2D">
          <w:rPr>
            <w:webHidden/>
          </w:rPr>
        </w:r>
        <w:r w:rsidR="00E84F2D">
          <w:rPr>
            <w:webHidden/>
          </w:rPr>
          <w:fldChar w:fldCharType="separate"/>
        </w:r>
        <w:r w:rsidR="00063F2B">
          <w:rPr>
            <w:webHidden/>
          </w:rPr>
          <w:t>119</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37" w:history="1">
        <w:r w:rsidR="00E84F2D" w:rsidRPr="00A41801">
          <w:rPr>
            <w:rStyle w:val="Hyperlink"/>
            <w:rFonts w:cs="Tahoma"/>
            <w:caps/>
            <w:vertAlign w:val="superscript"/>
            <w:lang w:val="it-IT"/>
          </w:rPr>
          <w:t>50</w:t>
        </w:r>
        <w:r w:rsidR="00E84F2D" w:rsidRPr="00A41801">
          <w:rPr>
            <w:rStyle w:val="Hyperlink"/>
            <w:rFonts w:cs="Tahoma"/>
            <w:lang w:val="it-IT"/>
          </w:rPr>
          <w:t xml:space="preserve"> Chiosco Exchange Online (SL per Utente)</w:t>
        </w:r>
        <w:r w:rsidR="00E84F2D">
          <w:rPr>
            <w:webHidden/>
          </w:rPr>
          <w:tab/>
        </w:r>
        <w:r w:rsidR="00E84F2D">
          <w:rPr>
            <w:webHidden/>
          </w:rPr>
          <w:fldChar w:fldCharType="begin"/>
        </w:r>
        <w:r w:rsidR="00E84F2D">
          <w:rPr>
            <w:webHidden/>
          </w:rPr>
          <w:instrText xml:space="preserve"> PAGEREF _Toc328555337 \h </w:instrText>
        </w:r>
        <w:r w:rsidR="00E84F2D">
          <w:rPr>
            <w:webHidden/>
          </w:rPr>
        </w:r>
        <w:r w:rsidR="00E84F2D">
          <w:rPr>
            <w:webHidden/>
          </w:rPr>
          <w:fldChar w:fldCharType="separate"/>
        </w:r>
        <w:r w:rsidR="00063F2B">
          <w:rPr>
            <w:webHidden/>
          </w:rPr>
          <w:t>120</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338" w:history="1">
        <w:r w:rsidR="00E84F2D" w:rsidRPr="00A41801">
          <w:rPr>
            <w:rStyle w:val="Hyperlink"/>
            <w:rFonts w:cs="Tahoma"/>
            <w:caps/>
            <w:vertAlign w:val="superscript"/>
            <w:lang w:val="it-IT"/>
          </w:rPr>
          <w:t>51</w:t>
        </w:r>
        <w:r w:rsidR="00E84F2D" w:rsidRPr="00A41801">
          <w:rPr>
            <w:rStyle w:val="Hyperlink"/>
            <w:rFonts w:cs="Tahoma"/>
            <w:lang w:val="it-IT"/>
          </w:rPr>
          <w:t xml:space="preserve"> Exchange Online Piano 1</w:t>
        </w:r>
        <w:r w:rsidR="00E84F2D">
          <w:rPr>
            <w:webHidden/>
          </w:rPr>
          <w:tab/>
        </w:r>
        <w:r w:rsidR="00E84F2D">
          <w:rPr>
            <w:webHidden/>
          </w:rPr>
          <w:fldChar w:fldCharType="begin"/>
        </w:r>
        <w:r w:rsidR="00E84F2D">
          <w:rPr>
            <w:webHidden/>
          </w:rPr>
          <w:instrText xml:space="preserve"> PAGEREF _Toc328555338 \h </w:instrText>
        </w:r>
        <w:r w:rsidR="00E84F2D">
          <w:rPr>
            <w:webHidden/>
          </w:rPr>
        </w:r>
        <w:r w:rsidR="00E84F2D">
          <w:rPr>
            <w:webHidden/>
          </w:rPr>
          <w:fldChar w:fldCharType="separate"/>
        </w:r>
        <w:r w:rsidR="00063F2B">
          <w:rPr>
            <w:webHidden/>
          </w:rPr>
          <w:t>120</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339" w:history="1">
        <w:r w:rsidR="00E84F2D" w:rsidRPr="00A41801">
          <w:rPr>
            <w:rStyle w:val="Hyperlink"/>
            <w:rFonts w:cs="Tahoma"/>
            <w:caps/>
            <w:vertAlign w:val="superscript"/>
            <w:lang w:val="it-IT"/>
          </w:rPr>
          <w:t>52</w:t>
        </w:r>
        <w:r w:rsidR="00E84F2D" w:rsidRPr="00A41801">
          <w:rPr>
            <w:rStyle w:val="Hyperlink"/>
            <w:rFonts w:cs="Tahoma"/>
            <w:lang w:val="it-IT"/>
          </w:rPr>
          <w:t xml:space="preserve"> Exchange Online Piano 2</w:t>
        </w:r>
        <w:r w:rsidR="00E84F2D">
          <w:rPr>
            <w:webHidden/>
          </w:rPr>
          <w:tab/>
        </w:r>
        <w:r w:rsidR="00E84F2D">
          <w:rPr>
            <w:webHidden/>
          </w:rPr>
          <w:fldChar w:fldCharType="begin"/>
        </w:r>
        <w:r w:rsidR="00E84F2D">
          <w:rPr>
            <w:webHidden/>
          </w:rPr>
          <w:instrText xml:space="preserve"> PAGEREF _Toc328555339 \h </w:instrText>
        </w:r>
        <w:r w:rsidR="00E84F2D">
          <w:rPr>
            <w:webHidden/>
          </w:rPr>
        </w:r>
        <w:r w:rsidR="00E84F2D">
          <w:rPr>
            <w:webHidden/>
          </w:rPr>
          <w:fldChar w:fldCharType="separate"/>
        </w:r>
        <w:r w:rsidR="00063F2B">
          <w:rPr>
            <w:webHidden/>
          </w:rPr>
          <w:t>121</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40" w:history="1">
        <w:r w:rsidR="00E84F2D" w:rsidRPr="00A41801">
          <w:rPr>
            <w:rStyle w:val="Hyperlink"/>
            <w:rFonts w:cs="Tahoma"/>
            <w:caps/>
            <w:vertAlign w:val="superscript"/>
            <w:lang w:val="it-IT"/>
          </w:rPr>
          <w:t>53</w:t>
        </w:r>
        <w:r w:rsidR="00E84F2D" w:rsidRPr="00A41801">
          <w:rPr>
            <w:rStyle w:val="Hyperlink"/>
            <w:rFonts w:cs="Tahoma"/>
            <w:lang w:val="it-IT"/>
          </w:rPr>
          <w:t xml:space="preserve"> Exchange Server 2010 Enterprise CAL (con servizi e senza servizi)</w:t>
        </w:r>
        <w:r w:rsidR="00E84F2D">
          <w:rPr>
            <w:webHidden/>
          </w:rPr>
          <w:tab/>
        </w:r>
        <w:r w:rsidR="00E84F2D">
          <w:rPr>
            <w:webHidden/>
          </w:rPr>
          <w:fldChar w:fldCharType="begin"/>
        </w:r>
        <w:r w:rsidR="00E84F2D">
          <w:rPr>
            <w:webHidden/>
          </w:rPr>
          <w:instrText xml:space="preserve"> PAGEREF _Toc328555340 \h </w:instrText>
        </w:r>
        <w:r w:rsidR="00E84F2D">
          <w:rPr>
            <w:webHidden/>
          </w:rPr>
        </w:r>
        <w:r w:rsidR="00E84F2D">
          <w:rPr>
            <w:webHidden/>
          </w:rPr>
          <w:fldChar w:fldCharType="separate"/>
        </w:r>
        <w:r w:rsidR="00063F2B">
          <w:rPr>
            <w:webHidden/>
          </w:rPr>
          <w:t>121</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41" w:history="1">
        <w:r w:rsidR="00E84F2D" w:rsidRPr="00A41801">
          <w:rPr>
            <w:rStyle w:val="Hyperlink"/>
            <w:rFonts w:cs="Tahoma"/>
            <w:caps/>
            <w:vertAlign w:val="superscript"/>
            <w:lang w:val="it-IT"/>
          </w:rPr>
          <w:t>54</w:t>
        </w:r>
        <w:r w:rsidR="00E84F2D" w:rsidRPr="00A41801">
          <w:rPr>
            <w:rStyle w:val="Hyperlink"/>
            <w:rFonts w:cs="Tahoma"/>
            <w:lang w:val="it-IT"/>
          </w:rPr>
          <w:t xml:space="preserve"> Exchange Server 2010</w:t>
        </w:r>
        <w:r w:rsidR="00E84F2D">
          <w:rPr>
            <w:webHidden/>
          </w:rPr>
          <w:tab/>
        </w:r>
        <w:r w:rsidR="00E84F2D">
          <w:rPr>
            <w:webHidden/>
          </w:rPr>
          <w:fldChar w:fldCharType="begin"/>
        </w:r>
        <w:r w:rsidR="00E84F2D">
          <w:rPr>
            <w:webHidden/>
          </w:rPr>
          <w:instrText xml:space="preserve"> PAGEREF _Toc328555341 \h </w:instrText>
        </w:r>
        <w:r w:rsidR="00E84F2D">
          <w:rPr>
            <w:webHidden/>
          </w:rPr>
        </w:r>
        <w:r w:rsidR="00E84F2D">
          <w:rPr>
            <w:webHidden/>
          </w:rPr>
          <w:fldChar w:fldCharType="separate"/>
        </w:r>
        <w:r w:rsidR="00063F2B">
          <w:rPr>
            <w:webHidden/>
          </w:rPr>
          <w:t>121</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42" w:history="1">
        <w:r w:rsidR="00E84F2D" w:rsidRPr="00A41801">
          <w:rPr>
            <w:rStyle w:val="Hyperlink"/>
            <w:rFonts w:cs="Tahoma"/>
            <w:caps/>
            <w:vertAlign w:val="superscript"/>
            <w:lang w:val="it-IT"/>
          </w:rPr>
          <w:t>55</w:t>
        </w:r>
        <w:r w:rsidR="00E84F2D" w:rsidRPr="00A41801">
          <w:rPr>
            <w:rStyle w:val="Hyperlink"/>
            <w:rFonts w:cs="Tahoma"/>
            <w:lang w:val="it-IT"/>
          </w:rPr>
          <w:t xml:space="preserve"> CAL per Exchange Server 2010 Standard</w:t>
        </w:r>
        <w:r w:rsidR="00E84F2D">
          <w:rPr>
            <w:webHidden/>
          </w:rPr>
          <w:tab/>
        </w:r>
        <w:r w:rsidR="00E84F2D">
          <w:rPr>
            <w:webHidden/>
          </w:rPr>
          <w:fldChar w:fldCharType="begin"/>
        </w:r>
        <w:r w:rsidR="00E84F2D">
          <w:rPr>
            <w:webHidden/>
          </w:rPr>
          <w:instrText xml:space="preserve"> PAGEREF _Toc328555342 \h </w:instrText>
        </w:r>
        <w:r w:rsidR="00E84F2D">
          <w:rPr>
            <w:webHidden/>
          </w:rPr>
        </w:r>
        <w:r w:rsidR="00E84F2D">
          <w:rPr>
            <w:webHidden/>
          </w:rPr>
          <w:fldChar w:fldCharType="separate"/>
        </w:r>
        <w:r w:rsidR="00063F2B">
          <w:rPr>
            <w:webHidden/>
          </w:rPr>
          <w:t>122</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43" w:history="1">
        <w:r w:rsidR="00E84F2D" w:rsidRPr="00A41801">
          <w:rPr>
            <w:rStyle w:val="Hyperlink"/>
            <w:rFonts w:cs="Tahoma"/>
            <w:caps/>
            <w:vertAlign w:val="superscript"/>
            <w:lang w:val="it-IT"/>
          </w:rPr>
          <w:t>56</w:t>
        </w:r>
        <w:r w:rsidR="00E84F2D" w:rsidRPr="00A41801">
          <w:rPr>
            <w:rStyle w:val="Hyperlink"/>
            <w:rFonts w:cs="Tahoma"/>
            <w:lang w:val="it-IT"/>
          </w:rPr>
          <w:t xml:space="preserve"> Forefront Endpoint Protection</w:t>
        </w:r>
        <w:r w:rsidR="00E84F2D">
          <w:rPr>
            <w:webHidden/>
          </w:rPr>
          <w:tab/>
        </w:r>
        <w:r w:rsidR="00E84F2D">
          <w:rPr>
            <w:webHidden/>
          </w:rPr>
          <w:fldChar w:fldCharType="begin"/>
        </w:r>
        <w:r w:rsidR="00E84F2D">
          <w:rPr>
            <w:webHidden/>
          </w:rPr>
          <w:instrText xml:space="preserve"> PAGEREF _Toc328555343 \h </w:instrText>
        </w:r>
        <w:r w:rsidR="00E84F2D">
          <w:rPr>
            <w:webHidden/>
          </w:rPr>
        </w:r>
        <w:r w:rsidR="00E84F2D">
          <w:rPr>
            <w:webHidden/>
          </w:rPr>
          <w:fldChar w:fldCharType="separate"/>
        </w:r>
        <w:r w:rsidR="00063F2B">
          <w:rPr>
            <w:webHidden/>
          </w:rPr>
          <w:t>123</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44" w:history="1">
        <w:r w:rsidR="00E84F2D" w:rsidRPr="00A41801">
          <w:rPr>
            <w:rStyle w:val="Hyperlink"/>
            <w:rFonts w:cs="Tahoma"/>
            <w:caps/>
            <w:vertAlign w:val="superscript"/>
            <w:lang w:val="it-IT"/>
          </w:rPr>
          <w:t>57</w:t>
        </w:r>
        <w:r w:rsidR="00E84F2D" w:rsidRPr="00A41801">
          <w:rPr>
            <w:rStyle w:val="Hyperlink"/>
            <w:rFonts w:cs="Tahoma"/>
            <w:lang w:val="it-IT"/>
          </w:rPr>
          <w:t xml:space="preserve"> Forefront Identity Manager 2010 R2</w:t>
        </w:r>
        <w:r w:rsidR="00E84F2D">
          <w:rPr>
            <w:webHidden/>
          </w:rPr>
          <w:tab/>
        </w:r>
        <w:r w:rsidR="00E84F2D">
          <w:rPr>
            <w:webHidden/>
          </w:rPr>
          <w:fldChar w:fldCharType="begin"/>
        </w:r>
        <w:r w:rsidR="00E84F2D">
          <w:rPr>
            <w:webHidden/>
          </w:rPr>
          <w:instrText xml:space="preserve"> PAGEREF _Toc328555344 \h </w:instrText>
        </w:r>
        <w:r w:rsidR="00E84F2D">
          <w:rPr>
            <w:webHidden/>
          </w:rPr>
        </w:r>
        <w:r w:rsidR="00E84F2D">
          <w:rPr>
            <w:webHidden/>
          </w:rPr>
          <w:fldChar w:fldCharType="separate"/>
        </w:r>
        <w:r w:rsidR="00063F2B">
          <w:rPr>
            <w:webHidden/>
          </w:rPr>
          <w:t>123</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345" w:history="1">
        <w:r w:rsidR="00E84F2D" w:rsidRPr="00A41801">
          <w:rPr>
            <w:rStyle w:val="Hyperlink"/>
            <w:rFonts w:cs="Tahoma"/>
            <w:caps/>
            <w:vertAlign w:val="superscript"/>
            <w:lang w:val="it-IT"/>
          </w:rPr>
          <w:t>58</w:t>
        </w:r>
        <w:r w:rsidR="00E84F2D" w:rsidRPr="00A41801">
          <w:rPr>
            <w:rStyle w:val="Hyperlink"/>
            <w:rFonts w:cs="Tahoma"/>
            <w:lang w:val="it-IT"/>
          </w:rPr>
          <w:t xml:space="preserve"> Forefront Identity Manager 2010 – Windows Live Edition</w:t>
        </w:r>
        <w:r w:rsidR="00E84F2D">
          <w:rPr>
            <w:webHidden/>
          </w:rPr>
          <w:tab/>
        </w:r>
        <w:r w:rsidR="00E84F2D">
          <w:rPr>
            <w:webHidden/>
          </w:rPr>
          <w:fldChar w:fldCharType="begin"/>
        </w:r>
        <w:r w:rsidR="00E84F2D">
          <w:rPr>
            <w:webHidden/>
          </w:rPr>
          <w:instrText xml:space="preserve"> PAGEREF _Toc328555345 \h </w:instrText>
        </w:r>
        <w:r w:rsidR="00E84F2D">
          <w:rPr>
            <w:webHidden/>
          </w:rPr>
        </w:r>
        <w:r w:rsidR="00E84F2D">
          <w:rPr>
            <w:webHidden/>
          </w:rPr>
          <w:fldChar w:fldCharType="separate"/>
        </w:r>
        <w:r w:rsidR="00063F2B">
          <w:rPr>
            <w:webHidden/>
          </w:rPr>
          <w:t>123</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46" w:history="1">
        <w:r w:rsidR="00E84F2D" w:rsidRPr="00A41801">
          <w:rPr>
            <w:rStyle w:val="Hyperlink"/>
            <w:rFonts w:cs="Tahoma"/>
            <w:caps/>
            <w:vertAlign w:val="superscript"/>
            <w:lang w:val="it-IT"/>
          </w:rPr>
          <w:t>59</w:t>
        </w:r>
        <w:r w:rsidR="00E84F2D" w:rsidRPr="00A41801">
          <w:rPr>
            <w:rStyle w:val="Hyperlink"/>
            <w:rFonts w:cs="Tahoma"/>
            <w:lang w:val="it-IT"/>
          </w:rPr>
          <w:t xml:space="preserve"> Forefront Online Protection for Exchange (SL per Dispositivo e Utente)</w:t>
        </w:r>
        <w:r w:rsidR="00E84F2D">
          <w:rPr>
            <w:webHidden/>
          </w:rPr>
          <w:tab/>
        </w:r>
        <w:r w:rsidR="00E84F2D">
          <w:rPr>
            <w:webHidden/>
          </w:rPr>
          <w:fldChar w:fldCharType="begin"/>
        </w:r>
        <w:r w:rsidR="00E84F2D">
          <w:rPr>
            <w:webHidden/>
          </w:rPr>
          <w:instrText xml:space="preserve"> PAGEREF _Toc328555346 \h </w:instrText>
        </w:r>
        <w:r w:rsidR="00E84F2D">
          <w:rPr>
            <w:webHidden/>
          </w:rPr>
        </w:r>
        <w:r w:rsidR="00E84F2D">
          <w:rPr>
            <w:webHidden/>
          </w:rPr>
          <w:fldChar w:fldCharType="separate"/>
        </w:r>
        <w:r w:rsidR="00063F2B">
          <w:rPr>
            <w:webHidden/>
          </w:rPr>
          <w:t>123</w:t>
        </w:r>
        <w:r w:rsidR="00E84F2D">
          <w:rPr>
            <w:webHidden/>
          </w:rPr>
          <w:fldChar w:fldCharType="end"/>
        </w:r>
      </w:hyperlink>
    </w:p>
    <w:p w:rsidR="00E84F2D" w:rsidRDefault="00C90CF7" w:rsidP="0019175F">
      <w:pPr>
        <w:pStyle w:val="TOC3"/>
        <w:ind w:left="202" w:hanging="202"/>
        <w:rPr>
          <w:rFonts w:asciiTheme="minorHAnsi" w:eastAsia="SimSun" w:hAnsiTheme="minorHAnsi" w:cstheme="minorBidi"/>
          <w:bCs w:val="0"/>
          <w:sz w:val="22"/>
          <w:szCs w:val="22"/>
          <w:lang w:eastAsia="zh-CN"/>
        </w:rPr>
      </w:pPr>
      <w:hyperlink w:anchor="_Toc328555347" w:history="1">
        <w:r w:rsidR="00E84F2D" w:rsidRPr="00A41801">
          <w:rPr>
            <w:rStyle w:val="Hyperlink"/>
            <w:rFonts w:cs="Tahoma"/>
            <w:caps/>
            <w:vertAlign w:val="superscript"/>
            <w:lang w:val="it-IT"/>
          </w:rPr>
          <w:t>60</w:t>
        </w:r>
        <w:r w:rsidR="00E84F2D" w:rsidRPr="00A41801">
          <w:rPr>
            <w:rStyle w:val="Hyperlink"/>
            <w:rFonts w:cs="Tahoma"/>
            <w:lang w:val="it-IT"/>
          </w:rPr>
          <w:t xml:space="preserve"> Forefront Protection 2010 for Exchange Server (SL per Dispositivo e Utente) e Forefront Protection 2010 for</w:t>
        </w:r>
        <w:r w:rsidR="0019175F">
          <w:rPr>
            <w:rStyle w:val="Hyperlink"/>
            <w:rFonts w:cs="Tahoma"/>
            <w:lang w:val="it-IT"/>
          </w:rPr>
          <w:t> </w:t>
        </w:r>
        <w:r w:rsidR="00E84F2D" w:rsidRPr="00A41801">
          <w:rPr>
            <w:rStyle w:val="Hyperlink"/>
            <w:rFonts w:cs="Tahoma"/>
            <w:lang w:val="it-IT"/>
          </w:rPr>
          <w:t>SharePoint (SL per Dispositivo e Utente)</w:t>
        </w:r>
        <w:r w:rsidR="00E84F2D">
          <w:rPr>
            <w:webHidden/>
          </w:rPr>
          <w:tab/>
        </w:r>
        <w:r w:rsidR="00E84F2D">
          <w:rPr>
            <w:webHidden/>
          </w:rPr>
          <w:fldChar w:fldCharType="begin"/>
        </w:r>
        <w:r w:rsidR="00E84F2D">
          <w:rPr>
            <w:webHidden/>
          </w:rPr>
          <w:instrText xml:space="preserve"> PAGEREF _Toc328555347 \h </w:instrText>
        </w:r>
        <w:r w:rsidR="00E84F2D">
          <w:rPr>
            <w:webHidden/>
          </w:rPr>
        </w:r>
        <w:r w:rsidR="00E84F2D">
          <w:rPr>
            <w:webHidden/>
          </w:rPr>
          <w:fldChar w:fldCharType="separate"/>
        </w:r>
        <w:r w:rsidR="00063F2B">
          <w:rPr>
            <w:webHidden/>
          </w:rPr>
          <w:t>124</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48" w:history="1">
        <w:r w:rsidR="00E84F2D" w:rsidRPr="00A41801">
          <w:rPr>
            <w:rStyle w:val="Hyperlink"/>
            <w:rFonts w:cs="Tahoma"/>
            <w:caps/>
            <w:vertAlign w:val="superscript"/>
            <w:lang w:val="it-IT"/>
          </w:rPr>
          <w:t>61</w:t>
        </w:r>
        <w:r w:rsidR="00E84F2D" w:rsidRPr="00A41801">
          <w:rPr>
            <w:rStyle w:val="Hyperlink"/>
            <w:rFonts w:cs="Tahoma"/>
            <w:lang w:val="it-IT"/>
          </w:rPr>
          <w:t xml:space="preserve"> Forefront Protection Suite (Dispositivo e Utente)</w:t>
        </w:r>
        <w:r w:rsidR="00E84F2D">
          <w:rPr>
            <w:webHidden/>
          </w:rPr>
          <w:tab/>
        </w:r>
        <w:r w:rsidR="00E84F2D">
          <w:rPr>
            <w:webHidden/>
          </w:rPr>
          <w:fldChar w:fldCharType="begin"/>
        </w:r>
        <w:r w:rsidR="00E84F2D">
          <w:rPr>
            <w:webHidden/>
          </w:rPr>
          <w:instrText xml:space="preserve"> PAGEREF _Toc328555348 \h </w:instrText>
        </w:r>
        <w:r w:rsidR="00E84F2D">
          <w:rPr>
            <w:webHidden/>
          </w:rPr>
        </w:r>
        <w:r w:rsidR="00E84F2D">
          <w:rPr>
            <w:webHidden/>
          </w:rPr>
          <w:fldChar w:fldCharType="separate"/>
        </w:r>
        <w:r w:rsidR="00063F2B">
          <w:rPr>
            <w:webHidden/>
          </w:rPr>
          <w:t>124</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49" w:history="1">
        <w:r w:rsidR="00E84F2D" w:rsidRPr="00A41801">
          <w:rPr>
            <w:rStyle w:val="Hyperlink"/>
            <w:rFonts w:cs="Tahoma"/>
            <w:caps/>
            <w:vertAlign w:val="superscript"/>
            <w:lang w:val="it-IT"/>
          </w:rPr>
          <w:t>62</w:t>
        </w:r>
        <w:r w:rsidR="00E84F2D" w:rsidRPr="00A41801">
          <w:rPr>
            <w:rStyle w:val="Hyperlink"/>
            <w:rFonts w:cs="Tahoma"/>
            <w:lang w:val="it-IT"/>
          </w:rPr>
          <w:t xml:space="preserve"> Forefront Security for Office Communications Server (SL per Utente e Dispositivo)</w:t>
        </w:r>
        <w:r w:rsidR="00E84F2D">
          <w:rPr>
            <w:webHidden/>
          </w:rPr>
          <w:tab/>
        </w:r>
        <w:r w:rsidR="00E84F2D">
          <w:rPr>
            <w:webHidden/>
          </w:rPr>
          <w:fldChar w:fldCharType="begin"/>
        </w:r>
        <w:r w:rsidR="00E84F2D">
          <w:rPr>
            <w:webHidden/>
          </w:rPr>
          <w:instrText xml:space="preserve"> PAGEREF _Toc328555349 \h </w:instrText>
        </w:r>
        <w:r w:rsidR="00E84F2D">
          <w:rPr>
            <w:webHidden/>
          </w:rPr>
        </w:r>
        <w:r w:rsidR="00E84F2D">
          <w:rPr>
            <w:webHidden/>
          </w:rPr>
          <w:fldChar w:fldCharType="separate"/>
        </w:r>
        <w:r w:rsidR="00063F2B">
          <w:rPr>
            <w:webHidden/>
          </w:rPr>
          <w:t>124</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50" w:history="1">
        <w:r w:rsidR="00E84F2D" w:rsidRPr="00A41801">
          <w:rPr>
            <w:rStyle w:val="Hyperlink"/>
            <w:rFonts w:cs="Tahoma"/>
            <w:caps/>
            <w:vertAlign w:val="superscript"/>
            <w:lang w:val="it-IT"/>
          </w:rPr>
          <w:t>63</w:t>
        </w:r>
        <w:r w:rsidR="00E84F2D" w:rsidRPr="00A41801">
          <w:rPr>
            <w:rStyle w:val="Hyperlink"/>
            <w:rFonts w:cs="Tahoma"/>
            <w:lang w:val="it-IT"/>
          </w:rPr>
          <w:t xml:space="preserve"> Forefront Threat Management Gateway 2010</w:t>
        </w:r>
        <w:r w:rsidR="00E84F2D">
          <w:rPr>
            <w:webHidden/>
          </w:rPr>
          <w:tab/>
        </w:r>
        <w:r w:rsidR="00E84F2D">
          <w:rPr>
            <w:webHidden/>
          </w:rPr>
          <w:fldChar w:fldCharType="begin"/>
        </w:r>
        <w:r w:rsidR="00E84F2D">
          <w:rPr>
            <w:webHidden/>
          </w:rPr>
          <w:instrText xml:space="preserve"> PAGEREF _Toc328555350 \h </w:instrText>
        </w:r>
        <w:r w:rsidR="00E84F2D">
          <w:rPr>
            <w:webHidden/>
          </w:rPr>
        </w:r>
        <w:r w:rsidR="00E84F2D">
          <w:rPr>
            <w:webHidden/>
          </w:rPr>
          <w:fldChar w:fldCharType="separate"/>
        </w:r>
        <w:r w:rsidR="00063F2B">
          <w:rPr>
            <w:webHidden/>
          </w:rPr>
          <w:t>124</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51" w:history="1">
        <w:r w:rsidR="00E84F2D" w:rsidRPr="00A41801">
          <w:rPr>
            <w:rStyle w:val="Hyperlink"/>
            <w:rFonts w:cs="Tahoma"/>
            <w:caps/>
            <w:vertAlign w:val="superscript"/>
            <w:lang w:val="it-IT"/>
          </w:rPr>
          <w:t>64</w:t>
        </w:r>
        <w:r w:rsidR="00E84F2D" w:rsidRPr="00A41801">
          <w:rPr>
            <w:rStyle w:val="Hyperlink"/>
            <w:rFonts w:cs="Tahoma"/>
            <w:caps/>
            <w:lang w:val="it-IT"/>
          </w:rPr>
          <w:t xml:space="preserve"> </w:t>
        </w:r>
        <w:r w:rsidR="00E84F2D" w:rsidRPr="00A41801">
          <w:rPr>
            <w:rStyle w:val="Hyperlink"/>
            <w:rFonts w:cs="Tahoma"/>
            <w:lang w:val="it-IT"/>
          </w:rPr>
          <w:t>Forefront Unified Access Gateway 2010</w:t>
        </w:r>
        <w:r w:rsidR="00E84F2D">
          <w:rPr>
            <w:webHidden/>
          </w:rPr>
          <w:tab/>
        </w:r>
        <w:r w:rsidR="00E84F2D">
          <w:rPr>
            <w:webHidden/>
          </w:rPr>
          <w:fldChar w:fldCharType="begin"/>
        </w:r>
        <w:r w:rsidR="00E84F2D">
          <w:rPr>
            <w:webHidden/>
          </w:rPr>
          <w:instrText xml:space="preserve"> PAGEREF _Toc328555351 \h </w:instrText>
        </w:r>
        <w:r w:rsidR="00E84F2D">
          <w:rPr>
            <w:webHidden/>
          </w:rPr>
        </w:r>
        <w:r w:rsidR="00E84F2D">
          <w:rPr>
            <w:webHidden/>
          </w:rPr>
          <w:fldChar w:fldCharType="separate"/>
        </w:r>
        <w:r w:rsidR="00063F2B">
          <w:rPr>
            <w:webHidden/>
          </w:rPr>
          <w:t>125</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52" w:history="1">
        <w:r w:rsidR="00E84F2D" w:rsidRPr="00A41801">
          <w:rPr>
            <w:rStyle w:val="Hyperlink"/>
            <w:rFonts w:cs="Tahoma"/>
            <w:caps/>
            <w:vertAlign w:val="superscript"/>
            <w:lang w:val="it-IT"/>
          </w:rPr>
          <w:t>65</w:t>
        </w:r>
        <w:r w:rsidR="00E84F2D" w:rsidRPr="00A41801">
          <w:rPr>
            <w:rStyle w:val="Hyperlink"/>
            <w:rFonts w:cs="Tahoma"/>
            <w:lang w:val="it-IT"/>
          </w:rPr>
          <w:t xml:space="preserve"> HPC Pack 2008 R2 Enterprise</w:t>
        </w:r>
        <w:r w:rsidR="00E84F2D">
          <w:rPr>
            <w:webHidden/>
          </w:rPr>
          <w:tab/>
        </w:r>
        <w:r w:rsidR="00E84F2D">
          <w:rPr>
            <w:webHidden/>
          </w:rPr>
          <w:fldChar w:fldCharType="begin"/>
        </w:r>
        <w:r w:rsidR="00E84F2D">
          <w:rPr>
            <w:webHidden/>
          </w:rPr>
          <w:instrText xml:space="preserve"> PAGEREF _Toc328555352 \h </w:instrText>
        </w:r>
        <w:r w:rsidR="00E84F2D">
          <w:rPr>
            <w:webHidden/>
          </w:rPr>
        </w:r>
        <w:r w:rsidR="00E84F2D">
          <w:rPr>
            <w:webHidden/>
          </w:rPr>
          <w:fldChar w:fldCharType="separate"/>
        </w:r>
        <w:r w:rsidR="00063F2B">
          <w:rPr>
            <w:webHidden/>
          </w:rPr>
          <w:t>125</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53" w:history="1">
        <w:r w:rsidR="00E84F2D" w:rsidRPr="00A41801">
          <w:rPr>
            <w:rStyle w:val="Hyperlink"/>
            <w:rFonts w:cs="Tahoma"/>
            <w:caps/>
            <w:vertAlign w:val="superscript"/>
            <w:lang w:val="it-IT"/>
          </w:rPr>
          <w:t>66</w:t>
        </w:r>
        <w:r w:rsidR="00E84F2D" w:rsidRPr="00A41801">
          <w:rPr>
            <w:rStyle w:val="Hyperlink"/>
            <w:rFonts w:cs="Tahoma"/>
            <w:lang w:val="it-IT"/>
          </w:rPr>
          <w:t xml:space="preserve"> Learning Solutions MCP 1 Exam Vouchers/Month (SL Servizi)</w:t>
        </w:r>
        <w:r w:rsidR="00E84F2D">
          <w:rPr>
            <w:webHidden/>
          </w:rPr>
          <w:tab/>
        </w:r>
        <w:r w:rsidR="00E84F2D">
          <w:rPr>
            <w:webHidden/>
          </w:rPr>
          <w:fldChar w:fldCharType="begin"/>
        </w:r>
        <w:r w:rsidR="00E84F2D">
          <w:rPr>
            <w:webHidden/>
          </w:rPr>
          <w:instrText xml:space="preserve"> PAGEREF _Toc328555353 \h </w:instrText>
        </w:r>
        <w:r w:rsidR="00E84F2D">
          <w:rPr>
            <w:webHidden/>
          </w:rPr>
        </w:r>
        <w:r w:rsidR="00E84F2D">
          <w:rPr>
            <w:webHidden/>
          </w:rPr>
          <w:fldChar w:fldCharType="separate"/>
        </w:r>
        <w:r w:rsidR="00063F2B">
          <w:rPr>
            <w:webHidden/>
          </w:rPr>
          <w:t>125</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354" w:history="1">
        <w:r w:rsidR="00E84F2D" w:rsidRPr="00A41801">
          <w:rPr>
            <w:rStyle w:val="Hyperlink"/>
            <w:rFonts w:cs="Tahoma"/>
            <w:caps/>
            <w:vertAlign w:val="superscript"/>
            <w:lang w:val="it-IT"/>
          </w:rPr>
          <w:t>67</w:t>
        </w:r>
        <w:r w:rsidR="00E84F2D" w:rsidRPr="00A41801">
          <w:rPr>
            <w:rStyle w:val="Hyperlink"/>
            <w:rFonts w:cs="Tahoma"/>
            <w:lang w:val="it-IT"/>
          </w:rPr>
          <w:t xml:space="preserve"> Lync Online Piani 1, 2 e 3</w:t>
        </w:r>
        <w:r w:rsidR="00E84F2D">
          <w:rPr>
            <w:webHidden/>
          </w:rPr>
          <w:tab/>
        </w:r>
        <w:r w:rsidR="00E84F2D">
          <w:rPr>
            <w:webHidden/>
          </w:rPr>
          <w:fldChar w:fldCharType="begin"/>
        </w:r>
        <w:r w:rsidR="00E84F2D">
          <w:rPr>
            <w:webHidden/>
          </w:rPr>
          <w:instrText xml:space="preserve"> PAGEREF _Toc328555354 \h </w:instrText>
        </w:r>
        <w:r w:rsidR="00E84F2D">
          <w:rPr>
            <w:webHidden/>
          </w:rPr>
        </w:r>
        <w:r w:rsidR="00E84F2D">
          <w:rPr>
            <w:webHidden/>
          </w:rPr>
          <w:fldChar w:fldCharType="separate"/>
        </w:r>
        <w:r w:rsidR="00063F2B">
          <w:rPr>
            <w:webHidden/>
          </w:rPr>
          <w:t>125</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355" w:history="1">
        <w:r w:rsidR="00E84F2D" w:rsidRPr="00A41801">
          <w:rPr>
            <w:rStyle w:val="Hyperlink"/>
            <w:rFonts w:cs="Tahoma"/>
            <w:caps/>
            <w:vertAlign w:val="superscript"/>
            <w:lang w:val="it-IT"/>
          </w:rPr>
          <w:t>68</w:t>
        </w:r>
        <w:r w:rsidR="00E84F2D" w:rsidRPr="00A41801">
          <w:rPr>
            <w:rStyle w:val="Hyperlink"/>
            <w:rFonts w:cs="Tahoma"/>
            <w:lang w:val="it-IT"/>
          </w:rPr>
          <w:t xml:space="preserve"> Lync Server 2010 Standard ed Enterprise Edition</w:t>
        </w:r>
        <w:r w:rsidR="00E84F2D">
          <w:rPr>
            <w:webHidden/>
          </w:rPr>
          <w:tab/>
        </w:r>
        <w:r w:rsidR="00E84F2D">
          <w:rPr>
            <w:webHidden/>
          </w:rPr>
          <w:fldChar w:fldCharType="begin"/>
        </w:r>
        <w:r w:rsidR="00E84F2D">
          <w:rPr>
            <w:webHidden/>
          </w:rPr>
          <w:instrText xml:space="preserve"> PAGEREF _Toc328555355 \h </w:instrText>
        </w:r>
        <w:r w:rsidR="00E84F2D">
          <w:rPr>
            <w:webHidden/>
          </w:rPr>
        </w:r>
        <w:r w:rsidR="00E84F2D">
          <w:rPr>
            <w:webHidden/>
          </w:rPr>
          <w:fldChar w:fldCharType="separate"/>
        </w:r>
        <w:r w:rsidR="00063F2B">
          <w:rPr>
            <w:webHidden/>
          </w:rPr>
          <w:t>126</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56" w:history="1">
        <w:r w:rsidR="00E84F2D" w:rsidRPr="00A41801">
          <w:rPr>
            <w:rStyle w:val="Hyperlink"/>
            <w:rFonts w:cs="Tahoma"/>
            <w:vertAlign w:val="superscript"/>
            <w:lang w:val="it-IT"/>
          </w:rPr>
          <w:t>69</w:t>
        </w:r>
        <w:r w:rsidR="00E84F2D" w:rsidRPr="00A41801">
          <w:rPr>
            <w:rStyle w:val="Hyperlink"/>
            <w:rFonts w:cs="Tahoma"/>
            <w:lang w:val="it-IT"/>
          </w:rPr>
          <w:t xml:space="preserve"> Microsoft Dynamics CRM 2011</w:t>
        </w:r>
        <w:r w:rsidR="00E84F2D">
          <w:rPr>
            <w:webHidden/>
          </w:rPr>
          <w:tab/>
        </w:r>
        <w:r w:rsidR="00E84F2D">
          <w:rPr>
            <w:webHidden/>
          </w:rPr>
          <w:fldChar w:fldCharType="begin"/>
        </w:r>
        <w:r w:rsidR="00E84F2D">
          <w:rPr>
            <w:webHidden/>
          </w:rPr>
          <w:instrText xml:space="preserve"> PAGEREF _Toc328555356 \h </w:instrText>
        </w:r>
        <w:r w:rsidR="00E84F2D">
          <w:rPr>
            <w:webHidden/>
          </w:rPr>
        </w:r>
        <w:r w:rsidR="00E84F2D">
          <w:rPr>
            <w:webHidden/>
          </w:rPr>
          <w:fldChar w:fldCharType="separate"/>
        </w:r>
        <w:r w:rsidR="00063F2B">
          <w:rPr>
            <w:webHidden/>
          </w:rPr>
          <w:t>128</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357" w:history="1">
        <w:r w:rsidR="00E84F2D" w:rsidRPr="00A41801">
          <w:rPr>
            <w:rStyle w:val="Hyperlink"/>
            <w:rFonts w:cs="Tahoma"/>
            <w:caps/>
            <w:vertAlign w:val="superscript"/>
            <w:lang w:val="it-IT"/>
          </w:rPr>
          <w:t>70</w:t>
        </w:r>
        <w:r w:rsidR="00E84F2D" w:rsidRPr="00A41801">
          <w:rPr>
            <w:rStyle w:val="Hyperlink"/>
            <w:rFonts w:cs="Tahoma"/>
            <w:lang w:val="it-IT"/>
          </w:rPr>
          <w:t xml:space="preserve"> Office 365 Piani A2-A4 (SL per Utente)</w:t>
        </w:r>
        <w:r w:rsidR="00E84F2D">
          <w:rPr>
            <w:webHidden/>
          </w:rPr>
          <w:tab/>
        </w:r>
        <w:r w:rsidR="00E84F2D">
          <w:rPr>
            <w:webHidden/>
          </w:rPr>
          <w:fldChar w:fldCharType="begin"/>
        </w:r>
        <w:r w:rsidR="00E84F2D">
          <w:rPr>
            <w:webHidden/>
          </w:rPr>
          <w:instrText xml:space="preserve"> PAGEREF _Toc328555357 \h </w:instrText>
        </w:r>
        <w:r w:rsidR="00E84F2D">
          <w:rPr>
            <w:webHidden/>
          </w:rPr>
        </w:r>
        <w:r w:rsidR="00E84F2D">
          <w:rPr>
            <w:webHidden/>
          </w:rPr>
          <w:fldChar w:fldCharType="separate"/>
        </w:r>
        <w:r w:rsidR="00063F2B">
          <w:rPr>
            <w:webHidden/>
          </w:rPr>
          <w:t>137</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358" w:history="1">
        <w:r w:rsidR="00E84F2D" w:rsidRPr="00A41801">
          <w:rPr>
            <w:rStyle w:val="Hyperlink"/>
            <w:rFonts w:cs="Tahoma"/>
            <w:caps/>
            <w:vertAlign w:val="superscript"/>
            <w:lang w:val="it-IT"/>
          </w:rPr>
          <w:t>71</w:t>
        </w:r>
        <w:r w:rsidR="00E84F2D" w:rsidRPr="00A41801">
          <w:rPr>
            <w:rStyle w:val="Hyperlink"/>
            <w:rFonts w:cs="Tahoma"/>
            <w:lang w:val="it-IT"/>
          </w:rPr>
          <w:t xml:space="preserve"> Office 365 Piano E1</w:t>
        </w:r>
        <w:r w:rsidR="00E84F2D">
          <w:rPr>
            <w:webHidden/>
          </w:rPr>
          <w:tab/>
        </w:r>
        <w:r w:rsidR="00E84F2D">
          <w:rPr>
            <w:webHidden/>
          </w:rPr>
          <w:fldChar w:fldCharType="begin"/>
        </w:r>
        <w:r w:rsidR="00E84F2D">
          <w:rPr>
            <w:webHidden/>
          </w:rPr>
          <w:instrText xml:space="preserve"> PAGEREF _Toc328555358 \h </w:instrText>
        </w:r>
        <w:r w:rsidR="00E84F2D">
          <w:rPr>
            <w:webHidden/>
          </w:rPr>
        </w:r>
        <w:r w:rsidR="00E84F2D">
          <w:rPr>
            <w:webHidden/>
          </w:rPr>
          <w:fldChar w:fldCharType="separate"/>
        </w:r>
        <w:r w:rsidR="00063F2B">
          <w:rPr>
            <w:webHidden/>
          </w:rPr>
          <w:t>138</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359" w:history="1">
        <w:r w:rsidR="00E84F2D" w:rsidRPr="00A41801">
          <w:rPr>
            <w:rStyle w:val="Hyperlink"/>
            <w:rFonts w:cs="Tahoma"/>
            <w:caps/>
            <w:vertAlign w:val="superscript"/>
            <w:lang w:val="it-IT"/>
          </w:rPr>
          <w:t>72</w:t>
        </w:r>
        <w:r w:rsidR="00E84F2D" w:rsidRPr="00A41801">
          <w:rPr>
            <w:rStyle w:val="Hyperlink"/>
            <w:rFonts w:cs="Tahoma"/>
            <w:lang w:val="it-IT"/>
          </w:rPr>
          <w:t xml:space="preserve"> Office 365 Piano E2-E4</w:t>
        </w:r>
        <w:r w:rsidR="00E84F2D">
          <w:rPr>
            <w:webHidden/>
          </w:rPr>
          <w:tab/>
        </w:r>
        <w:r w:rsidR="00E84F2D">
          <w:rPr>
            <w:webHidden/>
          </w:rPr>
          <w:fldChar w:fldCharType="begin"/>
        </w:r>
        <w:r w:rsidR="00E84F2D">
          <w:rPr>
            <w:webHidden/>
          </w:rPr>
          <w:instrText xml:space="preserve"> PAGEREF _Toc328555359 \h </w:instrText>
        </w:r>
        <w:r w:rsidR="00E84F2D">
          <w:rPr>
            <w:webHidden/>
          </w:rPr>
        </w:r>
        <w:r w:rsidR="00E84F2D">
          <w:rPr>
            <w:webHidden/>
          </w:rPr>
          <w:fldChar w:fldCharType="separate"/>
        </w:r>
        <w:r w:rsidR="00063F2B">
          <w:rPr>
            <w:webHidden/>
          </w:rPr>
          <w:t>138</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360" w:history="1">
        <w:r w:rsidR="00E84F2D" w:rsidRPr="00A41801">
          <w:rPr>
            <w:rStyle w:val="Hyperlink"/>
            <w:rFonts w:cs="Tahoma"/>
            <w:caps/>
            <w:vertAlign w:val="superscript"/>
            <w:lang w:val="it-IT"/>
          </w:rPr>
          <w:t>73</w:t>
        </w:r>
        <w:r w:rsidR="00E84F2D" w:rsidRPr="00A41801">
          <w:rPr>
            <w:rStyle w:val="Hyperlink"/>
            <w:rFonts w:cs="Tahoma"/>
            <w:lang w:val="it-IT"/>
          </w:rPr>
          <w:t xml:space="preserve"> Office 365 Piano K1 e K2 (SL per Utente)</w:t>
        </w:r>
        <w:r w:rsidR="00E84F2D">
          <w:rPr>
            <w:webHidden/>
          </w:rPr>
          <w:tab/>
        </w:r>
        <w:r w:rsidR="00E84F2D">
          <w:rPr>
            <w:webHidden/>
          </w:rPr>
          <w:fldChar w:fldCharType="begin"/>
        </w:r>
        <w:r w:rsidR="00E84F2D">
          <w:rPr>
            <w:webHidden/>
          </w:rPr>
          <w:instrText xml:space="preserve"> PAGEREF _Toc328555360 \h </w:instrText>
        </w:r>
        <w:r w:rsidR="00E84F2D">
          <w:rPr>
            <w:webHidden/>
          </w:rPr>
        </w:r>
        <w:r w:rsidR="00E84F2D">
          <w:rPr>
            <w:webHidden/>
          </w:rPr>
          <w:fldChar w:fldCharType="separate"/>
        </w:r>
        <w:r w:rsidR="00063F2B">
          <w:rPr>
            <w:webHidden/>
          </w:rPr>
          <w:t>139</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61" w:history="1">
        <w:r w:rsidR="00E84F2D" w:rsidRPr="00A41801">
          <w:rPr>
            <w:rStyle w:val="Hyperlink"/>
            <w:rFonts w:cs="Tahoma"/>
            <w:caps/>
            <w:vertAlign w:val="superscript"/>
            <w:lang w:val="it-IT"/>
          </w:rPr>
          <w:t>74</w:t>
        </w:r>
        <w:r w:rsidR="00E84F2D" w:rsidRPr="00A41801">
          <w:rPr>
            <w:rStyle w:val="Hyperlink"/>
            <w:rFonts w:cs="Tahoma"/>
            <w:lang w:val="it-IT"/>
          </w:rPr>
          <w:t xml:space="preserve"> Project Server 2010</w:t>
        </w:r>
        <w:r w:rsidR="00E84F2D">
          <w:rPr>
            <w:webHidden/>
          </w:rPr>
          <w:tab/>
        </w:r>
        <w:r w:rsidR="00E84F2D">
          <w:rPr>
            <w:webHidden/>
          </w:rPr>
          <w:fldChar w:fldCharType="begin"/>
        </w:r>
        <w:r w:rsidR="00E84F2D">
          <w:rPr>
            <w:webHidden/>
          </w:rPr>
          <w:instrText xml:space="preserve"> PAGEREF _Toc328555361 \h </w:instrText>
        </w:r>
        <w:r w:rsidR="00E84F2D">
          <w:rPr>
            <w:webHidden/>
          </w:rPr>
        </w:r>
        <w:r w:rsidR="00E84F2D">
          <w:rPr>
            <w:webHidden/>
          </w:rPr>
          <w:fldChar w:fldCharType="separate"/>
        </w:r>
        <w:r w:rsidR="00063F2B">
          <w:rPr>
            <w:webHidden/>
          </w:rPr>
          <w:t>139</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62" w:history="1">
        <w:r w:rsidR="00E84F2D" w:rsidRPr="00A41801">
          <w:rPr>
            <w:rStyle w:val="Hyperlink"/>
            <w:rFonts w:cs="Tahoma"/>
            <w:caps/>
            <w:vertAlign w:val="superscript"/>
            <w:lang w:val="it-IT"/>
          </w:rPr>
          <w:t>75</w:t>
        </w:r>
        <w:r w:rsidR="00E84F2D" w:rsidRPr="00A41801">
          <w:rPr>
            <w:rStyle w:val="Hyperlink"/>
            <w:rFonts w:cs="Tahoma"/>
            <w:lang w:val="it-IT"/>
          </w:rPr>
          <w:t xml:space="preserve"> Search Server 2010</w:t>
        </w:r>
        <w:r w:rsidR="00E84F2D">
          <w:rPr>
            <w:webHidden/>
          </w:rPr>
          <w:tab/>
        </w:r>
        <w:r w:rsidR="00E84F2D">
          <w:rPr>
            <w:webHidden/>
          </w:rPr>
          <w:fldChar w:fldCharType="begin"/>
        </w:r>
        <w:r w:rsidR="00E84F2D">
          <w:rPr>
            <w:webHidden/>
          </w:rPr>
          <w:instrText xml:space="preserve"> PAGEREF _Toc328555362 \h </w:instrText>
        </w:r>
        <w:r w:rsidR="00E84F2D">
          <w:rPr>
            <w:webHidden/>
          </w:rPr>
        </w:r>
        <w:r w:rsidR="00E84F2D">
          <w:rPr>
            <w:webHidden/>
          </w:rPr>
          <w:fldChar w:fldCharType="separate"/>
        </w:r>
        <w:r w:rsidR="00063F2B">
          <w:rPr>
            <w:webHidden/>
          </w:rPr>
          <w:t>142</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363" w:history="1">
        <w:r w:rsidR="00E84F2D" w:rsidRPr="00A41801">
          <w:rPr>
            <w:rStyle w:val="Hyperlink"/>
            <w:rFonts w:cs="Tahoma"/>
            <w:caps/>
            <w:vertAlign w:val="superscript"/>
            <w:lang w:val="it-IT"/>
          </w:rPr>
          <w:t>76</w:t>
        </w:r>
        <w:r w:rsidR="00E84F2D" w:rsidRPr="00A41801">
          <w:rPr>
            <w:rStyle w:val="Hyperlink"/>
            <w:rFonts w:cs="Tahoma"/>
            <w:lang w:val="it-IT"/>
          </w:rPr>
          <w:t xml:space="preserve"> SharePoint Online Piano 1 e Piano 2</w:t>
        </w:r>
        <w:r w:rsidR="00E84F2D">
          <w:rPr>
            <w:webHidden/>
          </w:rPr>
          <w:tab/>
        </w:r>
        <w:r w:rsidR="00E84F2D">
          <w:rPr>
            <w:webHidden/>
          </w:rPr>
          <w:fldChar w:fldCharType="begin"/>
        </w:r>
        <w:r w:rsidR="00E84F2D">
          <w:rPr>
            <w:webHidden/>
          </w:rPr>
          <w:instrText xml:space="preserve"> PAGEREF _Toc328555363 \h </w:instrText>
        </w:r>
        <w:r w:rsidR="00E84F2D">
          <w:rPr>
            <w:webHidden/>
          </w:rPr>
        </w:r>
        <w:r w:rsidR="00E84F2D">
          <w:rPr>
            <w:webHidden/>
          </w:rPr>
          <w:fldChar w:fldCharType="separate"/>
        </w:r>
        <w:r w:rsidR="00063F2B">
          <w:rPr>
            <w:webHidden/>
          </w:rPr>
          <w:t>143</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64" w:history="1">
        <w:r w:rsidR="00E84F2D" w:rsidRPr="00A41801">
          <w:rPr>
            <w:rStyle w:val="Hyperlink"/>
            <w:rFonts w:cs="Tahoma"/>
            <w:caps/>
            <w:vertAlign w:val="superscript"/>
            <w:lang w:val="it-IT"/>
          </w:rPr>
          <w:t>77</w:t>
        </w:r>
        <w:r w:rsidR="00E84F2D" w:rsidRPr="00A41801">
          <w:rPr>
            <w:rStyle w:val="Hyperlink"/>
            <w:rFonts w:cs="Tahoma"/>
            <w:lang w:val="it-IT"/>
          </w:rPr>
          <w:t xml:space="preserve"> SharePoint Server 2010</w:t>
        </w:r>
        <w:r w:rsidR="00E84F2D">
          <w:rPr>
            <w:webHidden/>
          </w:rPr>
          <w:tab/>
        </w:r>
        <w:r w:rsidR="00E84F2D">
          <w:rPr>
            <w:webHidden/>
          </w:rPr>
          <w:fldChar w:fldCharType="begin"/>
        </w:r>
        <w:r w:rsidR="00E84F2D">
          <w:rPr>
            <w:webHidden/>
          </w:rPr>
          <w:instrText xml:space="preserve"> PAGEREF _Toc328555364 \h </w:instrText>
        </w:r>
        <w:r w:rsidR="00E84F2D">
          <w:rPr>
            <w:webHidden/>
          </w:rPr>
        </w:r>
        <w:r w:rsidR="00E84F2D">
          <w:rPr>
            <w:webHidden/>
          </w:rPr>
          <w:fldChar w:fldCharType="separate"/>
        </w:r>
        <w:r w:rsidR="00063F2B">
          <w:rPr>
            <w:webHidden/>
          </w:rPr>
          <w:t>143</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65" w:history="1">
        <w:r w:rsidR="00E84F2D" w:rsidRPr="00A41801">
          <w:rPr>
            <w:rStyle w:val="Hyperlink"/>
            <w:rFonts w:cs="Tahoma"/>
            <w:caps/>
            <w:vertAlign w:val="superscript"/>
            <w:lang w:val="it-IT"/>
          </w:rPr>
          <w:t>78</w:t>
        </w:r>
        <w:r w:rsidR="00E84F2D" w:rsidRPr="00A41801">
          <w:rPr>
            <w:rStyle w:val="Hyperlink"/>
            <w:rFonts w:cs="Tahoma"/>
            <w:lang w:val="it-IT"/>
          </w:rPr>
          <w:t xml:space="preserve"> SharePoint™ Server 2010 Per Siti Internet Enterprise</w:t>
        </w:r>
        <w:r w:rsidR="00E84F2D">
          <w:rPr>
            <w:webHidden/>
          </w:rPr>
          <w:tab/>
        </w:r>
        <w:r w:rsidR="00E84F2D">
          <w:rPr>
            <w:webHidden/>
          </w:rPr>
          <w:fldChar w:fldCharType="begin"/>
        </w:r>
        <w:r w:rsidR="00E84F2D">
          <w:rPr>
            <w:webHidden/>
          </w:rPr>
          <w:instrText xml:space="preserve"> PAGEREF _Toc328555365 \h </w:instrText>
        </w:r>
        <w:r w:rsidR="00E84F2D">
          <w:rPr>
            <w:webHidden/>
          </w:rPr>
        </w:r>
        <w:r w:rsidR="00E84F2D">
          <w:rPr>
            <w:webHidden/>
          </w:rPr>
          <w:fldChar w:fldCharType="separate"/>
        </w:r>
        <w:r w:rsidR="00063F2B">
          <w:rPr>
            <w:webHidden/>
          </w:rPr>
          <w:t>145</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66" w:history="1">
        <w:r w:rsidR="00E84F2D" w:rsidRPr="00A41801">
          <w:rPr>
            <w:rStyle w:val="Hyperlink"/>
            <w:rFonts w:cs="Tahoma"/>
            <w:caps/>
            <w:vertAlign w:val="superscript"/>
            <w:lang w:val="it-IT"/>
          </w:rPr>
          <w:t>79</w:t>
        </w:r>
        <w:r w:rsidR="00E84F2D" w:rsidRPr="00A41801">
          <w:rPr>
            <w:rStyle w:val="Hyperlink"/>
            <w:rFonts w:cs="Tahoma"/>
            <w:caps/>
            <w:lang w:val="it-IT"/>
          </w:rPr>
          <w:t xml:space="preserve"> </w:t>
        </w:r>
        <w:r w:rsidR="00E84F2D" w:rsidRPr="00A41801">
          <w:rPr>
            <w:rStyle w:val="Hyperlink"/>
            <w:rFonts w:cs="Tahoma"/>
            <w:lang w:val="it-IT"/>
          </w:rPr>
          <w:t>SharePoint™ Server 2010 Per Siti Internet Standard</w:t>
        </w:r>
        <w:r w:rsidR="00E84F2D">
          <w:rPr>
            <w:webHidden/>
          </w:rPr>
          <w:tab/>
        </w:r>
        <w:r w:rsidR="00E84F2D">
          <w:rPr>
            <w:webHidden/>
          </w:rPr>
          <w:fldChar w:fldCharType="begin"/>
        </w:r>
        <w:r w:rsidR="00E84F2D">
          <w:rPr>
            <w:webHidden/>
          </w:rPr>
          <w:instrText xml:space="preserve"> PAGEREF _Toc328555366 \h </w:instrText>
        </w:r>
        <w:r w:rsidR="00E84F2D">
          <w:rPr>
            <w:webHidden/>
          </w:rPr>
        </w:r>
        <w:r w:rsidR="00E84F2D">
          <w:rPr>
            <w:webHidden/>
          </w:rPr>
          <w:fldChar w:fldCharType="separate"/>
        </w:r>
        <w:r w:rsidR="00063F2B">
          <w:rPr>
            <w:webHidden/>
          </w:rPr>
          <w:t>146</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67" w:history="1">
        <w:r w:rsidR="00E84F2D" w:rsidRPr="00A41801">
          <w:rPr>
            <w:rStyle w:val="Hyperlink"/>
            <w:rFonts w:cs="Tahoma"/>
            <w:caps/>
            <w:vertAlign w:val="superscript"/>
            <w:lang w:val="it-IT"/>
          </w:rPr>
          <w:t>80</w:t>
        </w:r>
        <w:r w:rsidR="00E84F2D" w:rsidRPr="00A41801">
          <w:rPr>
            <w:rStyle w:val="Hyperlink"/>
            <w:rFonts w:cs="Tahoma"/>
            <w:lang w:val="it-IT"/>
          </w:rPr>
          <w:t xml:space="preserve"> CAL per SharePoint™ Server 2010 Standard</w:t>
        </w:r>
        <w:r w:rsidR="00E84F2D">
          <w:rPr>
            <w:webHidden/>
          </w:rPr>
          <w:tab/>
        </w:r>
        <w:r w:rsidR="00E84F2D">
          <w:rPr>
            <w:webHidden/>
          </w:rPr>
          <w:fldChar w:fldCharType="begin"/>
        </w:r>
        <w:r w:rsidR="00E84F2D">
          <w:rPr>
            <w:webHidden/>
          </w:rPr>
          <w:instrText xml:space="preserve"> PAGEREF _Toc328555367 \h </w:instrText>
        </w:r>
        <w:r w:rsidR="00E84F2D">
          <w:rPr>
            <w:webHidden/>
          </w:rPr>
        </w:r>
        <w:r w:rsidR="00E84F2D">
          <w:rPr>
            <w:webHidden/>
          </w:rPr>
          <w:fldChar w:fldCharType="separate"/>
        </w:r>
        <w:r w:rsidR="00063F2B">
          <w:rPr>
            <w:webHidden/>
          </w:rPr>
          <w:t>147</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68" w:history="1">
        <w:r w:rsidR="00E84F2D" w:rsidRPr="00A41801">
          <w:rPr>
            <w:rStyle w:val="Hyperlink"/>
            <w:rFonts w:cs="Tahoma"/>
            <w:caps/>
            <w:vertAlign w:val="superscript"/>
            <w:lang w:val="it-IT"/>
          </w:rPr>
          <w:t>81</w:t>
        </w:r>
        <w:r w:rsidR="00E84F2D" w:rsidRPr="00A41801">
          <w:rPr>
            <w:rStyle w:val="Hyperlink"/>
            <w:rFonts w:cs="Tahoma"/>
            <w:lang w:val="it-IT"/>
          </w:rPr>
          <w:t xml:space="preserve"> SQL Server</w:t>
        </w:r>
        <w:r w:rsidR="00E84F2D" w:rsidRPr="00A41801">
          <w:rPr>
            <w:rStyle w:val="Hyperlink"/>
            <w:rFonts w:cs="Tahoma"/>
            <w:vertAlign w:val="superscript"/>
            <w:lang w:val="it-IT"/>
          </w:rPr>
          <w:t>®</w:t>
        </w:r>
        <w:r w:rsidR="00E84F2D" w:rsidRPr="00A41801">
          <w:rPr>
            <w:rStyle w:val="Hyperlink"/>
            <w:rFonts w:cs="Tahoma"/>
            <w:lang w:val="it-IT"/>
          </w:rPr>
          <w:t xml:space="preserve"> 2008 R2 Datacenter</w:t>
        </w:r>
        <w:r w:rsidR="00E84F2D">
          <w:rPr>
            <w:webHidden/>
          </w:rPr>
          <w:tab/>
        </w:r>
        <w:r w:rsidR="00E84F2D">
          <w:rPr>
            <w:webHidden/>
          </w:rPr>
          <w:fldChar w:fldCharType="begin"/>
        </w:r>
        <w:r w:rsidR="00E84F2D">
          <w:rPr>
            <w:webHidden/>
          </w:rPr>
          <w:instrText xml:space="preserve"> PAGEREF _Toc328555368 \h </w:instrText>
        </w:r>
        <w:r w:rsidR="00E84F2D">
          <w:rPr>
            <w:webHidden/>
          </w:rPr>
        </w:r>
        <w:r w:rsidR="00E84F2D">
          <w:rPr>
            <w:webHidden/>
          </w:rPr>
          <w:fldChar w:fldCharType="separate"/>
        </w:r>
        <w:r w:rsidR="00063F2B">
          <w:rPr>
            <w:webHidden/>
          </w:rPr>
          <w:t>147</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69" w:history="1">
        <w:r w:rsidR="00E84F2D" w:rsidRPr="00A41801">
          <w:rPr>
            <w:rStyle w:val="Hyperlink"/>
            <w:rFonts w:cs="Tahoma"/>
            <w:caps/>
            <w:vertAlign w:val="superscript"/>
            <w:lang w:val="it-IT"/>
          </w:rPr>
          <w:t>82</w:t>
        </w:r>
        <w:r w:rsidR="00E84F2D" w:rsidRPr="00A41801">
          <w:rPr>
            <w:rStyle w:val="Hyperlink"/>
            <w:rFonts w:cs="Tahoma"/>
            <w:lang w:val="it-IT"/>
          </w:rPr>
          <w:t xml:space="preserve"> SQL Server</w:t>
        </w:r>
        <w:r w:rsidR="00E84F2D" w:rsidRPr="00A41801">
          <w:rPr>
            <w:rStyle w:val="Hyperlink"/>
            <w:rFonts w:cs="Tahoma"/>
            <w:vertAlign w:val="superscript"/>
            <w:lang w:val="it-IT"/>
          </w:rPr>
          <w:t>®</w:t>
        </w:r>
        <w:r w:rsidR="00E84F2D" w:rsidRPr="00A41801">
          <w:rPr>
            <w:rStyle w:val="Hyperlink"/>
            <w:rFonts w:cs="Tahoma"/>
            <w:lang w:val="it-IT"/>
          </w:rPr>
          <w:t xml:space="preserve"> 2008 R2 Parallel Data Warehouse</w:t>
        </w:r>
        <w:r w:rsidR="00E84F2D">
          <w:rPr>
            <w:webHidden/>
          </w:rPr>
          <w:tab/>
        </w:r>
        <w:r w:rsidR="00E84F2D">
          <w:rPr>
            <w:webHidden/>
          </w:rPr>
          <w:fldChar w:fldCharType="begin"/>
        </w:r>
        <w:r w:rsidR="00E84F2D">
          <w:rPr>
            <w:webHidden/>
          </w:rPr>
          <w:instrText xml:space="preserve"> PAGEREF _Toc328555369 \h </w:instrText>
        </w:r>
        <w:r w:rsidR="00E84F2D">
          <w:rPr>
            <w:webHidden/>
          </w:rPr>
        </w:r>
        <w:r w:rsidR="00E84F2D">
          <w:rPr>
            <w:webHidden/>
          </w:rPr>
          <w:fldChar w:fldCharType="separate"/>
        </w:r>
        <w:r w:rsidR="00063F2B">
          <w:rPr>
            <w:webHidden/>
          </w:rPr>
          <w:t>149</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70" w:history="1">
        <w:r w:rsidR="00E84F2D" w:rsidRPr="00A41801">
          <w:rPr>
            <w:rStyle w:val="Hyperlink"/>
            <w:rFonts w:cs="Tahoma"/>
            <w:caps/>
            <w:vertAlign w:val="superscript"/>
            <w:lang w:val="it-IT"/>
          </w:rPr>
          <w:t>83</w:t>
        </w:r>
        <w:r w:rsidR="00E84F2D" w:rsidRPr="00A41801">
          <w:rPr>
            <w:rStyle w:val="Hyperlink"/>
            <w:rFonts w:cs="Tahoma"/>
            <w:lang w:val="it-IT"/>
          </w:rPr>
          <w:t xml:space="preserve"> SQL Server</w:t>
        </w:r>
        <w:r w:rsidR="00E84F2D" w:rsidRPr="00A41801">
          <w:rPr>
            <w:rStyle w:val="Hyperlink"/>
            <w:rFonts w:cs="Tahoma"/>
            <w:vertAlign w:val="superscript"/>
            <w:lang w:val="it-IT"/>
          </w:rPr>
          <w:t>®</w:t>
        </w:r>
        <w:r w:rsidR="00E84F2D" w:rsidRPr="00A41801">
          <w:rPr>
            <w:rStyle w:val="Hyperlink"/>
            <w:rFonts w:cs="Tahoma"/>
            <w:lang w:val="it-IT"/>
          </w:rPr>
          <w:t xml:space="preserve"> 2008 R2 Small Business</w:t>
        </w:r>
        <w:r w:rsidR="00E84F2D">
          <w:rPr>
            <w:webHidden/>
          </w:rPr>
          <w:tab/>
        </w:r>
        <w:r w:rsidR="00E84F2D">
          <w:rPr>
            <w:webHidden/>
          </w:rPr>
          <w:fldChar w:fldCharType="begin"/>
        </w:r>
        <w:r w:rsidR="00E84F2D">
          <w:rPr>
            <w:webHidden/>
          </w:rPr>
          <w:instrText xml:space="preserve"> PAGEREF _Toc328555370 \h </w:instrText>
        </w:r>
        <w:r w:rsidR="00E84F2D">
          <w:rPr>
            <w:webHidden/>
          </w:rPr>
        </w:r>
        <w:r w:rsidR="00E84F2D">
          <w:rPr>
            <w:webHidden/>
          </w:rPr>
          <w:fldChar w:fldCharType="separate"/>
        </w:r>
        <w:r w:rsidR="00063F2B">
          <w:rPr>
            <w:webHidden/>
          </w:rPr>
          <w:t>149</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71" w:history="1">
        <w:r w:rsidR="00E84F2D" w:rsidRPr="00A41801">
          <w:rPr>
            <w:rStyle w:val="Hyperlink"/>
            <w:rFonts w:cs="Tahoma"/>
            <w:caps/>
            <w:vertAlign w:val="superscript"/>
            <w:lang w:val="it-IT"/>
          </w:rPr>
          <w:t>84</w:t>
        </w:r>
        <w:r w:rsidR="00E84F2D" w:rsidRPr="00A41801">
          <w:rPr>
            <w:rStyle w:val="Hyperlink"/>
            <w:rFonts w:cs="Tahoma"/>
            <w:lang w:val="it-IT"/>
          </w:rPr>
          <w:t xml:space="preserve"> Licenza Per Processore per SQL Server</w:t>
        </w:r>
        <w:r w:rsidR="00E84F2D" w:rsidRPr="00A41801">
          <w:rPr>
            <w:rStyle w:val="Hyperlink"/>
            <w:rFonts w:cs="Tahoma"/>
            <w:vertAlign w:val="superscript"/>
            <w:lang w:val="it-IT"/>
          </w:rPr>
          <w:t>®</w:t>
        </w:r>
        <w:r w:rsidR="00E84F2D" w:rsidRPr="00A41801">
          <w:rPr>
            <w:rStyle w:val="Hyperlink"/>
            <w:rFonts w:cs="Tahoma"/>
            <w:lang w:val="it-IT"/>
          </w:rPr>
          <w:t xml:space="preserve"> 2008 R2 Web</w:t>
        </w:r>
        <w:r w:rsidR="00E84F2D">
          <w:rPr>
            <w:webHidden/>
          </w:rPr>
          <w:tab/>
        </w:r>
        <w:r w:rsidR="00E84F2D">
          <w:rPr>
            <w:webHidden/>
          </w:rPr>
          <w:fldChar w:fldCharType="begin"/>
        </w:r>
        <w:r w:rsidR="00E84F2D">
          <w:rPr>
            <w:webHidden/>
          </w:rPr>
          <w:instrText xml:space="preserve"> PAGEREF _Toc328555371 \h </w:instrText>
        </w:r>
        <w:r w:rsidR="00E84F2D">
          <w:rPr>
            <w:webHidden/>
          </w:rPr>
        </w:r>
        <w:r w:rsidR="00E84F2D">
          <w:rPr>
            <w:webHidden/>
          </w:rPr>
          <w:fldChar w:fldCharType="separate"/>
        </w:r>
        <w:r w:rsidR="00063F2B">
          <w:rPr>
            <w:webHidden/>
          </w:rPr>
          <w:t>150</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72" w:history="1">
        <w:r w:rsidR="00E84F2D" w:rsidRPr="00A41801">
          <w:rPr>
            <w:rStyle w:val="Hyperlink"/>
            <w:rFonts w:cs="Tahoma"/>
            <w:vertAlign w:val="superscript"/>
            <w:lang w:val="it-IT"/>
          </w:rPr>
          <w:t>85</w:t>
        </w:r>
        <w:r w:rsidR="00E84F2D" w:rsidRPr="00A41801">
          <w:rPr>
            <w:rStyle w:val="Hyperlink"/>
            <w:rFonts w:cs="Tahoma"/>
            <w:lang w:val="it-IT"/>
          </w:rPr>
          <w:t xml:space="preserve"> SQL Server</w:t>
        </w:r>
        <w:r w:rsidR="00E84F2D" w:rsidRPr="00A41801">
          <w:rPr>
            <w:rStyle w:val="Hyperlink"/>
            <w:rFonts w:cs="Tahoma"/>
            <w:vertAlign w:val="superscript"/>
            <w:lang w:val="it-IT"/>
          </w:rPr>
          <w:t>®</w:t>
        </w:r>
        <w:r w:rsidR="00E84F2D" w:rsidRPr="00A41801">
          <w:rPr>
            <w:rStyle w:val="Hyperlink"/>
            <w:rFonts w:cs="Tahoma"/>
            <w:lang w:val="it-IT"/>
          </w:rPr>
          <w:t xml:space="preserve"> 2008 R2 Workgroup (5 Add On Client)</w:t>
        </w:r>
        <w:r w:rsidR="00E84F2D">
          <w:rPr>
            <w:webHidden/>
          </w:rPr>
          <w:tab/>
        </w:r>
        <w:r w:rsidR="00E84F2D">
          <w:rPr>
            <w:webHidden/>
          </w:rPr>
          <w:fldChar w:fldCharType="begin"/>
        </w:r>
        <w:r w:rsidR="00E84F2D">
          <w:rPr>
            <w:webHidden/>
          </w:rPr>
          <w:instrText xml:space="preserve"> PAGEREF _Toc328555372 \h </w:instrText>
        </w:r>
        <w:r w:rsidR="00E84F2D">
          <w:rPr>
            <w:webHidden/>
          </w:rPr>
        </w:r>
        <w:r w:rsidR="00E84F2D">
          <w:rPr>
            <w:webHidden/>
          </w:rPr>
          <w:fldChar w:fldCharType="separate"/>
        </w:r>
        <w:r w:rsidR="00063F2B">
          <w:rPr>
            <w:webHidden/>
          </w:rPr>
          <w:t>152</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73" w:history="1">
        <w:r w:rsidR="00E84F2D" w:rsidRPr="00A41801">
          <w:rPr>
            <w:rStyle w:val="Hyperlink"/>
            <w:rFonts w:cs="Tahoma"/>
            <w:vertAlign w:val="superscript"/>
            <w:lang w:val="it-IT"/>
          </w:rPr>
          <w:t>86</w:t>
        </w:r>
        <w:r w:rsidR="00E84F2D" w:rsidRPr="00A41801">
          <w:rPr>
            <w:rStyle w:val="Hyperlink"/>
            <w:rFonts w:cs="Tahoma"/>
            <w:lang w:val="it-IT"/>
          </w:rPr>
          <w:t xml:space="preserve"> Licenza per Processore per SQL Server</w:t>
        </w:r>
        <w:r w:rsidR="00E84F2D" w:rsidRPr="00A41801">
          <w:rPr>
            <w:rStyle w:val="Hyperlink"/>
            <w:rFonts w:cs="Tahoma"/>
            <w:vertAlign w:val="superscript"/>
            <w:lang w:val="it-IT"/>
          </w:rPr>
          <w:t>®</w:t>
        </w:r>
        <w:r w:rsidR="00E84F2D" w:rsidRPr="00A41801">
          <w:rPr>
            <w:rStyle w:val="Hyperlink"/>
            <w:rFonts w:cs="Tahoma"/>
            <w:lang w:val="it-IT"/>
          </w:rPr>
          <w:t xml:space="preserve"> 2008 R2 Workgroup</w:t>
        </w:r>
        <w:r w:rsidR="00E84F2D">
          <w:rPr>
            <w:webHidden/>
          </w:rPr>
          <w:tab/>
        </w:r>
        <w:r w:rsidR="00E84F2D">
          <w:rPr>
            <w:webHidden/>
          </w:rPr>
          <w:fldChar w:fldCharType="begin"/>
        </w:r>
        <w:r w:rsidR="00E84F2D">
          <w:rPr>
            <w:webHidden/>
          </w:rPr>
          <w:instrText xml:space="preserve"> PAGEREF _Toc328555373 \h </w:instrText>
        </w:r>
        <w:r w:rsidR="00E84F2D">
          <w:rPr>
            <w:webHidden/>
          </w:rPr>
        </w:r>
        <w:r w:rsidR="00E84F2D">
          <w:rPr>
            <w:webHidden/>
          </w:rPr>
          <w:fldChar w:fldCharType="separate"/>
        </w:r>
        <w:r w:rsidR="00063F2B">
          <w:rPr>
            <w:webHidden/>
          </w:rPr>
          <w:t>153</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74" w:history="1">
        <w:r w:rsidR="00E84F2D" w:rsidRPr="00A41801">
          <w:rPr>
            <w:rStyle w:val="Hyperlink"/>
            <w:rFonts w:cs="Tahoma"/>
            <w:vertAlign w:val="superscript"/>
            <w:lang w:val="it-IT"/>
          </w:rPr>
          <w:t>87</w:t>
        </w:r>
        <w:r w:rsidR="00E84F2D" w:rsidRPr="00A41801">
          <w:rPr>
            <w:rStyle w:val="Hyperlink"/>
            <w:rFonts w:cs="Tahoma"/>
            <w:lang w:val="it-IT"/>
          </w:rPr>
          <w:t xml:space="preserve"> SQL Server</w:t>
        </w:r>
        <w:r w:rsidR="00E84F2D" w:rsidRPr="00A41801">
          <w:rPr>
            <w:rStyle w:val="Hyperlink"/>
            <w:rFonts w:cs="Tahoma"/>
            <w:vertAlign w:val="superscript"/>
            <w:lang w:val="it-IT"/>
          </w:rPr>
          <w:t>®</w:t>
        </w:r>
        <w:r w:rsidR="00E84F2D" w:rsidRPr="00A41801">
          <w:rPr>
            <w:rStyle w:val="Hyperlink"/>
            <w:rFonts w:cs="Tahoma"/>
            <w:lang w:val="it-IT"/>
          </w:rPr>
          <w:t xml:space="preserve"> 2012 Developer</w:t>
        </w:r>
        <w:r w:rsidR="00E84F2D">
          <w:rPr>
            <w:webHidden/>
          </w:rPr>
          <w:tab/>
        </w:r>
        <w:r w:rsidR="00E84F2D">
          <w:rPr>
            <w:webHidden/>
          </w:rPr>
          <w:fldChar w:fldCharType="begin"/>
        </w:r>
        <w:r w:rsidR="00E84F2D">
          <w:rPr>
            <w:webHidden/>
          </w:rPr>
          <w:instrText xml:space="preserve"> PAGEREF _Toc328555374 \h </w:instrText>
        </w:r>
        <w:r w:rsidR="00E84F2D">
          <w:rPr>
            <w:webHidden/>
          </w:rPr>
        </w:r>
        <w:r w:rsidR="00E84F2D">
          <w:rPr>
            <w:webHidden/>
          </w:rPr>
          <w:fldChar w:fldCharType="separate"/>
        </w:r>
        <w:r w:rsidR="00063F2B">
          <w:rPr>
            <w:webHidden/>
          </w:rPr>
          <w:t>155</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75" w:history="1">
        <w:r w:rsidR="00E84F2D" w:rsidRPr="00A41801">
          <w:rPr>
            <w:rStyle w:val="Hyperlink"/>
            <w:rFonts w:cs="Tahoma"/>
            <w:vertAlign w:val="superscript"/>
            <w:lang w:val="it-IT"/>
          </w:rPr>
          <w:t>88</w:t>
        </w:r>
        <w:r w:rsidR="00E84F2D" w:rsidRPr="00A41801">
          <w:rPr>
            <w:rStyle w:val="Hyperlink"/>
            <w:rFonts w:cs="Tahoma"/>
            <w:lang w:val="it-IT"/>
          </w:rPr>
          <w:t xml:space="preserve"> SQL Server</w:t>
        </w:r>
        <w:r w:rsidR="00E84F2D" w:rsidRPr="00A41801">
          <w:rPr>
            <w:rStyle w:val="Hyperlink"/>
            <w:rFonts w:cs="Tahoma"/>
            <w:vertAlign w:val="superscript"/>
            <w:lang w:val="it-IT"/>
          </w:rPr>
          <w:t>®</w:t>
        </w:r>
        <w:r w:rsidR="00E84F2D" w:rsidRPr="00A41801">
          <w:rPr>
            <w:rStyle w:val="Hyperlink"/>
            <w:rFonts w:cs="Tahoma"/>
            <w:lang w:val="it-IT"/>
          </w:rPr>
          <w:t xml:space="preserve"> 2012 Enterprise</w:t>
        </w:r>
        <w:r w:rsidR="00E84F2D">
          <w:rPr>
            <w:webHidden/>
          </w:rPr>
          <w:tab/>
        </w:r>
        <w:r w:rsidR="00E84F2D">
          <w:rPr>
            <w:webHidden/>
          </w:rPr>
          <w:fldChar w:fldCharType="begin"/>
        </w:r>
        <w:r w:rsidR="00E84F2D">
          <w:rPr>
            <w:webHidden/>
          </w:rPr>
          <w:instrText xml:space="preserve"> PAGEREF _Toc328555375 \h </w:instrText>
        </w:r>
        <w:r w:rsidR="00E84F2D">
          <w:rPr>
            <w:webHidden/>
          </w:rPr>
        </w:r>
        <w:r w:rsidR="00E84F2D">
          <w:rPr>
            <w:webHidden/>
          </w:rPr>
          <w:fldChar w:fldCharType="separate"/>
        </w:r>
        <w:r w:rsidR="00063F2B">
          <w:rPr>
            <w:webHidden/>
          </w:rPr>
          <w:t>156</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76" w:history="1">
        <w:r w:rsidR="00E84F2D" w:rsidRPr="00A41801">
          <w:rPr>
            <w:rStyle w:val="Hyperlink"/>
            <w:rFonts w:cs="Tahoma"/>
            <w:caps/>
            <w:vertAlign w:val="superscript"/>
            <w:lang w:val="it-IT"/>
          </w:rPr>
          <w:t>89</w:t>
        </w:r>
        <w:r w:rsidR="00E84F2D" w:rsidRPr="00A41801">
          <w:rPr>
            <w:rStyle w:val="Hyperlink"/>
            <w:rFonts w:cs="Tahoma"/>
            <w:caps/>
            <w:lang w:val="it-IT"/>
          </w:rPr>
          <w:t xml:space="preserve"> </w:t>
        </w:r>
        <w:r w:rsidR="00E84F2D" w:rsidRPr="00A41801">
          <w:rPr>
            <w:rStyle w:val="Hyperlink"/>
            <w:rFonts w:cs="Tahoma"/>
            <w:lang w:val="it-IT"/>
          </w:rPr>
          <w:t>SQL Server</w:t>
        </w:r>
        <w:r w:rsidR="00E84F2D" w:rsidRPr="00A41801">
          <w:rPr>
            <w:rStyle w:val="Hyperlink"/>
            <w:rFonts w:cs="Tahoma"/>
            <w:vertAlign w:val="superscript"/>
            <w:lang w:val="it-IT"/>
          </w:rPr>
          <w:t>®</w:t>
        </w:r>
        <w:r w:rsidR="00E84F2D" w:rsidRPr="00A41801">
          <w:rPr>
            <w:rStyle w:val="Hyperlink"/>
            <w:rFonts w:cs="Tahoma"/>
            <w:lang w:val="it-IT"/>
          </w:rPr>
          <w:t xml:space="preserve"> 2012 Enterprise Core</w:t>
        </w:r>
        <w:r w:rsidR="00E84F2D">
          <w:rPr>
            <w:webHidden/>
          </w:rPr>
          <w:tab/>
        </w:r>
        <w:r w:rsidR="00E84F2D">
          <w:rPr>
            <w:webHidden/>
          </w:rPr>
          <w:fldChar w:fldCharType="begin"/>
        </w:r>
        <w:r w:rsidR="00E84F2D">
          <w:rPr>
            <w:webHidden/>
          </w:rPr>
          <w:instrText xml:space="preserve"> PAGEREF _Toc328555376 \h </w:instrText>
        </w:r>
        <w:r w:rsidR="00E84F2D">
          <w:rPr>
            <w:webHidden/>
          </w:rPr>
        </w:r>
        <w:r w:rsidR="00E84F2D">
          <w:rPr>
            <w:webHidden/>
          </w:rPr>
          <w:fldChar w:fldCharType="separate"/>
        </w:r>
        <w:r w:rsidR="00063F2B">
          <w:rPr>
            <w:webHidden/>
          </w:rPr>
          <w:t>156</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77" w:history="1">
        <w:r w:rsidR="00E84F2D" w:rsidRPr="00A41801">
          <w:rPr>
            <w:rStyle w:val="Hyperlink"/>
            <w:rFonts w:cs="Tahoma"/>
            <w:caps/>
            <w:vertAlign w:val="superscript"/>
            <w:lang w:val="it-IT"/>
          </w:rPr>
          <w:t>90</w:t>
        </w:r>
        <w:r w:rsidR="00E84F2D" w:rsidRPr="00A41801">
          <w:rPr>
            <w:rStyle w:val="Hyperlink"/>
            <w:rFonts w:cs="Tahoma"/>
            <w:lang w:val="it-IT"/>
          </w:rPr>
          <w:t xml:space="preserve"> SQL Server</w:t>
        </w:r>
        <w:r w:rsidR="00E84F2D" w:rsidRPr="00A41801">
          <w:rPr>
            <w:rStyle w:val="Hyperlink"/>
            <w:rFonts w:cs="Tahoma"/>
            <w:vertAlign w:val="superscript"/>
            <w:lang w:val="it-IT"/>
          </w:rPr>
          <w:t>®</w:t>
        </w:r>
        <w:r w:rsidR="00E84F2D" w:rsidRPr="00A41801">
          <w:rPr>
            <w:rStyle w:val="Hyperlink"/>
            <w:rFonts w:cs="Tahoma"/>
            <w:lang w:val="it-IT"/>
          </w:rPr>
          <w:t xml:space="preserve"> 2012 Standard</w:t>
        </w:r>
        <w:r w:rsidR="00E84F2D">
          <w:rPr>
            <w:webHidden/>
          </w:rPr>
          <w:tab/>
        </w:r>
        <w:r w:rsidR="00E84F2D">
          <w:rPr>
            <w:webHidden/>
          </w:rPr>
          <w:fldChar w:fldCharType="begin"/>
        </w:r>
        <w:r w:rsidR="00E84F2D">
          <w:rPr>
            <w:webHidden/>
          </w:rPr>
          <w:instrText xml:space="preserve"> PAGEREF _Toc328555377 \h </w:instrText>
        </w:r>
        <w:r w:rsidR="00E84F2D">
          <w:rPr>
            <w:webHidden/>
          </w:rPr>
        </w:r>
        <w:r w:rsidR="00E84F2D">
          <w:rPr>
            <w:webHidden/>
          </w:rPr>
          <w:fldChar w:fldCharType="separate"/>
        </w:r>
        <w:r w:rsidR="00063F2B">
          <w:rPr>
            <w:webHidden/>
          </w:rPr>
          <w:t>159</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78" w:history="1">
        <w:r w:rsidR="00E84F2D" w:rsidRPr="00A41801">
          <w:rPr>
            <w:rStyle w:val="Hyperlink"/>
            <w:rFonts w:cs="Tahoma"/>
            <w:caps/>
            <w:vertAlign w:val="superscript"/>
            <w:lang w:val="it-IT"/>
          </w:rPr>
          <w:t>91</w:t>
        </w:r>
        <w:r w:rsidR="00E84F2D" w:rsidRPr="00A41801">
          <w:rPr>
            <w:rStyle w:val="Hyperlink"/>
            <w:rFonts w:cs="Tahoma"/>
            <w:lang w:val="it-IT"/>
          </w:rPr>
          <w:t xml:space="preserve"> SQL Server</w:t>
        </w:r>
        <w:r w:rsidR="00E84F2D" w:rsidRPr="00A41801">
          <w:rPr>
            <w:rStyle w:val="Hyperlink"/>
            <w:rFonts w:cs="Tahoma"/>
            <w:vertAlign w:val="superscript"/>
            <w:lang w:val="it-IT"/>
          </w:rPr>
          <w:t>®</w:t>
        </w:r>
        <w:r w:rsidR="00E84F2D" w:rsidRPr="00A41801">
          <w:rPr>
            <w:rStyle w:val="Hyperlink"/>
            <w:rFonts w:cs="Tahoma"/>
            <w:lang w:val="it-IT"/>
          </w:rPr>
          <w:t xml:space="preserve"> 2012 Standard Core</w:t>
        </w:r>
        <w:r w:rsidR="00E84F2D">
          <w:rPr>
            <w:webHidden/>
          </w:rPr>
          <w:tab/>
        </w:r>
        <w:r w:rsidR="00E84F2D">
          <w:rPr>
            <w:webHidden/>
          </w:rPr>
          <w:fldChar w:fldCharType="begin"/>
        </w:r>
        <w:r w:rsidR="00E84F2D">
          <w:rPr>
            <w:webHidden/>
          </w:rPr>
          <w:instrText xml:space="preserve"> PAGEREF _Toc328555378 \h </w:instrText>
        </w:r>
        <w:r w:rsidR="00E84F2D">
          <w:rPr>
            <w:webHidden/>
          </w:rPr>
        </w:r>
        <w:r w:rsidR="00E84F2D">
          <w:rPr>
            <w:webHidden/>
          </w:rPr>
          <w:fldChar w:fldCharType="separate"/>
        </w:r>
        <w:r w:rsidR="00063F2B">
          <w:rPr>
            <w:webHidden/>
          </w:rPr>
          <w:t>159</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79" w:history="1">
        <w:r w:rsidR="00E84F2D" w:rsidRPr="00A41801">
          <w:rPr>
            <w:rStyle w:val="Hyperlink"/>
            <w:rFonts w:cs="Tahoma"/>
            <w:caps/>
            <w:vertAlign w:val="superscript"/>
            <w:lang w:val="it-IT"/>
          </w:rPr>
          <w:t>92</w:t>
        </w:r>
        <w:r w:rsidR="00E84F2D" w:rsidRPr="00A41801">
          <w:rPr>
            <w:rStyle w:val="Hyperlink"/>
            <w:rFonts w:cs="Tahoma"/>
            <w:lang w:val="it-IT"/>
          </w:rPr>
          <w:t xml:space="preserve"> Licenze di Gestione Server e Server di Gestione per System Center Configuration Manager 2007 R3</w:t>
        </w:r>
        <w:r w:rsidR="00E84F2D">
          <w:rPr>
            <w:webHidden/>
          </w:rPr>
          <w:tab/>
        </w:r>
        <w:r w:rsidR="00E84F2D">
          <w:rPr>
            <w:webHidden/>
          </w:rPr>
          <w:fldChar w:fldCharType="begin"/>
        </w:r>
        <w:r w:rsidR="00E84F2D">
          <w:rPr>
            <w:webHidden/>
          </w:rPr>
          <w:instrText xml:space="preserve"> PAGEREF _Toc328555379 \h </w:instrText>
        </w:r>
        <w:r w:rsidR="00E84F2D">
          <w:rPr>
            <w:webHidden/>
          </w:rPr>
        </w:r>
        <w:r w:rsidR="00E84F2D">
          <w:rPr>
            <w:webHidden/>
          </w:rPr>
          <w:fldChar w:fldCharType="separate"/>
        </w:r>
        <w:r w:rsidR="00063F2B">
          <w:rPr>
            <w:webHidden/>
          </w:rPr>
          <w:t>162</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80" w:history="1">
        <w:r w:rsidR="00E84F2D" w:rsidRPr="00A41801">
          <w:rPr>
            <w:rStyle w:val="Hyperlink"/>
            <w:rFonts w:cs="Tahoma"/>
            <w:vertAlign w:val="superscript"/>
            <w:lang w:val="it-IT"/>
          </w:rPr>
          <w:t>93</w:t>
        </w:r>
        <w:r w:rsidR="00E84F2D" w:rsidRPr="00A41801">
          <w:rPr>
            <w:rStyle w:val="Hyperlink"/>
            <w:rFonts w:cs="Tahoma"/>
            <w:lang w:val="it-IT"/>
          </w:rPr>
          <w:t xml:space="preserve"> Licenze di Gestione Server e di Gestione Client per System Center Data Protection Manager 2010</w:t>
        </w:r>
        <w:r w:rsidR="00E84F2D">
          <w:rPr>
            <w:webHidden/>
          </w:rPr>
          <w:tab/>
        </w:r>
        <w:r w:rsidR="00E84F2D">
          <w:rPr>
            <w:webHidden/>
          </w:rPr>
          <w:fldChar w:fldCharType="begin"/>
        </w:r>
        <w:r w:rsidR="00E84F2D">
          <w:rPr>
            <w:webHidden/>
          </w:rPr>
          <w:instrText xml:space="preserve"> PAGEREF _Toc328555380 \h </w:instrText>
        </w:r>
        <w:r w:rsidR="00E84F2D">
          <w:rPr>
            <w:webHidden/>
          </w:rPr>
        </w:r>
        <w:r w:rsidR="00E84F2D">
          <w:rPr>
            <w:webHidden/>
          </w:rPr>
          <w:fldChar w:fldCharType="separate"/>
        </w:r>
        <w:r w:rsidR="00063F2B">
          <w:rPr>
            <w:webHidden/>
          </w:rPr>
          <w:t>162</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81" w:history="1">
        <w:r w:rsidR="00E84F2D" w:rsidRPr="00A41801">
          <w:rPr>
            <w:rStyle w:val="Hyperlink"/>
            <w:rFonts w:cs="Tahoma"/>
            <w:caps/>
            <w:vertAlign w:val="superscript"/>
            <w:lang w:val="it-IT"/>
          </w:rPr>
          <w:t>94</w:t>
        </w:r>
        <w:r w:rsidR="00E84F2D" w:rsidRPr="00A41801">
          <w:rPr>
            <w:rStyle w:val="Hyperlink"/>
            <w:rFonts w:cs="Tahoma"/>
            <w:caps/>
            <w:lang w:val="it-IT"/>
          </w:rPr>
          <w:t xml:space="preserve"> </w:t>
        </w:r>
        <w:r w:rsidR="00E84F2D" w:rsidRPr="00A41801">
          <w:rPr>
            <w:rStyle w:val="Hyperlink"/>
            <w:rFonts w:cs="Tahoma"/>
            <w:lang w:val="it-IT"/>
          </w:rPr>
          <w:t>System Center Essentials 2010</w:t>
        </w:r>
        <w:r w:rsidR="00E84F2D">
          <w:rPr>
            <w:webHidden/>
          </w:rPr>
          <w:tab/>
        </w:r>
        <w:r w:rsidR="00E84F2D">
          <w:rPr>
            <w:webHidden/>
          </w:rPr>
          <w:fldChar w:fldCharType="begin"/>
        </w:r>
        <w:r w:rsidR="00E84F2D">
          <w:rPr>
            <w:webHidden/>
          </w:rPr>
          <w:instrText xml:space="preserve"> PAGEREF _Toc328555381 \h </w:instrText>
        </w:r>
        <w:r w:rsidR="00E84F2D">
          <w:rPr>
            <w:webHidden/>
          </w:rPr>
        </w:r>
        <w:r w:rsidR="00E84F2D">
          <w:rPr>
            <w:webHidden/>
          </w:rPr>
          <w:fldChar w:fldCharType="separate"/>
        </w:r>
        <w:r w:rsidR="00063F2B">
          <w:rPr>
            <w:webHidden/>
          </w:rPr>
          <w:t>162</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82" w:history="1">
        <w:r w:rsidR="00E84F2D" w:rsidRPr="00A41801">
          <w:rPr>
            <w:rStyle w:val="Hyperlink"/>
            <w:rFonts w:cs="Tahoma"/>
            <w:caps/>
            <w:vertAlign w:val="superscript"/>
            <w:lang w:val="it-IT"/>
          </w:rPr>
          <w:t>95</w:t>
        </w:r>
        <w:r w:rsidR="00E84F2D" w:rsidRPr="00A41801">
          <w:rPr>
            <w:rStyle w:val="Hyperlink"/>
            <w:rFonts w:cs="Tahoma"/>
            <w:lang w:val="it-IT"/>
          </w:rPr>
          <w:t xml:space="preserve"> System Center Mobile Device Manager 2008</w:t>
        </w:r>
        <w:r w:rsidR="00E84F2D">
          <w:rPr>
            <w:webHidden/>
          </w:rPr>
          <w:tab/>
        </w:r>
        <w:r w:rsidR="00E84F2D">
          <w:rPr>
            <w:webHidden/>
          </w:rPr>
          <w:fldChar w:fldCharType="begin"/>
        </w:r>
        <w:r w:rsidR="00E84F2D">
          <w:rPr>
            <w:webHidden/>
          </w:rPr>
          <w:instrText xml:space="preserve"> PAGEREF _Toc328555382 \h </w:instrText>
        </w:r>
        <w:r w:rsidR="00E84F2D">
          <w:rPr>
            <w:webHidden/>
          </w:rPr>
        </w:r>
        <w:r w:rsidR="00E84F2D">
          <w:rPr>
            <w:webHidden/>
          </w:rPr>
          <w:fldChar w:fldCharType="separate"/>
        </w:r>
        <w:r w:rsidR="00063F2B">
          <w:rPr>
            <w:webHidden/>
          </w:rPr>
          <w:t>163</w:t>
        </w:r>
        <w:r w:rsidR="00E84F2D">
          <w:rPr>
            <w:webHidden/>
          </w:rPr>
          <w:fldChar w:fldCharType="end"/>
        </w:r>
      </w:hyperlink>
    </w:p>
    <w:p w:rsidR="00E84F2D" w:rsidRDefault="00C90CF7" w:rsidP="0019175F">
      <w:pPr>
        <w:pStyle w:val="TOC3"/>
        <w:ind w:left="202" w:hanging="202"/>
        <w:rPr>
          <w:rFonts w:asciiTheme="minorHAnsi" w:eastAsia="SimSun" w:hAnsiTheme="minorHAnsi" w:cstheme="minorBidi"/>
          <w:bCs w:val="0"/>
          <w:sz w:val="22"/>
          <w:szCs w:val="22"/>
          <w:lang w:eastAsia="zh-CN"/>
        </w:rPr>
      </w:pPr>
      <w:hyperlink w:anchor="_Toc328555383" w:history="1">
        <w:r w:rsidR="00E84F2D" w:rsidRPr="00A41801">
          <w:rPr>
            <w:rStyle w:val="Hyperlink"/>
            <w:rFonts w:cs="Tahoma"/>
            <w:caps/>
            <w:vertAlign w:val="superscript"/>
            <w:lang w:val="it-IT"/>
          </w:rPr>
          <w:t>96</w:t>
        </w:r>
        <w:r w:rsidR="00E84F2D" w:rsidRPr="00A41801">
          <w:rPr>
            <w:rStyle w:val="Hyperlink"/>
            <w:rFonts w:cs="Tahoma"/>
            <w:lang w:val="it-IT"/>
          </w:rPr>
          <w:t xml:space="preserve"> Licenze di Gestione Server, Server di Gestione e Gestione Client per System Center </w:t>
        </w:r>
        <w:r w:rsidR="0019175F">
          <w:rPr>
            <w:rStyle w:val="Hyperlink"/>
            <w:rFonts w:cs="Tahoma"/>
            <w:lang w:val="it-IT"/>
          </w:rPr>
          <w:br/>
        </w:r>
        <w:r w:rsidR="00E84F2D" w:rsidRPr="00A41801">
          <w:rPr>
            <w:rStyle w:val="Hyperlink"/>
            <w:rFonts w:cs="Tahoma"/>
            <w:lang w:val="it-IT"/>
          </w:rPr>
          <w:t>Operations Manager 2007 R2</w:t>
        </w:r>
        <w:r w:rsidR="00E84F2D">
          <w:rPr>
            <w:webHidden/>
          </w:rPr>
          <w:tab/>
        </w:r>
        <w:r w:rsidR="00E84F2D">
          <w:rPr>
            <w:webHidden/>
          </w:rPr>
          <w:fldChar w:fldCharType="begin"/>
        </w:r>
        <w:r w:rsidR="00E84F2D">
          <w:rPr>
            <w:webHidden/>
          </w:rPr>
          <w:instrText xml:space="preserve"> PAGEREF _Toc328555383 \h </w:instrText>
        </w:r>
        <w:r w:rsidR="00E84F2D">
          <w:rPr>
            <w:webHidden/>
          </w:rPr>
        </w:r>
        <w:r w:rsidR="00E84F2D">
          <w:rPr>
            <w:webHidden/>
          </w:rPr>
          <w:fldChar w:fldCharType="separate"/>
        </w:r>
        <w:r w:rsidR="00063F2B">
          <w:rPr>
            <w:webHidden/>
          </w:rPr>
          <w:t>164</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84" w:history="1">
        <w:r w:rsidR="00E84F2D" w:rsidRPr="00A41801">
          <w:rPr>
            <w:rStyle w:val="Hyperlink"/>
            <w:rFonts w:cs="Tahoma"/>
            <w:caps/>
            <w:vertAlign w:val="superscript"/>
            <w:lang w:val="it-IT"/>
          </w:rPr>
          <w:t>97</w:t>
        </w:r>
        <w:r w:rsidR="00E84F2D" w:rsidRPr="00A41801">
          <w:rPr>
            <w:rStyle w:val="Hyperlink"/>
            <w:rFonts w:cs="Tahoma"/>
            <w:lang w:val="it-IT"/>
          </w:rPr>
          <w:t xml:space="preserve"> System Center Reporting Manager 2006</w:t>
        </w:r>
        <w:r w:rsidR="00E84F2D">
          <w:rPr>
            <w:webHidden/>
          </w:rPr>
          <w:tab/>
        </w:r>
        <w:r w:rsidR="00E84F2D">
          <w:rPr>
            <w:webHidden/>
          </w:rPr>
          <w:fldChar w:fldCharType="begin"/>
        </w:r>
        <w:r w:rsidR="00E84F2D">
          <w:rPr>
            <w:webHidden/>
          </w:rPr>
          <w:instrText xml:space="preserve"> PAGEREF _Toc328555384 \h </w:instrText>
        </w:r>
        <w:r w:rsidR="00E84F2D">
          <w:rPr>
            <w:webHidden/>
          </w:rPr>
        </w:r>
        <w:r w:rsidR="00E84F2D">
          <w:rPr>
            <w:webHidden/>
          </w:rPr>
          <w:fldChar w:fldCharType="separate"/>
        </w:r>
        <w:r w:rsidR="00063F2B">
          <w:rPr>
            <w:webHidden/>
          </w:rPr>
          <w:t>164</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85" w:history="1">
        <w:r w:rsidR="00E84F2D" w:rsidRPr="00A41801">
          <w:rPr>
            <w:rStyle w:val="Hyperlink"/>
            <w:rFonts w:cs="Tahoma"/>
            <w:caps/>
            <w:vertAlign w:val="superscript"/>
            <w:lang w:val="it-IT"/>
          </w:rPr>
          <w:t>98</w:t>
        </w:r>
        <w:r w:rsidR="00E84F2D" w:rsidRPr="00A41801">
          <w:rPr>
            <w:rStyle w:val="Hyperlink"/>
            <w:rFonts w:cs="Tahoma"/>
            <w:lang w:val="it-IT"/>
          </w:rPr>
          <w:t xml:space="preserve"> System Center Server Management Suite Enterprise</w:t>
        </w:r>
        <w:r w:rsidR="00E84F2D">
          <w:rPr>
            <w:webHidden/>
          </w:rPr>
          <w:tab/>
        </w:r>
        <w:r w:rsidR="00E84F2D">
          <w:rPr>
            <w:webHidden/>
          </w:rPr>
          <w:fldChar w:fldCharType="begin"/>
        </w:r>
        <w:r w:rsidR="00E84F2D">
          <w:rPr>
            <w:webHidden/>
          </w:rPr>
          <w:instrText xml:space="preserve"> PAGEREF _Toc328555385 \h </w:instrText>
        </w:r>
        <w:r w:rsidR="00E84F2D">
          <w:rPr>
            <w:webHidden/>
          </w:rPr>
        </w:r>
        <w:r w:rsidR="00E84F2D">
          <w:rPr>
            <w:webHidden/>
          </w:rPr>
          <w:fldChar w:fldCharType="separate"/>
        </w:r>
        <w:r w:rsidR="00063F2B">
          <w:rPr>
            <w:webHidden/>
          </w:rPr>
          <w:t>165</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86" w:history="1">
        <w:r w:rsidR="00E84F2D" w:rsidRPr="00A41801">
          <w:rPr>
            <w:rStyle w:val="Hyperlink"/>
            <w:rFonts w:cs="Tahoma"/>
            <w:caps/>
            <w:vertAlign w:val="superscript"/>
            <w:lang w:val="it-IT"/>
          </w:rPr>
          <w:t>99</w:t>
        </w:r>
        <w:r w:rsidR="00E84F2D" w:rsidRPr="00A41801">
          <w:rPr>
            <w:rStyle w:val="Hyperlink"/>
            <w:rFonts w:cs="Tahoma"/>
            <w:caps/>
            <w:lang w:val="it-IT"/>
          </w:rPr>
          <w:t xml:space="preserve"> </w:t>
        </w:r>
        <w:r w:rsidR="00E84F2D" w:rsidRPr="00A41801">
          <w:rPr>
            <w:rStyle w:val="Hyperlink"/>
            <w:rFonts w:cs="Tahoma"/>
            <w:lang w:val="it-IT"/>
          </w:rPr>
          <w:t>System Center Server Management Suite Datacenter</w:t>
        </w:r>
        <w:r w:rsidR="00E84F2D">
          <w:rPr>
            <w:webHidden/>
          </w:rPr>
          <w:tab/>
        </w:r>
        <w:r w:rsidR="00E84F2D">
          <w:rPr>
            <w:webHidden/>
          </w:rPr>
          <w:fldChar w:fldCharType="begin"/>
        </w:r>
        <w:r w:rsidR="00E84F2D">
          <w:rPr>
            <w:webHidden/>
          </w:rPr>
          <w:instrText xml:space="preserve"> PAGEREF _Toc328555386 \h </w:instrText>
        </w:r>
        <w:r w:rsidR="00E84F2D">
          <w:rPr>
            <w:webHidden/>
          </w:rPr>
        </w:r>
        <w:r w:rsidR="00E84F2D">
          <w:rPr>
            <w:webHidden/>
          </w:rPr>
          <w:fldChar w:fldCharType="separate"/>
        </w:r>
        <w:r w:rsidR="00063F2B">
          <w:rPr>
            <w:webHidden/>
          </w:rPr>
          <w:t>166</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87" w:history="1">
        <w:r w:rsidR="00E84F2D" w:rsidRPr="00A41801">
          <w:rPr>
            <w:rStyle w:val="Hyperlink"/>
            <w:rFonts w:cs="Tahoma"/>
            <w:caps/>
            <w:vertAlign w:val="superscript"/>
            <w:lang w:val="it-IT"/>
          </w:rPr>
          <w:t>100</w:t>
        </w:r>
        <w:r w:rsidR="00E84F2D" w:rsidRPr="00A41801">
          <w:rPr>
            <w:rStyle w:val="Hyperlink"/>
            <w:rFonts w:cs="Tahoma"/>
            <w:lang w:val="it-IT"/>
          </w:rPr>
          <w:t xml:space="preserve"> Licenze di Gestione Server, Gestione Client e Server di Gestione per System Center Service Manager 2010</w:t>
        </w:r>
        <w:r w:rsidR="00E84F2D">
          <w:rPr>
            <w:webHidden/>
          </w:rPr>
          <w:tab/>
        </w:r>
        <w:r w:rsidR="00E84F2D">
          <w:rPr>
            <w:webHidden/>
          </w:rPr>
          <w:fldChar w:fldCharType="begin"/>
        </w:r>
        <w:r w:rsidR="00E84F2D">
          <w:rPr>
            <w:webHidden/>
          </w:rPr>
          <w:instrText xml:space="preserve"> PAGEREF _Toc328555387 \h </w:instrText>
        </w:r>
        <w:r w:rsidR="00E84F2D">
          <w:rPr>
            <w:webHidden/>
          </w:rPr>
        </w:r>
        <w:r w:rsidR="00E84F2D">
          <w:rPr>
            <w:webHidden/>
          </w:rPr>
          <w:fldChar w:fldCharType="separate"/>
        </w:r>
        <w:r w:rsidR="00063F2B">
          <w:rPr>
            <w:webHidden/>
          </w:rPr>
          <w:t>167</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88" w:history="1">
        <w:r w:rsidR="00E84F2D" w:rsidRPr="00A41801">
          <w:rPr>
            <w:rStyle w:val="Hyperlink"/>
            <w:rFonts w:cs="Tahoma"/>
            <w:caps/>
            <w:vertAlign w:val="superscript"/>
            <w:lang w:val="it-IT"/>
          </w:rPr>
          <w:t>101</w:t>
        </w:r>
        <w:r w:rsidR="00E84F2D" w:rsidRPr="00A41801">
          <w:rPr>
            <w:rStyle w:val="Hyperlink"/>
            <w:rFonts w:cs="Tahoma"/>
            <w:lang w:val="it-IT"/>
          </w:rPr>
          <w:t xml:space="preserve"> Licenze di Gestione Server e Client per System Center Virtual Machine Manager 2008 R2</w:t>
        </w:r>
        <w:r w:rsidR="00E84F2D">
          <w:rPr>
            <w:webHidden/>
          </w:rPr>
          <w:tab/>
        </w:r>
        <w:r w:rsidR="00E84F2D">
          <w:rPr>
            <w:webHidden/>
          </w:rPr>
          <w:fldChar w:fldCharType="begin"/>
        </w:r>
        <w:r w:rsidR="00E84F2D">
          <w:rPr>
            <w:webHidden/>
          </w:rPr>
          <w:instrText xml:space="preserve"> PAGEREF _Toc328555388 \h </w:instrText>
        </w:r>
        <w:r w:rsidR="00E84F2D">
          <w:rPr>
            <w:webHidden/>
          </w:rPr>
        </w:r>
        <w:r w:rsidR="00E84F2D">
          <w:rPr>
            <w:webHidden/>
          </w:rPr>
          <w:fldChar w:fldCharType="separate"/>
        </w:r>
        <w:r w:rsidR="00063F2B">
          <w:rPr>
            <w:webHidden/>
          </w:rPr>
          <w:t>167</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89" w:history="1">
        <w:r w:rsidR="00E84F2D" w:rsidRPr="00A41801">
          <w:rPr>
            <w:rStyle w:val="Hyperlink"/>
            <w:rFonts w:cs="Tahoma"/>
            <w:caps/>
            <w:vertAlign w:val="superscript"/>
            <w:lang w:val="it-IT"/>
          </w:rPr>
          <w:t>102</w:t>
        </w:r>
        <w:r w:rsidR="00E84F2D" w:rsidRPr="00A41801">
          <w:rPr>
            <w:rStyle w:val="Hyperlink"/>
            <w:rFonts w:cs="Tahoma"/>
            <w:lang w:val="it-IT"/>
          </w:rPr>
          <w:t xml:space="preserve"> System Center 2012</w:t>
        </w:r>
        <w:r w:rsidR="00E84F2D">
          <w:rPr>
            <w:webHidden/>
          </w:rPr>
          <w:tab/>
        </w:r>
        <w:r w:rsidR="00E84F2D">
          <w:rPr>
            <w:webHidden/>
          </w:rPr>
          <w:fldChar w:fldCharType="begin"/>
        </w:r>
        <w:r w:rsidR="00E84F2D">
          <w:rPr>
            <w:webHidden/>
          </w:rPr>
          <w:instrText xml:space="preserve"> PAGEREF _Toc328555389 \h </w:instrText>
        </w:r>
        <w:r w:rsidR="00E84F2D">
          <w:rPr>
            <w:webHidden/>
          </w:rPr>
        </w:r>
        <w:r w:rsidR="00E84F2D">
          <w:rPr>
            <w:webHidden/>
          </w:rPr>
          <w:fldChar w:fldCharType="separate"/>
        </w:r>
        <w:r w:rsidR="00063F2B">
          <w:rPr>
            <w:webHidden/>
          </w:rPr>
          <w:t>167</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90" w:history="1">
        <w:r w:rsidR="00E84F2D" w:rsidRPr="00A41801">
          <w:rPr>
            <w:rStyle w:val="Hyperlink"/>
            <w:rFonts w:cs="Tahoma"/>
            <w:caps/>
            <w:vertAlign w:val="superscript"/>
            <w:lang w:val="it-IT"/>
          </w:rPr>
          <w:t>103</w:t>
        </w:r>
        <w:r w:rsidR="00E84F2D" w:rsidRPr="00A41801">
          <w:rPr>
            <w:rStyle w:val="Hyperlink"/>
            <w:rFonts w:cs="Tahoma"/>
            <w:lang w:val="it-IT"/>
          </w:rPr>
          <w:t xml:space="preserve"> System Center 2012 Endpoint Protection</w:t>
        </w:r>
        <w:r w:rsidR="00E84F2D">
          <w:rPr>
            <w:webHidden/>
          </w:rPr>
          <w:tab/>
        </w:r>
        <w:r w:rsidR="00E84F2D">
          <w:rPr>
            <w:webHidden/>
          </w:rPr>
          <w:fldChar w:fldCharType="begin"/>
        </w:r>
        <w:r w:rsidR="00E84F2D">
          <w:rPr>
            <w:webHidden/>
          </w:rPr>
          <w:instrText xml:space="preserve"> PAGEREF _Toc328555390 \h </w:instrText>
        </w:r>
        <w:r w:rsidR="00E84F2D">
          <w:rPr>
            <w:webHidden/>
          </w:rPr>
        </w:r>
        <w:r w:rsidR="00E84F2D">
          <w:rPr>
            <w:webHidden/>
          </w:rPr>
          <w:fldChar w:fldCharType="separate"/>
        </w:r>
        <w:r w:rsidR="00063F2B">
          <w:rPr>
            <w:webHidden/>
          </w:rPr>
          <w:t>170</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91" w:history="1">
        <w:r w:rsidR="00E84F2D" w:rsidRPr="00A41801">
          <w:rPr>
            <w:rStyle w:val="Hyperlink"/>
            <w:rFonts w:cs="Tahoma"/>
            <w:caps/>
            <w:vertAlign w:val="superscript"/>
            <w:lang w:val="it-IT"/>
          </w:rPr>
          <w:t>104</w:t>
        </w:r>
        <w:r w:rsidR="00E84F2D" w:rsidRPr="00A41801">
          <w:rPr>
            <w:rStyle w:val="Hyperlink"/>
            <w:rFonts w:cs="Tahoma"/>
            <w:lang w:val="it-IT"/>
          </w:rPr>
          <w:t xml:space="preserve"> TechNet Plus Single User</w:t>
        </w:r>
        <w:r w:rsidR="00E84F2D">
          <w:rPr>
            <w:webHidden/>
          </w:rPr>
          <w:tab/>
        </w:r>
        <w:r w:rsidR="00E84F2D">
          <w:rPr>
            <w:webHidden/>
          </w:rPr>
          <w:fldChar w:fldCharType="begin"/>
        </w:r>
        <w:r w:rsidR="00E84F2D">
          <w:rPr>
            <w:webHidden/>
          </w:rPr>
          <w:instrText xml:space="preserve"> PAGEREF _Toc328555391 \h </w:instrText>
        </w:r>
        <w:r w:rsidR="00E84F2D">
          <w:rPr>
            <w:webHidden/>
          </w:rPr>
        </w:r>
        <w:r w:rsidR="00E84F2D">
          <w:rPr>
            <w:webHidden/>
          </w:rPr>
          <w:fldChar w:fldCharType="separate"/>
        </w:r>
        <w:r w:rsidR="00063F2B">
          <w:rPr>
            <w:webHidden/>
          </w:rPr>
          <w:t>171</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92" w:history="1">
        <w:r w:rsidR="00E84F2D" w:rsidRPr="00A41801">
          <w:rPr>
            <w:rStyle w:val="Hyperlink"/>
            <w:rFonts w:cs="Tahoma"/>
            <w:caps/>
            <w:vertAlign w:val="superscript"/>
            <w:lang w:val="it-IT"/>
          </w:rPr>
          <w:t>105</w:t>
        </w:r>
        <w:r w:rsidR="00E84F2D" w:rsidRPr="00A41801">
          <w:rPr>
            <w:rStyle w:val="Hyperlink"/>
            <w:rFonts w:cs="Tahoma"/>
            <w:lang w:val="it-IT"/>
          </w:rPr>
          <w:t xml:space="preserve"> Tellme</w:t>
        </w:r>
        <w:r w:rsidR="00E84F2D">
          <w:rPr>
            <w:webHidden/>
          </w:rPr>
          <w:tab/>
        </w:r>
        <w:r w:rsidR="00E84F2D">
          <w:rPr>
            <w:webHidden/>
          </w:rPr>
          <w:fldChar w:fldCharType="begin"/>
        </w:r>
        <w:r w:rsidR="00E84F2D">
          <w:rPr>
            <w:webHidden/>
          </w:rPr>
          <w:instrText xml:space="preserve"> PAGEREF _Toc328555392 \h </w:instrText>
        </w:r>
        <w:r w:rsidR="00E84F2D">
          <w:rPr>
            <w:webHidden/>
          </w:rPr>
        </w:r>
        <w:r w:rsidR="00E84F2D">
          <w:rPr>
            <w:webHidden/>
          </w:rPr>
          <w:fldChar w:fldCharType="separate"/>
        </w:r>
        <w:r w:rsidR="00063F2B">
          <w:rPr>
            <w:webHidden/>
          </w:rPr>
          <w:t>171</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93" w:history="1">
        <w:r w:rsidR="00E84F2D" w:rsidRPr="00A41801">
          <w:rPr>
            <w:rStyle w:val="Hyperlink"/>
            <w:rFonts w:cs="Tahoma"/>
            <w:caps/>
            <w:vertAlign w:val="superscript"/>
            <w:lang w:val="it-IT"/>
          </w:rPr>
          <w:t>106</w:t>
        </w:r>
        <w:r w:rsidR="00E84F2D" w:rsidRPr="00A41801">
          <w:rPr>
            <w:rStyle w:val="Hyperlink"/>
            <w:rFonts w:cs="Tahoma"/>
            <w:lang w:val="it-IT"/>
          </w:rPr>
          <w:t xml:space="preserve"> VDI Standard e Premium Suite</w:t>
        </w:r>
        <w:r w:rsidR="00E84F2D">
          <w:rPr>
            <w:webHidden/>
          </w:rPr>
          <w:tab/>
        </w:r>
        <w:r w:rsidR="00E84F2D">
          <w:rPr>
            <w:webHidden/>
          </w:rPr>
          <w:fldChar w:fldCharType="begin"/>
        </w:r>
        <w:r w:rsidR="00E84F2D">
          <w:rPr>
            <w:webHidden/>
          </w:rPr>
          <w:instrText xml:space="preserve"> PAGEREF _Toc328555393 \h </w:instrText>
        </w:r>
        <w:r w:rsidR="00E84F2D">
          <w:rPr>
            <w:webHidden/>
          </w:rPr>
        </w:r>
        <w:r w:rsidR="00E84F2D">
          <w:rPr>
            <w:webHidden/>
          </w:rPr>
          <w:fldChar w:fldCharType="separate"/>
        </w:r>
        <w:r w:rsidR="00063F2B">
          <w:rPr>
            <w:webHidden/>
          </w:rPr>
          <w:t>172</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394" w:history="1">
        <w:r w:rsidR="00E84F2D" w:rsidRPr="00A41801">
          <w:rPr>
            <w:rStyle w:val="Hyperlink"/>
            <w:rFonts w:cs="Tahoma"/>
            <w:caps/>
            <w:vertAlign w:val="superscript"/>
            <w:lang w:val="it-IT"/>
          </w:rPr>
          <w:t>107</w:t>
        </w:r>
        <w:r w:rsidR="00E84F2D" w:rsidRPr="00A41801">
          <w:rPr>
            <w:rStyle w:val="Hyperlink"/>
            <w:rFonts w:cs="Tahoma"/>
            <w:lang w:val="it-IT"/>
          </w:rPr>
          <w:t xml:space="preserve"> Visual Studio Load Test Virtual User Pack 2010</w:t>
        </w:r>
        <w:r w:rsidR="00E84F2D">
          <w:rPr>
            <w:webHidden/>
          </w:rPr>
          <w:tab/>
        </w:r>
        <w:r w:rsidR="00E84F2D">
          <w:rPr>
            <w:webHidden/>
          </w:rPr>
          <w:fldChar w:fldCharType="begin"/>
        </w:r>
        <w:r w:rsidR="00E84F2D">
          <w:rPr>
            <w:webHidden/>
          </w:rPr>
          <w:instrText xml:space="preserve"> PAGEREF _Toc328555394 \h </w:instrText>
        </w:r>
        <w:r w:rsidR="00E84F2D">
          <w:rPr>
            <w:webHidden/>
          </w:rPr>
        </w:r>
        <w:r w:rsidR="00E84F2D">
          <w:rPr>
            <w:webHidden/>
          </w:rPr>
          <w:fldChar w:fldCharType="separate"/>
        </w:r>
        <w:r w:rsidR="00063F2B">
          <w:rPr>
            <w:webHidden/>
          </w:rPr>
          <w:t>172</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395" w:history="1">
        <w:r w:rsidR="00E84F2D" w:rsidRPr="00A41801">
          <w:rPr>
            <w:rStyle w:val="Hyperlink"/>
            <w:rFonts w:cs="Tahoma"/>
            <w:caps/>
            <w:vertAlign w:val="superscript"/>
            <w:lang w:val="it-IT"/>
          </w:rPr>
          <w:t>108</w:t>
        </w:r>
        <w:r w:rsidR="00E84F2D" w:rsidRPr="00A41801">
          <w:rPr>
            <w:rStyle w:val="Hyperlink"/>
            <w:rFonts w:cs="Tahoma"/>
            <w:lang w:val="it-IT"/>
          </w:rPr>
          <w:t xml:space="preserve"> Licenza di Server di Gestione per Windows Embedded Device Manager 2011</w:t>
        </w:r>
        <w:r w:rsidR="00E84F2D">
          <w:rPr>
            <w:webHidden/>
          </w:rPr>
          <w:tab/>
        </w:r>
        <w:r w:rsidR="00E84F2D">
          <w:rPr>
            <w:webHidden/>
          </w:rPr>
          <w:fldChar w:fldCharType="begin"/>
        </w:r>
        <w:r w:rsidR="00E84F2D">
          <w:rPr>
            <w:webHidden/>
          </w:rPr>
          <w:instrText xml:space="preserve"> PAGEREF _Toc328555395 \h </w:instrText>
        </w:r>
        <w:r w:rsidR="00E84F2D">
          <w:rPr>
            <w:webHidden/>
          </w:rPr>
        </w:r>
        <w:r w:rsidR="00E84F2D">
          <w:rPr>
            <w:webHidden/>
          </w:rPr>
          <w:fldChar w:fldCharType="separate"/>
        </w:r>
        <w:r w:rsidR="00063F2B">
          <w:rPr>
            <w:webHidden/>
          </w:rPr>
          <w:t>173</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96" w:history="1">
        <w:r w:rsidR="00E84F2D" w:rsidRPr="00A41801">
          <w:rPr>
            <w:rStyle w:val="Hyperlink"/>
            <w:rFonts w:cs="Tahoma"/>
            <w:caps/>
            <w:vertAlign w:val="superscript"/>
            <w:lang w:val="it-IT"/>
          </w:rPr>
          <w:t>109</w:t>
        </w:r>
        <w:r w:rsidR="00E84F2D" w:rsidRPr="00A41801">
          <w:rPr>
            <w:rStyle w:val="Hyperlink"/>
            <w:rFonts w:cs="Tahoma"/>
            <w:lang w:val="it-IT"/>
          </w:rPr>
          <w:t xml:space="preserve"> EBS 2008 Standard ed EBS 2008 Premium</w:t>
        </w:r>
        <w:r w:rsidR="00E84F2D">
          <w:rPr>
            <w:webHidden/>
          </w:rPr>
          <w:tab/>
        </w:r>
        <w:r w:rsidR="00E84F2D">
          <w:rPr>
            <w:webHidden/>
          </w:rPr>
          <w:fldChar w:fldCharType="begin"/>
        </w:r>
        <w:r w:rsidR="00E84F2D">
          <w:rPr>
            <w:webHidden/>
          </w:rPr>
          <w:instrText xml:space="preserve"> PAGEREF _Toc328555396 \h </w:instrText>
        </w:r>
        <w:r w:rsidR="00E84F2D">
          <w:rPr>
            <w:webHidden/>
          </w:rPr>
        </w:r>
        <w:r w:rsidR="00E84F2D">
          <w:rPr>
            <w:webHidden/>
          </w:rPr>
          <w:fldChar w:fldCharType="separate"/>
        </w:r>
        <w:r w:rsidR="00063F2B">
          <w:rPr>
            <w:webHidden/>
          </w:rPr>
          <w:t>174</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397" w:history="1">
        <w:r w:rsidR="00E84F2D" w:rsidRPr="00A41801">
          <w:rPr>
            <w:rStyle w:val="Hyperlink"/>
            <w:rFonts w:cs="Tahoma"/>
            <w:caps/>
            <w:vertAlign w:val="superscript"/>
            <w:lang w:val="it-IT"/>
          </w:rPr>
          <w:t>110</w:t>
        </w:r>
        <w:r w:rsidR="00E84F2D" w:rsidRPr="00A41801">
          <w:rPr>
            <w:rStyle w:val="Hyperlink"/>
            <w:rFonts w:cs="Tahoma"/>
            <w:lang w:val="it-IT"/>
          </w:rPr>
          <w:t xml:space="preserve"> Windows HPC Server 2008 R2 Suite</w:t>
        </w:r>
        <w:r w:rsidR="00E84F2D">
          <w:rPr>
            <w:webHidden/>
          </w:rPr>
          <w:tab/>
        </w:r>
        <w:r w:rsidR="00E84F2D">
          <w:rPr>
            <w:webHidden/>
          </w:rPr>
          <w:fldChar w:fldCharType="begin"/>
        </w:r>
        <w:r w:rsidR="00E84F2D">
          <w:rPr>
            <w:webHidden/>
          </w:rPr>
          <w:instrText xml:space="preserve"> PAGEREF _Toc328555397 \h </w:instrText>
        </w:r>
        <w:r w:rsidR="00E84F2D">
          <w:rPr>
            <w:webHidden/>
          </w:rPr>
        </w:r>
        <w:r w:rsidR="00E84F2D">
          <w:rPr>
            <w:webHidden/>
          </w:rPr>
          <w:fldChar w:fldCharType="separate"/>
        </w:r>
        <w:r w:rsidR="00063F2B">
          <w:rPr>
            <w:webHidden/>
          </w:rPr>
          <w:t>175</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398" w:history="1">
        <w:r w:rsidR="00E84F2D" w:rsidRPr="00A41801">
          <w:rPr>
            <w:rStyle w:val="Hyperlink"/>
            <w:rFonts w:cs="Tahoma"/>
            <w:caps/>
            <w:vertAlign w:val="superscript"/>
            <w:lang w:val="it-IT"/>
          </w:rPr>
          <w:t>111</w:t>
        </w:r>
        <w:r w:rsidR="00E84F2D" w:rsidRPr="00A41801">
          <w:rPr>
            <w:rStyle w:val="Hyperlink"/>
            <w:rFonts w:cs="Tahoma"/>
            <w:lang w:val="it-IT"/>
          </w:rPr>
          <w:t xml:space="preserve"> Componente aggiuntivo per Windows</w:t>
        </w:r>
        <w:r w:rsidR="00E84F2D" w:rsidRPr="00A41801">
          <w:rPr>
            <w:rStyle w:val="Hyperlink"/>
            <w:rFonts w:cs="Tahoma"/>
            <w:vertAlign w:val="superscript"/>
            <w:lang w:val="it-IT"/>
          </w:rPr>
          <w:t>®</w:t>
        </w:r>
        <w:r w:rsidR="00E84F2D" w:rsidRPr="00A41801">
          <w:rPr>
            <w:rStyle w:val="Hyperlink"/>
            <w:rFonts w:cs="Tahoma"/>
            <w:lang w:val="it-IT"/>
          </w:rPr>
          <w:t xml:space="preserve"> Intune</w:t>
        </w:r>
        <w:r w:rsidR="00E84F2D">
          <w:rPr>
            <w:webHidden/>
          </w:rPr>
          <w:tab/>
        </w:r>
        <w:r w:rsidR="00E84F2D">
          <w:rPr>
            <w:webHidden/>
          </w:rPr>
          <w:fldChar w:fldCharType="begin"/>
        </w:r>
        <w:r w:rsidR="00E84F2D">
          <w:rPr>
            <w:webHidden/>
          </w:rPr>
          <w:instrText xml:space="preserve"> PAGEREF _Toc328555398 \h </w:instrText>
        </w:r>
        <w:r w:rsidR="00E84F2D">
          <w:rPr>
            <w:webHidden/>
          </w:rPr>
        </w:r>
        <w:r w:rsidR="00E84F2D">
          <w:rPr>
            <w:webHidden/>
          </w:rPr>
          <w:fldChar w:fldCharType="separate"/>
        </w:r>
        <w:r w:rsidR="00063F2B">
          <w:rPr>
            <w:webHidden/>
          </w:rPr>
          <w:t>176</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399" w:history="1">
        <w:r w:rsidR="00E84F2D" w:rsidRPr="00A41801">
          <w:rPr>
            <w:rStyle w:val="Hyperlink"/>
            <w:rFonts w:cs="Tahoma"/>
            <w:caps/>
            <w:vertAlign w:val="superscript"/>
            <w:lang w:val="it-IT"/>
          </w:rPr>
          <w:t>112</w:t>
        </w:r>
        <w:r w:rsidR="00E84F2D" w:rsidRPr="00A41801">
          <w:rPr>
            <w:rStyle w:val="Hyperlink"/>
            <w:rFonts w:cs="Tahoma"/>
            <w:caps/>
            <w:lang w:val="it-IT"/>
          </w:rPr>
          <w:t xml:space="preserve"> </w:t>
        </w:r>
        <w:r w:rsidR="00E84F2D" w:rsidRPr="00A41801">
          <w:rPr>
            <w:rStyle w:val="Hyperlink"/>
            <w:rFonts w:cs="Tahoma"/>
            <w:lang w:val="it-IT"/>
          </w:rPr>
          <w:t>Windows Multipoint Server 2011 Premium</w:t>
        </w:r>
        <w:r w:rsidR="00E84F2D">
          <w:rPr>
            <w:webHidden/>
          </w:rPr>
          <w:tab/>
        </w:r>
        <w:r w:rsidR="00E84F2D">
          <w:rPr>
            <w:webHidden/>
          </w:rPr>
          <w:fldChar w:fldCharType="begin"/>
        </w:r>
        <w:r w:rsidR="00E84F2D">
          <w:rPr>
            <w:webHidden/>
          </w:rPr>
          <w:instrText xml:space="preserve"> PAGEREF _Toc328555399 \h </w:instrText>
        </w:r>
        <w:r w:rsidR="00E84F2D">
          <w:rPr>
            <w:webHidden/>
          </w:rPr>
        </w:r>
        <w:r w:rsidR="00E84F2D">
          <w:rPr>
            <w:webHidden/>
          </w:rPr>
          <w:fldChar w:fldCharType="separate"/>
        </w:r>
        <w:r w:rsidR="00063F2B">
          <w:rPr>
            <w:webHidden/>
          </w:rPr>
          <w:t>176</w:t>
        </w:r>
        <w:r w:rsidR="00E84F2D">
          <w:rPr>
            <w:webHidden/>
          </w:rPr>
          <w:fldChar w:fldCharType="end"/>
        </w:r>
      </w:hyperlink>
    </w:p>
    <w:p w:rsidR="00E84F2D" w:rsidRDefault="00C90CF7">
      <w:pPr>
        <w:pStyle w:val="TOC2"/>
        <w:rPr>
          <w:rFonts w:asciiTheme="minorHAnsi" w:eastAsia="SimSun" w:hAnsiTheme="minorHAnsi" w:cstheme="minorBidi"/>
          <w:sz w:val="22"/>
          <w:szCs w:val="22"/>
          <w:lang w:eastAsia="zh-CN"/>
        </w:rPr>
      </w:pPr>
      <w:hyperlink w:anchor="_Toc328555400" w:history="1">
        <w:r w:rsidR="00E84F2D" w:rsidRPr="00A41801">
          <w:rPr>
            <w:rStyle w:val="Hyperlink"/>
            <w:rFonts w:cs="Tahoma"/>
            <w:caps/>
            <w:vertAlign w:val="superscript"/>
            <w:lang w:val="it-IT"/>
          </w:rPr>
          <w:t>113</w:t>
        </w:r>
        <w:r w:rsidR="00E84F2D" w:rsidRPr="00A41801">
          <w:rPr>
            <w:rStyle w:val="Hyperlink"/>
            <w:rFonts w:cs="Tahoma"/>
            <w:lang w:val="it-IT"/>
          </w:rPr>
          <w:t xml:space="preserve"> CAL per Windows Multipoint Server 2011</w:t>
        </w:r>
        <w:r w:rsidR="00E84F2D">
          <w:rPr>
            <w:webHidden/>
          </w:rPr>
          <w:tab/>
        </w:r>
        <w:r w:rsidR="00E84F2D">
          <w:rPr>
            <w:webHidden/>
          </w:rPr>
          <w:fldChar w:fldCharType="begin"/>
        </w:r>
        <w:r w:rsidR="00E84F2D">
          <w:rPr>
            <w:webHidden/>
          </w:rPr>
          <w:instrText xml:space="preserve"> PAGEREF _Toc328555400 \h </w:instrText>
        </w:r>
        <w:r w:rsidR="00E84F2D">
          <w:rPr>
            <w:webHidden/>
          </w:rPr>
        </w:r>
        <w:r w:rsidR="00E84F2D">
          <w:rPr>
            <w:webHidden/>
          </w:rPr>
          <w:fldChar w:fldCharType="separate"/>
        </w:r>
        <w:r w:rsidR="00063F2B">
          <w:rPr>
            <w:webHidden/>
          </w:rPr>
          <w:t>176</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401" w:history="1">
        <w:r w:rsidR="00E84F2D" w:rsidRPr="00A41801">
          <w:rPr>
            <w:rStyle w:val="Hyperlink"/>
            <w:rFonts w:cs="Tahoma"/>
            <w:caps/>
            <w:vertAlign w:val="superscript"/>
            <w:lang w:val="it-IT"/>
          </w:rPr>
          <w:t>114</w:t>
        </w:r>
        <w:r w:rsidR="00E84F2D" w:rsidRPr="00A41801">
          <w:rPr>
            <w:rStyle w:val="Hyperlink"/>
            <w:rFonts w:cs="Tahoma"/>
            <w:lang w:val="it-IT"/>
          </w:rPr>
          <w:t xml:space="preserve"> CAL per Windows Server 2008</w:t>
        </w:r>
        <w:r w:rsidR="00E84F2D">
          <w:rPr>
            <w:webHidden/>
          </w:rPr>
          <w:tab/>
        </w:r>
        <w:r w:rsidR="00E84F2D">
          <w:rPr>
            <w:webHidden/>
          </w:rPr>
          <w:fldChar w:fldCharType="begin"/>
        </w:r>
        <w:r w:rsidR="00E84F2D">
          <w:rPr>
            <w:webHidden/>
          </w:rPr>
          <w:instrText xml:space="preserve"> PAGEREF _Toc328555401 \h </w:instrText>
        </w:r>
        <w:r w:rsidR="00E84F2D">
          <w:rPr>
            <w:webHidden/>
          </w:rPr>
        </w:r>
        <w:r w:rsidR="00E84F2D">
          <w:rPr>
            <w:webHidden/>
          </w:rPr>
          <w:fldChar w:fldCharType="separate"/>
        </w:r>
        <w:r w:rsidR="00063F2B">
          <w:rPr>
            <w:webHidden/>
          </w:rPr>
          <w:t>176</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402" w:history="1">
        <w:r w:rsidR="00E84F2D" w:rsidRPr="00A41801">
          <w:rPr>
            <w:rStyle w:val="Hyperlink"/>
            <w:rFonts w:cs="Tahoma"/>
            <w:caps/>
            <w:vertAlign w:val="superscript"/>
            <w:lang w:val="it-IT"/>
          </w:rPr>
          <w:t>115</w:t>
        </w:r>
        <w:r w:rsidR="00E84F2D" w:rsidRPr="00A41801">
          <w:rPr>
            <w:rStyle w:val="Hyperlink"/>
            <w:rFonts w:cs="Tahoma"/>
            <w:lang w:val="it-IT"/>
          </w:rPr>
          <w:t xml:space="preserve"> Windows Server 2008 R2 HPC Edition</w:t>
        </w:r>
        <w:r w:rsidR="00E84F2D">
          <w:rPr>
            <w:webHidden/>
          </w:rPr>
          <w:tab/>
        </w:r>
        <w:r w:rsidR="00E84F2D">
          <w:rPr>
            <w:webHidden/>
          </w:rPr>
          <w:fldChar w:fldCharType="begin"/>
        </w:r>
        <w:r w:rsidR="00E84F2D">
          <w:rPr>
            <w:webHidden/>
          </w:rPr>
          <w:instrText xml:space="preserve"> PAGEREF _Toc328555402 \h </w:instrText>
        </w:r>
        <w:r w:rsidR="00E84F2D">
          <w:rPr>
            <w:webHidden/>
          </w:rPr>
        </w:r>
        <w:r w:rsidR="00E84F2D">
          <w:rPr>
            <w:webHidden/>
          </w:rPr>
          <w:fldChar w:fldCharType="separate"/>
        </w:r>
        <w:r w:rsidR="00063F2B">
          <w:rPr>
            <w:webHidden/>
          </w:rPr>
          <w:t>177</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403" w:history="1">
        <w:r w:rsidR="00E84F2D" w:rsidRPr="00A41801">
          <w:rPr>
            <w:rStyle w:val="Hyperlink"/>
            <w:rFonts w:cs="Tahoma"/>
            <w:caps/>
            <w:vertAlign w:val="superscript"/>
            <w:lang w:val="it-IT"/>
          </w:rPr>
          <w:t>116</w:t>
        </w:r>
        <w:r w:rsidR="00E84F2D" w:rsidRPr="00A41801">
          <w:rPr>
            <w:rStyle w:val="Hyperlink"/>
            <w:rFonts w:cs="Tahoma"/>
            <w:lang w:val="it-IT"/>
          </w:rPr>
          <w:t xml:space="preserve"> Windows Server 2008 R2 Datacenter</w:t>
        </w:r>
        <w:r w:rsidR="00E84F2D">
          <w:rPr>
            <w:webHidden/>
          </w:rPr>
          <w:tab/>
        </w:r>
        <w:r w:rsidR="00E84F2D">
          <w:rPr>
            <w:webHidden/>
          </w:rPr>
          <w:fldChar w:fldCharType="begin"/>
        </w:r>
        <w:r w:rsidR="00E84F2D">
          <w:rPr>
            <w:webHidden/>
          </w:rPr>
          <w:instrText xml:space="preserve"> PAGEREF _Toc328555403 \h </w:instrText>
        </w:r>
        <w:r w:rsidR="00E84F2D">
          <w:rPr>
            <w:webHidden/>
          </w:rPr>
        </w:r>
        <w:r w:rsidR="00E84F2D">
          <w:rPr>
            <w:webHidden/>
          </w:rPr>
          <w:fldChar w:fldCharType="separate"/>
        </w:r>
        <w:r w:rsidR="00063F2B">
          <w:rPr>
            <w:webHidden/>
          </w:rPr>
          <w:t>177</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404" w:history="1">
        <w:r w:rsidR="00E84F2D" w:rsidRPr="00A41801">
          <w:rPr>
            <w:rStyle w:val="Hyperlink"/>
            <w:rFonts w:cs="Tahoma"/>
            <w:caps/>
            <w:vertAlign w:val="superscript"/>
            <w:lang w:val="it-IT"/>
          </w:rPr>
          <w:t>117</w:t>
        </w:r>
        <w:r w:rsidR="00E84F2D" w:rsidRPr="00A41801">
          <w:rPr>
            <w:rStyle w:val="Hyperlink"/>
            <w:rFonts w:cs="Tahoma"/>
            <w:lang w:val="it-IT"/>
          </w:rPr>
          <w:t xml:space="preserve"> Windows Server 2008 R2 Enterprise</w:t>
        </w:r>
        <w:r w:rsidR="00E84F2D">
          <w:rPr>
            <w:webHidden/>
          </w:rPr>
          <w:tab/>
        </w:r>
        <w:r w:rsidR="00E84F2D">
          <w:rPr>
            <w:webHidden/>
          </w:rPr>
          <w:fldChar w:fldCharType="begin"/>
        </w:r>
        <w:r w:rsidR="00E84F2D">
          <w:rPr>
            <w:webHidden/>
          </w:rPr>
          <w:instrText xml:space="preserve"> PAGEREF _Toc328555404 \h </w:instrText>
        </w:r>
        <w:r w:rsidR="00E84F2D">
          <w:rPr>
            <w:webHidden/>
          </w:rPr>
        </w:r>
        <w:r w:rsidR="00E84F2D">
          <w:rPr>
            <w:webHidden/>
          </w:rPr>
          <w:fldChar w:fldCharType="separate"/>
        </w:r>
        <w:r w:rsidR="00063F2B">
          <w:rPr>
            <w:webHidden/>
          </w:rPr>
          <w:t>177</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405" w:history="1">
        <w:r w:rsidR="00E84F2D" w:rsidRPr="00A41801">
          <w:rPr>
            <w:rStyle w:val="Hyperlink"/>
            <w:rFonts w:cs="Tahoma"/>
            <w:caps/>
            <w:vertAlign w:val="superscript"/>
            <w:lang w:val="it-IT"/>
          </w:rPr>
          <w:t>118</w:t>
        </w:r>
        <w:r w:rsidR="00E84F2D" w:rsidRPr="00A41801">
          <w:rPr>
            <w:rStyle w:val="Hyperlink"/>
            <w:rFonts w:cs="Tahoma"/>
            <w:lang w:val="it-IT"/>
          </w:rPr>
          <w:t xml:space="preserve"> Windows Server 2008 R2 per Sistemi Itanium</w:t>
        </w:r>
        <w:r w:rsidR="00E84F2D">
          <w:rPr>
            <w:webHidden/>
          </w:rPr>
          <w:tab/>
        </w:r>
        <w:r w:rsidR="00E84F2D">
          <w:rPr>
            <w:webHidden/>
          </w:rPr>
          <w:fldChar w:fldCharType="begin"/>
        </w:r>
        <w:r w:rsidR="00E84F2D">
          <w:rPr>
            <w:webHidden/>
          </w:rPr>
          <w:instrText xml:space="preserve"> PAGEREF _Toc328555405 \h </w:instrText>
        </w:r>
        <w:r w:rsidR="00E84F2D">
          <w:rPr>
            <w:webHidden/>
          </w:rPr>
        </w:r>
        <w:r w:rsidR="00E84F2D">
          <w:rPr>
            <w:webHidden/>
          </w:rPr>
          <w:fldChar w:fldCharType="separate"/>
        </w:r>
        <w:r w:rsidR="00063F2B">
          <w:rPr>
            <w:webHidden/>
          </w:rPr>
          <w:t>177</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406" w:history="1">
        <w:r w:rsidR="00E84F2D" w:rsidRPr="00A41801">
          <w:rPr>
            <w:rStyle w:val="Hyperlink"/>
            <w:rFonts w:cs="Tahoma"/>
            <w:caps/>
            <w:vertAlign w:val="superscript"/>
            <w:lang w:val="it-IT"/>
          </w:rPr>
          <w:t>119</w:t>
        </w:r>
        <w:r w:rsidR="00E84F2D" w:rsidRPr="00A41801">
          <w:rPr>
            <w:rStyle w:val="Hyperlink"/>
            <w:rFonts w:cs="Tahoma"/>
            <w:lang w:val="it-IT"/>
          </w:rPr>
          <w:t xml:space="preserve"> Windows Server 2008 R2 Standard</w:t>
        </w:r>
        <w:r w:rsidR="00E84F2D">
          <w:rPr>
            <w:webHidden/>
          </w:rPr>
          <w:tab/>
        </w:r>
        <w:r w:rsidR="00E84F2D">
          <w:rPr>
            <w:webHidden/>
          </w:rPr>
          <w:fldChar w:fldCharType="begin"/>
        </w:r>
        <w:r w:rsidR="00E84F2D">
          <w:rPr>
            <w:webHidden/>
          </w:rPr>
          <w:instrText xml:space="preserve"> PAGEREF _Toc328555406 \h </w:instrText>
        </w:r>
        <w:r w:rsidR="00E84F2D">
          <w:rPr>
            <w:webHidden/>
          </w:rPr>
        </w:r>
        <w:r w:rsidR="00E84F2D">
          <w:rPr>
            <w:webHidden/>
          </w:rPr>
          <w:fldChar w:fldCharType="separate"/>
        </w:r>
        <w:r w:rsidR="00063F2B">
          <w:rPr>
            <w:webHidden/>
          </w:rPr>
          <w:t>178</w:t>
        </w:r>
        <w:r w:rsidR="00E84F2D">
          <w:rPr>
            <w:webHidden/>
          </w:rPr>
          <w:fldChar w:fldCharType="end"/>
        </w:r>
      </w:hyperlink>
    </w:p>
    <w:p w:rsidR="00E84F2D" w:rsidRDefault="00C90CF7" w:rsidP="0019175F">
      <w:pPr>
        <w:pStyle w:val="TOC3"/>
        <w:ind w:left="259" w:hanging="259"/>
        <w:rPr>
          <w:rFonts w:asciiTheme="minorHAnsi" w:eastAsia="SimSun" w:hAnsiTheme="minorHAnsi" w:cstheme="minorBidi"/>
          <w:bCs w:val="0"/>
          <w:sz w:val="22"/>
          <w:szCs w:val="22"/>
          <w:lang w:eastAsia="zh-CN"/>
        </w:rPr>
      </w:pPr>
      <w:hyperlink w:anchor="_Toc328555407" w:history="1">
        <w:r w:rsidR="00E84F2D" w:rsidRPr="00A41801">
          <w:rPr>
            <w:rStyle w:val="Hyperlink"/>
            <w:rFonts w:cs="Tahoma"/>
            <w:caps/>
            <w:vertAlign w:val="superscript"/>
            <w:lang w:val="it-IT"/>
          </w:rPr>
          <w:t>120</w:t>
        </w:r>
        <w:r w:rsidR="00E84F2D" w:rsidRPr="00A41801">
          <w:rPr>
            <w:rStyle w:val="Hyperlink"/>
            <w:rFonts w:cs="Tahoma"/>
            <w:lang w:val="it-IT"/>
          </w:rPr>
          <w:t xml:space="preserve"> CAL per Servizi Desktop Remoto Windows Server 2008 ed External Connector per Servizi </w:t>
        </w:r>
        <w:r w:rsidR="0019175F">
          <w:rPr>
            <w:rStyle w:val="Hyperlink"/>
            <w:rFonts w:cs="Tahoma"/>
            <w:lang w:val="it-IT"/>
          </w:rPr>
          <w:br/>
        </w:r>
        <w:r w:rsidR="00E84F2D" w:rsidRPr="00A41801">
          <w:rPr>
            <w:rStyle w:val="Hyperlink"/>
            <w:rFonts w:cs="Tahoma"/>
            <w:lang w:val="it-IT"/>
          </w:rPr>
          <w:t>Desktop Remoto Windows Server 2008</w:t>
        </w:r>
        <w:r w:rsidR="00E84F2D">
          <w:rPr>
            <w:webHidden/>
          </w:rPr>
          <w:tab/>
        </w:r>
        <w:r w:rsidR="00E84F2D">
          <w:rPr>
            <w:webHidden/>
          </w:rPr>
          <w:fldChar w:fldCharType="begin"/>
        </w:r>
        <w:r w:rsidR="00E84F2D">
          <w:rPr>
            <w:webHidden/>
          </w:rPr>
          <w:instrText xml:space="preserve"> PAGEREF _Toc328555407 \h </w:instrText>
        </w:r>
        <w:r w:rsidR="00E84F2D">
          <w:rPr>
            <w:webHidden/>
          </w:rPr>
        </w:r>
        <w:r w:rsidR="00E84F2D">
          <w:rPr>
            <w:webHidden/>
          </w:rPr>
          <w:fldChar w:fldCharType="separate"/>
        </w:r>
        <w:r w:rsidR="00063F2B">
          <w:rPr>
            <w:webHidden/>
          </w:rPr>
          <w:t>178</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408" w:history="1">
        <w:r w:rsidR="00E84F2D" w:rsidRPr="00A41801">
          <w:rPr>
            <w:rStyle w:val="Hyperlink"/>
            <w:rFonts w:cs="Tahoma"/>
            <w:caps/>
            <w:vertAlign w:val="superscript"/>
            <w:lang w:val="it-IT"/>
          </w:rPr>
          <w:t>121</w:t>
        </w:r>
        <w:r w:rsidR="00E84F2D" w:rsidRPr="00A41801">
          <w:rPr>
            <w:rStyle w:val="Hyperlink"/>
            <w:rFonts w:cs="Tahoma"/>
            <w:lang w:val="it-IT"/>
          </w:rPr>
          <w:t xml:space="preserve"> Windows Small Business Server (SBS) 2008 Premium</w:t>
        </w:r>
        <w:r w:rsidR="00E84F2D">
          <w:rPr>
            <w:webHidden/>
          </w:rPr>
          <w:tab/>
        </w:r>
        <w:r w:rsidR="00E84F2D">
          <w:rPr>
            <w:webHidden/>
          </w:rPr>
          <w:fldChar w:fldCharType="begin"/>
        </w:r>
        <w:r w:rsidR="00E84F2D">
          <w:rPr>
            <w:webHidden/>
          </w:rPr>
          <w:instrText xml:space="preserve"> PAGEREF _Toc328555408 \h </w:instrText>
        </w:r>
        <w:r w:rsidR="00E84F2D">
          <w:rPr>
            <w:webHidden/>
          </w:rPr>
        </w:r>
        <w:r w:rsidR="00E84F2D">
          <w:rPr>
            <w:webHidden/>
          </w:rPr>
          <w:fldChar w:fldCharType="separate"/>
        </w:r>
        <w:r w:rsidR="00063F2B">
          <w:rPr>
            <w:webHidden/>
          </w:rPr>
          <w:t>178</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409" w:history="1">
        <w:r w:rsidR="00E84F2D" w:rsidRPr="00A41801">
          <w:rPr>
            <w:rStyle w:val="Hyperlink"/>
            <w:rFonts w:cs="Tahoma"/>
            <w:caps/>
            <w:vertAlign w:val="superscript"/>
            <w:lang w:val="it-IT"/>
          </w:rPr>
          <w:t>122</w:t>
        </w:r>
        <w:r w:rsidR="00E84F2D" w:rsidRPr="00A41801">
          <w:rPr>
            <w:rStyle w:val="Hyperlink"/>
            <w:rFonts w:cs="Tahoma"/>
            <w:lang w:val="it-IT"/>
          </w:rPr>
          <w:t xml:space="preserve"> Windows Small Business Server (SBS) 2011 Standard</w:t>
        </w:r>
        <w:r w:rsidR="00E84F2D">
          <w:rPr>
            <w:webHidden/>
          </w:rPr>
          <w:tab/>
        </w:r>
        <w:r w:rsidR="00E84F2D">
          <w:rPr>
            <w:webHidden/>
          </w:rPr>
          <w:fldChar w:fldCharType="begin"/>
        </w:r>
        <w:r w:rsidR="00E84F2D">
          <w:rPr>
            <w:webHidden/>
          </w:rPr>
          <w:instrText xml:space="preserve"> PAGEREF _Toc328555409 \h </w:instrText>
        </w:r>
        <w:r w:rsidR="00E84F2D">
          <w:rPr>
            <w:webHidden/>
          </w:rPr>
        </w:r>
        <w:r w:rsidR="00E84F2D">
          <w:rPr>
            <w:webHidden/>
          </w:rPr>
          <w:fldChar w:fldCharType="separate"/>
        </w:r>
        <w:r w:rsidR="00063F2B">
          <w:rPr>
            <w:webHidden/>
          </w:rPr>
          <w:t>179</w:t>
        </w:r>
        <w:r w:rsidR="00E84F2D">
          <w:rPr>
            <w:webHidden/>
          </w:rPr>
          <w:fldChar w:fldCharType="end"/>
        </w:r>
      </w:hyperlink>
    </w:p>
    <w:p w:rsidR="00E84F2D" w:rsidRDefault="00C90CF7">
      <w:pPr>
        <w:pStyle w:val="TOC3"/>
        <w:rPr>
          <w:rFonts w:asciiTheme="minorHAnsi" w:eastAsia="SimSun" w:hAnsiTheme="minorHAnsi" w:cstheme="minorBidi"/>
          <w:bCs w:val="0"/>
          <w:sz w:val="22"/>
          <w:szCs w:val="22"/>
          <w:lang w:eastAsia="zh-CN"/>
        </w:rPr>
      </w:pPr>
      <w:hyperlink w:anchor="_Toc328555410" w:history="1">
        <w:r w:rsidR="00E84F2D" w:rsidRPr="00A41801">
          <w:rPr>
            <w:rStyle w:val="Hyperlink"/>
            <w:rFonts w:cs="Tahoma"/>
            <w:caps/>
            <w:vertAlign w:val="superscript"/>
            <w:lang w:val="it-IT"/>
          </w:rPr>
          <w:t>123</w:t>
        </w:r>
        <w:r w:rsidR="00E84F2D" w:rsidRPr="00A41801">
          <w:rPr>
            <w:rStyle w:val="Hyperlink"/>
            <w:rFonts w:cs="Tahoma"/>
            <w:lang w:val="it-IT"/>
          </w:rPr>
          <w:t xml:space="preserve"> Premium Add-on per Windows Small Business Server (SBS) 2011</w:t>
        </w:r>
        <w:r w:rsidR="00E84F2D">
          <w:rPr>
            <w:webHidden/>
          </w:rPr>
          <w:tab/>
        </w:r>
        <w:r w:rsidR="00E84F2D">
          <w:rPr>
            <w:webHidden/>
          </w:rPr>
          <w:fldChar w:fldCharType="begin"/>
        </w:r>
        <w:r w:rsidR="00E84F2D">
          <w:rPr>
            <w:webHidden/>
          </w:rPr>
          <w:instrText xml:space="preserve"> PAGEREF _Toc328555410 \h </w:instrText>
        </w:r>
        <w:r w:rsidR="00E84F2D">
          <w:rPr>
            <w:webHidden/>
          </w:rPr>
        </w:r>
        <w:r w:rsidR="00E84F2D">
          <w:rPr>
            <w:webHidden/>
          </w:rPr>
          <w:fldChar w:fldCharType="separate"/>
        </w:r>
        <w:r w:rsidR="00063F2B">
          <w:rPr>
            <w:webHidden/>
          </w:rPr>
          <w:t>179</w:t>
        </w:r>
        <w:r w:rsidR="00E84F2D">
          <w:rPr>
            <w:webHidden/>
          </w:rPr>
          <w:fldChar w:fldCharType="end"/>
        </w:r>
      </w:hyperlink>
    </w:p>
    <w:p w:rsidR="00023FE7" w:rsidRPr="004E7879" w:rsidRDefault="00465B27" w:rsidP="00BB0EA6">
      <w:pPr>
        <w:pStyle w:val="Heading2"/>
        <w:rPr>
          <w:rFonts w:ascii="Tahoma" w:hAnsi="Tahoma" w:cs="Tahoma"/>
          <w:sz w:val="36"/>
          <w:szCs w:val="36"/>
        </w:rPr>
      </w:pPr>
      <w:r>
        <w:rPr>
          <w:rFonts w:ascii="Tahoma" w:hAnsi="Tahoma" w:cs="Tahoma"/>
        </w:rPr>
        <w:fldChar w:fldCharType="end"/>
      </w:r>
      <w:r>
        <w:rPr>
          <w:rFonts w:ascii="Tahoma" w:hAnsi="Tahoma" w:cs="Tahoma"/>
        </w:rPr>
        <w:br w:type="page"/>
      </w:r>
      <w:bookmarkStart w:id="7" w:name="_Toc328554873"/>
      <w:r w:rsidR="000F2DD6" w:rsidRPr="004E7879">
        <w:rPr>
          <w:rFonts w:ascii="Tahoma" w:hAnsi="Tahoma" w:cs="Tahoma"/>
          <w:sz w:val="36"/>
          <w:szCs w:val="36"/>
          <w:lang w:val="it-IT"/>
        </w:rPr>
        <w:t>Codici Tabella</w:t>
      </w:r>
      <w:bookmarkEnd w:id="7"/>
    </w:p>
    <w:p w:rsidR="004E7879" w:rsidRPr="007C7DB8" w:rsidRDefault="004E7879" w:rsidP="004E7879">
      <w:pPr>
        <w:pStyle w:val="ChartKeyHeadings"/>
        <w:ind w:right="-180"/>
        <w:rPr>
          <w:rFonts w:ascii="Tahoma" w:hAnsi="Tahoma" w:cs="Tahoma"/>
          <w:sz w:val="18"/>
          <w:szCs w:val="18"/>
        </w:rPr>
      </w:pPr>
    </w:p>
    <w:p w:rsidR="00023FE7" w:rsidRPr="004E7879" w:rsidRDefault="000F2DD6" w:rsidP="00BB0EA6">
      <w:pPr>
        <w:pStyle w:val="ChartKeyHeadings"/>
        <w:ind w:right="-180"/>
        <w:rPr>
          <w:rFonts w:ascii="Tahoma" w:hAnsi="Tahoma" w:cs="Tahoma"/>
          <w:szCs w:val="24"/>
        </w:rPr>
      </w:pPr>
      <w:r w:rsidRPr="004E7879">
        <w:rPr>
          <w:rFonts w:ascii="Tahoma" w:hAnsi="Tahoma" w:cs="Tahoma"/>
          <w:szCs w:val="24"/>
          <w:lang w:val="it-IT"/>
        </w:rPr>
        <w:t>Intestazioni Colonne</w:t>
      </w:r>
    </w:p>
    <w:p w:rsidR="004E7879" w:rsidRPr="007C7DB8" w:rsidRDefault="004E7879" w:rsidP="004E7879">
      <w:pPr>
        <w:pStyle w:val="ChartKeyHeadings"/>
        <w:ind w:right="-180"/>
        <w:rPr>
          <w:rFonts w:ascii="Tahoma" w:hAnsi="Tahoma" w:cs="Tahoma"/>
          <w:sz w:val="18"/>
          <w:szCs w:val="18"/>
        </w:rPr>
      </w:pPr>
    </w:p>
    <w:p w:rsidR="00664EE9" w:rsidRPr="0032520F" w:rsidRDefault="00835E9C" w:rsidP="00BB0EA6">
      <w:pPr>
        <w:pStyle w:val="Bodywithspace"/>
        <w:spacing w:before="0" w:after="0" w:line="276" w:lineRule="auto"/>
        <w:ind w:right="-180"/>
        <w:rPr>
          <w:rFonts w:ascii="Tahoma" w:hAnsi="Tahoma" w:cs="Tahoma"/>
          <w:sz w:val="18"/>
          <w:szCs w:val="18"/>
          <w:lang w:val="fr-FR"/>
        </w:rPr>
      </w:pPr>
      <w:r w:rsidRPr="007F6324">
        <w:rPr>
          <w:rStyle w:val="BodyChar1"/>
          <w:rFonts w:ascii="Tahoma" w:hAnsi="Tahoma" w:cs="Tahoma"/>
          <w:b/>
          <w:color w:val="000000"/>
          <w:sz w:val="18"/>
          <w:szCs w:val="18"/>
          <w:lang w:val="it-IT"/>
        </w:rPr>
        <w:t>Unità Campus e School</w:t>
      </w:r>
      <w:r w:rsidRPr="007F6324">
        <w:rPr>
          <w:rStyle w:val="BodyChar1"/>
          <w:rFonts w:ascii="Tahoma" w:hAnsi="Tahoma" w:cs="Tahoma"/>
          <w:color w:val="000000"/>
          <w:sz w:val="18"/>
          <w:szCs w:val="18"/>
          <w:lang w:val="it-IT"/>
        </w:rPr>
        <w:t xml:space="preserve"> </w:t>
      </w:r>
      <w:r w:rsidRPr="007F6324">
        <w:rPr>
          <w:rStyle w:val="BodyChar1"/>
          <w:rFonts w:ascii="Tahoma" w:hAnsi="Tahoma" w:cs="Tahoma"/>
          <w:b/>
          <w:color w:val="000000"/>
          <w:sz w:val="18"/>
          <w:szCs w:val="18"/>
          <w:lang w:val="it-IT"/>
        </w:rPr>
        <w:t>=</w:t>
      </w:r>
      <w:r w:rsidRPr="007F6324">
        <w:rPr>
          <w:rStyle w:val="BodyChar1"/>
          <w:rFonts w:ascii="Tahoma" w:hAnsi="Tahoma" w:cs="Tahoma"/>
          <w:color w:val="000000"/>
          <w:sz w:val="18"/>
          <w:szCs w:val="18"/>
          <w:lang w:val="it-IT"/>
        </w:rPr>
        <w:t xml:space="preserve"> </w:t>
      </w:r>
      <w:r w:rsidRPr="007F6324">
        <w:rPr>
          <w:rFonts w:ascii="Tahoma" w:hAnsi="Tahoma" w:cs="Tahoma"/>
          <w:color w:val="000000"/>
          <w:sz w:val="18"/>
          <w:szCs w:val="18"/>
          <w:lang w:val="it-IT"/>
        </w:rPr>
        <w:t>I numeri visualizzati in questa colonna rappresentano le unità designate quando il</w:t>
      </w:r>
      <w:r w:rsidR="004E7879" w:rsidRPr="007F6324">
        <w:rPr>
          <w:rFonts w:ascii="Tahoma" w:hAnsi="Tahoma" w:cs="Tahoma"/>
          <w:color w:val="000000"/>
          <w:sz w:val="18"/>
          <w:szCs w:val="18"/>
          <w:lang w:val="it-IT"/>
        </w:rPr>
        <w:t> </w:t>
      </w:r>
      <w:r w:rsidRPr="007F6324">
        <w:rPr>
          <w:rFonts w:ascii="Tahoma" w:hAnsi="Tahoma" w:cs="Tahoma"/>
          <w:color w:val="000000"/>
          <w:sz w:val="18"/>
          <w:szCs w:val="18"/>
          <w:lang w:val="it-IT"/>
        </w:rPr>
        <w:t>software viene offerto attraverso l</w:t>
      </w:r>
      <w:r w:rsidR="00A6407A">
        <w:rPr>
          <w:rFonts w:ascii="Tahoma" w:hAnsi="Tahoma" w:cs="Tahoma"/>
          <w:color w:val="000000"/>
          <w:sz w:val="18"/>
          <w:szCs w:val="18"/>
          <w:lang w:val="it-IT"/>
        </w:rPr>
        <w:t>’</w:t>
      </w:r>
      <w:r w:rsidRPr="007F6324">
        <w:rPr>
          <w:rFonts w:ascii="Tahoma" w:hAnsi="Tahoma" w:cs="Tahoma"/>
          <w:color w:val="000000"/>
          <w:sz w:val="18"/>
          <w:szCs w:val="18"/>
          <w:lang w:val="it-IT"/>
        </w:rPr>
        <w:t>Iscrizione School ai sensi del Contratto Campus e School.</w:t>
      </w:r>
      <w:r w:rsidR="000F2DD6" w:rsidRPr="007F6324">
        <w:rPr>
          <w:rFonts w:ascii="Tahoma" w:hAnsi="Tahoma" w:cs="Tahoma"/>
          <w:sz w:val="18"/>
          <w:szCs w:val="18"/>
        </w:rPr>
        <w:t xml:space="preserve"> </w:t>
      </w:r>
      <w:r w:rsidR="000F2DD6" w:rsidRPr="007F6324">
        <w:rPr>
          <w:rFonts w:ascii="Tahoma" w:hAnsi="Tahoma" w:cs="Tahoma"/>
          <w:color w:val="000000"/>
          <w:sz w:val="18"/>
          <w:szCs w:val="18"/>
          <w:lang w:val="it-IT"/>
        </w:rPr>
        <w:t>I prodotti non vengono offerti in questi programmi quando la colonna CA/SA è vuota.</w:t>
      </w:r>
    </w:p>
    <w:p w:rsidR="00023FE7" w:rsidRPr="0032520F" w:rsidRDefault="000F2DD6" w:rsidP="00BB0EA6">
      <w:pPr>
        <w:pStyle w:val="Bodywithspace"/>
        <w:spacing w:before="0" w:after="0" w:line="276" w:lineRule="auto"/>
        <w:ind w:right="-180"/>
        <w:rPr>
          <w:rFonts w:ascii="Tahoma" w:hAnsi="Tahoma" w:cs="Tahoma"/>
          <w:sz w:val="18"/>
          <w:szCs w:val="18"/>
          <w:lang w:val="fr-FR"/>
        </w:rPr>
      </w:pPr>
      <w:r w:rsidRPr="007F6324">
        <w:rPr>
          <w:rStyle w:val="BodyChar"/>
          <w:rFonts w:ascii="Tahoma" w:hAnsi="Tahoma" w:cs="Tahoma"/>
          <w:b/>
          <w:sz w:val="18"/>
          <w:szCs w:val="18"/>
          <w:lang w:val="it-IT"/>
        </w:rPr>
        <w:t>Data Disponibilità</w:t>
      </w:r>
      <w:r w:rsidRPr="007F6324">
        <w:rPr>
          <w:rStyle w:val="BodyChar"/>
          <w:rFonts w:ascii="Tahoma" w:hAnsi="Tahoma" w:cs="Tahoma"/>
          <w:sz w:val="18"/>
          <w:szCs w:val="18"/>
          <w:lang w:val="it-IT"/>
        </w:rPr>
        <w:t xml:space="preserve"> </w:t>
      </w:r>
      <w:r w:rsidRPr="007F6324">
        <w:rPr>
          <w:rStyle w:val="BodyChar"/>
          <w:rFonts w:ascii="Tahoma" w:hAnsi="Tahoma" w:cs="Tahoma"/>
          <w:b/>
          <w:sz w:val="18"/>
          <w:szCs w:val="18"/>
          <w:lang w:val="it-IT"/>
        </w:rPr>
        <w:t>=</w:t>
      </w:r>
      <w:r w:rsidRPr="007F6324">
        <w:rPr>
          <w:rStyle w:val="BodyChar"/>
          <w:rFonts w:ascii="Tahoma" w:hAnsi="Tahoma" w:cs="Tahoma"/>
          <w:sz w:val="18"/>
          <w:szCs w:val="18"/>
          <w:lang w:val="it-IT"/>
        </w:rPr>
        <w:t xml:space="preserve"> È la data in cui il prodotto è disponibile per la prima volta,</w:t>
      </w:r>
      <w:r w:rsidRPr="007F6324">
        <w:rPr>
          <w:rStyle w:val="BodyChar"/>
          <w:rFonts w:ascii="Tahoma" w:hAnsi="Tahoma" w:cs="Tahoma"/>
          <w:color w:val="000000"/>
          <w:sz w:val="18"/>
          <w:szCs w:val="18"/>
          <w:lang w:val="it-IT"/>
        </w:rPr>
        <w:t xml:space="preserve"> indicata nel formato mese/anno.</w:t>
      </w:r>
      <w:r w:rsidRPr="0032520F">
        <w:rPr>
          <w:rFonts w:ascii="Tahoma" w:hAnsi="Tahoma" w:cs="Tahoma"/>
          <w:sz w:val="18"/>
          <w:szCs w:val="18"/>
          <w:lang w:val="fr-FR"/>
        </w:rPr>
        <w:t xml:space="preserve"> </w:t>
      </w:r>
      <w:r w:rsidRPr="007F6324">
        <w:rPr>
          <w:rStyle w:val="BodyChar"/>
          <w:rFonts w:ascii="Tahoma" w:hAnsi="Tahoma" w:cs="Tahoma"/>
          <w:sz w:val="18"/>
          <w:szCs w:val="18"/>
          <w:lang w:val="it-IT"/>
        </w:rPr>
        <w:t>È la prima tra la data in cui Microsoft dà la possibilità di ordinare le licenze per il prodotto e</w:t>
      </w:r>
      <w:r w:rsidR="004E7879" w:rsidRPr="007F6324">
        <w:rPr>
          <w:rStyle w:val="BodyChar"/>
          <w:rFonts w:ascii="Tahoma" w:hAnsi="Tahoma" w:cs="Tahoma"/>
          <w:sz w:val="18"/>
          <w:szCs w:val="18"/>
          <w:lang w:val="it-IT"/>
        </w:rPr>
        <w:t> </w:t>
      </w:r>
      <w:r w:rsidRPr="007F6324">
        <w:rPr>
          <w:rStyle w:val="BodyChar"/>
          <w:rFonts w:ascii="Tahoma" w:hAnsi="Tahoma" w:cs="Tahoma"/>
          <w:sz w:val="18"/>
          <w:szCs w:val="18"/>
          <w:lang w:val="it-IT"/>
        </w:rPr>
        <w:t>quella</w:t>
      </w:r>
      <w:r w:rsidR="004E7879" w:rsidRPr="007F6324">
        <w:rPr>
          <w:rStyle w:val="BodyChar"/>
          <w:rFonts w:ascii="Tahoma" w:hAnsi="Tahoma" w:cs="Tahoma"/>
          <w:sz w:val="18"/>
          <w:szCs w:val="18"/>
          <w:lang w:val="it-IT"/>
        </w:rPr>
        <w:t> </w:t>
      </w:r>
      <w:r w:rsidRPr="007F6324">
        <w:rPr>
          <w:rStyle w:val="BodyChar"/>
          <w:rFonts w:ascii="Tahoma" w:hAnsi="Tahoma" w:cs="Tahoma"/>
          <w:sz w:val="18"/>
          <w:szCs w:val="18"/>
          <w:lang w:val="it-IT"/>
        </w:rPr>
        <w:t>in cui consente di scaricare il software per il prodotto dal Volume Licensing Services Center (VLSC).</w:t>
      </w:r>
    </w:p>
    <w:p w:rsidR="00023FE7" w:rsidRPr="0032520F" w:rsidRDefault="00835E9C" w:rsidP="00BB0EA6">
      <w:pPr>
        <w:pStyle w:val="Bodywithspace"/>
        <w:spacing w:before="0" w:after="0" w:line="276" w:lineRule="auto"/>
        <w:ind w:right="-180"/>
        <w:rPr>
          <w:rFonts w:ascii="Tahoma" w:hAnsi="Tahoma" w:cs="Tahoma"/>
          <w:sz w:val="18"/>
          <w:szCs w:val="18"/>
          <w:lang w:val="fr-FR"/>
        </w:rPr>
      </w:pPr>
      <w:r w:rsidRPr="007F6324">
        <w:rPr>
          <w:rStyle w:val="BodyChar"/>
          <w:rFonts w:ascii="Tahoma" w:hAnsi="Tahoma" w:cs="Tahoma"/>
          <w:b/>
          <w:sz w:val="18"/>
          <w:szCs w:val="18"/>
          <w:lang w:val="it-IT"/>
        </w:rPr>
        <w:t>EA (Contratto Enterprise) =</w:t>
      </w:r>
      <w:r w:rsidRPr="007F6324">
        <w:rPr>
          <w:rFonts w:ascii="Tahoma" w:hAnsi="Tahoma" w:cs="Tahoma"/>
          <w:sz w:val="18"/>
          <w:szCs w:val="18"/>
          <w:lang w:val="it-IT"/>
        </w:rPr>
        <w:t xml:space="preserve"> Enterprise Agreement 20xx.</w:t>
      </w:r>
    </w:p>
    <w:p w:rsidR="00BB0EA6" w:rsidRPr="0032520F" w:rsidRDefault="00835E9C" w:rsidP="00BB0EA6">
      <w:pPr>
        <w:pStyle w:val="Bodywithspace"/>
        <w:spacing w:before="0" w:after="0" w:line="276" w:lineRule="auto"/>
        <w:ind w:right="-180"/>
        <w:rPr>
          <w:rFonts w:ascii="Tahoma" w:hAnsi="Tahoma" w:cs="Tahoma"/>
          <w:sz w:val="18"/>
          <w:szCs w:val="18"/>
          <w:lang w:val="fr-FR"/>
        </w:rPr>
      </w:pPr>
      <w:r w:rsidRPr="007F6324">
        <w:rPr>
          <w:rStyle w:val="BodyChar"/>
          <w:rFonts w:ascii="Tahoma" w:hAnsi="Tahoma" w:cs="Tahoma"/>
          <w:b/>
          <w:sz w:val="18"/>
          <w:szCs w:val="18"/>
          <w:lang w:val="it-IT"/>
        </w:rPr>
        <w:t xml:space="preserve">EA Sub (Contratto Enterprise Subscription) = </w:t>
      </w:r>
      <w:r w:rsidRPr="007F6324">
        <w:rPr>
          <w:rFonts w:ascii="Tahoma" w:hAnsi="Tahoma" w:cs="Tahoma"/>
          <w:sz w:val="18"/>
          <w:szCs w:val="18"/>
          <w:lang w:val="it-IT"/>
        </w:rPr>
        <w:t>Contratto Enterprise Subscription 200x.</w:t>
      </w:r>
    </w:p>
    <w:p w:rsidR="00456002" w:rsidRPr="0032520F" w:rsidRDefault="0069638C" w:rsidP="00BB0EA6">
      <w:pPr>
        <w:pStyle w:val="Bodywithspace"/>
        <w:spacing w:before="0" w:after="0" w:line="276" w:lineRule="auto"/>
        <w:ind w:right="-180"/>
        <w:rPr>
          <w:rFonts w:ascii="Tahoma" w:hAnsi="Tahoma" w:cs="Tahoma"/>
          <w:sz w:val="18"/>
          <w:szCs w:val="18"/>
          <w:lang w:val="fr-FR"/>
        </w:rPr>
      </w:pPr>
      <w:r w:rsidRPr="007F6324">
        <w:rPr>
          <w:rStyle w:val="BodyChar"/>
          <w:rFonts w:ascii="Tahoma" w:hAnsi="Tahoma" w:cs="Tahoma"/>
          <w:b/>
          <w:sz w:val="18"/>
          <w:szCs w:val="18"/>
          <w:lang w:val="it-IT"/>
        </w:rPr>
        <w:t xml:space="preserve">Requisito Minimo per i Programmi Open = </w:t>
      </w:r>
      <w:r w:rsidRPr="007F6324">
        <w:rPr>
          <w:rFonts w:ascii="Tahoma" w:hAnsi="Tahoma" w:cs="Tahoma"/>
          <w:sz w:val="18"/>
          <w:szCs w:val="18"/>
          <w:lang w:val="it-IT"/>
        </w:rPr>
        <w:t>Ogni Licenza conta esclusivamente come 5 Licenze ai fini del</w:t>
      </w:r>
      <w:r w:rsidR="004E7879" w:rsidRPr="0032520F">
        <w:rPr>
          <w:sz w:val="18"/>
          <w:szCs w:val="18"/>
          <w:lang w:val="fr-FR"/>
        </w:rPr>
        <w:t> </w:t>
      </w:r>
      <w:r w:rsidRPr="007F6324">
        <w:rPr>
          <w:rFonts w:ascii="Tahoma" w:hAnsi="Tahoma" w:cs="Tahoma"/>
          <w:sz w:val="18"/>
          <w:szCs w:val="18"/>
          <w:lang w:val="it-IT"/>
        </w:rPr>
        <w:t>requisito minimo per l</w:t>
      </w:r>
      <w:r w:rsidR="00A6407A">
        <w:rPr>
          <w:rFonts w:ascii="Tahoma" w:hAnsi="Tahoma" w:cs="Tahoma"/>
          <w:sz w:val="18"/>
          <w:szCs w:val="18"/>
          <w:lang w:val="it-IT"/>
        </w:rPr>
        <w:t>’</w:t>
      </w:r>
      <w:r w:rsidRPr="007F6324">
        <w:rPr>
          <w:rFonts w:ascii="Tahoma" w:hAnsi="Tahoma" w:cs="Tahoma"/>
          <w:sz w:val="18"/>
          <w:szCs w:val="18"/>
          <w:lang w:val="it-IT"/>
        </w:rPr>
        <w:t>ordine iniziale nei programmi Open License e/o Open Value.</w:t>
      </w:r>
      <w:r w:rsidR="000F2DD6" w:rsidRPr="0032520F">
        <w:rPr>
          <w:rFonts w:ascii="Tahoma" w:hAnsi="Tahoma" w:cs="Tahoma"/>
          <w:sz w:val="18"/>
          <w:szCs w:val="18"/>
          <w:lang w:val="fr-FR"/>
        </w:rPr>
        <w:t xml:space="preserve"> </w:t>
      </w:r>
      <w:r w:rsidR="000F2DD6" w:rsidRPr="007F6324">
        <w:rPr>
          <w:rFonts w:ascii="Tahoma" w:hAnsi="Tahoma" w:cs="Tahoma"/>
          <w:sz w:val="18"/>
          <w:szCs w:val="18"/>
          <w:lang w:val="it-IT"/>
        </w:rPr>
        <w:t>Il valore indica il programma per cui è in vigore.</w:t>
      </w:r>
    </w:p>
    <w:p w:rsidR="00456002" w:rsidRPr="007F6324" w:rsidRDefault="0069638C" w:rsidP="00AE5781">
      <w:pPr>
        <w:pStyle w:val="Bodywithspace"/>
        <w:spacing w:before="0" w:after="0" w:line="276" w:lineRule="auto"/>
        <w:ind w:right="-180"/>
        <w:rPr>
          <w:rFonts w:ascii="Tahoma" w:hAnsi="Tahoma" w:cs="Tahoma"/>
          <w:sz w:val="18"/>
          <w:szCs w:val="18"/>
        </w:rPr>
      </w:pPr>
      <w:r w:rsidRPr="007F6324">
        <w:rPr>
          <w:rStyle w:val="BodyChar"/>
          <w:rFonts w:ascii="Tahoma" w:hAnsi="Tahoma" w:cs="Tahoma"/>
          <w:b/>
          <w:sz w:val="18"/>
          <w:szCs w:val="18"/>
          <w:lang w:val="it-IT"/>
        </w:rPr>
        <w:t>Open License =</w:t>
      </w:r>
      <w:r w:rsidRPr="007F6324">
        <w:rPr>
          <w:rFonts w:ascii="Tahoma" w:hAnsi="Tahoma" w:cs="Tahoma"/>
          <w:sz w:val="18"/>
          <w:szCs w:val="18"/>
          <w:lang w:val="it-IT"/>
        </w:rPr>
        <w:t xml:space="preserve"> L</w:t>
      </w:r>
      <w:r w:rsidR="00A6407A">
        <w:rPr>
          <w:rFonts w:ascii="Tahoma" w:hAnsi="Tahoma" w:cs="Tahoma"/>
          <w:sz w:val="18"/>
          <w:szCs w:val="18"/>
          <w:lang w:val="it-IT"/>
        </w:rPr>
        <w:t>’</w:t>
      </w:r>
      <w:r w:rsidRPr="007F6324">
        <w:rPr>
          <w:rFonts w:ascii="Tahoma" w:hAnsi="Tahoma" w:cs="Tahoma"/>
          <w:sz w:val="18"/>
          <w:szCs w:val="18"/>
          <w:lang w:val="it-IT"/>
        </w:rPr>
        <w:t>unico componente Open License dei Programmi Open.</w:t>
      </w:r>
      <w:r w:rsidR="000F2DD6" w:rsidRPr="007F6324">
        <w:rPr>
          <w:rFonts w:ascii="Tahoma" w:hAnsi="Tahoma" w:cs="Tahoma"/>
          <w:sz w:val="18"/>
          <w:szCs w:val="18"/>
        </w:rPr>
        <w:t xml:space="preserve"> </w:t>
      </w:r>
      <w:r w:rsidRPr="007F6324">
        <w:rPr>
          <w:rFonts w:ascii="Tahoma" w:hAnsi="Tahoma" w:cs="Tahoma"/>
          <w:sz w:val="18"/>
          <w:szCs w:val="18"/>
          <w:lang w:val="it-IT"/>
        </w:rPr>
        <w:t>Open License include Open License,</w:t>
      </w:r>
      <w:r w:rsidR="00AE5781">
        <w:rPr>
          <w:rFonts w:ascii="Tahoma" w:hAnsi="Tahoma" w:cs="Tahoma"/>
          <w:sz w:val="18"/>
          <w:szCs w:val="18"/>
          <w:lang w:val="it-IT"/>
        </w:rPr>
        <w:t> </w:t>
      </w:r>
      <w:r w:rsidRPr="007F6324">
        <w:rPr>
          <w:rFonts w:ascii="Tahoma" w:hAnsi="Tahoma" w:cs="Tahoma"/>
          <w:sz w:val="18"/>
          <w:szCs w:val="18"/>
          <w:lang w:val="it-IT"/>
        </w:rPr>
        <w:t>Open License for Academic, Open License for Government e Open License for Charity, ove disponibili.</w:t>
      </w:r>
    </w:p>
    <w:p w:rsidR="00456002" w:rsidRPr="007F6324" w:rsidRDefault="007E7B38" w:rsidP="00BB0EA6">
      <w:pPr>
        <w:pStyle w:val="Bodywithspace"/>
        <w:spacing w:before="0" w:after="0" w:line="276" w:lineRule="auto"/>
        <w:ind w:right="-180"/>
        <w:rPr>
          <w:rFonts w:ascii="Tahoma" w:hAnsi="Tahoma" w:cs="Tahoma"/>
          <w:sz w:val="18"/>
          <w:szCs w:val="18"/>
        </w:rPr>
      </w:pPr>
      <w:bookmarkStart w:id="8" w:name="_Toc325609135"/>
      <w:bookmarkEnd w:id="8"/>
      <w:r w:rsidRPr="007F6324">
        <w:rPr>
          <w:rStyle w:val="BodyChar"/>
          <w:rFonts w:ascii="Tahoma" w:hAnsi="Tahoma" w:cs="Tahoma"/>
          <w:b/>
          <w:sz w:val="18"/>
          <w:szCs w:val="18"/>
          <w:lang w:val="it-IT"/>
        </w:rPr>
        <w:t>Open Value (OV)=</w:t>
      </w:r>
      <w:r w:rsidRPr="007F6324">
        <w:rPr>
          <w:rFonts w:ascii="Tahoma" w:hAnsi="Tahoma" w:cs="Tahoma"/>
          <w:sz w:val="18"/>
          <w:szCs w:val="18"/>
          <w:lang w:val="it-IT"/>
        </w:rPr>
        <w:t xml:space="preserve"> Open Value include Open Value e Open Value for Government.</w:t>
      </w:r>
    </w:p>
    <w:p w:rsidR="00BB0EA6" w:rsidRPr="007F6324" w:rsidRDefault="007E7B38" w:rsidP="00BB0EA6">
      <w:pPr>
        <w:pStyle w:val="Bodywithspace"/>
        <w:spacing w:before="0" w:after="0" w:line="276" w:lineRule="auto"/>
        <w:ind w:right="-180"/>
        <w:rPr>
          <w:rFonts w:ascii="Tahoma" w:hAnsi="Tahoma" w:cs="Tahoma"/>
          <w:sz w:val="18"/>
          <w:szCs w:val="18"/>
        </w:rPr>
      </w:pPr>
      <w:r w:rsidRPr="007F6324">
        <w:rPr>
          <w:rStyle w:val="BodyChar"/>
          <w:rFonts w:ascii="Tahoma" w:hAnsi="Tahoma" w:cs="Tahoma"/>
          <w:b/>
          <w:sz w:val="18"/>
          <w:szCs w:val="18"/>
          <w:lang w:val="it-IT"/>
        </w:rPr>
        <w:t>Open Value Subscription (OVS)=</w:t>
      </w:r>
      <w:r w:rsidRPr="007F6324">
        <w:rPr>
          <w:rFonts w:ascii="Tahoma" w:hAnsi="Tahoma" w:cs="Tahoma"/>
          <w:sz w:val="18"/>
          <w:szCs w:val="18"/>
          <w:lang w:val="it-IT"/>
        </w:rPr>
        <w:t xml:space="preserve"> Open Value Subscription include Open Value Subscription e Open Value</w:t>
      </w:r>
      <w:r w:rsidR="004E7879" w:rsidRPr="007F6324">
        <w:rPr>
          <w:rFonts w:ascii="Tahoma" w:hAnsi="Tahoma" w:cs="Tahoma"/>
          <w:sz w:val="18"/>
          <w:szCs w:val="18"/>
          <w:lang w:val="it-IT"/>
        </w:rPr>
        <w:t> </w:t>
      </w:r>
      <w:r w:rsidRPr="007F6324">
        <w:rPr>
          <w:rFonts w:ascii="Tahoma" w:hAnsi="Tahoma" w:cs="Tahoma"/>
          <w:sz w:val="18"/>
          <w:szCs w:val="18"/>
          <w:lang w:val="it-IT"/>
        </w:rPr>
        <w:t>Subecription for Government.</w:t>
      </w:r>
    </w:p>
    <w:p w:rsidR="00456002" w:rsidRPr="007F6324" w:rsidRDefault="00CE21FE" w:rsidP="00BB0EA6">
      <w:pPr>
        <w:pStyle w:val="Bodywithspace"/>
        <w:spacing w:before="0" w:after="0" w:line="276" w:lineRule="auto"/>
        <w:ind w:right="-180"/>
        <w:rPr>
          <w:rFonts w:ascii="Tahoma" w:hAnsi="Tahoma" w:cs="Tahoma"/>
          <w:sz w:val="18"/>
          <w:szCs w:val="18"/>
        </w:rPr>
      </w:pPr>
      <w:r w:rsidRPr="007F6324">
        <w:rPr>
          <w:rStyle w:val="BodyChar"/>
          <w:rFonts w:ascii="Tahoma" w:hAnsi="Tahoma" w:cs="Tahoma"/>
          <w:b/>
          <w:sz w:val="18"/>
          <w:szCs w:val="18"/>
          <w:lang w:val="it-IT"/>
        </w:rPr>
        <w:t xml:space="preserve">EES/OVS-ES = </w:t>
      </w:r>
      <w:r w:rsidRPr="007F6324">
        <w:rPr>
          <w:rStyle w:val="BodyChar"/>
          <w:rFonts w:ascii="Tahoma" w:hAnsi="Tahoma" w:cs="Tahoma"/>
          <w:sz w:val="18"/>
          <w:szCs w:val="18"/>
          <w:lang w:val="it-IT"/>
        </w:rPr>
        <w:t>Enrollment for Education Solutions/Open Value Subscription – Education Solutions</w:t>
      </w:r>
    </w:p>
    <w:p w:rsidR="00456002" w:rsidRPr="007F6324" w:rsidRDefault="007E7B38" w:rsidP="00BB0EA6">
      <w:pPr>
        <w:pStyle w:val="Bodywithspace"/>
        <w:spacing w:before="0" w:after="0" w:line="276" w:lineRule="auto"/>
        <w:ind w:right="-180"/>
        <w:rPr>
          <w:rFonts w:ascii="Tahoma" w:hAnsi="Tahoma" w:cs="Tahoma"/>
          <w:sz w:val="18"/>
          <w:szCs w:val="18"/>
        </w:rPr>
      </w:pPr>
      <w:r w:rsidRPr="007F6324">
        <w:rPr>
          <w:rStyle w:val="BodyChar"/>
          <w:rFonts w:ascii="Tahoma" w:hAnsi="Tahoma" w:cs="Tahoma"/>
          <w:b/>
          <w:sz w:val="18"/>
          <w:szCs w:val="18"/>
          <w:lang w:val="it-IT"/>
        </w:rPr>
        <w:t xml:space="preserve">Promozioni e Migrazioni = </w:t>
      </w:r>
      <w:r w:rsidRPr="007F6324">
        <w:rPr>
          <w:rFonts w:ascii="Tahoma" w:hAnsi="Tahoma" w:cs="Tahoma"/>
          <w:sz w:val="18"/>
          <w:szCs w:val="18"/>
          <w:lang w:val="it-IT"/>
        </w:rPr>
        <w:t>È già in corso una promozione o è disponibile una migrazione di software.</w:t>
      </w:r>
    </w:p>
    <w:p w:rsidR="00456002" w:rsidRPr="007F6324" w:rsidRDefault="007E7B38" w:rsidP="00BB0EA6">
      <w:pPr>
        <w:pStyle w:val="Bodywithspace"/>
        <w:spacing w:before="0" w:after="0" w:line="276" w:lineRule="auto"/>
        <w:ind w:right="-180"/>
        <w:rPr>
          <w:rFonts w:ascii="Tahoma" w:hAnsi="Tahoma" w:cs="Tahoma"/>
          <w:sz w:val="18"/>
          <w:szCs w:val="18"/>
        </w:rPr>
      </w:pPr>
      <w:r w:rsidRPr="007F6324">
        <w:rPr>
          <w:rStyle w:val="BodyChar"/>
          <w:rFonts w:ascii="Tahoma" w:hAnsi="Tahoma" w:cs="Tahoma"/>
          <w:b/>
          <w:sz w:val="18"/>
          <w:szCs w:val="18"/>
          <w:lang w:val="it-IT"/>
        </w:rPr>
        <w:t xml:space="preserve">SAB = </w:t>
      </w:r>
      <w:r w:rsidRPr="007F6324">
        <w:rPr>
          <w:rFonts w:ascii="Tahoma" w:hAnsi="Tahoma" w:cs="Tahoma"/>
          <w:sz w:val="18"/>
          <w:szCs w:val="18"/>
          <w:lang w:val="it-IT"/>
        </w:rPr>
        <w:t>Per le società idonee all</w:t>
      </w:r>
      <w:r w:rsidR="00A6407A">
        <w:rPr>
          <w:rFonts w:ascii="Tahoma" w:hAnsi="Tahoma" w:cs="Tahoma"/>
          <w:sz w:val="18"/>
          <w:szCs w:val="18"/>
          <w:lang w:val="it-IT"/>
        </w:rPr>
        <w:t>’</w:t>
      </w:r>
      <w:r w:rsidRPr="007F6324">
        <w:rPr>
          <w:rFonts w:ascii="Tahoma" w:hAnsi="Tahoma" w:cs="Tahoma"/>
          <w:sz w:val="18"/>
          <w:szCs w:val="18"/>
          <w:lang w:val="it-IT"/>
        </w:rPr>
        <w:t>acquisto del software sono disponibili i Vantaggi di Software Assurance (Software Assurance Benefits o SAB).</w:t>
      </w:r>
    </w:p>
    <w:p w:rsidR="00456002" w:rsidRPr="007F6324" w:rsidRDefault="007E7B38" w:rsidP="00BB0EA6">
      <w:pPr>
        <w:pStyle w:val="Bodywithspace"/>
        <w:spacing w:before="0" w:after="0" w:line="276" w:lineRule="auto"/>
        <w:ind w:right="-180"/>
        <w:rPr>
          <w:rFonts w:ascii="Tahoma" w:hAnsi="Tahoma" w:cs="Tahoma"/>
          <w:sz w:val="18"/>
          <w:szCs w:val="18"/>
        </w:rPr>
      </w:pPr>
      <w:r w:rsidRPr="007F6324">
        <w:rPr>
          <w:rStyle w:val="BodyChar"/>
          <w:rFonts w:ascii="Tahoma" w:hAnsi="Tahoma" w:cs="Tahoma"/>
          <w:b/>
          <w:sz w:val="18"/>
          <w:szCs w:val="18"/>
          <w:lang w:val="it-IT"/>
        </w:rPr>
        <w:t>Select =</w:t>
      </w:r>
      <w:r w:rsidRPr="007F6324">
        <w:rPr>
          <w:rFonts w:ascii="Tahoma" w:hAnsi="Tahoma" w:cs="Tahoma"/>
          <w:sz w:val="18"/>
          <w:szCs w:val="18"/>
          <w:lang w:val="it-IT"/>
        </w:rPr>
        <w:t xml:space="preserve"> Select 20xx.</w:t>
      </w:r>
      <w:r w:rsidR="000F2DD6" w:rsidRPr="007F6324">
        <w:rPr>
          <w:rFonts w:ascii="Tahoma" w:hAnsi="Tahoma" w:cs="Tahoma"/>
          <w:sz w:val="18"/>
          <w:szCs w:val="18"/>
        </w:rPr>
        <w:t xml:space="preserve"> </w:t>
      </w:r>
      <w:r w:rsidRPr="007F6324">
        <w:rPr>
          <w:rFonts w:ascii="Tahoma" w:hAnsi="Tahoma" w:cs="Tahoma"/>
          <w:sz w:val="18"/>
          <w:szCs w:val="18"/>
          <w:lang w:val="it-IT"/>
        </w:rPr>
        <w:t>Sono inclusi anche i Contratti Select for Academic e Select for Government.</w:t>
      </w:r>
    </w:p>
    <w:p w:rsidR="00456002" w:rsidRPr="007F6324" w:rsidRDefault="007E7B38" w:rsidP="00BB0EA6">
      <w:pPr>
        <w:pStyle w:val="Bodywithspace"/>
        <w:spacing w:before="0" w:after="0" w:line="276" w:lineRule="auto"/>
        <w:ind w:right="-180"/>
        <w:rPr>
          <w:rFonts w:ascii="Tahoma" w:hAnsi="Tahoma" w:cs="Tahoma"/>
          <w:sz w:val="18"/>
          <w:szCs w:val="18"/>
        </w:rPr>
      </w:pPr>
      <w:r w:rsidRPr="007F6324">
        <w:rPr>
          <w:rStyle w:val="BodyChar"/>
          <w:rFonts w:ascii="Tahoma" w:hAnsi="Tahoma" w:cs="Tahoma"/>
          <w:b/>
          <w:sz w:val="18"/>
          <w:szCs w:val="18"/>
          <w:lang w:val="it-IT"/>
        </w:rPr>
        <w:t>Select Plus</w:t>
      </w:r>
      <w:r w:rsidRPr="007F6324">
        <w:rPr>
          <w:rStyle w:val="BodyChar"/>
          <w:rFonts w:ascii="Tahoma" w:hAnsi="Tahoma" w:cs="Tahoma"/>
          <w:sz w:val="18"/>
          <w:szCs w:val="18"/>
          <w:lang w:val="it-IT"/>
        </w:rPr>
        <w:t xml:space="preserve"> </w:t>
      </w:r>
      <w:r w:rsidRPr="007F6324">
        <w:rPr>
          <w:rStyle w:val="BodyChar"/>
          <w:rFonts w:ascii="Tahoma" w:hAnsi="Tahoma" w:cs="Tahoma"/>
          <w:b/>
          <w:sz w:val="18"/>
          <w:szCs w:val="18"/>
          <w:lang w:val="it-IT"/>
        </w:rPr>
        <w:t>=</w:t>
      </w:r>
      <w:r w:rsidRPr="007F6324">
        <w:rPr>
          <w:rStyle w:val="BodyChar"/>
          <w:rFonts w:ascii="Tahoma" w:hAnsi="Tahoma" w:cs="Tahoma"/>
          <w:sz w:val="18"/>
          <w:szCs w:val="18"/>
          <w:lang w:val="it-IT"/>
        </w:rPr>
        <w:t xml:space="preserve"> Select Plus 20xx.</w:t>
      </w:r>
      <w:r w:rsidR="00966D11" w:rsidRPr="007F6324">
        <w:rPr>
          <w:rFonts w:ascii="Tahoma" w:hAnsi="Tahoma" w:cs="Tahoma"/>
          <w:sz w:val="18"/>
          <w:szCs w:val="18"/>
        </w:rPr>
        <w:t xml:space="preserve"> </w:t>
      </w:r>
      <w:r w:rsidR="000F2DD6" w:rsidRPr="007F6324">
        <w:rPr>
          <w:rStyle w:val="BodyChar"/>
          <w:rFonts w:ascii="Tahoma" w:hAnsi="Tahoma" w:cs="Tahoma"/>
          <w:sz w:val="18"/>
          <w:szCs w:val="18"/>
          <w:lang w:val="it-IT"/>
        </w:rPr>
        <w:t>Sono inclusi anche i Contratti Plus License for Academic e Select Plus for</w:t>
      </w:r>
      <w:r w:rsidR="004E7879" w:rsidRPr="007F6324">
        <w:rPr>
          <w:rStyle w:val="BodyChar"/>
          <w:rFonts w:ascii="Tahoma" w:hAnsi="Tahoma" w:cs="Tahoma"/>
          <w:sz w:val="18"/>
          <w:szCs w:val="18"/>
          <w:lang w:val="it-IT"/>
        </w:rPr>
        <w:t> </w:t>
      </w:r>
      <w:r w:rsidR="000F2DD6" w:rsidRPr="007F6324">
        <w:rPr>
          <w:rStyle w:val="BodyChar"/>
          <w:rFonts w:ascii="Tahoma" w:hAnsi="Tahoma" w:cs="Tahoma"/>
          <w:sz w:val="18"/>
          <w:szCs w:val="18"/>
          <w:lang w:val="it-IT"/>
        </w:rPr>
        <w:t>Government.</w:t>
      </w:r>
    </w:p>
    <w:p w:rsidR="00023FE7" w:rsidRPr="007F6324" w:rsidRDefault="00023FE7" w:rsidP="00BB0EA6">
      <w:pPr>
        <w:pStyle w:val="Bodywithspace"/>
        <w:spacing w:before="0" w:after="0"/>
        <w:ind w:right="-180"/>
        <w:rPr>
          <w:rFonts w:ascii="Tahoma" w:hAnsi="Tahoma" w:cs="Tahoma"/>
          <w:sz w:val="18"/>
          <w:szCs w:val="18"/>
        </w:rPr>
      </w:pPr>
    </w:p>
    <w:p w:rsidR="00023FE7" w:rsidRPr="0032520F" w:rsidRDefault="000F2DD6" w:rsidP="00BB0EA6">
      <w:pPr>
        <w:pStyle w:val="ChartKeyHeadings"/>
        <w:ind w:right="-180"/>
        <w:rPr>
          <w:rFonts w:ascii="Tahoma" w:hAnsi="Tahoma" w:cs="Tahoma"/>
          <w:szCs w:val="24"/>
          <w:lang w:val="fr-FR"/>
        </w:rPr>
      </w:pPr>
      <w:r w:rsidRPr="007F6324">
        <w:rPr>
          <w:rFonts w:ascii="Tahoma" w:hAnsi="Tahoma" w:cs="Tahoma"/>
          <w:szCs w:val="24"/>
          <w:lang w:val="it-IT"/>
        </w:rPr>
        <w:t>Valori delle colonne</w:t>
      </w:r>
    </w:p>
    <w:p w:rsidR="00023FE7" w:rsidRPr="0032520F" w:rsidRDefault="00023FE7" w:rsidP="00BB0EA6">
      <w:pPr>
        <w:pStyle w:val="ChartKeyHeadings"/>
        <w:ind w:right="-180"/>
        <w:rPr>
          <w:rFonts w:ascii="Tahoma" w:hAnsi="Tahoma" w:cs="Tahoma"/>
          <w:sz w:val="18"/>
          <w:szCs w:val="18"/>
          <w:lang w:val="fr-FR"/>
        </w:rPr>
      </w:pPr>
    </w:p>
    <w:p w:rsidR="00023FE7" w:rsidRPr="0032520F" w:rsidRDefault="007E7B38" w:rsidP="00BB0EA6">
      <w:pPr>
        <w:pStyle w:val="Bodywithspace"/>
        <w:spacing w:before="0" w:after="0" w:line="276" w:lineRule="auto"/>
        <w:ind w:right="-180"/>
        <w:rPr>
          <w:rFonts w:ascii="Tahoma" w:hAnsi="Tahoma" w:cs="Tahoma"/>
          <w:sz w:val="18"/>
          <w:szCs w:val="18"/>
          <w:lang w:val="fr-FR"/>
        </w:rPr>
      </w:pPr>
      <w:r w:rsidRPr="007F6324">
        <w:rPr>
          <w:rStyle w:val="BodyChar"/>
          <w:rFonts w:ascii="Tahoma" w:hAnsi="Tahoma" w:cs="Tahoma"/>
          <w:b/>
          <w:sz w:val="18"/>
          <w:szCs w:val="18"/>
          <w:lang w:val="it-IT"/>
        </w:rPr>
        <w:t>1 An =</w:t>
      </w:r>
      <w:r w:rsidRPr="007F6324">
        <w:rPr>
          <w:rFonts w:ascii="Tahoma" w:hAnsi="Tahoma" w:cs="Tahoma"/>
          <w:sz w:val="18"/>
          <w:szCs w:val="18"/>
          <w:lang w:val="it-IT"/>
        </w:rPr>
        <w:t xml:space="preserve"> (ancora 1 anno alla scadenza del periodo di validità del contratto).</w:t>
      </w:r>
    </w:p>
    <w:p w:rsidR="00023FE7" w:rsidRPr="0032520F" w:rsidRDefault="007E7B38" w:rsidP="00BB0EA6">
      <w:pPr>
        <w:pStyle w:val="Bodywithspace"/>
        <w:spacing w:before="0" w:after="0" w:line="276" w:lineRule="auto"/>
        <w:ind w:right="-180"/>
        <w:rPr>
          <w:rFonts w:ascii="Tahoma" w:hAnsi="Tahoma" w:cs="Tahoma"/>
          <w:sz w:val="18"/>
          <w:szCs w:val="18"/>
          <w:lang w:val="fr-FR"/>
        </w:rPr>
      </w:pPr>
      <w:r w:rsidRPr="007F6324">
        <w:rPr>
          <w:rStyle w:val="BodyChar"/>
          <w:rFonts w:ascii="Tahoma" w:hAnsi="Tahoma" w:cs="Tahoma"/>
          <w:b/>
          <w:sz w:val="18"/>
          <w:szCs w:val="18"/>
          <w:lang w:val="it-IT"/>
        </w:rPr>
        <w:t xml:space="preserve">2 An = </w:t>
      </w:r>
      <w:r w:rsidRPr="007F6324">
        <w:rPr>
          <w:rFonts w:ascii="Tahoma" w:hAnsi="Tahoma" w:cs="Tahoma"/>
          <w:sz w:val="18"/>
          <w:szCs w:val="18"/>
          <w:lang w:val="it-IT"/>
        </w:rPr>
        <w:t>(ancora 2 anni alla scadenza del periodo di validità del contratto).</w:t>
      </w:r>
    </w:p>
    <w:p w:rsidR="00023FE7" w:rsidRPr="0032520F" w:rsidRDefault="007E7B38" w:rsidP="00BB0EA6">
      <w:pPr>
        <w:pStyle w:val="Bodywithspace"/>
        <w:spacing w:before="0" w:after="0" w:line="276" w:lineRule="auto"/>
        <w:ind w:right="-180"/>
        <w:rPr>
          <w:rFonts w:ascii="Tahoma" w:hAnsi="Tahoma" w:cs="Tahoma"/>
          <w:sz w:val="18"/>
          <w:szCs w:val="18"/>
          <w:lang w:val="fr-FR"/>
        </w:rPr>
      </w:pPr>
      <w:r w:rsidRPr="007F6324">
        <w:rPr>
          <w:rStyle w:val="BodyChar"/>
          <w:rFonts w:ascii="Tahoma" w:hAnsi="Tahoma" w:cs="Tahoma"/>
          <w:b/>
          <w:sz w:val="18"/>
          <w:szCs w:val="18"/>
          <w:lang w:val="it-IT"/>
        </w:rPr>
        <w:t>3 An =</w:t>
      </w:r>
      <w:r w:rsidRPr="007F6324">
        <w:rPr>
          <w:rFonts w:ascii="Tahoma" w:hAnsi="Tahoma" w:cs="Tahoma"/>
          <w:sz w:val="18"/>
          <w:szCs w:val="18"/>
          <w:lang w:val="it-IT"/>
        </w:rPr>
        <w:t xml:space="preserve"> (ancora 3 anni alla scadenza del periodo di validità del contratto).</w:t>
      </w:r>
    </w:p>
    <w:p w:rsidR="00023FE7" w:rsidRPr="007F6324" w:rsidRDefault="007E7B38" w:rsidP="00BB0EA6">
      <w:pPr>
        <w:pStyle w:val="Bodywithspace"/>
        <w:spacing w:before="0" w:after="0" w:line="276" w:lineRule="auto"/>
        <w:ind w:right="-180"/>
        <w:rPr>
          <w:rFonts w:ascii="Tahoma" w:hAnsi="Tahoma" w:cs="Tahoma"/>
          <w:sz w:val="18"/>
          <w:szCs w:val="18"/>
        </w:rPr>
      </w:pPr>
      <w:r w:rsidRPr="007F6324">
        <w:rPr>
          <w:rStyle w:val="BodyChar"/>
          <w:rFonts w:ascii="Tahoma" w:hAnsi="Tahoma" w:cs="Tahoma"/>
          <w:b/>
          <w:sz w:val="18"/>
          <w:szCs w:val="18"/>
          <w:lang w:val="it-IT"/>
        </w:rPr>
        <w:t xml:space="preserve">A = </w:t>
      </w:r>
      <w:r w:rsidRPr="007F6324">
        <w:rPr>
          <w:rFonts w:ascii="Tahoma" w:hAnsi="Tahoma" w:cs="Tahoma"/>
          <w:sz w:val="18"/>
          <w:szCs w:val="18"/>
          <w:lang w:val="it-IT"/>
        </w:rPr>
        <w:t>Indica che il software è offerto come prodotto aggiuntivo.</w:t>
      </w:r>
    </w:p>
    <w:p w:rsidR="00C9420D" w:rsidRPr="007F6324" w:rsidRDefault="007E7B38" w:rsidP="00BB0EA6">
      <w:pPr>
        <w:pStyle w:val="Bodywithspace"/>
        <w:spacing w:before="0" w:after="0" w:line="276" w:lineRule="auto"/>
        <w:ind w:right="-180"/>
        <w:rPr>
          <w:rFonts w:ascii="Tahoma" w:hAnsi="Tahoma" w:cs="Tahoma"/>
          <w:sz w:val="18"/>
          <w:szCs w:val="18"/>
        </w:rPr>
      </w:pPr>
      <w:r w:rsidRPr="007F6324">
        <w:rPr>
          <w:rStyle w:val="BodyChar"/>
          <w:rFonts w:ascii="Tahoma" w:hAnsi="Tahoma" w:cs="Tahoma"/>
          <w:b/>
          <w:sz w:val="18"/>
          <w:szCs w:val="18"/>
          <w:lang w:val="it-IT"/>
        </w:rPr>
        <w:t>AO</w:t>
      </w:r>
      <w:r w:rsidRPr="007F6324">
        <w:rPr>
          <w:rStyle w:val="BodyChar"/>
          <w:rFonts w:ascii="Tahoma" w:hAnsi="Tahoma" w:cs="Tahoma"/>
          <w:sz w:val="18"/>
          <w:szCs w:val="18"/>
          <w:lang w:val="it-IT"/>
        </w:rPr>
        <w:t xml:space="preserve"> </w:t>
      </w:r>
      <w:r w:rsidR="00FE65BF">
        <w:rPr>
          <w:rStyle w:val="BodyChar"/>
          <w:rFonts w:ascii="Tahoma" w:eastAsia="SimSun" w:hAnsi="Tahoma" w:cs="Tahoma" w:hint="eastAsia"/>
          <w:b/>
          <w:sz w:val="18"/>
          <w:szCs w:val="18"/>
          <w:lang w:val="it-IT" w:eastAsia="zh-CN"/>
        </w:rPr>
        <w:t>=</w:t>
      </w:r>
      <w:r w:rsidRPr="007F6324">
        <w:rPr>
          <w:rStyle w:val="BodyChar"/>
          <w:rFonts w:ascii="Tahoma" w:hAnsi="Tahoma" w:cs="Tahoma"/>
          <w:b/>
          <w:sz w:val="18"/>
          <w:szCs w:val="18"/>
          <w:lang w:val="it-IT"/>
        </w:rPr>
        <w:t xml:space="preserve"> </w:t>
      </w:r>
      <w:r w:rsidRPr="007F6324">
        <w:rPr>
          <w:rFonts w:ascii="Tahoma" w:hAnsi="Tahoma" w:cs="Tahoma"/>
          <w:sz w:val="18"/>
          <w:szCs w:val="18"/>
          <w:lang w:val="it-IT"/>
        </w:rPr>
        <w:t>Indica software offerto come prodotto aggiuntivo ordinabile per l</w:t>
      </w:r>
      <w:r w:rsidR="00A6407A">
        <w:rPr>
          <w:rFonts w:ascii="Tahoma" w:hAnsi="Tahoma" w:cs="Tahoma"/>
          <w:sz w:val="18"/>
          <w:szCs w:val="18"/>
          <w:lang w:val="it-IT"/>
        </w:rPr>
        <w:t>’</w:t>
      </w:r>
      <w:r w:rsidRPr="007F6324">
        <w:rPr>
          <w:rFonts w:ascii="Tahoma" w:hAnsi="Tahoma" w:cs="Tahoma"/>
          <w:sz w:val="18"/>
          <w:szCs w:val="18"/>
          <w:lang w:val="it-IT"/>
        </w:rPr>
        <w:t>intera organizzazione.</w:t>
      </w:r>
    </w:p>
    <w:p w:rsidR="009F5F37" w:rsidRPr="007F6324" w:rsidRDefault="0032134B" w:rsidP="00BB0EA6">
      <w:pPr>
        <w:pStyle w:val="Bodywithspace"/>
        <w:spacing w:before="0" w:after="0" w:line="276" w:lineRule="auto"/>
        <w:ind w:right="-180"/>
        <w:rPr>
          <w:rFonts w:ascii="Tahoma" w:hAnsi="Tahoma" w:cs="Tahoma"/>
          <w:sz w:val="18"/>
          <w:szCs w:val="18"/>
        </w:rPr>
      </w:pPr>
      <w:r w:rsidRPr="007F6324">
        <w:rPr>
          <w:rStyle w:val="BodyChar"/>
          <w:rFonts w:ascii="Tahoma" w:hAnsi="Tahoma" w:cs="Tahoma"/>
          <w:b/>
          <w:sz w:val="18"/>
          <w:szCs w:val="18"/>
          <w:lang w:val="it-IT"/>
        </w:rPr>
        <w:t xml:space="preserve">C = </w:t>
      </w:r>
      <w:r w:rsidRPr="007F6324">
        <w:rPr>
          <w:rFonts w:ascii="Tahoma" w:hAnsi="Tahoma" w:cs="Tahoma"/>
          <w:sz w:val="18"/>
          <w:szCs w:val="18"/>
          <w:lang w:val="it-IT"/>
        </w:rPr>
        <w:t>Indica che il software è offerto come prodotto per le infrastrutture fondamentali.</w:t>
      </w:r>
    </w:p>
    <w:p w:rsidR="009F5F37" w:rsidRPr="007F6324" w:rsidRDefault="0032134B" w:rsidP="00BB0EA6">
      <w:pPr>
        <w:pStyle w:val="ListParagraph"/>
        <w:rPr>
          <w:rFonts w:ascii="Tahoma" w:hAnsi="Tahoma" w:cs="Tahoma"/>
          <w:sz w:val="18"/>
          <w:szCs w:val="18"/>
        </w:rPr>
      </w:pPr>
      <w:r w:rsidRPr="007F6324">
        <w:rPr>
          <w:rStyle w:val="BodyChar"/>
          <w:rFonts w:ascii="Tahoma" w:hAnsi="Tahoma" w:cs="Tahoma"/>
          <w:b/>
          <w:sz w:val="18"/>
          <w:szCs w:val="18"/>
          <w:lang w:val="it-IT"/>
        </w:rPr>
        <w:t xml:space="preserve">D = </w:t>
      </w:r>
      <w:r w:rsidRPr="007F6324">
        <w:rPr>
          <w:rFonts w:ascii="Tahoma" w:hAnsi="Tahoma" w:cs="Tahoma"/>
          <w:sz w:val="18"/>
          <w:szCs w:val="18"/>
          <w:lang w:val="it-IT"/>
        </w:rPr>
        <w:t>Indica che il software è offerto come prodotto del Programma Industry Device.</w:t>
      </w:r>
    </w:p>
    <w:p w:rsidR="00BB0EA6" w:rsidRPr="007F6324" w:rsidRDefault="0032134B" w:rsidP="00BB0EA6">
      <w:pPr>
        <w:pStyle w:val="Bodywithspace"/>
        <w:spacing w:before="0" w:after="0" w:line="276" w:lineRule="auto"/>
        <w:ind w:right="-180"/>
        <w:rPr>
          <w:rFonts w:ascii="Tahoma" w:hAnsi="Tahoma" w:cs="Tahoma"/>
          <w:sz w:val="18"/>
          <w:szCs w:val="18"/>
        </w:rPr>
      </w:pPr>
      <w:r w:rsidRPr="007F6324">
        <w:rPr>
          <w:rStyle w:val="BodyChar"/>
          <w:rFonts w:ascii="Tahoma" w:hAnsi="Tahoma" w:cs="Tahoma"/>
          <w:b/>
          <w:sz w:val="18"/>
          <w:szCs w:val="18"/>
          <w:lang w:val="it-IT"/>
        </w:rPr>
        <w:t xml:space="preserve">DT = </w:t>
      </w:r>
      <w:r w:rsidRPr="007F6324">
        <w:rPr>
          <w:rFonts w:ascii="Tahoma" w:hAnsi="Tahoma" w:cs="Tahoma"/>
          <w:sz w:val="18"/>
          <w:szCs w:val="18"/>
          <w:lang w:val="it-IT"/>
        </w:rPr>
        <w:t>Vantaggi di Software Assurance per le Offerte di Desktop.</w:t>
      </w:r>
    </w:p>
    <w:p w:rsidR="00F90F21" w:rsidRPr="007F6324" w:rsidRDefault="000F2DD6" w:rsidP="00BB0EA6">
      <w:pPr>
        <w:pStyle w:val="Bodywithspace"/>
        <w:spacing w:before="0" w:after="0" w:line="276" w:lineRule="auto"/>
        <w:ind w:right="-180"/>
        <w:rPr>
          <w:rFonts w:ascii="Tahoma" w:hAnsi="Tahoma" w:cs="Tahoma"/>
          <w:sz w:val="18"/>
          <w:szCs w:val="18"/>
        </w:rPr>
      </w:pPr>
      <w:r w:rsidRPr="007F6324">
        <w:rPr>
          <w:rFonts w:ascii="Tahoma" w:hAnsi="Tahoma" w:cs="Tahoma"/>
          <w:b/>
          <w:color w:val="000000"/>
          <w:sz w:val="18"/>
          <w:szCs w:val="18"/>
          <w:lang w:val="it-IT"/>
        </w:rPr>
        <w:t>E</w:t>
      </w:r>
      <w:r w:rsidRPr="007F6324">
        <w:rPr>
          <w:rFonts w:ascii="Tahoma" w:hAnsi="Tahoma" w:cs="Tahoma"/>
          <w:color w:val="000000"/>
          <w:sz w:val="18"/>
          <w:szCs w:val="18"/>
          <w:lang w:val="it-IT"/>
        </w:rPr>
        <w:t xml:space="preserve"> </w:t>
      </w:r>
      <w:r w:rsidRPr="007F6324">
        <w:rPr>
          <w:rFonts w:ascii="Tahoma" w:hAnsi="Tahoma" w:cs="Tahoma"/>
          <w:b/>
          <w:color w:val="000000"/>
          <w:sz w:val="18"/>
          <w:szCs w:val="18"/>
          <w:lang w:val="it-IT"/>
        </w:rPr>
        <w:t>=</w:t>
      </w:r>
      <w:r w:rsidRPr="007F6324">
        <w:rPr>
          <w:rFonts w:ascii="Tahoma" w:hAnsi="Tahoma" w:cs="Tahoma"/>
          <w:color w:val="000000"/>
          <w:sz w:val="18"/>
          <w:szCs w:val="18"/>
          <w:lang w:val="it-IT"/>
        </w:rPr>
        <w:t xml:space="preserve"> Indica che il prodotto è offerto come prodotto enterprise o della piattaforma desktop.</w:t>
      </w:r>
    </w:p>
    <w:p w:rsidR="00B23BE6" w:rsidRPr="007F6324" w:rsidRDefault="000F2DD6" w:rsidP="00BB0EA6">
      <w:pPr>
        <w:spacing w:line="276" w:lineRule="auto"/>
        <w:ind w:left="720" w:right="-180"/>
        <w:rPr>
          <w:rFonts w:cs="Tahoma"/>
          <w:szCs w:val="18"/>
        </w:rPr>
      </w:pPr>
      <w:r w:rsidRPr="007F6324">
        <w:rPr>
          <w:rFonts w:cs="Tahoma"/>
          <w:b/>
          <w:color w:val="000000"/>
          <w:szCs w:val="18"/>
          <w:lang w:val="it-IT"/>
        </w:rPr>
        <w:t>EOLS</w:t>
      </w:r>
      <w:r w:rsidRPr="007F6324">
        <w:rPr>
          <w:rFonts w:cs="Tahoma"/>
          <w:color w:val="000000"/>
          <w:szCs w:val="18"/>
          <w:lang w:val="it-IT"/>
        </w:rPr>
        <w:t xml:space="preserve"> </w:t>
      </w:r>
      <w:r w:rsidRPr="007F6324">
        <w:rPr>
          <w:rFonts w:cs="Tahoma"/>
          <w:b/>
          <w:color w:val="000000"/>
          <w:szCs w:val="18"/>
          <w:lang w:val="it-IT"/>
        </w:rPr>
        <w:t>=</w:t>
      </w:r>
      <w:r w:rsidRPr="007F6324">
        <w:rPr>
          <w:rFonts w:cs="Tahoma"/>
          <w:color w:val="000000"/>
          <w:szCs w:val="18"/>
          <w:lang w:val="it-IT"/>
        </w:rPr>
        <w:t xml:space="preserve"> Indica che il prodotto è offerto come servizio online enterprise o servizio online della piattaforma.</w:t>
      </w:r>
    </w:p>
    <w:p w:rsidR="00E97819" w:rsidRPr="007F6324" w:rsidRDefault="000F2DD6" w:rsidP="00BB0EA6">
      <w:pPr>
        <w:pStyle w:val="Bodywithspace"/>
        <w:spacing w:before="0" w:after="0" w:line="276" w:lineRule="auto"/>
        <w:ind w:right="-180"/>
        <w:rPr>
          <w:rFonts w:ascii="Tahoma" w:hAnsi="Tahoma" w:cs="Tahoma"/>
          <w:sz w:val="18"/>
          <w:szCs w:val="18"/>
        </w:rPr>
      </w:pPr>
      <w:r w:rsidRPr="007F6324">
        <w:rPr>
          <w:rFonts w:ascii="Tahoma" w:hAnsi="Tahoma" w:cs="Tahoma"/>
          <w:b/>
          <w:color w:val="000000"/>
          <w:sz w:val="18"/>
          <w:szCs w:val="18"/>
          <w:lang w:val="it-IT"/>
        </w:rPr>
        <w:t xml:space="preserve">ST = </w:t>
      </w:r>
      <w:r w:rsidRPr="007F6324">
        <w:rPr>
          <w:rFonts w:ascii="Tahoma" w:hAnsi="Tahoma" w:cs="Tahoma"/>
          <w:color w:val="000000"/>
          <w:sz w:val="18"/>
          <w:szCs w:val="18"/>
          <w:lang w:val="it-IT"/>
        </w:rPr>
        <w:t>Indica che il software è offerto come Offerta Studente e deve essere ordinato per l</w:t>
      </w:r>
      <w:r w:rsidR="00A6407A">
        <w:rPr>
          <w:rFonts w:ascii="Tahoma" w:hAnsi="Tahoma" w:cs="Tahoma"/>
          <w:color w:val="000000"/>
          <w:sz w:val="18"/>
          <w:szCs w:val="18"/>
          <w:lang w:val="it-IT"/>
        </w:rPr>
        <w:t>’</w:t>
      </w:r>
      <w:r w:rsidRPr="007F6324">
        <w:rPr>
          <w:rFonts w:ascii="Tahoma" w:hAnsi="Tahoma" w:cs="Tahoma"/>
          <w:color w:val="000000"/>
          <w:sz w:val="18"/>
          <w:szCs w:val="18"/>
          <w:lang w:val="it-IT"/>
        </w:rPr>
        <w:t>intero Numero degli</w:t>
      </w:r>
      <w:r w:rsidR="007E3EEF">
        <w:rPr>
          <w:rFonts w:ascii="Tahoma" w:hAnsi="Tahoma" w:cs="Tahoma"/>
          <w:color w:val="000000"/>
          <w:sz w:val="18"/>
          <w:szCs w:val="18"/>
          <w:lang w:val="it-IT"/>
        </w:rPr>
        <w:t> </w:t>
      </w:r>
      <w:r w:rsidRPr="007F6324">
        <w:rPr>
          <w:rFonts w:ascii="Tahoma" w:hAnsi="Tahoma" w:cs="Tahoma"/>
          <w:color w:val="000000"/>
          <w:sz w:val="18"/>
          <w:szCs w:val="18"/>
          <w:lang w:val="it-IT"/>
        </w:rPr>
        <w:t>Studenti.</w:t>
      </w:r>
    </w:p>
    <w:p w:rsidR="00023FE7" w:rsidRPr="007F6324" w:rsidRDefault="0032134B" w:rsidP="00BB0EA6">
      <w:pPr>
        <w:pStyle w:val="Bodywithspace"/>
        <w:spacing w:before="0" w:after="0" w:line="276" w:lineRule="auto"/>
        <w:ind w:right="-180"/>
        <w:rPr>
          <w:rFonts w:ascii="Tahoma" w:hAnsi="Tahoma" w:cs="Tahoma"/>
          <w:sz w:val="18"/>
          <w:szCs w:val="18"/>
        </w:rPr>
      </w:pPr>
      <w:r w:rsidRPr="007F6324">
        <w:rPr>
          <w:rStyle w:val="BodyChar"/>
          <w:rFonts w:ascii="Tahoma" w:hAnsi="Tahoma" w:cs="Tahoma"/>
          <w:b/>
          <w:sz w:val="18"/>
          <w:szCs w:val="18"/>
          <w:lang w:val="it-IT"/>
        </w:rPr>
        <w:t xml:space="preserve">L (Licenza) = </w:t>
      </w:r>
      <w:r w:rsidRPr="007F6324">
        <w:rPr>
          <w:rFonts w:ascii="Tahoma" w:hAnsi="Tahoma" w:cs="Tahoma"/>
          <w:sz w:val="18"/>
          <w:szCs w:val="18"/>
          <w:lang w:val="it-IT"/>
        </w:rPr>
        <w:t>Valore di punti attribuito quando per il software indicato viene offerta una Licenza Standard.</w:t>
      </w:r>
    </w:p>
    <w:p w:rsidR="00023FE7" w:rsidRPr="007F6324" w:rsidRDefault="0032134B" w:rsidP="00BB0EA6">
      <w:pPr>
        <w:pStyle w:val="Bodywithspace"/>
        <w:spacing w:before="0" w:after="0" w:line="276" w:lineRule="auto"/>
        <w:ind w:right="-180"/>
        <w:rPr>
          <w:rFonts w:ascii="Tahoma" w:hAnsi="Tahoma" w:cs="Tahoma"/>
          <w:sz w:val="18"/>
          <w:szCs w:val="18"/>
        </w:rPr>
      </w:pPr>
      <w:r w:rsidRPr="007F6324">
        <w:rPr>
          <w:rStyle w:val="BodyChar"/>
          <w:rFonts w:ascii="Tahoma" w:hAnsi="Tahoma" w:cs="Tahoma"/>
          <w:b/>
          <w:sz w:val="18"/>
          <w:szCs w:val="18"/>
          <w:lang w:val="it-IT"/>
        </w:rPr>
        <w:t xml:space="preserve">L&amp;SA (Licenza e Software Assurance) = </w:t>
      </w:r>
      <w:r w:rsidRPr="007F6324">
        <w:rPr>
          <w:rFonts w:ascii="Tahoma" w:hAnsi="Tahoma" w:cs="Tahoma"/>
          <w:sz w:val="18"/>
          <w:szCs w:val="18"/>
          <w:lang w:val="it-IT"/>
        </w:rPr>
        <w:t>Valore di punti attribuito quando per il software indicato viene offerta una copertura Licenza e Software Assurance.</w:t>
      </w:r>
    </w:p>
    <w:p w:rsidR="00023FE7" w:rsidRPr="007F6324" w:rsidRDefault="0032134B" w:rsidP="00BB0EA6">
      <w:pPr>
        <w:pStyle w:val="Bodywithspace"/>
        <w:spacing w:before="0" w:after="0" w:line="276" w:lineRule="auto"/>
        <w:rPr>
          <w:rFonts w:ascii="Tahoma" w:hAnsi="Tahoma" w:cs="Tahoma"/>
          <w:sz w:val="18"/>
          <w:szCs w:val="18"/>
        </w:rPr>
      </w:pPr>
      <w:r w:rsidRPr="007F6324">
        <w:rPr>
          <w:rFonts w:ascii="Tahoma" w:hAnsi="Tahoma" w:cs="Tahoma"/>
          <w:b/>
          <w:color w:val="000000"/>
          <w:sz w:val="18"/>
          <w:szCs w:val="18"/>
          <w:lang w:val="it-IT"/>
        </w:rPr>
        <w:t>OL</w:t>
      </w:r>
      <w:r w:rsidRPr="007F6324">
        <w:rPr>
          <w:rFonts w:ascii="Tahoma" w:hAnsi="Tahoma" w:cs="Tahoma"/>
          <w:color w:val="000000"/>
          <w:sz w:val="18"/>
          <w:szCs w:val="18"/>
          <w:lang w:val="it-IT"/>
        </w:rPr>
        <w:t xml:space="preserve"> </w:t>
      </w:r>
      <w:r w:rsidRPr="007F6324">
        <w:rPr>
          <w:rFonts w:ascii="Tahoma" w:hAnsi="Tahoma" w:cs="Tahoma"/>
          <w:b/>
          <w:color w:val="000000"/>
          <w:sz w:val="18"/>
          <w:szCs w:val="18"/>
          <w:lang w:val="it-IT"/>
        </w:rPr>
        <w:t>=</w:t>
      </w:r>
      <w:r w:rsidRPr="007F6324">
        <w:rPr>
          <w:rFonts w:ascii="Tahoma" w:hAnsi="Tahoma" w:cs="Tahoma"/>
          <w:color w:val="000000"/>
          <w:sz w:val="18"/>
          <w:szCs w:val="18"/>
          <w:lang w:val="it-IT"/>
        </w:rPr>
        <w:t xml:space="preserve"> Disponibile in Open License.</w:t>
      </w:r>
    </w:p>
    <w:p w:rsidR="001D3F04" w:rsidRPr="007F6324" w:rsidRDefault="000F2DD6" w:rsidP="00BB0EA6">
      <w:pPr>
        <w:pStyle w:val="Bodywithspace"/>
        <w:spacing w:before="0" w:after="0" w:line="276" w:lineRule="auto"/>
        <w:ind w:right="-180"/>
        <w:rPr>
          <w:rFonts w:ascii="Tahoma" w:hAnsi="Tahoma" w:cs="Tahoma"/>
          <w:sz w:val="18"/>
          <w:szCs w:val="18"/>
        </w:rPr>
      </w:pPr>
      <w:r w:rsidRPr="007F6324">
        <w:rPr>
          <w:rStyle w:val="BodyChar"/>
          <w:rFonts w:ascii="Tahoma" w:hAnsi="Tahoma" w:cs="Tahoma"/>
          <w:b/>
          <w:sz w:val="18"/>
          <w:szCs w:val="18"/>
          <w:lang w:val="it-IT"/>
        </w:rPr>
        <w:t xml:space="preserve">OSB = </w:t>
      </w:r>
      <w:r w:rsidRPr="007F6324">
        <w:rPr>
          <w:rStyle w:val="BodyChar"/>
          <w:rFonts w:ascii="Tahoma" w:hAnsi="Tahoma" w:cs="Tahoma"/>
          <w:sz w:val="18"/>
          <w:szCs w:val="18"/>
          <w:lang w:val="it-IT"/>
        </w:rPr>
        <w:t>Vantaggi dei Servizi Online per le società idonee.</w:t>
      </w:r>
      <w:r w:rsidR="00966D11" w:rsidRPr="007F6324">
        <w:rPr>
          <w:rFonts w:ascii="Tahoma" w:hAnsi="Tahoma" w:cs="Tahoma"/>
          <w:sz w:val="18"/>
          <w:szCs w:val="18"/>
        </w:rPr>
        <w:t xml:space="preserve"> </w:t>
      </w:r>
      <w:r w:rsidR="0032134B" w:rsidRPr="007F6324">
        <w:rPr>
          <w:rFonts w:ascii="Tahoma" w:hAnsi="Tahoma" w:cs="Tahoma"/>
          <w:sz w:val="18"/>
          <w:szCs w:val="18"/>
          <w:lang w:val="it-IT"/>
        </w:rPr>
        <w:t>I prodotti idonei per i vantaggi dei Servizi Online possono essere presenti in più di una tabella di pool di prodotti</w:t>
      </w:r>
      <w:r w:rsidR="00966D11" w:rsidRPr="007F6324">
        <w:rPr>
          <w:rFonts w:ascii="Tahoma" w:hAnsi="Tahoma" w:cs="Tahoma"/>
          <w:sz w:val="18"/>
          <w:szCs w:val="18"/>
        </w:rPr>
        <w:t xml:space="preserve"> </w:t>
      </w:r>
      <w:r w:rsidRPr="007F6324">
        <w:rPr>
          <w:rFonts w:ascii="Tahoma" w:hAnsi="Tahoma" w:cs="Tahoma"/>
          <w:sz w:val="18"/>
          <w:szCs w:val="18"/>
          <w:lang w:val="it-IT"/>
        </w:rPr>
        <w:t>al solo scopo di evidenziare che tali offerte possono essere idonee per vantaggi di software assurance associati a più di un pool di prodotti e che non è</w:t>
      </w:r>
      <w:r w:rsidR="007F6324">
        <w:rPr>
          <w:rFonts w:ascii="Tahoma" w:hAnsi="Tahoma" w:cs="Tahoma"/>
          <w:sz w:val="18"/>
          <w:szCs w:val="18"/>
          <w:lang w:val="it-IT"/>
        </w:rPr>
        <w:t> </w:t>
      </w:r>
      <w:r w:rsidRPr="007F6324">
        <w:rPr>
          <w:rFonts w:ascii="Tahoma" w:hAnsi="Tahoma" w:cs="Tahoma"/>
          <w:sz w:val="18"/>
          <w:szCs w:val="18"/>
          <w:lang w:val="it-IT"/>
        </w:rPr>
        <w:t>necessario scegliere tra i vantaggi di diversi pool.</w:t>
      </w:r>
    </w:p>
    <w:p w:rsidR="00023FE7" w:rsidRPr="0032520F" w:rsidRDefault="0032134B" w:rsidP="00BB0EA6">
      <w:pPr>
        <w:pStyle w:val="Bodywithspace"/>
        <w:spacing w:before="0" w:after="0" w:line="276" w:lineRule="auto"/>
        <w:rPr>
          <w:rFonts w:ascii="Tahoma" w:hAnsi="Tahoma" w:cs="Tahoma"/>
          <w:sz w:val="18"/>
          <w:szCs w:val="18"/>
          <w:lang w:val="fr-FR"/>
        </w:rPr>
      </w:pPr>
      <w:r w:rsidRPr="007F6324">
        <w:rPr>
          <w:rStyle w:val="BodyChar"/>
          <w:rFonts w:ascii="Tahoma" w:hAnsi="Tahoma" w:cs="Tahoma"/>
          <w:b/>
          <w:color w:val="000000"/>
          <w:sz w:val="18"/>
          <w:szCs w:val="18"/>
          <w:lang w:val="it-IT"/>
        </w:rPr>
        <w:t>OL/SA</w:t>
      </w:r>
      <w:r w:rsidRPr="007F6324">
        <w:rPr>
          <w:rStyle w:val="BodyChar"/>
          <w:rFonts w:ascii="Tahoma" w:hAnsi="Tahoma" w:cs="Tahoma"/>
          <w:color w:val="000000"/>
          <w:sz w:val="18"/>
          <w:szCs w:val="18"/>
          <w:lang w:val="it-IT"/>
        </w:rPr>
        <w:t xml:space="preserve"> </w:t>
      </w:r>
      <w:r w:rsidRPr="007F6324">
        <w:rPr>
          <w:rStyle w:val="BodyChar"/>
          <w:rFonts w:ascii="Tahoma" w:hAnsi="Tahoma" w:cs="Tahoma"/>
          <w:b/>
          <w:color w:val="000000"/>
          <w:sz w:val="18"/>
          <w:szCs w:val="18"/>
          <w:lang w:val="it-IT"/>
        </w:rPr>
        <w:t>=</w:t>
      </w:r>
      <w:r w:rsidRPr="007F6324">
        <w:rPr>
          <w:rStyle w:val="BodyChar"/>
          <w:rFonts w:ascii="Tahoma" w:hAnsi="Tahoma" w:cs="Tahoma"/>
          <w:color w:val="000000"/>
          <w:sz w:val="18"/>
          <w:szCs w:val="18"/>
          <w:lang w:val="it-IT"/>
        </w:rPr>
        <w:t xml:space="preserve"> Disponibile esclusivamente in Open License per L&amp;SA e SA.</w:t>
      </w:r>
    </w:p>
    <w:p w:rsidR="00023FE7" w:rsidRPr="0032520F" w:rsidRDefault="000F2DD6" w:rsidP="00BB0EA6">
      <w:pPr>
        <w:pStyle w:val="Bodywithspace"/>
        <w:spacing w:before="0" w:after="0" w:line="276" w:lineRule="auto"/>
        <w:rPr>
          <w:rFonts w:ascii="Tahoma" w:hAnsi="Tahoma" w:cs="Tahoma"/>
          <w:sz w:val="18"/>
          <w:szCs w:val="18"/>
          <w:lang w:val="fr-FR"/>
        </w:rPr>
      </w:pPr>
      <w:r w:rsidRPr="007F6324">
        <w:rPr>
          <w:rStyle w:val="BodyChar"/>
          <w:rFonts w:ascii="Tahoma" w:hAnsi="Tahoma" w:cs="Tahoma"/>
          <w:b/>
          <w:color w:val="000000"/>
          <w:sz w:val="18"/>
          <w:szCs w:val="18"/>
          <w:lang w:val="it-IT"/>
        </w:rPr>
        <w:t xml:space="preserve">OSP = </w:t>
      </w:r>
      <w:r w:rsidRPr="007F6324">
        <w:rPr>
          <w:rStyle w:val="BodyChar"/>
          <w:rFonts w:ascii="Tahoma" w:hAnsi="Tahoma" w:cs="Tahoma"/>
          <w:color w:val="000000"/>
          <w:sz w:val="18"/>
          <w:szCs w:val="18"/>
          <w:lang w:val="it-IT"/>
        </w:rPr>
        <w:t>Disponibile nel programma Online Subscription.</w:t>
      </w:r>
    </w:p>
    <w:p w:rsidR="00023FE7" w:rsidRPr="0032520F" w:rsidRDefault="0032134B" w:rsidP="00BB0EA6">
      <w:pPr>
        <w:pStyle w:val="Bodywithspace"/>
        <w:spacing w:before="0" w:after="0" w:line="276" w:lineRule="auto"/>
        <w:rPr>
          <w:rFonts w:ascii="Tahoma" w:hAnsi="Tahoma" w:cs="Tahoma"/>
          <w:sz w:val="18"/>
          <w:szCs w:val="18"/>
          <w:lang w:val="fr-FR"/>
        </w:rPr>
      </w:pPr>
      <w:r w:rsidRPr="007F6324">
        <w:rPr>
          <w:rStyle w:val="BodyChar"/>
          <w:rFonts w:ascii="Tahoma" w:hAnsi="Tahoma" w:cs="Tahoma"/>
          <w:b/>
          <w:sz w:val="18"/>
          <w:szCs w:val="18"/>
          <w:lang w:val="it-IT"/>
        </w:rPr>
        <w:t xml:space="preserve">OV/OVS = </w:t>
      </w:r>
      <w:r w:rsidRPr="007F6324">
        <w:rPr>
          <w:rFonts w:ascii="Tahoma" w:hAnsi="Tahoma" w:cs="Tahoma"/>
          <w:color w:val="000000"/>
          <w:sz w:val="18"/>
          <w:szCs w:val="18"/>
          <w:lang w:val="it-IT"/>
        </w:rPr>
        <w:t>Disponibile nei programmi Open Value e Open Value Subscription.</w:t>
      </w:r>
    </w:p>
    <w:p w:rsidR="00BB0EA6" w:rsidRPr="0032520F" w:rsidRDefault="0032134B" w:rsidP="00BB0EA6">
      <w:pPr>
        <w:pStyle w:val="Bodywithspace"/>
        <w:spacing w:before="0" w:after="0" w:line="276" w:lineRule="auto"/>
        <w:ind w:right="-180"/>
        <w:rPr>
          <w:rFonts w:ascii="Tahoma" w:hAnsi="Tahoma" w:cs="Tahoma"/>
          <w:sz w:val="18"/>
          <w:szCs w:val="18"/>
          <w:lang w:val="fr-FR"/>
        </w:rPr>
      </w:pPr>
      <w:r w:rsidRPr="007F6324">
        <w:rPr>
          <w:rStyle w:val="BodyChar"/>
          <w:rFonts w:ascii="Tahoma" w:hAnsi="Tahoma" w:cs="Tahoma"/>
          <w:b/>
          <w:sz w:val="18"/>
          <w:szCs w:val="18"/>
          <w:lang w:val="it-IT"/>
        </w:rPr>
        <w:t xml:space="preserve">P = </w:t>
      </w:r>
      <w:r w:rsidRPr="007F6324">
        <w:rPr>
          <w:rFonts w:ascii="Tahoma" w:hAnsi="Tahoma" w:cs="Tahoma"/>
          <w:sz w:val="18"/>
          <w:szCs w:val="18"/>
          <w:lang w:val="it-IT"/>
        </w:rPr>
        <w:t>Indica il software offerto nel programma Open Value non a livello aziendale.</w:t>
      </w:r>
    </w:p>
    <w:p w:rsidR="009F5F37" w:rsidRPr="007F6324" w:rsidRDefault="0032134B" w:rsidP="00BB0EA6">
      <w:pPr>
        <w:pStyle w:val="Bodywithspace"/>
        <w:spacing w:before="0" w:after="0" w:line="276" w:lineRule="auto"/>
        <w:rPr>
          <w:rFonts w:ascii="Tahoma" w:hAnsi="Tahoma" w:cs="Tahoma"/>
          <w:sz w:val="18"/>
          <w:szCs w:val="18"/>
        </w:rPr>
      </w:pPr>
      <w:r w:rsidRPr="007F6324">
        <w:rPr>
          <w:rStyle w:val="BodyChar"/>
          <w:rFonts w:ascii="Tahoma" w:hAnsi="Tahoma" w:cs="Tahoma"/>
          <w:b/>
          <w:sz w:val="18"/>
          <w:szCs w:val="18"/>
          <w:lang w:val="it-IT"/>
        </w:rPr>
        <w:t xml:space="preserve">S = </w:t>
      </w:r>
      <w:r w:rsidRPr="007F6324">
        <w:rPr>
          <w:rFonts w:ascii="Tahoma" w:hAnsi="Tahoma" w:cs="Tahoma"/>
          <w:sz w:val="18"/>
          <w:szCs w:val="18"/>
          <w:lang w:val="it-IT"/>
        </w:rPr>
        <w:t>Indica che il software è offerto come prodotto della piattaforma applicativa.</w:t>
      </w:r>
    </w:p>
    <w:p w:rsidR="00BB0EA6" w:rsidRPr="00C75A0E" w:rsidRDefault="0032134B" w:rsidP="00BB0EA6">
      <w:pPr>
        <w:pStyle w:val="Bodywithspace"/>
        <w:spacing w:before="0" w:after="0" w:line="276" w:lineRule="auto"/>
        <w:rPr>
          <w:rFonts w:ascii="Tahoma" w:hAnsi="Tahoma" w:cs="Tahoma"/>
          <w:sz w:val="18"/>
          <w:szCs w:val="18"/>
          <w:lang w:val="fr-FR"/>
        </w:rPr>
      </w:pPr>
      <w:r w:rsidRPr="007F6324">
        <w:rPr>
          <w:rStyle w:val="BodyChar"/>
          <w:rFonts w:ascii="Tahoma" w:hAnsi="Tahoma" w:cs="Tahoma"/>
          <w:b/>
          <w:sz w:val="18"/>
          <w:szCs w:val="18"/>
          <w:lang w:val="it-IT"/>
        </w:rPr>
        <w:t xml:space="preserve">SA (Software Assurance) = </w:t>
      </w:r>
      <w:r w:rsidRPr="007F6324">
        <w:rPr>
          <w:rFonts w:ascii="Tahoma" w:hAnsi="Tahoma" w:cs="Tahoma"/>
          <w:sz w:val="18"/>
          <w:szCs w:val="18"/>
          <w:lang w:val="it-IT"/>
        </w:rPr>
        <w:t>Valore di punti attribuito quando per il software indicato viene offerta la copertura Software Assurance.</w:t>
      </w:r>
    </w:p>
    <w:p w:rsidR="00BB0EA6" w:rsidRPr="00C75A0E" w:rsidRDefault="0032134B" w:rsidP="00BB0EA6">
      <w:pPr>
        <w:pStyle w:val="Bodywithspace"/>
        <w:spacing w:before="0" w:after="0" w:line="276" w:lineRule="auto"/>
        <w:ind w:right="-180"/>
        <w:rPr>
          <w:rFonts w:ascii="Tahoma" w:hAnsi="Tahoma" w:cs="Tahoma"/>
          <w:sz w:val="18"/>
          <w:szCs w:val="18"/>
          <w:lang w:val="fr-FR"/>
        </w:rPr>
      </w:pPr>
      <w:r w:rsidRPr="007F6324">
        <w:rPr>
          <w:rStyle w:val="BodyChar"/>
          <w:rFonts w:ascii="Tahoma" w:hAnsi="Tahoma" w:cs="Tahoma"/>
          <w:b/>
          <w:sz w:val="18"/>
          <w:szCs w:val="18"/>
          <w:lang w:val="it-IT"/>
        </w:rPr>
        <w:t xml:space="preserve">SRV = </w:t>
      </w:r>
      <w:r w:rsidRPr="007F6324">
        <w:rPr>
          <w:rFonts w:ascii="Tahoma" w:hAnsi="Tahoma" w:cs="Tahoma"/>
          <w:sz w:val="18"/>
          <w:szCs w:val="18"/>
          <w:lang w:val="it-IT"/>
        </w:rPr>
        <w:t>Vantaggi di Software Assurance per le Offerte di Pool di Server.</w:t>
      </w:r>
    </w:p>
    <w:p w:rsidR="00023FE7" w:rsidRPr="00C75A0E" w:rsidRDefault="0032134B" w:rsidP="00BB0EA6">
      <w:pPr>
        <w:pStyle w:val="Bodywithspace"/>
        <w:tabs>
          <w:tab w:val="left" w:pos="9360"/>
        </w:tabs>
        <w:spacing w:before="0" w:after="0" w:line="276" w:lineRule="auto"/>
        <w:ind w:right="-180"/>
        <w:rPr>
          <w:rFonts w:ascii="Tahoma" w:hAnsi="Tahoma" w:cs="Tahoma"/>
          <w:sz w:val="18"/>
          <w:szCs w:val="18"/>
          <w:lang w:val="fr-FR"/>
        </w:rPr>
      </w:pPr>
      <w:r w:rsidRPr="007F6324">
        <w:rPr>
          <w:rStyle w:val="BodyChar"/>
          <w:rFonts w:ascii="Tahoma" w:hAnsi="Tahoma" w:cs="Tahoma"/>
          <w:b/>
          <w:sz w:val="18"/>
          <w:szCs w:val="18"/>
          <w:lang w:val="it-IT"/>
        </w:rPr>
        <w:t xml:space="preserve">U (Licenza di Aggiornamento) = </w:t>
      </w:r>
      <w:r w:rsidRPr="007F6324">
        <w:rPr>
          <w:rFonts w:ascii="Tahoma" w:hAnsi="Tahoma" w:cs="Tahoma"/>
          <w:sz w:val="18"/>
          <w:szCs w:val="18"/>
          <w:lang w:val="it-IT"/>
        </w:rPr>
        <w:t>Valore di punti attribuito quando per il software indicato viene offerto un</w:t>
      </w:r>
      <w:r w:rsidR="007F6324">
        <w:rPr>
          <w:rFonts w:ascii="Tahoma" w:hAnsi="Tahoma" w:cs="Tahoma"/>
          <w:sz w:val="18"/>
          <w:szCs w:val="18"/>
          <w:lang w:val="it-IT"/>
        </w:rPr>
        <w:t> </w:t>
      </w:r>
      <w:r w:rsidRPr="007F6324">
        <w:rPr>
          <w:rFonts w:ascii="Tahoma" w:hAnsi="Tahoma" w:cs="Tahoma"/>
          <w:sz w:val="18"/>
          <w:szCs w:val="18"/>
          <w:lang w:val="it-IT"/>
        </w:rPr>
        <w:t>aggiornamento.</w:t>
      </w:r>
    </w:p>
    <w:p w:rsidR="00023FE7" w:rsidRPr="00C75A0E" w:rsidRDefault="0032134B" w:rsidP="00BB0EA6">
      <w:pPr>
        <w:pStyle w:val="Bodywithspace"/>
        <w:spacing w:before="0" w:after="0" w:line="276" w:lineRule="auto"/>
        <w:ind w:right="-180"/>
        <w:rPr>
          <w:rFonts w:ascii="Tahoma" w:hAnsi="Tahoma" w:cs="Tahoma"/>
          <w:sz w:val="18"/>
          <w:szCs w:val="18"/>
          <w:lang w:val="fr-FR"/>
        </w:rPr>
      </w:pPr>
      <w:r w:rsidRPr="007F6324">
        <w:rPr>
          <w:rStyle w:val="BodyChar"/>
          <w:rFonts w:ascii="Tahoma" w:hAnsi="Tahoma" w:cs="Tahoma"/>
          <w:b/>
          <w:sz w:val="18"/>
          <w:szCs w:val="18"/>
          <w:lang w:val="it-IT"/>
        </w:rPr>
        <w:t xml:space="preserve">U &amp; SA (Aggiornamento e Software Assurance) = </w:t>
      </w:r>
      <w:r w:rsidRPr="007F6324">
        <w:rPr>
          <w:rFonts w:ascii="Tahoma" w:hAnsi="Tahoma" w:cs="Tahoma"/>
          <w:sz w:val="18"/>
          <w:szCs w:val="18"/>
          <w:lang w:val="it-IT"/>
        </w:rPr>
        <w:t>Valore di punti attribuito quando per il software indicato viene offerto il programma Aggiornamento e Software Assurance.</w:t>
      </w:r>
    </w:p>
    <w:p w:rsidR="00023FE7" w:rsidRPr="007F6324" w:rsidRDefault="00023FE7" w:rsidP="00F651A7">
      <w:pPr>
        <w:pStyle w:val="Heading1"/>
        <w:spacing w:after="0"/>
      </w:pPr>
      <w:r w:rsidRPr="00BB0EA6">
        <w:br w:type="page"/>
      </w:r>
      <w:bookmarkStart w:id="9" w:name="_Toc325608803"/>
      <w:bookmarkStart w:id="10" w:name="_Toc328554874"/>
      <w:bookmarkEnd w:id="9"/>
      <w:r w:rsidR="000F2DD6" w:rsidRPr="007F6324">
        <w:t>LISTA DEI ProdottI</w:t>
      </w:r>
      <w:bookmarkEnd w:id="10"/>
    </w:p>
    <w:p w:rsidR="00023FE7" w:rsidRPr="007F6324" w:rsidRDefault="000F2DD6" w:rsidP="00BB0EA6">
      <w:pPr>
        <w:pStyle w:val="Heading3"/>
        <w:rPr>
          <w:rFonts w:ascii="Tahoma" w:hAnsi="Tahoma" w:cs="Tahoma"/>
          <w:sz w:val="22"/>
          <w:szCs w:val="22"/>
        </w:rPr>
      </w:pPr>
      <w:bookmarkStart w:id="11" w:name="_Toc300391149"/>
      <w:bookmarkStart w:id="12" w:name="_Toc312398873"/>
      <w:bookmarkStart w:id="13" w:name="_Toc325608804"/>
      <w:bookmarkStart w:id="14" w:name="_Toc328554875"/>
      <w:bookmarkEnd w:id="11"/>
      <w:bookmarkEnd w:id="12"/>
      <w:bookmarkEnd w:id="13"/>
      <w:r w:rsidRPr="007F6324">
        <w:rPr>
          <w:rFonts w:ascii="Tahoma" w:hAnsi="Tahoma" w:cs="Tahoma"/>
          <w:sz w:val="22"/>
          <w:szCs w:val="22"/>
          <w:lang w:val="it-IT"/>
        </w:rPr>
        <w:t>POOL DI APPLICAZIONI</w:t>
      </w:r>
      <w:bookmarkEnd w:id="14"/>
    </w:p>
    <w:p w:rsidR="006949F0" w:rsidRPr="007F6324" w:rsidRDefault="006949F0" w:rsidP="00BB0EA6">
      <w:pPr>
        <w:rPr>
          <w:rFonts w:cs="Tahoma"/>
          <w:szCs w:val="18"/>
        </w:rPr>
      </w:pPr>
    </w:p>
    <w:tbl>
      <w:tblPr>
        <w:tblW w:w="10503" w:type="dxa"/>
        <w:tblInd w:w="-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295"/>
        <w:gridCol w:w="387"/>
        <w:gridCol w:w="504"/>
        <w:gridCol w:w="459"/>
        <w:gridCol w:w="414"/>
        <w:gridCol w:w="9"/>
        <w:gridCol w:w="459"/>
        <w:gridCol w:w="9"/>
        <w:gridCol w:w="454"/>
        <w:gridCol w:w="380"/>
        <w:gridCol w:w="380"/>
        <w:gridCol w:w="380"/>
        <w:gridCol w:w="431"/>
        <w:gridCol w:w="468"/>
        <w:gridCol w:w="459"/>
        <w:gridCol w:w="495"/>
        <w:gridCol w:w="459"/>
        <w:gridCol w:w="450"/>
        <w:gridCol w:w="450"/>
        <w:gridCol w:w="603"/>
        <w:gridCol w:w="558"/>
      </w:tblGrid>
      <w:tr w:rsidR="000E5065" w:rsidRPr="00BB0EA6" w:rsidTr="00DC1CA8">
        <w:trPr>
          <w:cantSplit/>
          <w:trHeight w:val="1268"/>
          <w:tblHeader/>
        </w:trPr>
        <w:tc>
          <w:tcPr>
            <w:tcW w:w="2295" w:type="dxa"/>
            <w:tcBorders>
              <w:top w:val="single" w:sz="4" w:space="0" w:color="FFFFFF"/>
              <w:left w:val="nil"/>
              <w:bottom w:val="nil"/>
            </w:tcBorders>
          </w:tcPr>
          <w:p w:rsidR="00B27742" w:rsidRPr="00BB0EA6" w:rsidRDefault="00B27742" w:rsidP="00BB0EA6">
            <w:pPr>
              <w:widowControl w:val="0"/>
              <w:rPr>
                <w:rFonts w:cs="Tahoma"/>
              </w:rPr>
            </w:pPr>
          </w:p>
        </w:tc>
        <w:tc>
          <w:tcPr>
            <w:tcW w:w="387" w:type="dxa"/>
            <w:textDirection w:val="btLr"/>
            <w:vAlign w:val="center"/>
          </w:tcPr>
          <w:p w:rsidR="00B27742" w:rsidRPr="00456DB0" w:rsidRDefault="00B27742" w:rsidP="00623A71">
            <w:pPr>
              <w:pStyle w:val="TableVerticalText"/>
              <w:widowControl w:val="0"/>
              <w:spacing w:before="20" w:after="20"/>
              <w:ind w:left="113"/>
              <w:rPr>
                <w:rFonts w:ascii="Tahoma" w:hAnsi="Tahoma" w:cs="Tahoma"/>
                <w:szCs w:val="11"/>
              </w:rPr>
            </w:pPr>
            <w:r w:rsidRPr="00456DB0">
              <w:rPr>
                <w:rFonts w:ascii="Tahoma" w:hAnsi="Tahoma" w:cs="Tahoma"/>
                <w:szCs w:val="11"/>
                <w:lang w:val="it-IT"/>
              </w:rPr>
              <w:t>Note del Prodotto</w:t>
            </w:r>
          </w:p>
        </w:tc>
        <w:tc>
          <w:tcPr>
            <w:tcW w:w="504" w:type="dxa"/>
            <w:textDirection w:val="btLr"/>
            <w:vAlign w:val="center"/>
          </w:tcPr>
          <w:p w:rsidR="00B27742" w:rsidRPr="00456DB0" w:rsidRDefault="00B27742" w:rsidP="00623A71">
            <w:pPr>
              <w:pStyle w:val="TableVerticalText"/>
              <w:widowControl w:val="0"/>
              <w:spacing w:before="20" w:after="20"/>
              <w:ind w:left="113"/>
              <w:rPr>
                <w:rFonts w:ascii="Tahoma" w:hAnsi="Tahoma" w:cs="Tahoma"/>
                <w:szCs w:val="11"/>
              </w:rPr>
            </w:pPr>
            <w:r w:rsidRPr="00456DB0">
              <w:rPr>
                <w:rFonts w:ascii="Tahoma" w:hAnsi="Tahoma" w:cs="Tahoma"/>
                <w:szCs w:val="11"/>
                <w:lang w:val="it-IT"/>
              </w:rPr>
              <w:t>Data Disponibilità</w:t>
            </w:r>
          </w:p>
        </w:tc>
        <w:tc>
          <w:tcPr>
            <w:tcW w:w="459" w:type="dxa"/>
            <w:tcBorders>
              <w:right w:val="single" w:sz="18" w:space="0" w:color="auto"/>
            </w:tcBorders>
            <w:textDirection w:val="btLr"/>
            <w:vAlign w:val="center"/>
          </w:tcPr>
          <w:p w:rsidR="00B27742" w:rsidRPr="00456DB0" w:rsidRDefault="00B27742" w:rsidP="00623A71">
            <w:pPr>
              <w:pStyle w:val="TableVerticalText"/>
              <w:widowControl w:val="0"/>
              <w:spacing w:before="20" w:after="20"/>
              <w:ind w:left="113"/>
              <w:rPr>
                <w:rFonts w:ascii="Tahoma" w:hAnsi="Tahoma" w:cs="Tahoma"/>
                <w:szCs w:val="11"/>
              </w:rPr>
            </w:pPr>
            <w:r w:rsidRPr="00456DB0">
              <w:rPr>
                <w:rFonts w:ascii="Tahoma" w:hAnsi="Tahoma" w:cs="Tahoma"/>
                <w:szCs w:val="11"/>
                <w:lang w:val="it-IT"/>
              </w:rPr>
              <w:t>SAB</w:t>
            </w:r>
          </w:p>
        </w:tc>
        <w:tc>
          <w:tcPr>
            <w:tcW w:w="2916" w:type="dxa"/>
            <w:gridSpan w:val="9"/>
            <w:tcBorders>
              <w:left w:val="single" w:sz="18" w:space="0" w:color="auto"/>
              <w:right w:val="single" w:sz="18" w:space="0" w:color="auto"/>
            </w:tcBorders>
            <w:vAlign w:val="center"/>
          </w:tcPr>
          <w:p w:rsidR="00B27742" w:rsidRPr="00456DB0" w:rsidRDefault="00B27742" w:rsidP="000E5065">
            <w:pPr>
              <w:pStyle w:val="TableHeadingsBlack"/>
              <w:widowControl w:val="0"/>
              <w:spacing w:before="20" w:after="20"/>
              <w:rPr>
                <w:rFonts w:ascii="Tahoma" w:hAnsi="Tahoma" w:cs="Tahoma"/>
                <w:szCs w:val="11"/>
              </w:rPr>
            </w:pPr>
            <w:r w:rsidRPr="00456DB0">
              <w:rPr>
                <w:rFonts w:ascii="Tahoma" w:hAnsi="Tahoma" w:cs="Tahoma"/>
                <w:szCs w:val="11"/>
                <w:lang w:val="it-IT"/>
              </w:rPr>
              <w:t>Select / Select Plus*</w:t>
            </w:r>
          </w:p>
        </w:tc>
        <w:tc>
          <w:tcPr>
            <w:tcW w:w="1422" w:type="dxa"/>
            <w:gridSpan w:val="3"/>
            <w:tcBorders>
              <w:left w:val="single" w:sz="18" w:space="0" w:color="auto"/>
              <w:right w:val="single" w:sz="18" w:space="0" w:color="auto"/>
            </w:tcBorders>
            <w:vAlign w:val="center"/>
          </w:tcPr>
          <w:p w:rsidR="00B27742" w:rsidRPr="00456DB0" w:rsidRDefault="000F2DD6" w:rsidP="000E5065">
            <w:pPr>
              <w:pStyle w:val="TableHeadingsBlack"/>
              <w:widowControl w:val="0"/>
              <w:spacing w:before="20" w:after="20"/>
              <w:rPr>
                <w:rFonts w:ascii="Tahoma" w:hAnsi="Tahoma" w:cs="Tahoma"/>
                <w:szCs w:val="11"/>
              </w:rPr>
            </w:pPr>
            <w:r w:rsidRPr="00456DB0">
              <w:rPr>
                <w:rFonts w:ascii="Tahoma" w:hAnsi="Tahoma" w:cs="Tahoma"/>
                <w:szCs w:val="11"/>
                <w:lang w:val="it-IT"/>
              </w:rPr>
              <w:t>Licenza Open</w:t>
            </w:r>
          </w:p>
        </w:tc>
        <w:tc>
          <w:tcPr>
            <w:tcW w:w="459" w:type="dxa"/>
            <w:tcBorders>
              <w:left w:val="single" w:sz="18" w:space="0" w:color="auto"/>
            </w:tcBorders>
            <w:textDirection w:val="btLr"/>
            <w:vAlign w:val="center"/>
          </w:tcPr>
          <w:p w:rsidR="00B27742" w:rsidRPr="00456DB0" w:rsidRDefault="00B27742" w:rsidP="00623A71">
            <w:pPr>
              <w:pStyle w:val="TableVerticalText"/>
              <w:widowControl w:val="0"/>
              <w:spacing w:before="20" w:after="20"/>
              <w:ind w:left="113"/>
              <w:rPr>
                <w:rFonts w:ascii="Tahoma" w:hAnsi="Tahoma" w:cs="Tahoma"/>
                <w:szCs w:val="11"/>
              </w:rPr>
            </w:pPr>
            <w:r w:rsidRPr="00456DB0">
              <w:rPr>
                <w:rFonts w:ascii="Tahoma" w:hAnsi="Tahoma" w:cs="Tahoma"/>
                <w:szCs w:val="11"/>
                <w:lang w:val="it-IT"/>
              </w:rPr>
              <w:t>Unità Campus/School</w:t>
            </w:r>
          </w:p>
        </w:tc>
        <w:tc>
          <w:tcPr>
            <w:tcW w:w="450" w:type="dxa"/>
            <w:tcBorders>
              <w:right w:val="single" w:sz="18" w:space="0" w:color="auto"/>
            </w:tcBorders>
            <w:textDirection w:val="btLr"/>
            <w:vAlign w:val="center"/>
          </w:tcPr>
          <w:p w:rsidR="00B27742" w:rsidRPr="00456DB0" w:rsidRDefault="000F2DD6" w:rsidP="00623A71">
            <w:pPr>
              <w:pStyle w:val="TableVerticalText"/>
              <w:widowControl w:val="0"/>
              <w:spacing w:before="20" w:after="20"/>
              <w:ind w:left="113"/>
              <w:rPr>
                <w:rFonts w:ascii="Tahoma" w:hAnsi="Tahoma" w:cs="Tahoma"/>
                <w:szCs w:val="11"/>
              </w:rPr>
            </w:pPr>
            <w:r w:rsidRPr="00456DB0">
              <w:rPr>
                <w:rFonts w:ascii="Tahoma" w:hAnsi="Tahoma" w:cs="Tahoma"/>
                <w:szCs w:val="11"/>
                <w:lang w:val="it-IT"/>
              </w:rPr>
              <w:t>EA ed EA Sub</w:t>
            </w:r>
          </w:p>
        </w:tc>
        <w:tc>
          <w:tcPr>
            <w:tcW w:w="450" w:type="dxa"/>
            <w:tcBorders>
              <w:left w:val="single" w:sz="18" w:space="0" w:color="auto"/>
              <w:right w:val="single" w:sz="18" w:space="0" w:color="auto"/>
            </w:tcBorders>
            <w:textDirection w:val="btLr"/>
            <w:vAlign w:val="center"/>
          </w:tcPr>
          <w:p w:rsidR="00B27742" w:rsidRPr="00456DB0" w:rsidRDefault="000F2DD6" w:rsidP="00623A71">
            <w:pPr>
              <w:pStyle w:val="TableVerticalText"/>
              <w:widowControl w:val="0"/>
              <w:spacing w:before="20" w:after="20"/>
              <w:ind w:left="113"/>
              <w:rPr>
                <w:rFonts w:ascii="Tahoma" w:hAnsi="Tahoma" w:cs="Tahoma"/>
                <w:szCs w:val="11"/>
              </w:rPr>
            </w:pPr>
            <w:r w:rsidRPr="00456DB0">
              <w:rPr>
                <w:rFonts w:ascii="Tahoma" w:hAnsi="Tahoma" w:cs="Tahoma"/>
                <w:szCs w:val="11"/>
                <w:lang w:val="it-IT"/>
              </w:rPr>
              <w:t>OV / OVS</w:t>
            </w:r>
          </w:p>
        </w:tc>
        <w:tc>
          <w:tcPr>
            <w:tcW w:w="603" w:type="dxa"/>
            <w:textDirection w:val="btLr"/>
            <w:vAlign w:val="center"/>
          </w:tcPr>
          <w:p w:rsidR="00B27742" w:rsidRPr="00456DB0" w:rsidRDefault="000F2DD6" w:rsidP="00623A71">
            <w:pPr>
              <w:pStyle w:val="TableVerticalText"/>
              <w:widowControl w:val="0"/>
              <w:spacing w:before="20" w:after="20"/>
              <w:ind w:left="113"/>
              <w:rPr>
                <w:rFonts w:ascii="Tahoma" w:hAnsi="Tahoma" w:cs="Tahoma"/>
                <w:szCs w:val="11"/>
              </w:rPr>
            </w:pPr>
            <w:r w:rsidRPr="00456DB0">
              <w:rPr>
                <w:rFonts w:ascii="Tahoma" w:hAnsi="Tahoma" w:cs="Tahoma"/>
                <w:szCs w:val="11"/>
                <w:lang w:val="it-IT"/>
              </w:rPr>
              <w:t>ES</w:t>
            </w:r>
          </w:p>
        </w:tc>
        <w:tc>
          <w:tcPr>
            <w:tcW w:w="558" w:type="dxa"/>
            <w:textDirection w:val="btLr"/>
            <w:vAlign w:val="center"/>
          </w:tcPr>
          <w:p w:rsidR="00B27742" w:rsidRPr="00456DB0" w:rsidRDefault="0032134B" w:rsidP="00C748F4">
            <w:pPr>
              <w:pStyle w:val="TableVerticalText"/>
              <w:widowControl w:val="0"/>
              <w:spacing w:before="20" w:after="20"/>
              <w:ind w:left="113"/>
              <w:rPr>
                <w:rFonts w:ascii="Tahoma" w:hAnsi="Tahoma" w:cs="Tahoma"/>
                <w:szCs w:val="11"/>
              </w:rPr>
            </w:pPr>
            <w:r w:rsidRPr="00456DB0">
              <w:rPr>
                <w:rFonts w:ascii="Tahoma" w:hAnsi="Tahoma" w:cs="Tahoma"/>
                <w:szCs w:val="11"/>
                <w:lang w:val="it-IT"/>
              </w:rPr>
              <w:t>Requisito minimo per i</w:t>
            </w:r>
            <w:r w:rsidR="00C748F4">
              <w:rPr>
                <w:rFonts w:ascii="Tahoma" w:hAnsi="Tahoma" w:cs="Tahoma"/>
                <w:szCs w:val="11"/>
                <w:lang w:val="it-IT"/>
              </w:rPr>
              <w:t> </w:t>
            </w:r>
            <w:r w:rsidRPr="00456DB0">
              <w:rPr>
                <w:rFonts w:ascii="Tahoma" w:hAnsi="Tahoma" w:cs="Tahoma"/>
                <w:szCs w:val="11"/>
                <w:lang w:val="it-IT"/>
              </w:rPr>
              <w:t>Programmi Open</w:t>
            </w:r>
          </w:p>
        </w:tc>
      </w:tr>
      <w:tr w:rsidR="00C748F4" w:rsidRPr="00BB0EA6" w:rsidTr="00C748F4">
        <w:trPr>
          <w:cantSplit/>
          <w:trHeight w:val="271"/>
          <w:tblHeader/>
        </w:trPr>
        <w:tc>
          <w:tcPr>
            <w:tcW w:w="2295" w:type="dxa"/>
            <w:vMerge w:val="restart"/>
            <w:tcBorders>
              <w:top w:val="nil"/>
              <w:left w:val="nil"/>
            </w:tcBorders>
          </w:tcPr>
          <w:p w:rsidR="00B27742" w:rsidRPr="00BB0EA6" w:rsidRDefault="00C75A0E" w:rsidP="00BB0EA6">
            <w:pPr>
              <w:widowControl w:val="0"/>
              <w:rPr>
                <w:rFonts w:cs="Tahoma"/>
                <w:b/>
              </w:rPr>
            </w:pPr>
            <w:r>
              <w:rPr>
                <w:rFonts w:cs="Tahoma"/>
                <w:b/>
                <w:noProof/>
              </w:rPr>
              <mc:AlternateContent>
                <mc:Choice Requires="wps">
                  <w:drawing>
                    <wp:anchor distT="0" distB="0" distL="114300" distR="114300" simplePos="0" relativeHeight="251659776" behindDoc="0" locked="0" layoutInCell="0" allowOverlap="1" wp14:anchorId="79ED9604" wp14:editId="2AA11E53">
                      <wp:simplePos x="0" y="0"/>
                      <wp:positionH relativeFrom="column">
                        <wp:posOffset>1136650</wp:posOffset>
                      </wp:positionH>
                      <wp:positionV relativeFrom="paragraph">
                        <wp:posOffset>92710</wp:posOffset>
                      </wp:positionV>
                      <wp:extent cx="429895" cy="244475"/>
                      <wp:effectExtent l="3175" t="0" r="0" b="0"/>
                      <wp:wrapNone/>
                      <wp:docPr id="1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244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2CB1" w:rsidRPr="00D00009" w:rsidRDefault="00C72CB1" w:rsidP="00847D7D">
                                  <w:pPr>
                                    <w:jc w:val="center"/>
                                    <w:rPr>
                                      <w:color w:val="0000FF"/>
                                      <w:sz w:val="10"/>
                                      <w:szCs w:val="10"/>
                                    </w:rPr>
                                  </w:pPr>
                                  <w:r w:rsidRPr="00D00009">
                                    <w:rPr>
                                      <w:b/>
                                      <w:color w:val="0000FF"/>
                                      <w:sz w:val="10"/>
                                      <w:szCs w:val="10"/>
                                      <w:lang w:val="it-IT"/>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margin-left:89.5pt;margin-top:7.3pt;width:33.85pt;height:19.25pt;z-index:2516597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kkXsg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" o:allowincell="f" filled="f" stroked="f">
                      <v:textbox style="mso-fit-shape-to-text:t">
                        <w:txbxContent>
                          <w:p w:rsidR="00C72CB1" w:rsidRPr="00D00009" w:rsidRDefault="00C72CB1" w:rsidP="00847D7D">
                            <w:pPr>
                              <w:jc w:val="center"/>
                              <w:rPr>
                                <w:color w:val="0000FF"/>
                                <w:sz w:val="10"/>
                                <w:szCs w:val="10"/>
                              </w:rPr>
                            </w:pPr>
                            <w:r w:rsidRPr="00D00009">
                              <w:rPr>
                                <w:b/>
                                <w:color w:val="0000FF"/>
                                <w:sz w:val="10"/>
                                <w:szCs w:val="10"/>
                                <w:lang w:val="it-IT"/>
                              </w:rPr>
                              <w:t>(Ctrl + Clic)</w:t>
                            </w:r>
                          </w:p>
                        </w:txbxContent>
                      </v:textbox>
                    </v:shape>
                  </w:pict>
                </mc:Fallback>
              </mc:AlternateContent>
            </w:r>
          </w:p>
        </w:tc>
        <w:tc>
          <w:tcPr>
            <w:tcW w:w="387" w:type="dxa"/>
            <w:vMerge w:val="restart"/>
          </w:tcPr>
          <w:p w:rsidR="00B27742" w:rsidRPr="000E5065" w:rsidRDefault="00B27742" w:rsidP="00BB0EA6">
            <w:pPr>
              <w:keepNext/>
              <w:widowControl w:val="0"/>
              <w:spacing w:before="200" w:after="120"/>
              <w:jc w:val="center"/>
              <w:outlineLvl w:val="0"/>
              <w:rPr>
                <w:rFonts w:cs="Tahoma"/>
                <w:b/>
                <w:color w:val="0000FF"/>
                <w:sz w:val="10"/>
                <w:szCs w:val="10"/>
              </w:rPr>
            </w:pPr>
          </w:p>
        </w:tc>
        <w:tc>
          <w:tcPr>
            <w:tcW w:w="504" w:type="dxa"/>
            <w:vMerge w:val="restart"/>
          </w:tcPr>
          <w:p w:rsidR="00B27742" w:rsidRPr="00BB0EA6" w:rsidRDefault="00B27742" w:rsidP="00BB0EA6">
            <w:pPr>
              <w:widowControl w:val="0"/>
              <w:rPr>
                <w:rFonts w:cs="Tahoma"/>
              </w:rPr>
            </w:pPr>
          </w:p>
        </w:tc>
        <w:tc>
          <w:tcPr>
            <w:tcW w:w="459" w:type="dxa"/>
            <w:vMerge w:val="restart"/>
            <w:tcBorders>
              <w:right w:val="single" w:sz="18" w:space="0" w:color="auto"/>
            </w:tcBorders>
          </w:tcPr>
          <w:p w:rsidR="00B27742" w:rsidRPr="00BB0EA6" w:rsidRDefault="00B27742" w:rsidP="00BB0EA6">
            <w:pPr>
              <w:widowControl w:val="0"/>
              <w:rPr>
                <w:rFonts w:cs="Tahoma"/>
              </w:rPr>
            </w:pPr>
          </w:p>
        </w:tc>
        <w:tc>
          <w:tcPr>
            <w:tcW w:w="423" w:type="dxa"/>
            <w:gridSpan w:val="2"/>
            <w:vMerge w:val="restart"/>
            <w:tcBorders>
              <w:left w:val="single" w:sz="18" w:space="0" w:color="auto"/>
            </w:tcBorders>
            <w:vAlign w:val="center"/>
          </w:tcPr>
          <w:p w:rsidR="00B27742" w:rsidRPr="000E5065" w:rsidRDefault="00B27742" w:rsidP="00BB0EA6">
            <w:pPr>
              <w:pStyle w:val="TableHeadingsRed"/>
              <w:widowControl w:val="0"/>
              <w:rPr>
                <w:rFonts w:ascii="Tahoma" w:hAnsi="Tahoma" w:cs="Tahoma"/>
                <w:szCs w:val="11"/>
              </w:rPr>
            </w:pPr>
            <w:r w:rsidRPr="000E5065">
              <w:rPr>
                <w:rFonts w:ascii="Tahoma" w:hAnsi="Tahoma" w:cs="Tahoma"/>
                <w:szCs w:val="11"/>
                <w:lang w:val="it-IT"/>
              </w:rPr>
              <w:t>L</w:t>
            </w:r>
          </w:p>
        </w:tc>
        <w:tc>
          <w:tcPr>
            <w:tcW w:w="1302" w:type="dxa"/>
            <w:gridSpan w:val="4"/>
            <w:vAlign w:val="center"/>
          </w:tcPr>
          <w:p w:rsidR="00B27742" w:rsidRPr="000E5065" w:rsidRDefault="00B27742" w:rsidP="00BB0EA6">
            <w:pPr>
              <w:pStyle w:val="TableHeadingsGreen"/>
              <w:widowControl w:val="0"/>
              <w:rPr>
                <w:rFonts w:ascii="Tahoma" w:hAnsi="Tahoma" w:cs="Tahoma"/>
                <w:szCs w:val="11"/>
              </w:rPr>
            </w:pPr>
            <w:r w:rsidRPr="000E5065">
              <w:rPr>
                <w:rFonts w:ascii="Tahoma" w:hAnsi="Tahoma" w:cs="Tahoma"/>
                <w:szCs w:val="11"/>
                <w:lang w:val="it-IT"/>
              </w:rPr>
              <w:t>L&amp;SA</w:t>
            </w:r>
          </w:p>
        </w:tc>
        <w:tc>
          <w:tcPr>
            <w:tcW w:w="1191" w:type="dxa"/>
            <w:gridSpan w:val="3"/>
            <w:tcBorders>
              <w:right w:val="single" w:sz="18" w:space="0" w:color="auto"/>
            </w:tcBorders>
            <w:vAlign w:val="center"/>
          </w:tcPr>
          <w:p w:rsidR="00B27742" w:rsidRPr="000E5065" w:rsidRDefault="00B27742" w:rsidP="00BB0EA6">
            <w:pPr>
              <w:pStyle w:val="TableHeadingsBlue"/>
              <w:widowControl w:val="0"/>
              <w:rPr>
                <w:rFonts w:ascii="Tahoma" w:hAnsi="Tahoma" w:cs="Tahoma"/>
                <w:szCs w:val="11"/>
              </w:rPr>
            </w:pPr>
            <w:r w:rsidRPr="000E5065">
              <w:rPr>
                <w:rFonts w:ascii="Tahoma" w:hAnsi="Tahoma" w:cs="Tahoma"/>
                <w:szCs w:val="11"/>
                <w:lang w:val="it-IT"/>
              </w:rPr>
              <w:t>SA</w:t>
            </w:r>
          </w:p>
        </w:tc>
        <w:tc>
          <w:tcPr>
            <w:tcW w:w="468" w:type="dxa"/>
            <w:vMerge w:val="restart"/>
            <w:tcBorders>
              <w:left w:val="single" w:sz="18" w:space="0" w:color="auto"/>
            </w:tcBorders>
            <w:vAlign w:val="center"/>
          </w:tcPr>
          <w:p w:rsidR="00B27742" w:rsidRPr="000E5065" w:rsidRDefault="00B27742" w:rsidP="00BB0EA6">
            <w:pPr>
              <w:pStyle w:val="TableHeadingsRed"/>
              <w:widowControl w:val="0"/>
              <w:rPr>
                <w:rFonts w:ascii="Tahoma" w:hAnsi="Tahoma" w:cs="Tahoma"/>
                <w:szCs w:val="11"/>
              </w:rPr>
            </w:pPr>
            <w:r w:rsidRPr="000E5065">
              <w:rPr>
                <w:rFonts w:ascii="Tahoma" w:hAnsi="Tahoma" w:cs="Tahoma"/>
                <w:szCs w:val="11"/>
                <w:lang w:val="it-IT"/>
              </w:rPr>
              <w:t>L</w:t>
            </w:r>
          </w:p>
        </w:tc>
        <w:tc>
          <w:tcPr>
            <w:tcW w:w="459" w:type="dxa"/>
            <w:vAlign w:val="center"/>
          </w:tcPr>
          <w:p w:rsidR="00B27742" w:rsidRPr="000E5065" w:rsidRDefault="00B27742" w:rsidP="00BB0EA6">
            <w:pPr>
              <w:pStyle w:val="TableHeadingsGreen"/>
              <w:widowControl w:val="0"/>
              <w:rPr>
                <w:rFonts w:ascii="Tahoma" w:hAnsi="Tahoma" w:cs="Tahoma"/>
                <w:szCs w:val="11"/>
              </w:rPr>
            </w:pPr>
            <w:r w:rsidRPr="000E5065">
              <w:rPr>
                <w:rFonts w:ascii="Tahoma" w:hAnsi="Tahoma" w:cs="Tahoma"/>
                <w:szCs w:val="11"/>
                <w:lang w:val="it-IT"/>
              </w:rPr>
              <w:t>L&amp;SA</w:t>
            </w:r>
          </w:p>
        </w:tc>
        <w:tc>
          <w:tcPr>
            <w:tcW w:w="495" w:type="dxa"/>
            <w:vMerge w:val="restart"/>
            <w:tcBorders>
              <w:right w:val="single" w:sz="18" w:space="0" w:color="auto"/>
            </w:tcBorders>
            <w:vAlign w:val="center"/>
          </w:tcPr>
          <w:p w:rsidR="00B27742" w:rsidRPr="000E5065" w:rsidRDefault="00B27742" w:rsidP="00BB0EA6">
            <w:pPr>
              <w:pStyle w:val="TableHeadingsBlue"/>
              <w:widowControl w:val="0"/>
              <w:rPr>
                <w:rFonts w:ascii="Tahoma" w:hAnsi="Tahoma" w:cs="Tahoma"/>
                <w:szCs w:val="11"/>
              </w:rPr>
            </w:pPr>
            <w:r w:rsidRPr="000E5065">
              <w:rPr>
                <w:rFonts w:ascii="Tahoma" w:hAnsi="Tahoma" w:cs="Tahoma"/>
                <w:szCs w:val="11"/>
                <w:lang w:val="it-IT"/>
              </w:rPr>
              <w:t>SA</w:t>
            </w:r>
          </w:p>
        </w:tc>
        <w:tc>
          <w:tcPr>
            <w:tcW w:w="459" w:type="dxa"/>
            <w:vMerge w:val="restart"/>
            <w:tcBorders>
              <w:left w:val="single" w:sz="18" w:space="0" w:color="auto"/>
            </w:tcBorders>
          </w:tcPr>
          <w:p w:rsidR="00B27742" w:rsidRPr="00BB0EA6" w:rsidRDefault="00B27742" w:rsidP="00BB0EA6">
            <w:pPr>
              <w:widowControl w:val="0"/>
              <w:rPr>
                <w:rFonts w:cs="Tahoma"/>
              </w:rPr>
            </w:pPr>
          </w:p>
        </w:tc>
        <w:tc>
          <w:tcPr>
            <w:tcW w:w="450" w:type="dxa"/>
            <w:vMerge w:val="restart"/>
            <w:tcBorders>
              <w:right w:val="single" w:sz="18" w:space="0" w:color="auto"/>
            </w:tcBorders>
          </w:tcPr>
          <w:p w:rsidR="00B27742" w:rsidRPr="00BB0EA6" w:rsidRDefault="00B27742" w:rsidP="00BB0EA6">
            <w:pPr>
              <w:widowControl w:val="0"/>
              <w:rPr>
                <w:rFonts w:cs="Tahoma"/>
              </w:rPr>
            </w:pPr>
          </w:p>
        </w:tc>
        <w:tc>
          <w:tcPr>
            <w:tcW w:w="450" w:type="dxa"/>
            <w:vMerge w:val="restart"/>
            <w:tcBorders>
              <w:left w:val="single" w:sz="18" w:space="0" w:color="auto"/>
              <w:right w:val="single" w:sz="18" w:space="0" w:color="auto"/>
            </w:tcBorders>
          </w:tcPr>
          <w:p w:rsidR="00B27742" w:rsidRPr="00BB0EA6" w:rsidRDefault="00B27742" w:rsidP="00BB0EA6">
            <w:pPr>
              <w:widowControl w:val="0"/>
              <w:rPr>
                <w:rFonts w:cs="Tahoma"/>
              </w:rPr>
            </w:pPr>
          </w:p>
        </w:tc>
        <w:tc>
          <w:tcPr>
            <w:tcW w:w="603" w:type="dxa"/>
            <w:vMerge w:val="restart"/>
          </w:tcPr>
          <w:p w:rsidR="00B27742" w:rsidRPr="00BB0EA6" w:rsidRDefault="00B27742" w:rsidP="00BB0EA6">
            <w:pPr>
              <w:widowControl w:val="0"/>
              <w:rPr>
                <w:rFonts w:cs="Tahoma"/>
              </w:rPr>
            </w:pPr>
          </w:p>
        </w:tc>
        <w:tc>
          <w:tcPr>
            <w:tcW w:w="558" w:type="dxa"/>
            <w:vMerge w:val="restart"/>
          </w:tcPr>
          <w:p w:rsidR="00B27742" w:rsidRPr="00BB0EA6" w:rsidRDefault="00B27742" w:rsidP="00BB0EA6">
            <w:pPr>
              <w:widowControl w:val="0"/>
              <w:rPr>
                <w:rFonts w:cs="Tahoma"/>
              </w:rPr>
            </w:pPr>
          </w:p>
        </w:tc>
      </w:tr>
      <w:tr w:rsidR="00C748F4" w:rsidRPr="00BB0EA6" w:rsidTr="00C748F4">
        <w:trPr>
          <w:cantSplit/>
          <w:trHeight w:val="262"/>
          <w:tblHeader/>
        </w:trPr>
        <w:tc>
          <w:tcPr>
            <w:tcW w:w="2295" w:type="dxa"/>
            <w:vMerge/>
            <w:tcBorders>
              <w:left w:val="nil"/>
              <w:bottom w:val="single" w:sz="4" w:space="0" w:color="auto"/>
            </w:tcBorders>
          </w:tcPr>
          <w:p w:rsidR="00B27742" w:rsidRPr="00BB0EA6" w:rsidRDefault="00B27742" w:rsidP="00BB0EA6">
            <w:pPr>
              <w:widowControl w:val="0"/>
              <w:rPr>
                <w:rFonts w:cs="Tahoma"/>
              </w:rPr>
            </w:pPr>
          </w:p>
        </w:tc>
        <w:tc>
          <w:tcPr>
            <w:tcW w:w="387" w:type="dxa"/>
            <w:vMerge/>
          </w:tcPr>
          <w:p w:rsidR="00B27742" w:rsidRPr="00BB0EA6" w:rsidRDefault="00B27742" w:rsidP="00BB0EA6">
            <w:pPr>
              <w:keepNext/>
              <w:widowControl w:val="0"/>
              <w:spacing w:before="200" w:after="120"/>
              <w:outlineLvl w:val="0"/>
              <w:rPr>
                <w:rFonts w:cs="Tahoma"/>
                <w:b/>
              </w:rPr>
            </w:pPr>
          </w:p>
        </w:tc>
        <w:tc>
          <w:tcPr>
            <w:tcW w:w="504" w:type="dxa"/>
            <w:vMerge/>
          </w:tcPr>
          <w:p w:rsidR="00B27742" w:rsidRPr="00BB0EA6" w:rsidRDefault="00B27742" w:rsidP="00BB0EA6">
            <w:pPr>
              <w:widowControl w:val="0"/>
              <w:rPr>
                <w:rFonts w:cs="Tahoma"/>
              </w:rPr>
            </w:pPr>
          </w:p>
        </w:tc>
        <w:tc>
          <w:tcPr>
            <w:tcW w:w="459" w:type="dxa"/>
            <w:vMerge/>
            <w:tcBorders>
              <w:right w:val="single" w:sz="18" w:space="0" w:color="auto"/>
            </w:tcBorders>
          </w:tcPr>
          <w:p w:rsidR="00B27742" w:rsidRPr="00BB0EA6" w:rsidRDefault="00B27742" w:rsidP="00BB0EA6">
            <w:pPr>
              <w:widowControl w:val="0"/>
              <w:rPr>
                <w:rFonts w:cs="Tahoma"/>
              </w:rPr>
            </w:pPr>
          </w:p>
        </w:tc>
        <w:tc>
          <w:tcPr>
            <w:tcW w:w="423" w:type="dxa"/>
            <w:gridSpan w:val="2"/>
            <w:vMerge/>
            <w:tcBorders>
              <w:left w:val="single" w:sz="18" w:space="0" w:color="auto"/>
            </w:tcBorders>
            <w:vAlign w:val="center"/>
          </w:tcPr>
          <w:p w:rsidR="00B27742" w:rsidRPr="000E5065" w:rsidRDefault="00B27742" w:rsidP="00BB0EA6">
            <w:pPr>
              <w:widowControl w:val="0"/>
              <w:jc w:val="center"/>
              <w:rPr>
                <w:rFonts w:cs="Tahoma"/>
                <w:sz w:val="11"/>
                <w:szCs w:val="11"/>
              </w:rPr>
            </w:pPr>
          </w:p>
        </w:tc>
        <w:tc>
          <w:tcPr>
            <w:tcW w:w="459" w:type="dxa"/>
            <w:vAlign w:val="center"/>
          </w:tcPr>
          <w:p w:rsidR="00B27742" w:rsidRPr="000E5065" w:rsidRDefault="00B27742" w:rsidP="00BB0EA6">
            <w:pPr>
              <w:pStyle w:val="TableHeadingsGreen"/>
              <w:widowControl w:val="0"/>
              <w:rPr>
                <w:rFonts w:ascii="Tahoma" w:hAnsi="Tahoma" w:cs="Tahoma"/>
                <w:szCs w:val="11"/>
              </w:rPr>
            </w:pPr>
            <w:r w:rsidRPr="000E5065">
              <w:rPr>
                <w:rFonts w:ascii="Tahoma" w:hAnsi="Tahoma" w:cs="Tahoma"/>
                <w:szCs w:val="11"/>
                <w:lang w:val="it-IT"/>
              </w:rPr>
              <w:t>3An</w:t>
            </w:r>
          </w:p>
        </w:tc>
        <w:tc>
          <w:tcPr>
            <w:tcW w:w="463" w:type="dxa"/>
            <w:gridSpan w:val="2"/>
            <w:vAlign w:val="center"/>
          </w:tcPr>
          <w:p w:rsidR="00B27742" w:rsidRPr="000E5065" w:rsidRDefault="00B27742" w:rsidP="00BB0EA6">
            <w:pPr>
              <w:pStyle w:val="TableHeadingsGreen"/>
              <w:widowControl w:val="0"/>
              <w:rPr>
                <w:rFonts w:ascii="Tahoma" w:hAnsi="Tahoma" w:cs="Tahoma"/>
                <w:szCs w:val="11"/>
              </w:rPr>
            </w:pPr>
            <w:r w:rsidRPr="000E5065">
              <w:rPr>
                <w:rFonts w:ascii="Tahoma" w:hAnsi="Tahoma" w:cs="Tahoma"/>
                <w:szCs w:val="11"/>
                <w:lang w:val="it-IT"/>
              </w:rPr>
              <w:t>2An</w:t>
            </w:r>
          </w:p>
        </w:tc>
        <w:tc>
          <w:tcPr>
            <w:tcW w:w="380" w:type="dxa"/>
            <w:vAlign w:val="center"/>
          </w:tcPr>
          <w:p w:rsidR="00B27742" w:rsidRPr="000E5065" w:rsidRDefault="00B27742" w:rsidP="00BB0EA6">
            <w:pPr>
              <w:pStyle w:val="TableHeadingsGreen"/>
              <w:widowControl w:val="0"/>
              <w:rPr>
                <w:rFonts w:ascii="Tahoma" w:hAnsi="Tahoma" w:cs="Tahoma"/>
                <w:szCs w:val="11"/>
              </w:rPr>
            </w:pPr>
            <w:r w:rsidRPr="000E5065">
              <w:rPr>
                <w:rFonts w:ascii="Tahoma" w:hAnsi="Tahoma" w:cs="Tahoma"/>
                <w:szCs w:val="11"/>
                <w:lang w:val="it-IT"/>
              </w:rPr>
              <w:t>1An</w:t>
            </w:r>
          </w:p>
        </w:tc>
        <w:tc>
          <w:tcPr>
            <w:tcW w:w="380" w:type="dxa"/>
            <w:vAlign w:val="center"/>
          </w:tcPr>
          <w:p w:rsidR="00B27742" w:rsidRPr="000E5065" w:rsidRDefault="00B27742" w:rsidP="00BB0EA6">
            <w:pPr>
              <w:pStyle w:val="TableHeadingsBlue"/>
              <w:widowControl w:val="0"/>
              <w:rPr>
                <w:rFonts w:ascii="Tahoma" w:hAnsi="Tahoma" w:cs="Tahoma"/>
                <w:szCs w:val="11"/>
              </w:rPr>
            </w:pPr>
            <w:r w:rsidRPr="000E5065">
              <w:rPr>
                <w:rFonts w:ascii="Tahoma" w:hAnsi="Tahoma" w:cs="Tahoma"/>
                <w:szCs w:val="11"/>
                <w:lang w:val="it-IT"/>
              </w:rPr>
              <w:t>3An</w:t>
            </w:r>
          </w:p>
        </w:tc>
        <w:tc>
          <w:tcPr>
            <w:tcW w:w="380" w:type="dxa"/>
            <w:vAlign w:val="center"/>
          </w:tcPr>
          <w:p w:rsidR="00B27742" w:rsidRPr="000E5065" w:rsidRDefault="00B27742" w:rsidP="00BB0EA6">
            <w:pPr>
              <w:pStyle w:val="TableHeadingsBlue"/>
              <w:widowControl w:val="0"/>
              <w:rPr>
                <w:rFonts w:ascii="Tahoma" w:hAnsi="Tahoma" w:cs="Tahoma"/>
                <w:szCs w:val="11"/>
              </w:rPr>
            </w:pPr>
            <w:r w:rsidRPr="000E5065">
              <w:rPr>
                <w:rFonts w:ascii="Tahoma" w:hAnsi="Tahoma" w:cs="Tahoma"/>
                <w:szCs w:val="11"/>
                <w:lang w:val="it-IT"/>
              </w:rPr>
              <w:t>2An</w:t>
            </w:r>
          </w:p>
        </w:tc>
        <w:tc>
          <w:tcPr>
            <w:tcW w:w="431" w:type="dxa"/>
            <w:tcBorders>
              <w:right w:val="single" w:sz="18" w:space="0" w:color="auto"/>
            </w:tcBorders>
            <w:vAlign w:val="center"/>
          </w:tcPr>
          <w:p w:rsidR="00B27742" w:rsidRPr="000E5065" w:rsidRDefault="00B27742" w:rsidP="00BB0EA6">
            <w:pPr>
              <w:pStyle w:val="TableHeadingsBlue"/>
              <w:widowControl w:val="0"/>
              <w:rPr>
                <w:rFonts w:ascii="Tahoma" w:hAnsi="Tahoma" w:cs="Tahoma"/>
                <w:szCs w:val="11"/>
              </w:rPr>
            </w:pPr>
            <w:r w:rsidRPr="000E5065">
              <w:rPr>
                <w:rFonts w:ascii="Tahoma" w:hAnsi="Tahoma" w:cs="Tahoma"/>
                <w:szCs w:val="11"/>
                <w:lang w:val="it-IT"/>
              </w:rPr>
              <w:t>1An</w:t>
            </w:r>
          </w:p>
        </w:tc>
        <w:tc>
          <w:tcPr>
            <w:tcW w:w="468" w:type="dxa"/>
            <w:vMerge/>
            <w:tcBorders>
              <w:left w:val="single" w:sz="18" w:space="0" w:color="auto"/>
            </w:tcBorders>
            <w:vAlign w:val="center"/>
          </w:tcPr>
          <w:p w:rsidR="00B27742" w:rsidRPr="000E5065" w:rsidRDefault="00B27742" w:rsidP="00BB0EA6">
            <w:pPr>
              <w:widowControl w:val="0"/>
              <w:jc w:val="center"/>
              <w:rPr>
                <w:rFonts w:cs="Tahoma"/>
                <w:sz w:val="11"/>
                <w:szCs w:val="11"/>
              </w:rPr>
            </w:pPr>
          </w:p>
        </w:tc>
        <w:tc>
          <w:tcPr>
            <w:tcW w:w="459" w:type="dxa"/>
            <w:vAlign w:val="center"/>
          </w:tcPr>
          <w:p w:rsidR="00B27742" w:rsidRPr="000E5065" w:rsidRDefault="00B27742" w:rsidP="00BB0EA6">
            <w:pPr>
              <w:pStyle w:val="TableHeadingsGreen"/>
              <w:widowControl w:val="0"/>
              <w:rPr>
                <w:rFonts w:ascii="Tahoma" w:hAnsi="Tahoma" w:cs="Tahoma"/>
                <w:szCs w:val="11"/>
              </w:rPr>
            </w:pPr>
            <w:r w:rsidRPr="000E5065">
              <w:rPr>
                <w:rFonts w:ascii="Tahoma" w:hAnsi="Tahoma" w:cs="Tahoma"/>
                <w:szCs w:val="11"/>
                <w:lang w:val="it-IT"/>
              </w:rPr>
              <w:t>P</w:t>
            </w:r>
          </w:p>
        </w:tc>
        <w:tc>
          <w:tcPr>
            <w:tcW w:w="495" w:type="dxa"/>
            <w:vMerge/>
            <w:tcBorders>
              <w:right w:val="single" w:sz="18" w:space="0" w:color="auto"/>
            </w:tcBorders>
          </w:tcPr>
          <w:p w:rsidR="00B27742" w:rsidRPr="00BB0EA6" w:rsidRDefault="00B27742" w:rsidP="00BB0EA6">
            <w:pPr>
              <w:widowControl w:val="0"/>
              <w:rPr>
                <w:rFonts w:cs="Tahoma"/>
              </w:rPr>
            </w:pPr>
          </w:p>
        </w:tc>
        <w:tc>
          <w:tcPr>
            <w:tcW w:w="459" w:type="dxa"/>
            <w:vMerge/>
            <w:tcBorders>
              <w:left w:val="single" w:sz="18" w:space="0" w:color="auto"/>
            </w:tcBorders>
          </w:tcPr>
          <w:p w:rsidR="00B27742" w:rsidRPr="00BB0EA6" w:rsidRDefault="00B27742" w:rsidP="00BB0EA6">
            <w:pPr>
              <w:widowControl w:val="0"/>
              <w:rPr>
                <w:rFonts w:cs="Tahoma"/>
              </w:rPr>
            </w:pPr>
          </w:p>
        </w:tc>
        <w:tc>
          <w:tcPr>
            <w:tcW w:w="450" w:type="dxa"/>
            <w:vMerge/>
            <w:tcBorders>
              <w:right w:val="single" w:sz="18" w:space="0" w:color="auto"/>
            </w:tcBorders>
          </w:tcPr>
          <w:p w:rsidR="00B27742" w:rsidRPr="00BB0EA6" w:rsidRDefault="00B27742" w:rsidP="00BB0EA6">
            <w:pPr>
              <w:widowControl w:val="0"/>
              <w:rPr>
                <w:rFonts w:cs="Tahoma"/>
              </w:rPr>
            </w:pPr>
          </w:p>
        </w:tc>
        <w:tc>
          <w:tcPr>
            <w:tcW w:w="450" w:type="dxa"/>
            <w:vMerge/>
            <w:tcBorders>
              <w:left w:val="single" w:sz="18" w:space="0" w:color="auto"/>
              <w:right w:val="single" w:sz="18" w:space="0" w:color="auto"/>
            </w:tcBorders>
          </w:tcPr>
          <w:p w:rsidR="00B27742" w:rsidRPr="00BB0EA6" w:rsidRDefault="00B27742" w:rsidP="00BB0EA6">
            <w:pPr>
              <w:widowControl w:val="0"/>
              <w:rPr>
                <w:rFonts w:cs="Tahoma"/>
              </w:rPr>
            </w:pPr>
          </w:p>
        </w:tc>
        <w:tc>
          <w:tcPr>
            <w:tcW w:w="603" w:type="dxa"/>
            <w:vMerge/>
          </w:tcPr>
          <w:p w:rsidR="00B27742" w:rsidRPr="00BB0EA6" w:rsidRDefault="00B27742" w:rsidP="00BB0EA6">
            <w:pPr>
              <w:widowControl w:val="0"/>
              <w:rPr>
                <w:rFonts w:cs="Tahoma"/>
              </w:rPr>
            </w:pPr>
          </w:p>
        </w:tc>
        <w:tc>
          <w:tcPr>
            <w:tcW w:w="558" w:type="dxa"/>
            <w:vMerge/>
          </w:tcPr>
          <w:p w:rsidR="00B27742" w:rsidRPr="00BB0EA6" w:rsidRDefault="00B27742" w:rsidP="00BB0EA6">
            <w:pPr>
              <w:widowControl w:val="0"/>
              <w:rPr>
                <w:rFonts w:cs="Tahoma"/>
              </w:rPr>
            </w:pPr>
          </w:p>
        </w:tc>
      </w:tr>
      <w:tr w:rsidR="00C748F4" w:rsidRPr="00BB0EA6" w:rsidTr="0019645F">
        <w:trPr>
          <w:cantSplit/>
          <w:trHeight w:val="287"/>
        </w:trPr>
        <w:tc>
          <w:tcPr>
            <w:tcW w:w="2295" w:type="dxa"/>
            <w:shd w:val="clear" w:color="auto" w:fill="FABF8F"/>
            <w:vAlign w:val="center"/>
          </w:tcPr>
          <w:p w:rsidR="00B27742" w:rsidRPr="000E5065" w:rsidRDefault="00B27742" w:rsidP="0019645F">
            <w:pPr>
              <w:pStyle w:val="ProductNames"/>
              <w:keepLines w:val="0"/>
              <w:rPr>
                <w:rFonts w:ascii="Tahoma" w:hAnsi="Tahoma" w:cs="Tahoma"/>
                <w:sz w:val="14"/>
                <w:szCs w:val="14"/>
              </w:rPr>
            </w:pPr>
            <w:bookmarkStart w:id="15" w:name="_Toc325608805"/>
            <w:bookmarkStart w:id="16" w:name="_Toc328554876"/>
            <w:bookmarkEnd w:id="15"/>
            <w:r w:rsidRPr="000E5065">
              <w:rPr>
                <w:rFonts w:ascii="Tahoma" w:hAnsi="Tahoma" w:cs="Tahoma"/>
                <w:sz w:val="14"/>
                <w:szCs w:val="14"/>
                <w:lang w:val="it-IT"/>
              </w:rPr>
              <w:t>Access 2010</w:t>
            </w:r>
            <w:bookmarkEnd w:id="16"/>
          </w:p>
        </w:tc>
        <w:tc>
          <w:tcPr>
            <w:tcW w:w="387" w:type="dxa"/>
            <w:shd w:val="clear" w:color="auto" w:fill="FABF8F"/>
            <w:vAlign w:val="center"/>
          </w:tcPr>
          <w:p w:rsidR="00B27742" w:rsidRPr="0095369E" w:rsidRDefault="00B27742" w:rsidP="000E5065">
            <w:pPr>
              <w:pStyle w:val="TableText"/>
              <w:widowControl w:val="0"/>
              <w:rPr>
                <w:rStyle w:val="EndnoteReference"/>
                <w:rFonts w:cs="Tahoma"/>
                <w:color w:val="0000FF"/>
                <w:sz w:val="13"/>
                <w:szCs w:val="13"/>
                <w:u w:val="single"/>
                <w:lang w:val="en-US" w:eastAsia="en-US"/>
              </w:rPr>
            </w:pPr>
          </w:p>
        </w:tc>
        <w:tc>
          <w:tcPr>
            <w:tcW w:w="504" w:type="dxa"/>
            <w:shd w:val="clear" w:color="auto" w:fill="FABF8F"/>
            <w:vAlign w:val="center"/>
          </w:tcPr>
          <w:p w:rsidR="00B27742" w:rsidRPr="0095369E" w:rsidRDefault="000F2DD6" w:rsidP="000E5065">
            <w:pPr>
              <w:pStyle w:val="TableText"/>
              <w:widowControl w:val="0"/>
              <w:spacing w:beforeLines="60" w:before="144"/>
              <w:rPr>
                <w:rFonts w:ascii="Tahoma" w:hAnsi="Tahoma" w:cs="Tahoma"/>
                <w:color w:val="000000"/>
                <w:sz w:val="13"/>
                <w:szCs w:val="13"/>
                <w:lang w:val="en-US" w:eastAsia="en-US"/>
              </w:rPr>
            </w:pPr>
            <w:r w:rsidRPr="0095369E">
              <w:rPr>
                <w:rFonts w:ascii="Tahoma" w:hAnsi="Tahoma" w:cs="Tahoma"/>
                <w:color w:val="000000"/>
                <w:sz w:val="13"/>
                <w:szCs w:val="13"/>
                <w:lang w:val="en-US" w:eastAsia="en-US"/>
              </w:rPr>
              <w:t>04/10</w:t>
            </w:r>
          </w:p>
        </w:tc>
        <w:tc>
          <w:tcPr>
            <w:tcW w:w="459" w:type="dxa"/>
            <w:tcBorders>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color w:val="000000"/>
                <w:sz w:val="13"/>
                <w:szCs w:val="13"/>
                <w:lang w:val="en-US" w:eastAsia="en-US"/>
              </w:rPr>
            </w:pPr>
            <w:r w:rsidRPr="000E5065">
              <w:rPr>
                <w:rFonts w:ascii="Tahoma" w:hAnsi="Tahoma" w:cs="Tahoma"/>
                <w:color w:val="000000"/>
                <w:sz w:val="13"/>
                <w:szCs w:val="13"/>
                <w:lang w:val="it-IT" w:eastAsia="en-US"/>
              </w:rPr>
              <w:t>DT</w:t>
            </w:r>
          </w:p>
        </w:tc>
        <w:tc>
          <w:tcPr>
            <w:tcW w:w="423" w:type="dxa"/>
            <w:gridSpan w:val="2"/>
            <w:tcBorders>
              <w:lef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w:t>
            </w:r>
          </w:p>
        </w:tc>
        <w:tc>
          <w:tcPr>
            <w:tcW w:w="463" w:type="dxa"/>
            <w:gridSpan w:val="2"/>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50" w:type="dxa"/>
            <w:tcBorders>
              <w:right w:val="single" w:sz="18" w:space="0" w:color="auto"/>
            </w:tcBorders>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558" w:type="dxa"/>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r>
      <w:tr w:rsidR="00C748F4" w:rsidRPr="00BB0EA6" w:rsidTr="0019645F">
        <w:trPr>
          <w:cantSplit/>
          <w:trHeight w:val="287"/>
        </w:trPr>
        <w:tc>
          <w:tcPr>
            <w:tcW w:w="2295" w:type="dxa"/>
            <w:shd w:val="clear" w:color="auto" w:fill="FFFFFF"/>
            <w:vAlign w:val="center"/>
          </w:tcPr>
          <w:p w:rsidR="00B27742" w:rsidRPr="000E5065" w:rsidRDefault="000F2DD6" w:rsidP="0019645F">
            <w:pPr>
              <w:pStyle w:val="ProductNames"/>
              <w:keepLines w:val="0"/>
              <w:rPr>
                <w:rFonts w:ascii="Tahoma" w:hAnsi="Tahoma" w:cs="Tahoma"/>
                <w:sz w:val="14"/>
                <w:szCs w:val="14"/>
              </w:rPr>
            </w:pPr>
            <w:bookmarkStart w:id="17" w:name="_Toc325608806"/>
            <w:bookmarkStart w:id="18" w:name="_Toc328554877"/>
            <w:bookmarkEnd w:id="17"/>
            <w:r w:rsidRPr="000E5065">
              <w:rPr>
                <w:rFonts w:ascii="Tahoma" w:hAnsi="Tahoma" w:cs="Tahoma"/>
                <w:sz w:val="14"/>
                <w:szCs w:val="14"/>
                <w:lang w:val="it-IT"/>
              </w:rPr>
              <w:t>AutoRoute 2011</w:t>
            </w:r>
            <w:bookmarkEnd w:id="18"/>
          </w:p>
        </w:tc>
        <w:tc>
          <w:tcPr>
            <w:tcW w:w="387" w:type="dxa"/>
            <w:shd w:val="clear" w:color="auto" w:fill="FFFFFF"/>
            <w:vAlign w:val="center"/>
          </w:tcPr>
          <w:p w:rsidR="00B27742" w:rsidRPr="0095369E" w:rsidRDefault="00B27742" w:rsidP="000E5065">
            <w:pPr>
              <w:pStyle w:val="TableText"/>
              <w:widowControl w:val="0"/>
              <w:rPr>
                <w:rFonts w:cs="Tahoma"/>
                <w:b/>
                <w:color w:val="0000FF"/>
                <w:sz w:val="13"/>
                <w:szCs w:val="13"/>
                <w:u w:val="single"/>
                <w:lang w:val="en-US" w:eastAsia="en-US"/>
              </w:rPr>
            </w:pPr>
          </w:p>
        </w:tc>
        <w:tc>
          <w:tcPr>
            <w:tcW w:w="504" w:type="dxa"/>
            <w:shd w:val="clear" w:color="auto" w:fill="FFFFFF"/>
            <w:vAlign w:val="center"/>
          </w:tcPr>
          <w:p w:rsidR="00B27742" w:rsidRPr="0095369E" w:rsidRDefault="000F2DD6" w:rsidP="000E5065">
            <w:pPr>
              <w:pStyle w:val="TableText"/>
              <w:widowControl w:val="0"/>
              <w:spacing w:beforeLines="60" w:before="144"/>
              <w:rPr>
                <w:rFonts w:ascii="Tahoma" w:hAnsi="Tahoma" w:cs="Tahoma"/>
                <w:sz w:val="13"/>
                <w:szCs w:val="13"/>
                <w:lang w:val="en-US" w:eastAsia="en-US"/>
              </w:rPr>
            </w:pPr>
            <w:r w:rsidRPr="0095369E">
              <w:rPr>
                <w:rFonts w:ascii="Tahoma" w:hAnsi="Tahoma" w:cs="Tahoma"/>
                <w:sz w:val="13"/>
                <w:szCs w:val="13"/>
                <w:lang w:val="en-US" w:eastAsia="en-US"/>
              </w:rPr>
              <w:t>08/11</w:t>
            </w:r>
          </w:p>
        </w:tc>
        <w:tc>
          <w:tcPr>
            <w:tcW w:w="459" w:type="dxa"/>
            <w:tcBorders>
              <w:right w:val="single" w:sz="18" w:space="0" w:color="auto"/>
            </w:tcBorders>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23" w:type="dxa"/>
            <w:gridSpan w:val="2"/>
            <w:tcBorders>
              <w:lef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w:t>
            </w:r>
          </w:p>
        </w:tc>
        <w:tc>
          <w:tcPr>
            <w:tcW w:w="463" w:type="dxa"/>
            <w:gridSpan w:val="2"/>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0"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A</w:t>
            </w:r>
          </w:p>
        </w:tc>
        <w:tc>
          <w:tcPr>
            <w:tcW w:w="450" w:type="dxa"/>
            <w:tcBorders>
              <w:left w:val="single" w:sz="18" w:space="0" w:color="auto"/>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FFFFF"/>
            <w:vAlign w:val="center"/>
          </w:tcPr>
          <w:p w:rsidR="00B27742" w:rsidRPr="0095369E" w:rsidRDefault="00A54EF4" w:rsidP="000E5065">
            <w:pPr>
              <w:pStyle w:val="TableText"/>
              <w:widowControl w:val="0"/>
              <w:rPr>
                <w:rFonts w:ascii="Tahoma" w:hAnsi="Tahoma" w:cs="Tahoma"/>
                <w:sz w:val="13"/>
                <w:szCs w:val="13"/>
                <w:lang w:val="en-US" w:eastAsia="en-US"/>
              </w:rPr>
            </w:pPr>
            <w:r>
              <w:rPr>
                <w:rFonts w:ascii="Tahoma" w:hAnsi="Tahoma" w:cs="Tahoma"/>
                <w:sz w:val="13"/>
                <w:szCs w:val="13"/>
                <w:lang w:val="it-IT" w:eastAsia="en-US"/>
              </w:rPr>
              <w:t>A,ST</w:t>
            </w:r>
          </w:p>
        </w:tc>
        <w:tc>
          <w:tcPr>
            <w:tcW w:w="558" w:type="dxa"/>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r>
      <w:tr w:rsidR="00C748F4" w:rsidRPr="00BB0EA6" w:rsidTr="0019645F">
        <w:trPr>
          <w:cantSplit/>
          <w:trHeight w:val="368"/>
        </w:trPr>
        <w:tc>
          <w:tcPr>
            <w:tcW w:w="2295" w:type="dxa"/>
            <w:shd w:val="clear" w:color="auto" w:fill="FABF8F"/>
            <w:vAlign w:val="center"/>
          </w:tcPr>
          <w:p w:rsidR="00B27742" w:rsidRPr="000E5065" w:rsidRDefault="000F2DD6" w:rsidP="0019645F">
            <w:pPr>
              <w:pStyle w:val="ProductNames"/>
              <w:keepLines w:val="0"/>
              <w:rPr>
                <w:rFonts w:ascii="Tahoma" w:hAnsi="Tahoma" w:cs="Tahoma"/>
                <w:sz w:val="14"/>
                <w:szCs w:val="14"/>
              </w:rPr>
            </w:pPr>
            <w:bookmarkStart w:id="19" w:name="_Toc325608807"/>
            <w:bookmarkStart w:id="20" w:name="_Toc328554878"/>
            <w:bookmarkEnd w:id="19"/>
            <w:r w:rsidRPr="000E5065">
              <w:rPr>
                <w:rFonts w:ascii="Tahoma" w:hAnsi="Tahoma" w:cs="Tahoma"/>
                <w:sz w:val="14"/>
                <w:szCs w:val="14"/>
                <w:lang w:val="it-IT"/>
              </w:rPr>
              <w:t>Bing Maps Desktop con Enhanced Content Pack</w:t>
            </w:r>
            <w:bookmarkEnd w:id="20"/>
          </w:p>
        </w:tc>
        <w:tc>
          <w:tcPr>
            <w:tcW w:w="387" w:type="dxa"/>
            <w:shd w:val="clear" w:color="auto" w:fill="FABF8F"/>
            <w:vAlign w:val="center"/>
          </w:tcPr>
          <w:p w:rsidR="00B27742" w:rsidRPr="0095369E" w:rsidRDefault="00C90CF7" w:rsidP="000E5065">
            <w:pPr>
              <w:pStyle w:val="TableText"/>
              <w:widowControl w:val="0"/>
              <w:rPr>
                <w:rStyle w:val="EndnoteReference"/>
                <w:rFonts w:cs="Tahoma"/>
                <w:b w:val="0"/>
                <w:color w:val="0000FF"/>
                <w:sz w:val="13"/>
                <w:szCs w:val="13"/>
                <w:u w:val="single"/>
                <w:lang w:val="en-US" w:eastAsia="en-US"/>
              </w:rPr>
            </w:pPr>
            <w:hyperlink w:anchor="_1_Bing_Maps" w:history="1">
              <w:r w:rsidR="000F2DD6" w:rsidRPr="0095369E">
                <w:rPr>
                  <w:rStyle w:val="Hyperlink"/>
                  <w:rFonts w:cs="Tahoma"/>
                  <w:b/>
                  <w:sz w:val="13"/>
                  <w:szCs w:val="13"/>
                  <w:lang w:val="en-US" w:eastAsia="en-US"/>
                </w:rPr>
                <w:t>1</w:t>
              </w:r>
            </w:hyperlink>
          </w:p>
        </w:tc>
        <w:tc>
          <w:tcPr>
            <w:tcW w:w="504" w:type="dxa"/>
            <w:shd w:val="clear" w:color="auto" w:fill="FABF8F"/>
            <w:vAlign w:val="center"/>
          </w:tcPr>
          <w:p w:rsidR="00B27742"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08/09</w:t>
            </w:r>
          </w:p>
        </w:tc>
        <w:tc>
          <w:tcPr>
            <w:tcW w:w="459" w:type="dxa"/>
            <w:tcBorders>
              <w:right w:val="single" w:sz="18" w:space="0" w:color="auto"/>
            </w:tcBorders>
            <w:shd w:val="clear" w:color="auto" w:fill="FABF8F"/>
            <w:vAlign w:val="center"/>
          </w:tcPr>
          <w:p w:rsidR="00B27742"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2916" w:type="dxa"/>
            <w:gridSpan w:val="9"/>
            <w:tcBorders>
              <w:left w:val="single" w:sz="18" w:space="0" w:color="auto"/>
              <w:right w:val="single" w:sz="18" w:space="0" w:color="auto"/>
            </w:tcBorders>
            <w:shd w:val="clear" w:color="auto" w:fill="FABF8F"/>
            <w:vAlign w:val="center"/>
          </w:tcPr>
          <w:p w:rsidR="00B27742"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1 punto</w:t>
            </w:r>
          </w:p>
        </w:tc>
        <w:tc>
          <w:tcPr>
            <w:tcW w:w="468" w:type="dxa"/>
            <w:tcBorders>
              <w:left w:val="single" w:sz="18" w:space="0" w:color="auto"/>
            </w:tcBorders>
            <w:shd w:val="clear" w:color="auto" w:fill="FABF8F"/>
            <w:vAlign w:val="center"/>
          </w:tcPr>
          <w:p w:rsidR="00B27742" w:rsidRPr="0095369E" w:rsidRDefault="00B27742" w:rsidP="000E5065">
            <w:pPr>
              <w:pStyle w:val="TableText"/>
              <w:rPr>
                <w:rFonts w:ascii="Tahoma" w:hAnsi="Tahoma" w:cs="Tahoma"/>
                <w:sz w:val="13"/>
                <w:szCs w:val="13"/>
                <w:lang w:val="en-US" w:eastAsia="en-US"/>
              </w:rPr>
            </w:pPr>
          </w:p>
        </w:tc>
        <w:tc>
          <w:tcPr>
            <w:tcW w:w="459" w:type="dxa"/>
            <w:shd w:val="clear" w:color="auto" w:fill="FABF8F"/>
            <w:vAlign w:val="center"/>
          </w:tcPr>
          <w:p w:rsidR="00B27742" w:rsidRPr="0095369E" w:rsidRDefault="00B27742" w:rsidP="000E5065">
            <w:pPr>
              <w:pStyle w:val="TableText"/>
              <w:rPr>
                <w:rFonts w:ascii="Tahoma" w:hAnsi="Tahoma" w:cs="Tahoma"/>
                <w:sz w:val="13"/>
                <w:szCs w:val="13"/>
                <w:lang w:val="en-US" w:eastAsia="en-US"/>
              </w:rPr>
            </w:pPr>
          </w:p>
        </w:tc>
        <w:tc>
          <w:tcPr>
            <w:tcW w:w="495" w:type="dxa"/>
            <w:tcBorders>
              <w:right w:val="single" w:sz="18" w:space="0" w:color="auto"/>
            </w:tcBorders>
            <w:shd w:val="clear" w:color="auto" w:fill="FABF8F"/>
            <w:vAlign w:val="center"/>
          </w:tcPr>
          <w:p w:rsidR="00B27742" w:rsidRPr="0095369E" w:rsidRDefault="00B27742" w:rsidP="000E5065">
            <w:pPr>
              <w:pStyle w:val="TableText"/>
              <w:rPr>
                <w:rFonts w:ascii="Tahoma" w:hAnsi="Tahoma" w:cs="Tahoma"/>
                <w:sz w:val="13"/>
                <w:szCs w:val="13"/>
                <w:lang w:val="en-US" w:eastAsia="en-US"/>
              </w:rPr>
            </w:pPr>
          </w:p>
        </w:tc>
        <w:tc>
          <w:tcPr>
            <w:tcW w:w="459" w:type="dxa"/>
            <w:tcBorders>
              <w:left w:val="single" w:sz="18" w:space="0" w:color="auto"/>
            </w:tcBorders>
            <w:shd w:val="clear" w:color="auto" w:fill="FABF8F"/>
            <w:vAlign w:val="center"/>
          </w:tcPr>
          <w:p w:rsidR="00B27742"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0" w:type="dxa"/>
            <w:tcBorders>
              <w:right w:val="single" w:sz="18" w:space="0" w:color="auto"/>
            </w:tcBorders>
            <w:shd w:val="clear" w:color="auto" w:fill="FABF8F"/>
            <w:vAlign w:val="center"/>
          </w:tcPr>
          <w:p w:rsidR="00B27742"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A</w:t>
            </w:r>
          </w:p>
        </w:tc>
        <w:tc>
          <w:tcPr>
            <w:tcW w:w="450" w:type="dxa"/>
            <w:tcBorders>
              <w:left w:val="single" w:sz="18" w:space="0" w:color="auto"/>
              <w:right w:val="single" w:sz="18" w:space="0" w:color="auto"/>
            </w:tcBorders>
            <w:shd w:val="clear" w:color="auto" w:fill="FABF8F"/>
            <w:vAlign w:val="center"/>
          </w:tcPr>
          <w:p w:rsidR="00B27742"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ABF8F"/>
            <w:vAlign w:val="center"/>
          </w:tcPr>
          <w:p w:rsidR="00B27742"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A</w:t>
            </w:r>
          </w:p>
        </w:tc>
        <w:tc>
          <w:tcPr>
            <w:tcW w:w="558" w:type="dxa"/>
            <w:shd w:val="clear" w:color="auto" w:fill="FABF8F"/>
            <w:vAlign w:val="center"/>
          </w:tcPr>
          <w:p w:rsidR="00B27742" w:rsidRPr="0095369E" w:rsidRDefault="00B27742" w:rsidP="000E5065">
            <w:pPr>
              <w:pStyle w:val="TableText"/>
              <w:rPr>
                <w:rFonts w:ascii="Tahoma" w:hAnsi="Tahoma" w:cs="Tahoma"/>
                <w:sz w:val="13"/>
                <w:szCs w:val="13"/>
                <w:lang w:val="en-US" w:eastAsia="en-US"/>
              </w:rPr>
            </w:pPr>
          </w:p>
        </w:tc>
      </w:tr>
      <w:tr w:rsidR="00C748F4" w:rsidRPr="00BB0EA6" w:rsidTr="0019645F">
        <w:trPr>
          <w:cantSplit/>
          <w:trHeight w:val="287"/>
        </w:trPr>
        <w:tc>
          <w:tcPr>
            <w:tcW w:w="2295" w:type="dxa"/>
            <w:shd w:val="clear" w:color="auto" w:fill="FFFFFF"/>
            <w:vAlign w:val="center"/>
          </w:tcPr>
          <w:p w:rsidR="00B27742" w:rsidRPr="000E5065" w:rsidRDefault="00B27742" w:rsidP="0019645F">
            <w:pPr>
              <w:pStyle w:val="ProductNames"/>
              <w:keepLines w:val="0"/>
              <w:rPr>
                <w:rFonts w:ascii="Tahoma" w:hAnsi="Tahoma" w:cs="Tahoma"/>
                <w:sz w:val="14"/>
                <w:szCs w:val="14"/>
              </w:rPr>
            </w:pPr>
            <w:bookmarkStart w:id="21" w:name="_Toc325608808"/>
            <w:bookmarkStart w:id="22" w:name="_Toc328554879"/>
            <w:bookmarkEnd w:id="21"/>
            <w:r w:rsidRPr="000E5065">
              <w:rPr>
                <w:rFonts w:ascii="Tahoma" w:hAnsi="Tahoma" w:cs="Tahoma"/>
                <w:sz w:val="14"/>
                <w:szCs w:val="14"/>
                <w:lang w:val="it-IT"/>
              </w:rPr>
              <w:t>Excel 2010</w:t>
            </w:r>
            <w:bookmarkEnd w:id="22"/>
          </w:p>
        </w:tc>
        <w:tc>
          <w:tcPr>
            <w:tcW w:w="387" w:type="dxa"/>
            <w:shd w:val="clear" w:color="auto" w:fill="FFFFFF"/>
            <w:vAlign w:val="center"/>
          </w:tcPr>
          <w:p w:rsidR="00B27742" w:rsidRPr="0095369E" w:rsidRDefault="00B27742" w:rsidP="000E5065">
            <w:pPr>
              <w:pStyle w:val="TableText"/>
              <w:widowControl w:val="0"/>
              <w:rPr>
                <w:rStyle w:val="EndnoteReference"/>
                <w:rFonts w:cs="Tahoma"/>
                <w:color w:val="0000FF"/>
                <w:sz w:val="13"/>
                <w:szCs w:val="13"/>
                <w:u w:val="single"/>
                <w:lang w:val="en-US" w:eastAsia="en-US"/>
              </w:rPr>
            </w:pPr>
          </w:p>
        </w:tc>
        <w:tc>
          <w:tcPr>
            <w:tcW w:w="504" w:type="dxa"/>
            <w:shd w:val="clear" w:color="auto" w:fill="FFFFFF"/>
            <w:vAlign w:val="center"/>
          </w:tcPr>
          <w:p w:rsidR="00B27742" w:rsidRPr="0095369E" w:rsidRDefault="000F2DD6" w:rsidP="000E5065">
            <w:pPr>
              <w:pStyle w:val="TableText"/>
              <w:widowControl w:val="0"/>
              <w:spacing w:beforeLines="60" w:before="144"/>
              <w:rPr>
                <w:rFonts w:ascii="Tahoma" w:hAnsi="Tahoma" w:cs="Tahoma"/>
                <w:color w:val="000000"/>
                <w:sz w:val="13"/>
                <w:szCs w:val="13"/>
                <w:lang w:val="en-US" w:eastAsia="en-US"/>
              </w:rPr>
            </w:pPr>
            <w:r w:rsidRPr="0095369E">
              <w:rPr>
                <w:rFonts w:ascii="Tahoma" w:hAnsi="Tahoma" w:cs="Tahoma"/>
                <w:color w:val="000000"/>
                <w:sz w:val="13"/>
                <w:szCs w:val="13"/>
                <w:lang w:val="en-US" w:eastAsia="en-US"/>
              </w:rPr>
              <w:t>04/10</w:t>
            </w:r>
          </w:p>
        </w:tc>
        <w:tc>
          <w:tcPr>
            <w:tcW w:w="459"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color w:val="000000"/>
                <w:sz w:val="13"/>
                <w:szCs w:val="13"/>
                <w:lang w:val="en-US" w:eastAsia="en-US"/>
              </w:rPr>
            </w:pPr>
            <w:r w:rsidRPr="000E5065">
              <w:rPr>
                <w:rFonts w:ascii="Tahoma" w:hAnsi="Tahoma" w:cs="Tahoma"/>
                <w:color w:val="000000"/>
                <w:sz w:val="13"/>
                <w:szCs w:val="13"/>
                <w:lang w:val="it-IT" w:eastAsia="en-US"/>
              </w:rPr>
              <w:t>DT</w:t>
            </w:r>
          </w:p>
        </w:tc>
        <w:tc>
          <w:tcPr>
            <w:tcW w:w="414" w:type="dxa"/>
            <w:tcBorders>
              <w:lef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50" w:type="dxa"/>
            <w:tcBorders>
              <w:right w:val="single" w:sz="18" w:space="0" w:color="auto"/>
            </w:tcBorders>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558" w:type="dxa"/>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r>
      <w:tr w:rsidR="00C748F4" w:rsidRPr="00BB0EA6" w:rsidTr="0019645F">
        <w:trPr>
          <w:cantSplit/>
          <w:trHeight w:val="278"/>
        </w:trPr>
        <w:tc>
          <w:tcPr>
            <w:tcW w:w="2295" w:type="dxa"/>
            <w:shd w:val="clear" w:color="auto" w:fill="FABF8F"/>
            <w:vAlign w:val="center"/>
          </w:tcPr>
          <w:p w:rsidR="00B27742" w:rsidRPr="000E5065" w:rsidRDefault="00B27742" w:rsidP="0019645F">
            <w:pPr>
              <w:pStyle w:val="ProductNames"/>
              <w:keepLines w:val="0"/>
              <w:rPr>
                <w:rFonts w:ascii="Tahoma" w:hAnsi="Tahoma" w:cs="Tahoma"/>
                <w:sz w:val="14"/>
                <w:szCs w:val="14"/>
              </w:rPr>
            </w:pPr>
            <w:bookmarkStart w:id="23" w:name="_Toc325608809"/>
            <w:bookmarkStart w:id="24" w:name="_Toc328554880"/>
            <w:bookmarkEnd w:id="23"/>
            <w:r w:rsidRPr="000E5065">
              <w:rPr>
                <w:rFonts w:ascii="Tahoma" w:hAnsi="Tahoma" w:cs="Tahoma"/>
                <w:sz w:val="14"/>
                <w:szCs w:val="14"/>
                <w:lang w:val="it-IT"/>
              </w:rPr>
              <w:t>Excel per Mac 2011</w:t>
            </w:r>
            <w:bookmarkEnd w:id="24"/>
          </w:p>
        </w:tc>
        <w:tc>
          <w:tcPr>
            <w:tcW w:w="387" w:type="dxa"/>
            <w:shd w:val="clear" w:color="auto" w:fill="FABF8F"/>
            <w:vAlign w:val="center"/>
          </w:tcPr>
          <w:p w:rsidR="00B27742" w:rsidRPr="0095369E" w:rsidRDefault="00B27742" w:rsidP="000E5065">
            <w:pPr>
              <w:pStyle w:val="TableText"/>
              <w:widowControl w:val="0"/>
              <w:rPr>
                <w:rStyle w:val="EndnoteReference"/>
                <w:rFonts w:cs="Tahoma"/>
                <w:color w:val="0000FF"/>
                <w:sz w:val="13"/>
                <w:szCs w:val="13"/>
                <w:u w:val="single"/>
                <w:lang w:val="en-US" w:eastAsia="en-US"/>
              </w:rPr>
            </w:pPr>
          </w:p>
        </w:tc>
        <w:tc>
          <w:tcPr>
            <w:tcW w:w="504" w:type="dxa"/>
            <w:shd w:val="clear" w:color="auto" w:fill="FABF8F"/>
            <w:vAlign w:val="center"/>
          </w:tcPr>
          <w:p w:rsidR="00B27742" w:rsidRPr="0095369E" w:rsidRDefault="000F2DD6" w:rsidP="000E5065">
            <w:pPr>
              <w:pStyle w:val="TableText"/>
              <w:widowControl w:val="0"/>
              <w:spacing w:beforeLines="60" w:before="144"/>
              <w:rPr>
                <w:rFonts w:ascii="Tahoma" w:hAnsi="Tahoma" w:cs="Tahoma"/>
                <w:color w:val="000000"/>
                <w:sz w:val="13"/>
                <w:szCs w:val="13"/>
                <w:lang w:val="en-US" w:eastAsia="en-US"/>
              </w:rPr>
            </w:pPr>
            <w:r w:rsidRPr="0095369E">
              <w:rPr>
                <w:rFonts w:ascii="Tahoma" w:hAnsi="Tahoma" w:cs="Tahoma"/>
                <w:color w:val="000000"/>
                <w:sz w:val="13"/>
                <w:szCs w:val="13"/>
                <w:lang w:val="en-US" w:eastAsia="en-US"/>
              </w:rPr>
              <w:t>09/10</w:t>
            </w:r>
          </w:p>
        </w:tc>
        <w:tc>
          <w:tcPr>
            <w:tcW w:w="459" w:type="dxa"/>
            <w:tcBorders>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color w:val="000000"/>
                <w:sz w:val="13"/>
                <w:szCs w:val="13"/>
                <w:lang w:val="en-US" w:eastAsia="en-US"/>
              </w:rPr>
            </w:pPr>
            <w:r w:rsidRPr="000E5065">
              <w:rPr>
                <w:rFonts w:ascii="Tahoma" w:hAnsi="Tahoma" w:cs="Tahoma"/>
                <w:color w:val="000000"/>
                <w:sz w:val="13"/>
                <w:szCs w:val="13"/>
                <w:lang w:val="it-IT" w:eastAsia="en-US"/>
              </w:rPr>
              <w:t>DT</w:t>
            </w:r>
          </w:p>
        </w:tc>
        <w:tc>
          <w:tcPr>
            <w:tcW w:w="414" w:type="dxa"/>
            <w:tcBorders>
              <w:lef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50" w:type="dxa"/>
            <w:tcBorders>
              <w:right w:val="single" w:sz="18" w:space="0" w:color="auto"/>
            </w:tcBorders>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558" w:type="dxa"/>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r>
      <w:tr w:rsidR="00C748F4" w:rsidRPr="00BB0EA6" w:rsidTr="0019645F">
        <w:trPr>
          <w:cantSplit/>
          <w:trHeight w:val="287"/>
        </w:trPr>
        <w:tc>
          <w:tcPr>
            <w:tcW w:w="2295" w:type="dxa"/>
            <w:shd w:val="clear" w:color="auto" w:fill="FFFFFF"/>
            <w:vAlign w:val="center"/>
          </w:tcPr>
          <w:p w:rsidR="00B27742" w:rsidRPr="000E5065" w:rsidRDefault="000F2DD6" w:rsidP="0019645F">
            <w:pPr>
              <w:pStyle w:val="ProductNames"/>
              <w:keepLines w:val="0"/>
              <w:rPr>
                <w:rFonts w:ascii="Tahoma" w:hAnsi="Tahoma" w:cs="Tahoma"/>
                <w:sz w:val="14"/>
                <w:szCs w:val="14"/>
              </w:rPr>
            </w:pPr>
            <w:bookmarkStart w:id="25" w:name="_Toc325608810"/>
            <w:bookmarkStart w:id="26" w:name="_Toc328554881"/>
            <w:bookmarkEnd w:id="25"/>
            <w:r w:rsidRPr="000E5065">
              <w:rPr>
                <w:rFonts w:ascii="Tahoma" w:hAnsi="Tahoma" w:cs="Tahoma"/>
                <w:sz w:val="14"/>
                <w:szCs w:val="14"/>
                <w:lang w:val="it-IT"/>
              </w:rPr>
              <w:t>Expression Studio Professional 4</w:t>
            </w:r>
            <w:bookmarkEnd w:id="26"/>
          </w:p>
        </w:tc>
        <w:tc>
          <w:tcPr>
            <w:tcW w:w="387" w:type="dxa"/>
            <w:shd w:val="clear" w:color="auto" w:fill="FFFFFF"/>
            <w:vAlign w:val="center"/>
          </w:tcPr>
          <w:p w:rsidR="00B27742" w:rsidRPr="0095369E" w:rsidRDefault="00C90CF7" w:rsidP="000E5065">
            <w:pPr>
              <w:pStyle w:val="TableText"/>
              <w:widowControl w:val="0"/>
              <w:rPr>
                <w:rStyle w:val="EndnoteReference"/>
                <w:rFonts w:cs="Tahoma"/>
                <w:b w:val="0"/>
                <w:color w:val="0000FF"/>
                <w:sz w:val="13"/>
                <w:szCs w:val="13"/>
                <w:u w:val="single"/>
                <w:lang w:val="en-US" w:eastAsia="en-US"/>
              </w:rPr>
            </w:pPr>
            <w:hyperlink w:anchor="_2_Expression_Studio" w:history="1">
              <w:r w:rsidR="000F2DD6" w:rsidRPr="0095369E">
                <w:rPr>
                  <w:rStyle w:val="Hyperlink"/>
                  <w:rFonts w:cs="Tahoma"/>
                  <w:b/>
                  <w:sz w:val="13"/>
                  <w:szCs w:val="13"/>
                  <w:lang w:val="en-US" w:eastAsia="en-US"/>
                </w:rPr>
                <w:t>2</w:t>
              </w:r>
            </w:hyperlink>
          </w:p>
        </w:tc>
        <w:tc>
          <w:tcPr>
            <w:tcW w:w="504" w:type="dxa"/>
            <w:shd w:val="clear" w:color="auto" w:fill="FFFFFF"/>
            <w:vAlign w:val="center"/>
          </w:tcPr>
          <w:p w:rsidR="00B27742" w:rsidRPr="0095369E" w:rsidRDefault="000F2DD6" w:rsidP="000E5065">
            <w:pPr>
              <w:pStyle w:val="TableText"/>
              <w:widowControl w:val="0"/>
              <w:spacing w:beforeLines="60" w:before="144"/>
              <w:rPr>
                <w:rFonts w:ascii="Tahoma" w:hAnsi="Tahoma" w:cs="Tahoma"/>
                <w:sz w:val="13"/>
                <w:szCs w:val="13"/>
                <w:lang w:val="en-US" w:eastAsia="en-US"/>
              </w:rPr>
            </w:pPr>
            <w:r w:rsidRPr="0095369E">
              <w:rPr>
                <w:rFonts w:ascii="Tahoma" w:hAnsi="Tahoma" w:cs="Tahoma"/>
                <w:sz w:val="13"/>
                <w:szCs w:val="13"/>
                <w:lang w:val="en-US" w:eastAsia="en-US"/>
              </w:rPr>
              <w:t>7/10</w:t>
            </w:r>
          </w:p>
        </w:tc>
        <w:tc>
          <w:tcPr>
            <w:tcW w:w="459"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0"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A</w:t>
            </w:r>
          </w:p>
        </w:tc>
        <w:tc>
          <w:tcPr>
            <w:tcW w:w="450" w:type="dxa"/>
            <w:tcBorders>
              <w:left w:val="single" w:sz="18" w:space="0" w:color="auto"/>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A</w:t>
            </w:r>
          </w:p>
        </w:tc>
        <w:tc>
          <w:tcPr>
            <w:tcW w:w="558" w:type="dxa"/>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r>
      <w:tr w:rsidR="00C748F4" w:rsidRPr="00BB0EA6" w:rsidTr="0019645F">
        <w:trPr>
          <w:cantSplit/>
          <w:trHeight w:val="287"/>
        </w:trPr>
        <w:tc>
          <w:tcPr>
            <w:tcW w:w="2295" w:type="dxa"/>
            <w:shd w:val="clear" w:color="auto" w:fill="FABF8F"/>
            <w:vAlign w:val="center"/>
          </w:tcPr>
          <w:p w:rsidR="00B27742" w:rsidRPr="000E5065" w:rsidRDefault="000F2DD6" w:rsidP="0019645F">
            <w:pPr>
              <w:pStyle w:val="ProductNames"/>
              <w:keepLines w:val="0"/>
              <w:rPr>
                <w:rFonts w:ascii="Tahoma" w:hAnsi="Tahoma" w:cs="Tahoma"/>
                <w:sz w:val="14"/>
                <w:szCs w:val="14"/>
              </w:rPr>
            </w:pPr>
            <w:bookmarkStart w:id="27" w:name="_Toc325608811"/>
            <w:bookmarkStart w:id="28" w:name="_Toc328554882"/>
            <w:bookmarkEnd w:id="27"/>
            <w:r w:rsidRPr="000E5065">
              <w:rPr>
                <w:rFonts w:ascii="Tahoma" w:hAnsi="Tahoma" w:cs="Tahoma"/>
                <w:sz w:val="14"/>
                <w:szCs w:val="14"/>
                <w:lang w:val="it-IT"/>
              </w:rPr>
              <w:t>Expression Studio Ultimate 4</w:t>
            </w:r>
            <w:bookmarkEnd w:id="28"/>
          </w:p>
        </w:tc>
        <w:tc>
          <w:tcPr>
            <w:tcW w:w="387" w:type="dxa"/>
            <w:shd w:val="clear" w:color="auto" w:fill="FABF8F"/>
            <w:vAlign w:val="center"/>
          </w:tcPr>
          <w:p w:rsidR="00B27742" w:rsidRPr="0095369E" w:rsidRDefault="00C90CF7" w:rsidP="000E5065">
            <w:pPr>
              <w:pStyle w:val="TableText"/>
              <w:widowControl w:val="0"/>
              <w:rPr>
                <w:rStyle w:val="EndnoteReference"/>
                <w:rFonts w:cs="Tahoma"/>
                <w:b w:val="0"/>
                <w:color w:val="0000FF"/>
                <w:sz w:val="13"/>
                <w:szCs w:val="13"/>
                <w:u w:val="single"/>
                <w:lang w:val="en-US" w:eastAsia="en-US"/>
              </w:rPr>
            </w:pPr>
            <w:hyperlink w:anchor="_2_Expression_Studio" w:history="1">
              <w:r w:rsidR="00EB5337" w:rsidRPr="0095369E">
                <w:rPr>
                  <w:rStyle w:val="Hyperlink"/>
                  <w:rFonts w:cs="Tahoma"/>
                  <w:b/>
                  <w:sz w:val="13"/>
                  <w:szCs w:val="13"/>
                  <w:lang w:val="en-US" w:eastAsia="en-US"/>
                </w:rPr>
                <w:t>2</w:t>
              </w:r>
            </w:hyperlink>
          </w:p>
        </w:tc>
        <w:tc>
          <w:tcPr>
            <w:tcW w:w="504" w:type="dxa"/>
            <w:shd w:val="clear" w:color="auto" w:fill="FABF8F"/>
            <w:vAlign w:val="center"/>
          </w:tcPr>
          <w:p w:rsidR="00B27742" w:rsidRPr="0095369E" w:rsidRDefault="000F2DD6" w:rsidP="000E5065">
            <w:pPr>
              <w:pStyle w:val="TableText"/>
              <w:widowControl w:val="0"/>
              <w:spacing w:beforeLines="60" w:before="144"/>
              <w:rPr>
                <w:rFonts w:ascii="Tahoma" w:hAnsi="Tahoma" w:cs="Tahoma"/>
                <w:sz w:val="13"/>
                <w:szCs w:val="13"/>
                <w:lang w:val="en-US" w:eastAsia="en-US"/>
              </w:rPr>
            </w:pPr>
            <w:r w:rsidRPr="0095369E">
              <w:rPr>
                <w:rFonts w:ascii="Tahoma" w:hAnsi="Tahoma" w:cs="Tahoma"/>
                <w:sz w:val="13"/>
                <w:szCs w:val="13"/>
                <w:lang w:val="en-US" w:eastAsia="en-US"/>
              </w:rPr>
              <w:t>7/10</w:t>
            </w:r>
          </w:p>
        </w:tc>
        <w:tc>
          <w:tcPr>
            <w:tcW w:w="459" w:type="dxa"/>
            <w:tcBorders>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77" w:type="dxa"/>
            <w:gridSpan w:val="3"/>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5</w:t>
            </w:r>
          </w:p>
        </w:tc>
        <w:tc>
          <w:tcPr>
            <w:tcW w:w="454"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4</w:t>
            </w:r>
          </w:p>
        </w:tc>
        <w:tc>
          <w:tcPr>
            <w:tcW w:w="380"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w:t>
            </w:r>
          </w:p>
        </w:tc>
        <w:tc>
          <w:tcPr>
            <w:tcW w:w="380"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w:t>
            </w:r>
          </w:p>
        </w:tc>
        <w:tc>
          <w:tcPr>
            <w:tcW w:w="380"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31" w:type="dxa"/>
            <w:tcBorders>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59"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4</w:t>
            </w:r>
          </w:p>
        </w:tc>
        <w:tc>
          <w:tcPr>
            <w:tcW w:w="495" w:type="dxa"/>
            <w:tcBorders>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59" w:type="dxa"/>
            <w:tcBorders>
              <w:lef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50" w:type="dxa"/>
            <w:tcBorders>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A</w:t>
            </w:r>
          </w:p>
        </w:tc>
        <w:tc>
          <w:tcPr>
            <w:tcW w:w="450" w:type="dxa"/>
            <w:tcBorders>
              <w:left w:val="single" w:sz="18" w:space="0" w:color="auto"/>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ABF8F"/>
            <w:vAlign w:val="center"/>
          </w:tcPr>
          <w:p w:rsidR="00B27742" w:rsidRPr="0095369E" w:rsidRDefault="0032134B"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A,AO, ST</w:t>
            </w:r>
          </w:p>
        </w:tc>
        <w:tc>
          <w:tcPr>
            <w:tcW w:w="558" w:type="dxa"/>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r>
      <w:tr w:rsidR="00C748F4" w:rsidRPr="00BB0EA6" w:rsidTr="0019645F">
        <w:trPr>
          <w:cantSplit/>
          <w:trHeight w:val="287"/>
        </w:trPr>
        <w:tc>
          <w:tcPr>
            <w:tcW w:w="2295" w:type="dxa"/>
            <w:shd w:val="clear" w:color="auto" w:fill="FFFFFF"/>
            <w:vAlign w:val="center"/>
          </w:tcPr>
          <w:p w:rsidR="00B27742" w:rsidRPr="000E5065" w:rsidRDefault="000F2DD6" w:rsidP="0019645F">
            <w:pPr>
              <w:pStyle w:val="ProductNames"/>
              <w:keepLines w:val="0"/>
              <w:rPr>
                <w:rFonts w:ascii="Tahoma" w:hAnsi="Tahoma" w:cs="Tahoma"/>
                <w:sz w:val="14"/>
                <w:szCs w:val="14"/>
              </w:rPr>
            </w:pPr>
            <w:bookmarkStart w:id="29" w:name="_Toc325608812"/>
            <w:bookmarkStart w:id="30" w:name="_Toc328554883"/>
            <w:bookmarkEnd w:id="29"/>
            <w:r w:rsidRPr="000E5065">
              <w:rPr>
                <w:rFonts w:ascii="Tahoma" w:hAnsi="Tahoma" w:cs="Tahoma"/>
                <w:sz w:val="14"/>
                <w:szCs w:val="14"/>
                <w:lang w:val="it-IT"/>
              </w:rPr>
              <w:t>Expression Encoder Pro 4</w:t>
            </w:r>
            <w:bookmarkEnd w:id="30"/>
          </w:p>
        </w:tc>
        <w:tc>
          <w:tcPr>
            <w:tcW w:w="387" w:type="dxa"/>
            <w:shd w:val="clear" w:color="auto" w:fill="FFFFFF"/>
            <w:vAlign w:val="center"/>
          </w:tcPr>
          <w:p w:rsidR="00B27742" w:rsidRPr="0095369E" w:rsidRDefault="00C90CF7" w:rsidP="000E5065">
            <w:pPr>
              <w:pStyle w:val="TableText"/>
              <w:widowControl w:val="0"/>
              <w:rPr>
                <w:rStyle w:val="EndnoteReference"/>
                <w:rFonts w:cs="Tahoma"/>
                <w:b w:val="0"/>
                <w:color w:val="0000FF"/>
                <w:sz w:val="13"/>
                <w:szCs w:val="13"/>
                <w:u w:val="single"/>
                <w:lang w:val="en-US" w:eastAsia="en-US"/>
              </w:rPr>
            </w:pPr>
            <w:hyperlink w:anchor="_2_Expression_Studio" w:history="1">
              <w:r w:rsidR="00EB5337" w:rsidRPr="0095369E">
                <w:rPr>
                  <w:rStyle w:val="Hyperlink"/>
                  <w:rFonts w:cs="Tahoma"/>
                  <w:b/>
                  <w:sz w:val="13"/>
                  <w:szCs w:val="13"/>
                  <w:lang w:val="en-US" w:eastAsia="en-US"/>
                </w:rPr>
                <w:t>2</w:t>
              </w:r>
            </w:hyperlink>
          </w:p>
        </w:tc>
        <w:tc>
          <w:tcPr>
            <w:tcW w:w="504" w:type="dxa"/>
            <w:shd w:val="clear" w:color="auto" w:fill="FFFFFF"/>
            <w:vAlign w:val="center"/>
          </w:tcPr>
          <w:p w:rsidR="00B27742" w:rsidRPr="0095369E" w:rsidRDefault="000F2DD6" w:rsidP="000E5065">
            <w:pPr>
              <w:pStyle w:val="TableText"/>
              <w:widowControl w:val="0"/>
              <w:spacing w:beforeLines="60" w:before="144"/>
              <w:rPr>
                <w:rFonts w:ascii="Tahoma" w:hAnsi="Tahoma" w:cs="Tahoma"/>
                <w:sz w:val="13"/>
                <w:szCs w:val="13"/>
                <w:lang w:val="en-US" w:eastAsia="en-US"/>
              </w:rPr>
            </w:pPr>
            <w:r w:rsidRPr="0095369E">
              <w:rPr>
                <w:rFonts w:ascii="Tahoma" w:hAnsi="Tahoma" w:cs="Tahoma"/>
                <w:sz w:val="13"/>
                <w:szCs w:val="13"/>
                <w:lang w:val="en-US" w:eastAsia="en-US"/>
              </w:rPr>
              <w:t>7/10</w:t>
            </w:r>
          </w:p>
        </w:tc>
        <w:tc>
          <w:tcPr>
            <w:tcW w:w="459"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50" w:type="dxa"/>
            <w:tcBorders>
              <w:right w:val="single" w:sz="18" w:space="0" w:color="auto"/>
            </w:tcBorders>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558" w:type="dxa"/>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r>
      <w:tr w:rsidR="00C748F4" w:rsidRPr="00BB0EA6" w:rsidTr="0019645F">
        <w:trPr>
          <w:cantSplit/>
          <w:trHeight w:val="287"/>
        </w:trPr>
        <w:tc>
          <w:tcPr>
            <w:tcW w:w="2295" w:type="dxa"/>
            <w:shd w:val="clear" w:color="auto" w:fill="FABF8F"/>
            <w:vAlign w:val="center"/>
          </w:tcPr>
          <w:p w:rsidR="00B27742" w:rsidRPr="000E5065" w:rsidRDefault="00B27742" w:rsidP="0019645F">
            <w:pPr>
              <w:pStyle w:val="ProductNames"/>
              <w:keepLines w:val="0"/>
              <w:rPr>
                <w:rFonts w:ascii="Tahoma" w:hAnsi="Tahoma" w:cs="Tahoma"/>
                <w:sz w:val="14"/>
                <w:szCs w:val="14"/>
              </w:rPr>
            </w:pPr>
            <w:bookmarkStart w:id="31" w:name="_Toc325608813"/>
            <w:bookmarkStart w:id="32" w:name="_Toc328554884"/>
            <w:bookmarkEnd w:id="31"/>
            <w:r w:rsidRPr="000E5065">
              <w:rPr>
                <w:rFonts w:ascii="Tahoma" w:hAnsi="Tahoma" w:cs="Tahoma"/>
                <w:sz w:val="14"/>
                <w:szCs w:val="14"/>
                <w:lang w:val="it-IT"/>
              </w:rPr>
              <w:t>GeoSynther 3.0</w:t>
            </w:r>
            <w:bookmarkEnd w:id="32"/>
          </w:p>
        </w:tc>
        <w:tc>
          <w:tcPr>
            <w:tcW w:w="387" w:type="dxa"/>
            <w:shd w:val="clear" w:color="auto" w:fill="FABF8F"/>
            <w:vAlign w:val="center"/>
          </w:tcPr>
          <w:p w:rsidR="00B27742" w:rsidRPr="0095369E" w:rsidRDefault="00B27742" w:rsidP="000E5065">
            <w:pPr>
              <w:pStyle w:val="TableText"/>
              <w:widowControl w:val="0"/>
              <w:rPr>
                <w:rStyle w:val="EndnoteReference"/>
                <w:rFonts w:cs="Tahoma"/>
                <w:color w:val="0000FF"/>
                <w:sz w:val="13"/>
                <w:szCs w:val="13"/>
                <w:u w:val="single"/>
                <w:lang w:val="en-US" w:eastAsia="en-US"/>
              </w:rPr>
            </w:pPr>
          </w:p>
        </w:tc>
        <w:tc>
          <w:tcPr>
            <w:tcW w:w="504" w:type="dxa"/>
            <w:shd w:val="clear" w:color="auto" w:fill="FABF8F"/>
            <w:vAlign w:val="center"/>
          </w:tcPr>
          <w:p w:rsidR="00B27742" w:rsidRPr="0095369E" w:rsidRDefault="000F2DD6" w:rsidP="000E5065">
            <w:pPr>
              <w:pStyle w:val="TableText"/>
              <w:widowControl w:val="0"/>
              <w:spacing w:beforeLines="60" w:before="144"/>
              <w:rPr>
                <w:rFonts w:ascii="Tahoma" w:hAnsi="Tahoma" w:cs="Tahoma"/>
                <w:sz w:val="13"/>
                <w:szCs w:val="13"/>
                <w:lang w:val="en-US" w:eastAsia="en-US"/>
              </w:rPr>
            </w:pPr>
            <w:r w:rsidRPr="0095369E">
              <w:rPr>
                <w:rFonts w:ascii="Tahoma" w:hAnsi="Tahoma" w:cs="Tahoma"/>
                <w:sz w:val="13"/>
                <w:szCs w:val="13"/>
                <w:lang w:val="en-US" w:eastAsia="en-US"/>
              </w:rPr>
              <w:t>05/10</w:t>
            </w:r>
          </w:p>
        </w:tc>
        <w:tc>
          <w:tcPr>
            <w:tcW w:w="459" w:type="dxa"/>
            <w:tcBorders>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77" w:type="dxa"/>
            <w:gridSpan w:val="3"/>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54" w:type="dxa"/>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380" w:type="dxa"/>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380" w:type="dxa"/>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380" w:type="dxa"/>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31" w:type="dxa"/>
            <w:tcBorders>
              <w:right w:val="single" w:sz="18" w:space="0" w:color="auto"/>
            </w:tcBorders>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68" w:type="dxa"/>
            <w:tcBorders>
              <w:left w:val="single" w:sz="18" w:space="0" w:color="auto"/>
            </w:tcBorders>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59" w:type="dxa"/>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95" w:type="dxa"/>
            <w:tcBorders>
              <w:right w:val="single" w:sz="18" w:space="0" w:color="auto"/>
            </w:tcBorders>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59" w:type="dxa"/>
            <w:tcBorders>
              <w:left w:val="single" w:sz="18" w:space="0" w:color="auto"/>
            </w:tcBorders>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50" w:type="dxa"/>
            <w:tcBorders>
              <w:right w:val="single" w:sz="18" w:space="0" w:color="auto"/>
            </w:tcBorders>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603"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A</w:t>
            </w:r>
          </w:p>
        </w:tc>
        <w:tc>
          <w:tcPr>
            <w:tcW w:w="558" w:type="dxa"/>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r>
      <w:tr w:rsidR="00C748F4" w:rsidRPr="00BB0EA6" w:rsidTr="0019645F">
        <w:trPr>
          <w:cantSplit/>
          <w:trHeight w:val="287"/>
        </w:trPr>
        <w:tc>
          <w:tcPr>
            <w:tcW w:w="2295" w:type="dxa"/>
            <w:shd w:val="clear" w:color="auto" w:fill="FFFFFF"/>
            <w:vAlign w:val="center"/>
          </w:tcPr>
          <w:p w:rsidR="00B27742" w:rsidRPr="000E5065" w:rsidRDefault="00B27742" w:rsidP="0019645F">
            <w:pPr>
              <w:pStyle w:val="ProductNames"/>
              <w:keepLines w:val="0"/>
              <w:rPr>
                <w:rFonts w:ascii="Tahoma" w:hAnsi="Tahoma" w:cs="Tahoma"/>
                <w:sz w:val="14"/>
                <w:szCs w:val="14"/>
              </w:rPr>
            </w:pPr>
            <w:bookmarkStart w:id="33" w:name="_Toc325608814"/>
            <w:bookmarkStart w:id="34" w:name="_Toc328554885"/>
            <w:bookmarkEnd w:id="33"/>
            <w:r w:rsidRPr="000E5065">
              <w:rPr>
                <w:rFonts w:ascii="Tahoma" w:hAnsi="Tahoma" w:cs="Tahoma"/>
                <w:sz w:val="14"/>
                <w:szCs w:val="14"/>
                <w:lang w:val="it-IT"/>
              </w:rPr>
              <w:t>GeoSynth Viewer 3.0</w:t>
            </w:r>
            <w:bookmarkEnd w:id="34"/>
          </w:p>
        </w:tc>
        <w:tc>
          <w:tcPr>
            <w:tcW w:w="387" w:type="dxa"/>
            <w:shd w:val="clear" w:color="auto" w:fill="FFFFFF"/>
            <w:vAlign w:val="center"/>
          </w:tcPr>
          <w:p w:rsidR="00B27742" w:rsidRPr="0095369E" w:rsidRDefault="00B27742" w:rsidP="000E5065">
            <w:pPr>
              <w:pStyle w:val="TableText"/>
              <w:widowControl w:val="0"/>
              <w:rPr>
                <w:rStyle w:val="EndnoteReference"/>
                <w:rFonts w:cs="Tahoma"/>
                <w:color w:val="0000FF"/>
                <w:sz w:val="13"/>
                <w:szCs w:val="13"/>
                <w:u w:val="single"/>
                <w:lang w:val="en-US" w:eastAsia="en-US"/>
              </w:rPr>
            </w:pPr>
          </w:p>
        </w:tc>
        <w:tc>
          <w:tcPr>
            <w:tcW w:w="504" w:type="dxa"/>
            <w:shd w:val="clear" w:color="auto" w:fill="FFFFFF"/>
            <w:vAlign w:val="center"/>
          </w:tcPr>
          <w:p w:rsidR="00B27742" w:rsidRPr="0095369E" w:rsidRDefault="000F2DD6" w:rsidP="000E5065">
            <w:pPr>
              <w:pStyle w:val="TableText"/>
              <w:widowControl w:val="0"/>
              <w:spacing w:beforeLines="60" w:before="144"/>
              <w:rPr>
                <w:rFonts w:ascii="Tahoma" w:hAnsi="Tahoma" w:cs="Tahoma"/>
                <w:sz w:val="13"/>
                <w:szCs w:val="13"/>
                <w:lang w:val="en-US" w:eastAsia="en-US"/>
              </w:rPr>
            </w:pPr>
            <w:r w:rsidRPr="0095369E">
              <w:rPr>
                <w:rFonts w:ascii="Tahoma" w:hAnsi="Tahoma" w:cs="Tahoma"/>
                <w:sz w:val="13"/>
                <w:szCs w:val="13"/>
                <w:lang w:val="en-US" w:eastAsia="en-US"/>
              </w:rPr>
              <w:t>05/10</w:t>
            </w:r>
          </w:p>
        </w:tc>
        <w:tc>
          <w:tcPr>
            <w:tcW w:w="459"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77" w:type="dxa"/>
            <w:gridSpan w:val="3"/>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54" w:type="dxa"/>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380" w:type="dxa"/>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380" w:type="dxa"/>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380" w:type="dxa"/>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31" w:type="dxa"/>
            <w:tcBorders>
              <w:right w:val="single" w:sz="18" w:space="0" w:color="auto"/>
            </w:tcBorders>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68" w:type="dxa"/>
            <w:tcBorders>
              <w:left w:val="single" w:sz="18" w:space="0" w:color="auto"/>
            </w:tcBorders>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59" w:type="dxa"/>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95" w:type="dxa"/>
            <w:tcBorders>
              <w:right w:val="single" w:sz="18" w:space="0" w:color="auto"/>
            </w:tcBorders>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59" w:type="dxa"/>
            <w:tcBorders>
              <w:left w:val="single" w:sz="18" w:space="0" w:color="auto"/>
            </w:tcBorders>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50" w:type="dxa"/>
            <w:tcBorders>
              <w:right w:val="single" w:sz="18" w:space="0" w:color="auto"/>
            </w:tcBorders>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603"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A</w:t>
            </w:r>
          </w:p>
        </w:tc>
        <w:tc>
          <w:tcPr>
            <w:tcW w:w="558" w:type="dxa"/>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r>
      <w:tr w:rsidR="00C748F4" w:rsidRPr="00BB0EA6" w:rsidTr="0019645F">
        <w:trPr>
          <w:cantSplit/>
          <w:trHeight w:val="287"/>
        </w:trPr>
        <w:tc>
          <w:tcPr>
            <w:tcW w:w="2295" w:type="dxa"/>
            <w:shd w:val="clear" w:color="auto" w:fill="FABF8F"/>
            <w:vAlign w:val="center"/>
          </w:tcPr>
          <w:p w:rsidR="00B27742" w:rsidRPr="000E5065" w:rsidRDefault="00B27742" w:rsidP="0019645F">
            <w:pPr>
              <w:pStyle w:val="ProductNames"/>
              <w:keepLines w:val="0"/>
              <w:rPr>
                <w:rFonts w:ascii="Tahoma" w:hAnsi="Tahoma" w:cs="Tahoma"/>
                <w:sz w:val="14"/>
                <w:szCs w:val="14"/>
              </w:rPr>
            </w:pPr>
            <w:bookmarkStart w:id="35" w:name="_Toc325608815"/>
            <w:bookmarkStart w:id="36" w:name="_Toc328554886"/>
            <w:bookmarkEnd w:id="35"/>
            <w:r w:rsidRPr="000E5065">
              <w:rPr>
                <w:rFonts w:ascii="Tahoma" w:hAnsi="Tahoma" w:cs="Tahoma"/>
                <w:sz w:val="14"/>
                <w:szCs w:val="14"/>
                <w:lang w:val="it-IT"/>
              </w:rPr>
              <w:t>InfoPath</w:t>
            </w:r>
            <w:r w:rsidR="001F3A28" w:rsidRPr="001F3A28">
              <w:rPr>
                <w:rFonts w:ascii="Tahoma" w:hAnsi="Tahoma" w:cs="Tahoma"/>
                <w:sz w:val="14"/>
                <w:szCs w:val="14"/>
                <w:vertAlign w:val="superscript"/>
                <w:lang w:val="it-IT"/>
              </w:rPr>
              <w:t>®</w:t>
            </w:r>
            <w:r w:rsidRPr="000E5065">
              <w:rPr>
                <w:rFonts w:ascii="Tahoma" w:hAnsi="Tahoma" w:cs="Tahoma"/>
                <w:sz w:val="14"/>
                <w:szCs w:val="14"/>
                <w:lang w:val="it-IT"/>
              </w:rPr>
              <w:t xml:space="preserve"> 2010</w:t>
            </w:r>
            <w:bookmarkEnd w:id="36"/>
          </w:p>
        </w:tc>
        <w:tc>
          <w:tcPr>
            <w:tcW w:w="387" w:type="dxa"/>
            <w:shd w:val="clear" w:color="auto" w:fill="FABF8F"/>
            <w:vAlign w:val="center"/>
          </w:tcPr>
          <w:p w:rsidR="00B27742" w:rsidRPr="0095369E" w:rsidRDefault="00B27742" w:rsidP="000E5065">
            <w:pPr>
              <w:pStyle w:val="TableText"/>
              <w:widowControl w:val="0"/>
              <w:rPr>
                <w:rStyle w:val="EndnoteReference"/>
                <w:rFonts w:cs="Tahoma"/>
                <w:color w:val="0000FF"/>
                <w:sz w:val="13"/>
                <w:szCs w:val="13"/>
                <w:u w:val="single"/>
                <w:lang w:val="en-US" w:eastAsia="en-US"/>
              </w:rPr>
            </w:pPr>
          </w:p>
        </w:tc>
        <w:tc>
          <w:tcPr>
            <w:tcW w:w="504" w:type="dxa"/>
            <w:shd w:val="clear" w:color="auto" w:fill="FABF8F"/>
            <w:vAlign w:val="center"/>
          </w:tcPr>
          <w:p w:rsidR="00B27742" w:rsidRPr="0095369E" w:rsidRDefault="000F2DD6" w:rsidP="000E5065">
            <w:pPr>
              <w:pStyle w:val="TableText"/>
              <w:widowControl w:val="0"/>
              <w:spacing w:beforeLines="60" w:before="144"/>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50" w:type="dxa"/>
            <w:tcBorders>
              <w:right w:val="single" w:sz="18" w:space="0" w:color="auto"/>
            </w:tcBorders>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558" w:type="dxa"/>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r>
      <w:tr w:rsidR="00C748F4" w:rsidRPr="00BB0EA6" w:rsidTr="0019645F">
        <w:trPr>
          <w:cantSplit/>
          <w:trHeight w:val="287"/>
        </w:trPr>
        <w:tc>
          <w:tcPr>
            <w:tcW w:w="2295" w:type="dxa"/>
            <w:shd w:val="clear" w:color="auto" w:fill="FFFFFF"/>
            <w:vAlign w:val="center"/>
          </w:tcPr>
          <w:p w:rsidR="00B27742" w:rsidRPr="000E5065" w:rsidRDefault="000F2DD6" w:rsidP="0019645F">
            <w:pPr>
              <w:pStyle w:val="ProductNames"/>
              <w:keepLines w:val="0"/>
              <w:rPr>
                <w:rFonts w:ascii="Tahoma" w:hAnsi="Tahoma" w:cs="Tahoma"/>
                <w:sz w:val="14"/>
                <w:szCs w:val="14"/>
              </w:rPr>
            </w:pPr>
            <w:bookmarkStart w:id="37" w:name="_Toc325608816"/>
            <w:bookmarkStart w:id="38" w:name="_Toc328554887"/>
            <w:bookmarkEnd w:id="37"/>
            <w:r w:rsidRPr="000E5065">
              <w:rPr>
                <w:rFonts w:ascii="Tahoma" w:hAnsi="Tahoma" w:cs="Tahoma"/>
                <w:sz w:val="14"/>
                <w:szCs w:val="14"/>
                <w:lang w:val="it-IT"/>
              </w:rPr>
              <w:t>Lync 2010</w:t>
            </w:r>
            <w:bookmarkEnd w:id="38"/>
          </w:p>
        </w:tc>
        <w:tc>
          <w:tcPr>
            <w:tcW w:w="387" w:type="dxa"/>
            <w:shd w:val="clear" w:color="auto" w:fill="FFFFFF"/>
            <w:vAlign w:val="center"/>
          </w:tcPr>
          <w:p w:rsidR="00B27742" w:rsidRPr="0095369E" w:rsidRDefault="00C90CF7" w:rsidP="000E5065">
            <w:pPr>
              <w:pStyle w:val="TableText"/>
              <w:widowControl w:val="0"/>
              <w:rPr>
                <w:rStyle w:val="EndnoteReference"/>
                <w:rFonts w:cs="Tahoma"/>
                <w:b w:val="0"/>
                <w:color w:val="0000FF"/>
                <w:sz w:val="13"/>
                <w:szCs w:val="13"/>
                <w:u w:val="single"/>
                <w:lang w:val="en-US" w:eastAsia="en-US"/>
              </w:rPr>
            </w:pPr>
            <w:hyperlink w:anchor="_3_Lync_2010" w:history="1">
              <w:r w:rsidR="000F2DD6" w:rsidRPr="0095369E">
                <w:rPr>
                  <w:rStyle w:val="Hyperlink"/>
                  <w:rFonts w:cs="Tahoma"/>
                  <w:b/>
                  <w:sz w:val="13"/>
                  <w:szCs w:val="13"/>
                  <w:lang w:val="en-US" w:eastAsia="en-US"/>
                </w:rPr>
                <w:t>3</w:t>
              </w:r>
            </w:hyperlink>
          </w:p>
        </w:tc>
        <w:tc>
          <w:tcPr>
            <w:tcW w:w="504" w:type="dxa"/>
            <w:shd w:val="clear" w:color="auto" w:fill="FFFFFF"/>
            <w:vAlign w:val="center"/>
          </w:tcPr>
          <w:p w:rsidR="00B27742" w:rsidRPr="0095369E" w:rsidRDefault="000F2DD6" w:rsidP="000E5065">
            <w:pPr>
              <w:pStyle w:val="TableText"/>
              <w:widowControl w:val="0"/>
              <w:spacing w:beforeLines="60" w:before="144"/>
              <w:rPr>
                <w:rFonts w:ascii="Tahoma" w:hAnsi="Tahoma" w:cs="Tahoma"/>
                <w:sz w:val="13"/>
                <w:szCs w:val="13"/>
                <w:lang w:val="en-US" w:eastAsia="en-US"/>
              </w:rPr>
            </w:pPr>
            <w:r w:rsidRPr="0095369E">
              <w:rPr>
                <w:rFonts w:ascii="Tahoma" w:hAnsi="Tahoma" w:cs="Tahoma"/>
                <w:sz w:val="13"/>
                <w:szCs w:val="13"/>
                <w:lang w:val="en-US" w:eastAsia="en-US"/>
              </w:rPr>
              <w:t>12/10</w:t>
            </w:r>
          </w:p>
        </w:tc>
        <w:tc>
          <w:tcPr>
            <w:tcW w:w="459"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0"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A</w:t>
            </w:r>
          </w:p>
        </w:tc>
        <w:tc>
          <w:tcPr>
            <w:tcW w:w="450" w:type="dxa"/>
            <w:tcBorders>
              <w:left w:val="single" w:sz="18" w:space="0" w:color="auto"/>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FFFFF"/>
            <w:vAlign w:val="center"/>
          </w:tcPr>
          <w:p w:rsidR="00B27742" w:rsidRPr="0095369E" w:rsidRDefault="00A54EF4" w:rsidP="000E5065">
            <w:pPr>
              <w:pStyle w:val="TableText"/>
              <w:widowControl w:val="0"/>
              <w:rPr>
                <w:rFonts w:ascii="Tahoma" w:hAnsi="Tahoma" w:cs="Tahoma"/>
                <w:sz w:val="13"/>
                <w:szCs w:val="13"/>
                <w:lang w:val="en-US" w:eastAsia="en-US"/>
              </w:rPr>
            </w:pPr>
            <w:r>
              <w:rPr>
                <w:rFonts w:ascii="Tahoma" w:hAnsi="Tahoma" w:cs="Tahoma"/>
                <w:sz w:val="13"/>
                <w:szCs w:val="13"/>
                <w:lang w:val="it-IT" w:eastAsia="en-US"/>
              </w:rPr>
              <w:t>A,ST</w:t>
            </w:r>
          </w:p>
        </w:tc>
        <w:tc>
          <w:tcPr>
            <w:tcW w:w="558" w:type="dxa"/>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r>
      <w:tr w:rsidR="00C748F4" w:rsidRPr="00BB0EA6" w:rsidTr="0019645F">
        <w:trPr>
          <w:cantSplit/>
          <w:trHeight w:val="287"/>
        </w:trPr>
        <w:tc>
          <w:tcPr>
            <w:tcW w:w="2295" w:type="dxa"/>
            <w:shd w:val="clear" w:color="auto" w:fill="FABF8F"/>
            <w:vAlign w:val="center"/>
          </w:tcPr>
          <w:p w:rsidR="00CA606E" w:rsidRPr="000E5065" w:rsidRDefault="000F2DD6" w:rsidP="0019645F">
            <w:pPr>
              <w:pStyle w:val="ProductNames"/>
              <w:keepLines w:val="0"/>
              <w:rPr>
                <w:rFonts w:ascii="Tahoma" w:hAnsi="Tahoma" w:cs="Tahoma"/>
                <w:sz w:val="14"/>
                <w:szCs w:val="14"/>
              </w:rPr>
            </w:pPr>
            <w:bookmarkStart w:id="39" w:name="_Toc325608817"/>
            <w:bookmarkStart w:id="40" w:name="_Toc328554888"/>
            <w:bookmarkEnd w:id="39"/>
            <w:r w:rsidRPr="000E5065">
              <w:rPr>
                <w:rFonts w:ascii="Tahoma" w:hAnsi="Tahoma" w:cs="Tahoma"/>
                <w:sz w:val="14"/>
                <w:szCs w:val="14"/>
                <w:lang w:val="it-IT"/>
              </w:rPr>
              <w:t>Lync per Mac 2011</w:t>
            </w:r>
            <w:bookmarkEnd w:id="40"/>
          </w:p>
        </w:tc>
        <w:tc>
          <w:tcPr>
            <w:tcW w:w="387" w:type="dxa"/>
            <w:shd w:val="clear" w:color="auto" w:fill="FABF8F"/>
            <w:vAlign w:val="center"/>
          </w:tcPr>
          <w:p w:rsidR="00CA606E" w:rsidRPr="0095369E" w:rsidRDefault="00C90CF7" w:rsidP="000E5065">
            <w:pPr>
              <w:pStyle w:val="TableText"/>
              <w:widowControl w:val="0"/>
              <w:rPr>
                <w:rStyle w:val="EndnoteReference"/>
                <w:rFonts w:cs="Tahoma"/>
                <w:b w:val="0"/>
                <w:color w:val="0000FF"/>
                <w:sz w:val="13"/>
                <w:szCs w:val="13"/>
                <w:u w:val="single"/>
                <w:lang w:val="en-US" w:eastAsia="en-US"/>
              </w:rPr>
            </w:pPr>
            <w:hyperlink w:anchor="_4_Lync_per" w:history="1">
              <w:r w:rsidR="000F2DD6" w:rsidRPr="0095369E">
                <w:rPr>
                  <w:rStyle w:val="Hyperlink"/>
                  <w:rFonts w:cs="Tahoma"/>
                  <w:b/>
                  <w:sz w:val="13"/>
                  <w:szCs w:val="13"/>
                  <w:lang w:val="en-US" w:eastAsia="en-US"/>
                </w:rPr>
                <w:t>4</w:t>
              </w:r>
            </w:hyperlink>
          </w:p>
        </w:tc>
        <w:tc>
          <w:tcPr>
            <w:tcW w:w="504" w:type="dxa"/>
            <w:shd w:val="clear" w:color="auto" w:fill="FABF8F"/>
            <w:vAlign w:val="center"/>
          </w:tcPr>
          <w:p w:rsidR="00CA606E" w:rsidRPr="0095369E" w:rsidRDefault="000F2DD6" w:rsidP="000E5065">
            <w:pPr>
              <w:pStyle w:val="TableText"/>
              <w:widowControl w:val="0"/>
              <w:spacing w:beforeLines="60" w:before="144"/>
              <w:rPr>
                <w:rFonts w:ascii="Tahoma" w:hAnsi="Tahoma" w:cs="Tahoma"/>
                <w:sz w:val="13"/>
                <w:szCs w:val="13"/>
                <w:lang w:val="en-US" w:eastAsia="en-US"/>
              </w:rPr>
            </w:pPr>
            <w:r w:rsidRPr="0095369E">
              <w:rPr>
                <w:rFonts w:ascii="Tahoma" w:hAnsi="Tahoma" w:cs="Tahoma"/>
                <w:sz w:val="13"/>
                <w:szCs w:val="13"/>
                <w:lang w:val="en-US" w:eastAsia="en-US"/>
              </w:rPr>
              <w:t>10/11</w:t>
            </w:r>
          </w:p>
        </w:tc>
        <w:tc>
          <w:tcPr>
            <w:tcW w:w="459" w:type="dxa"/>
            <w:tcBorders>
              <w:right w:val="single" w:sz="18" w:space="0" w:color="auto"/>
            </w:tcBorders>
            <w:shd w:val="clear" w:color="auto" w:fill="FABF8F"/>
            <w:vAlign w:val="center"/>
          </w:tcPr>
          <w:p w:rsidR="00CA606E"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ABF8F"/>
            <w:vAlign w:val="center"/>
          </w:tcPr>
          <w:p w:rsidR="00CA606E"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ABF8F"/>
            <w:vAlign w:val="center"/>
          </w:tcPr>
          <w:p w:rsidR="00CA606E"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ABF8F"/>
            <w:vAlign w:val="center"/>
          </w:tcPr>
          <w:p w:rsidR="00CA606E"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CA606E"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CA606E"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CA606E"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ABF8F"/>
            <w:vAlign w:val="center"/>
          </w:tcPr>
          <w:p w:rsidR="00CA606E"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ABF8F"/>
            <w:vAlign w:val="center"/>
          </w:tcPr>
          <w:p w:rsidR="00CA606E"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ABF8F"/>
            <w:vAlign w:val="center"/>
          </w:tcPr>
          <w:p w:rsidR="00CA606E"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ABF8F"/>
            <w:vAlign w:val="center"/>
          </w:tcPr>
          <w:p w:rsidR="00CA606E"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ABF8F"/>
            <w:vAlign w:val="center"/>
          </w:tcPr>
          <w:p w:rsidR="00CA606E"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0" w:type="dxa"/>
            <w:tcBorders>
              <w:right w:val="single" w:sz="18" w:space="0" w:color="auto"/>
            </w:tcBorders>
            <w:shd w:val="clear" w:color="auto" w:fill="FABF8F"/>
            <w:vAlign w:val="center"/>
          </w:tcPr>
          <w:p w:rsidR="00CA606E" w:rsidRPr="0095369E" w:rsidRDefault="00CA606E" w:rsidP="000E5065">
            <w:pPr>
              <w:pStyle w:val="TableText"/>
              <w:widowControl w:val="0"/>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ABF8F"/>
            <w:vAlign w:val="center"/>
          </w:tcPr>
          <w:p w:rsidR="00CA606E"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ABF8F"/>
            <w:vAlign w:val="center"/>
          </w:tcPr>
          <w:p w:rsidR="00CA606E" w:rsidRPr="0095369E" w:rsidRDefault="00CA606E" w:rsidP="000E5065">
            <w:pPr>
              <w:pStyle w:val="TableText"/>
              <w:widowControl w:val="0"/>
              <w:rPr>
                <w:rFonts w:ascii="Tahoma" w:hAnsi="Tahoma" w:cs="Tahoma"/>
                <w:sz w:val="13"/>
                <w:szCs w:val="13"/>
                <w:lang w:val="en-US" w:eastAsia="en-US"/>
              </w:rPr>
            </w:pPr>
          </w:p>
        </w:tc>
        <w:tc>
          <w:tcPr>
            <w:tcW w:w="558" w:type="dxa"/>
            <w:shd w:val="clear" w:color="auto" w:fill="FABF8F"/>
            <w:vAlign w:val="center"/>
          </w:tcPr>
          <w:p w:rsidR="00CA606E" w:rsidRPr="0095369E" w:rsidRDefault="00CA606E" w:rsidP="000E5065">
            <w:pPr>
              <w:pStyle w:val="TableText"/>
              <w:widowControl w:val="0"/>
              <w:rPr>
                <w:rFonts w:ascii="Tahoma" w:hAnsi="Tahoma" w:cs="Tahoma"/>
                <w:sz w:val="13"/>
                <w:szCs w:val="13"/>
                <w:lang w:val="en-US" w:eastAsia="en-US"/>
              </w:rPr>
            </w:pPr>
          </w:p>
        </w:tc>
      </w:tr>
      <w:tr w:rsidR="00C748F4" w:rsidRPr="00BB0EA6" w:rsidTr="0019645F">
        <w:trPr>
          <w:cantSplit/>
          <w:trHeight w:val="287"/>
        </w:trPr>
        <w:tc>
          <w:tcPr>
            <w:tcW w:w="2295" w:type="dxa"/>
            <w:shd w:val="clear" w:color="auto" w:fill="FFFFFF"/>
            <w:vAlign w:val="center"/>
          </w:tcPr>
          <w:p w:rsidR="00B27742" w:rsidRPr="000E5065" w:rsidRDefault="000F2DD6" w:rsidP="0019645F">
            <w:pPr>
              <w:pStyle w:val="ProductNames"/>
              <w:keepLines w:val="0"/>
              <w:rPr>
                <w:rFonts w:ascii="Tahoma" w:hAnsi="Tahoma" w:cs="Tahoma"/>
                <w:sz w:val="14"/>
                <w:szCs w:val="14"/>
              </w:rPr>
            </w:pPr>
            <w:bookmarkStart w:id="41" w:name="_Toc235859737"/>
            <w:bookmarkStart w:id="42" w:name="_Toc325608818"/>
            <w:bookmarkStart w:id="43" w:name="_Toc328554889"/>
            <w:bookmarkEnd w:id="41"/>
            <w:bookmarkEnd w:id="42"/>
            <w:r w:rsidRPr="000E5065">
              <w:rPr>
                <w:rFonts w:ascii="Tahoma" w:hAnsi="Tahoma" w:cs="Tahoma"/>
                <w:sz w:val="14"/>
                <w:szCs w:val="14"/>
                <w:lang w:val="it-IT"/>
              </w:rPr>
              <w:t>MapPoint</w:t>
            </w:r>
            <w:r w:rsidR="001F3A28" w:rsidRPr="001F3A28">
              <w:rPr>
                <w:rFonts w:ascii="Tahoma" w:hAnsi="Tahoma" w:cs="Tahoma"/>
                <w:sz w:val="14"/>
                <w:szCs w:val="14"/>
                <w:vertAlign w:val="superscript"/>
                <w:lang w:val="it-IT"/>
              </w:rPr>
              <w:t>®</w:t>
            </w:r>
            <w:r w:rsidRPr="000E5065">
              <w:rPr>
                <w:rFonts w:ascii="Tahoma" w:hAnsi="Tahoma" w:cs="Tahoma"/>
                <w:sz w:val="14"/>
                <w:szCs w:val="14"/>
                <w:lang w:val="it-IT"/>
              </w:rPr>
              <w:t xml:space="preserve"> Fleet Edition 2011</w:t>
            </w:r>
            <w:bookmarkEnd w:id="43"/>
          </w:p>
        </w:tc>
        <w:tc>
          <w:tcPr>
            <w:tcW w:w="387" w:type="dxa"/>
            <w:shd w:val="clear" w:color="auto" w:fill="FFFFFF"/>
            <w:vAlign w:val="center"/>
          </w:tcPr>
          <w:p w:rsidR="00B27742" w:rsidRPr="0095369E" w:rsidRDefault="00B27742" w:rsidP="000E5065">
            <w:pPr>
              <w:pStyle w:val="TableText"/>
              <w:widowControl w:val="0"/>
              <w:rPr>
                <w:rStyle w:val="EndnoteReference"/>
                <w:rFonts w:cs="Tahoma"/>
                <w:color w:val="0000FF"/>
                <w:sz w:val="13"/>
                <w:szCs w:val="13"/>
                <w:u w:val="single"/>
                <w:lang w:val="en-US" w:eastAsia="en-US"/>
              </w:rPr>
            </w:pPr>
          </w:p>
        </w:tc>
        <w:tc>
          <w:tcPr>
            <w:tcW w:w="504" w:type="dxa"/>
            <w:shd w:val="clear" w:color="auto" w:fill="FFFFFF"/>
            <w:vAlign w:val="center"/>
          </w:tcPr>
          <w:p w:rsidR="00B27742" w:rsidRPr="0095369E" w:rsidRDefault="000F2DD6" w:rsidP="000E5065">
            <w:pPr>
              <w:pStyle w:val="TableText"/>
              <w:widowControl w:val="0"/>
              <w:spacing w:beforeLines="60" w:before="144"/>
              <w:rPr>
                <w:rFonts w:ascii="Tahoma" w:hAnsi="Tahoma" w:cs="Tahoma"/>
                <w:sz w:val="13"/>
                <w:szCs w:val="13"/>
                <w:lang w:val="en-US" w:eastAsia="en-US"/>
              </w:rPr>
            </w:pPr>
            <w:r w:rsidRPr="0095369E">
              <w:rPr>
                <w:rFonts w:ascii="Tahoma" w:hAnsi="Tahoma" w:cs="Tahoma"/>
                <w:sz w:val="13"/>
                <w:szCs w:val="13"/>
                <w:lang w:val="en-US" w:eastAsia="en-US"/>
              </w:rPr>
              <w:t>03/11</w:t>
            </w:r>
          </w:p>
        </w:tc>
        <w:tc>
          <w:tcPr>
            <w:tcW w:w="459"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4</w:t>
            </w:r>
          </w:p>
        </w:tc>
        <w:tc>
          <w:tcPr>
            <w:tcW w:w="477" w:type="dxa"/>
            <w:gridSpan w:val="3"/>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10</w:t>
            </w:r>
          </w:p>
        </w:tc>
        <w:tc>
          <w:tcPr>
            <w:tcW w:w="454"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8</w:t>
            </w:r>
          </w:p>
        </w:tc>
        <w:tc>
          <w:tcPr>
            <w:tcW w:w="380"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6</w:t>
            </w:r>
          </w:p>
        </w:tc>
        <w:tc>
          <w:tcPr>
            <w:tcW w:w="380"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6</w:t>
            </w:r>
          </w:p>
        </w:tc>
        <w:tc>
          <w:tcPr>
            <w:tcW w:w="380"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4</w:t>
            </w:r>
          </w:p>
        </w:tc>
        <w:tc>
          <w:tcPr>
            <w:tcW w:w="431"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68" w:type="dxa"/>
            <w:tcBorders>
              <w:lef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4</w:t>
            </w:r>
          </w:p>
        </w:tc>
        <w:tc>
          <w:tcPr>
            <w:tcW w:w="459" w:type="dxa"/>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8</w:t>
            </w:r>
          </w:p>
        </w:tc>
        <w:tc>
          <w:tcPr>
            <w:tcW w:w="495"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4</w:t>
            </w:r>
          </w:p>
        </w:tc>
        <w:tc>
          <w:tcPr>
            <w:tcW w:w="459" w:type="dxa"/>
            <w:tcBorders>
              <w:left w:val="single" w:sz="18" w:space="0" w:color="auto"/>
            </w:tcBorders>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450" w:type="dxa"/>
            <w:tcBorders>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A</w:t>
            </w:r>
          </w:p>
        </w:tc>
        <w:tc>
          <w:tcPr>
            <w:tcW w:w="450" w:type="dxa"/>
            <w:tcBorders>
              <w:left w:val="single" w:sz="18" w:space="0" w:color="auto"/>
              <w:right w:val="single" w:sz="18" w:space="0" w:color="auto"/>
            </w:tcBorders>
            <w:shd w:val="clear" w:color="auto" w:fill="FFFFF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c>
          <w:tcPr>
            <w:tcW w:w="558" w:type="dxa"/>
            <w:shd w:val="clear" w:color="auto" w:fill="FFFFFF"/>
            <w:vAlign w:val="center"/>
          </w:tcPr>
          <w:p w:rsidR="00B27742" w:rsidRPr="0095369E" w:rsidRDefault="00B27742" w:rsidP="000E5065">
            <w:pPr>
              <w:pStyle w:val="TableText"/>
              <w:widowControl w:val="0"/>
              <w:rPr>
                <w:rFonts w:ascii="Tahoma" w:hAnsi="Tahoma" w:cs="Tahoma"/>
                <w:sz w:val="13"/>
                <w:szCs w:val="13"/>
                <w:lang w:val="en-US" w:eastAsia="en-US"/>
              </w:rPr>
            </w:pPr>
          </w:p>
        </w:tc>
      </w:tr>
      <w:tr w:rsidR="00C748F4" w:rsidRPr="00BB0EA6" w:rsidTr="0019645F">
        <w:trPr>
          <w:cantSplit/>
          <w:trHeight w:val="323"/>
        </w:trPr>
        <w:tc>
          <w:tcPr>
            <w:tcW w:w="2295" w:type="dxa"/>
            <w:shd w:val="clear" w:color="auto" w:fill="FABF8F"/>
            <w:vAlign w:val="center"/>
          </w:tcPr>
          <w:p w:rsidR="00B27742" w:rsidRPr="000E5065" w:rsidRDefault="000F2DD6" w:rsidP="0019645F">
            <w:pPr>
              <w:pStyle w:val="ProductNames"/>
              <w:keepLines w:val="0"/>
              <w:rPr>
                <w:rFonts w:ascii="Tahoma" w:hAnsi="Tahoma" w:cs="Tahoma"/>
                <w:sz w:val="14"/>
                <w:szCs w:val="14"/>
              </w:rPr>
            </w:pPr>
            <w:bookmarkStart w:id="44" w:name="_Toc235859738"/>
            <w:bookmarkStart w:id="45" w:name="_Toc325608819"/>
            <w:bookmarkStart w:id="46" w:name="_Toc328554890"/>
            <w:bookmarkEnd w:id="44"/>
            <w:bookmarkEnd w:id="45"/>
            <w:r w:rsidRPr="000E5065">
              <w:rPr>
                <w:rFonts w:ascii="Tahoma" w:hAnsi="Tahoma" w:cs="Tahoma"/>
                <w:sz w:val="14"/>
                <w:szCs w:val="14"/>
                <w:lang w:val="it-IT"/>
              </w:rPr>
              <w:t>MapPoint</w:t>
            </w:r>
            <w:r w:rsidR="001F3A28" w:rsidRPr="001F3A28">
              <w:rPr>
                <w:rFonts w:ascii="Tahoma" w:hAnsi="Tahoma" w:cs="Tahoma"/>
                <w:sz w:val="14"/>
                <w:szCs w:val="14"/>
                <w:vertAlign w:val="superscript"/>
                <w:lang w:val="it-IT"/>
              </w:rPr>
              <w:t>®</w:t>
            </w:r>
            <w:r w:rsidRPr="000E5065">
              <w:rPr>
                <w:rFonts w:ascii="Tahoma" w:hAnsi="Tahoma" w:cs="Tahoma"/>
                <w:sz w:val="14"/>
                <w:szCs w:val="14"/>
                <w:lang w:val="it-IT"/>
              </w:rPr>
              <w:t xml:space="preserve"> 2011 per Windows</w:t>
            </w:r>
            <w:bookmarkEnd w:id="46"/>
          </w:p>
        </w:tc>
        <w:tc>
          <w:tcPr>
            <w:tcW w:w="387" w:type="dxa"/>
            <w:shd w:val="clear" w:color="auto" w:fill="FABF8F"/>
            <w:vAlign w:val="center"/>
          </w:tcPr>
          <w:p w:rsidR="00B27742" w:rsidRPr="0095369E" w:rsidRDefault="00B27742" w:rsidP="000E5065">
            <w:pPr>
              <w:pStyle w:val="TableText"/>
              <w:widowControl w:val="0"/>
              <w:rPr>
                <w:rStyle w:val="EndnoteReference"/>
                <w:rFonts w:cs="Tahoma"/>
                <w:color w:val="0000FF"/>
                <w:sz w:val="13"/>
                <w:szCs w:val="13"/>
                <w:u w:val="single"/>
                <w:lang w:val="en-US" w:eastAsia="en-US"/>
              </w:rPr>
            </w:pPr>
          </w:p>
        </w:tc>
        <w:tc>
          <w:tcPr>
            <w:tcW w:w="504" w:type="dxa"/>
            <w:shd w:val="clear" w:color="auto" w:fill="FABF8F"/>
            <w:vAlign w:val="center"/>
          </w:tcPr>
          <w:p w:rsidR="00B27742" w:rsidRPr="0095369E" w:rsidRDefault="000F2DD6" w:rsidP="000E5065">
            <w:pPr>
              <w:pStyle w:val="TableText"/>
              <w:widowControl w:val="0"/>
              <w:spacing w:beforeLines="60" w:before="144"/>
              <w:rPr>
                <w:rFonts w:ascii="Tahoma" w:hAnsi="Tahoma" w:cs="Tahoma"/>
                <w:color w:val="000000"/>
                <w:sz w:val="13"/>
                <w:szCs w:val="13"/>
                <w:lang w:val="en-US" w:eastAsia="en-US"/>
              </w:rPr>
            </w:pPr>
            <w:r w:rsidRPr="0095369E">
              <w:rPr>
                <w:rFonts w:ascii="Tahoma" w:hAnsi="Tahoma" w:cs="Tahoma"/>
                <w:color w:val="000000"/>
                <w:sz w:val="13"/>
                <w:szCs w:val="13"/>
                <w:lang w:val="en-US" w:eastAsia="en-US"/>
              </w:rPr>
              <w:t>03/11</w:t>
            </w:r>
          </w:p>
        </w:tc>
        <w:tc>
          <w:tcPr>
            <w:tcW w:w="459" w:type="dxa"/>
            <w:tcBorders>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color w:val="000000"/>
                <w:sz w:val="13"/>
                <w:szCs w:val="13"/>
                <w:lang w:val="en-US" w:eastAsia="en-US"/>
              </w:rPr>
            </w:pPr>
            <w:r w:rsidRPr="000E5065">
              <w:rPr>
                <w:rFonts w:ascii="Tahoma" w:hAnsi="Tahoma" w:cs="Tahoma"/>
                <w:color w:val="000000"/>
                <w:sz w:val="13"/>
                <w:szCs w:val="13"/>
                <w:lang w:val="it-IT" w:eastAsia="en-US"/>
              </w:rPr>
              <w:t>DT</w:t>
            </w:r>
          </w:p>
        </w:tc>
        <w:tc>
          <w:tcPr>
            <w:tcW w:w="414" w:type="dxa"/>
            <w:tcBorders>
              <w:lef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0" w:type="dxa"/>
            <w:tcBorders>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A</w:t>
            </w:r>
          </w:p>
        </w:tc>
        <w:tc>
          <w:tcPr>
            <w:tcW w:w="450" w:type="dxa"/>
            <w:tcBorders>
              <w:left w:val="single" w:sz="18" w:space="0" w:color="auto"/>
              <w:right w:val="single" w:sz="18" w:space="0" w:color="auto"/>
            </w:tcBorders>
            <w:shd w:val="clear" w:color="auto" w:fill="FABF8F"/>
            <w:vAlign w:val="center"/>
          </w:tcPr>
          <w:p w:rsidR="00B27742"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ABF8F"/>
            <w:vAlign w:val="center"/>
          </w:tcPr>
          <w:p w:rsidR="00B27742" w:rsidRPr="0095369E" w:rsidRDefault="0032134B"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A,AO, ST</w:t>
            </w:r>
          </w:p>
        </w:tc>
        <w:tc>
          <w:tcPr>
            <w:tcW w:w="558" w:type="dxa"/>
            <w:shd w:val="clear" w:color="auto" w:fill="FABF8F"/>
            <w:vAlign w:val="center"/>
          </w:tcPr>
          <w:p w:rsidR="00B27742" w:rsidRPr="0095369E" w:rsidRDefault="00B27742" w:rsidP="000E5065">
            <w:pPr>
              <w:pStyle w:val="TableText"/>
              <w:widowControl w:val="0"/>
              <w:rPr>
                <w:rFonts w:ascii="Tahoma" w:hAnsi="Tahoma" w:cs="Tahoma"/>
                <w:sz w:val="13"/>
                <w:szCs w:val="13"/>
                <w:lang w:val="en-US" w:eastAsia="en-US"/>
              </w:rPr>
            </w:pPr>
          </w:p>
        </w:tc>
      </w:tr>
      <w:tr w:rsidR="00C748F4" w:rsidRPr="00BB0EA6" w:rsidTr="0019645F">
        <w:trPr>
          <w:cantSplit/>
          <w:trHeight w:val="145"/>
        </w:trPr>
        <w:tc>
          <w:tcPr>
            <w:tcW w:w="2295" w:type="dxa"/>
            <w:shd w:val="clear" w:color="auto" w:fill="FFFFFF"/>
            <w:vAlign w:val="center"/>
          </w:tcPr>
          <w:p w:rsidR="00B27742" w:rsidRPr="000E5065" w:rsidRDefault="00B27742" w:rsidP="0019645F">
            <w:pPr>
              <w:pStyle w:val="ProductNames"/>
              <w:keepLines w:val="0"/>
              <w:rPr>
                <w:rFonts w:ascii="Tahoma" w:hAnsi="Tahoma" w:cs="Tahoma"/>
                <w:sz w:val="14"/>
                <w:szCs w:val="14"/>
              </w:rPr>
            </w:pPr>
            <w:bookmarkStart w:id="47" w:name="_Toc325608820"/>
            <w:bookmarkStart w:id="48" w:name="_Toc328554891"/>
            <w:bookmarkEnd w:id="47"/>
            <w:r w:rsidRPr="000E5065">
              <w:rPr>
                <w:rFonts w:ascii="Tahoma" w:hAnsi="Tahoma" w:cs="Tahoma"/>
                <w:sz w:val="14"/>
                <w:szCs w:val="14"/>
                <w:lang w:val="it-IT"/>
              </w:rPr>
              <w:t>Sistemi Operativi MSDN</w:t>
            </w:r>
            <w:bookmarkEnd w:id="48"/>
          </w:p>
        </w:tc>
        <w:tc>
          <w:tcPr>
            <w:tcW w:w="387" w:type="dxa"/>
            <w:shd w:val="clear" w:color="auto" w:fill="FFFFFF"/>
            <w:vAlign w:val="center"/>
          </w:tcPr>
          <w:p w:rsidR="00B27742" w:rsidRPr="0095369E" w:rsidRDefault="00C90CF7" w:rsidP="000E5065">
            <w:pPr>
              <w:pStyle w:val="TableText"/>
              <w:widowControl w:val="0"/>
              <w:rPr>
                <w:rStyle w:val="EndnoteReference"/>
                <w:rFonts w:cs="Tahoma"/>
                <w:b w:val="0"/>
                <w:color w:val="0000FF"/>
                <w:sz w:val="13"/>
                <w:szCs w:val="13"/>
                <w:u w:val="single"/>
                <w:lang w:val="en-US" w:eastAsia="en-US"/>
              </w:rPr>
            </w:pPr>
            <w:hyperlink w:anchor="_5_MSDN_Operating" w:history="1">
              <w:r w:rsidR="000F2DD6" w:rsidRPr="0095369E">
                <w:rPr>
                  <w:rStyle w:val="Hyperlink"/>
                  <w:rFonts w:cs="Tahoma"/>
                  <w:b/>
                  <w:sz w:val="13"/>
                  <w:szCs w:val="13"/>
                  <w:lang w:val="en-US" w:eastAsia="en-US"/>
                </w:rPr>
                <w:t>5</w:t>
              </w:r>
            </w:hyperlink>
          </w:p>
        </w:tc>
        <w:tc>
          <w:tcPr>
            <w:tcW w:w="504" w:type="dxa"/>
            <w:shd w:val="clear" w:color="auto" w:fill="FFFFFF"/>
            <w:vAlign w:val="center"/>
          </w:tcPr>
          <w:p w:rsidR="00B27742"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01/06</w:t>
            </w:r>
          </w:p>
        </w:tc>
        <w:tc>
          <w:tcPr>
            <w:tcW w:w="459" w:type="dxa"/>
            <w:tcBorders>
              <w:right w:val="single" w:sz="18" w:space="0" w:color="auto"/>
            </w:tcBorders>
            <w:shd w:val="clear" w:color="auto" w:fill="FFFFFF"/>
            <w:vAlign w:val="center"/>
          </w:tcPr>
          <w:p w:rsidR="00B27742" w:rsidRPr="0095369E" w:rsidRDefault="00B27742" w:rsidP="000E5065">
            <w:pPr>
              <w:pStyle w:val="TableText"/>
              <w:rPr>
                <w:rFonts w:ascii="Tahoma" w:hAnsi="Tahoma" w:cs="Tahoma"/>
                <w:sz w:val="13"/>
                <w:szCs w:val="13"/>
                <w:lang w:val="en-US" w:eastAsia="en-US"/>
              </w:rPr>
            </w:pPr>
          </w:p>
        </w:tc>
        <w:tc>
          <w:tcPr>
            <w:tcW w:w="414" w:type="dxa"/>
            <w:tcBorders>
              <w:left w:val="single" w:sz="18" w:space="0" w:color="auto"/>
            </w:tcBorders>
            <w:shd w:val="clear" w:color="auto" w:fill="FFFFFF"/>
            <w:vAlign w:val="center"/>
          </w:tcPr>
          <w:p w:rsidR="00B27742" w:rsidRPr="0095369E" w:rsidRDefault="00B27742" w:rsidP="000E5065">
            <w:pPr>
              <w:pStyle w:val="TableText"/>
              <w:rPr>
                <w:rFonts w:ascii="Tahoma" w:hAnsi="Tahoma" w:cs="Tahoma"/>
                <w:sz w:val="13"/>
                <w:szCs w:val="13"/>
                <w:lang w:val="en-US" w:eastAsia="en-US"/>
              </w:rPr>
            </w:pPr>
          </w:p>
        </w:tc>
        <w:tc>
          <w:tcPr>
            <w:tcW w:w="477" w:type="dxa"/>
            <w:gridSpan w:val="3"/>
            <w:shd w:val="clear" w:color="auto" w:fill="FFFFFF"/>
            <w:vAlign w:val="center"/>
          </w:tcPr>
          <w:p w:rsidR="00B27742"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5</w:t>
            </w:r>
          </w:p>
        </w:tc>
        <w:tc>
          <w:tcPr>
            <w:tcW w:w="454" w:type="dxa"/>
            <w:shd w:val="clear" w:color="auto" w:fill="FFFFFF"/>
            <w:vAlign w:val="center"/>
          </w:tcPr>
          <w:p w:rsidR="00B27742"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4</w:t>
            </w:r>
          </w:p>
        </w:tc>
        <w:tc>
          <w:tcPr>
            <w:tcW w:w="380" w:type="dxa"/>
            <w:shd w:val="clear" w:color="auto" w:fill="FFFFFF"/>
            <w:vAlign w:val="center"/>
          </w:tcPr>
          <w:p w:rsidR="00B27742"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3</w:t>
            </w:r>
          </w:p>
        </w:tc>
        <w:tc>
          <w:tcPr>
            <w:tcW w:w="380" w:type="dxa"/>
            <w:shd w:val="clear" w:color="auto" w:fill="FFFFFF"/>
            <w:vAlign w:val="center"/>
          </w:tcPr>
          <w:p w:rsidR="00B27742"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3</w:t>
            </w:r>
          </w:p>
        </w:tc>
        <w:tc>
          <w:tcPr>
            <w:tcW w:w="380" w:type="dxa"/>
            <w:shd w:val="clear" w:color="auto" w:fill="FFFFFF"/>
            <w:vAlign w:val="center"/>
          </w:tcPr>
          <w:p w:rsidR="00B27742"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31" w:type="dxa"/>
            <w:tcBorders>
              <w:right w:val="single" w:sz="18" w:space="0" w:color="auto"/>
            </w:tcBorders>
            <w:shd w:val="clear" w:color="auto" w:fill="FFFFFF"/>
            <w:vAlign w:val="center"/>
          </w:tcPr>
          <w:p w:rsidR="00B27742"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FFFFF"/>
            <w:vAlign w:val="center"/>
          </w:tcPr>
          <w:p w:rsidR="00B27742" w:rsidRPr="0095369E" w:rsidRDefault="00B27742" w:rsidP="000E5065">
            <w:pPr>
              <w:pStyle w:val="TableText"/>
              <w:rPr>
                <w:rFonts w:ascii="Tahoma" w:hAnsi="Tahoma" w:cs="Tahoma"/>
                <w:sz w:val="13"/>
                <w:szCs w:val="13"/>
                <w:lang w:val="en-US" w:eastAsia="en-US"/>
              </w:rPr>
            </w:pPr>
          </w:p>
        </w:tc>
        <w:tc>
          <w:tcPr>
            <w:tcW w:w="459" w:type="dxa"/>
            <w:shd w:val="clear" w:color="auto" w:fill="FFFFFF"/>
            <w:vAlign w:val="center"/>
          </w:tcPr>
          <w:p w:rsidR="00B27742"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4</w:t>
            </w:r>
          </w:p>
        </w:tc>
        <w:tc>
          <w:tcPr>
            <w:tcW w:w="495" w:type="dxa"/>
            <w:tcBorders>
              <w:right w:val="single" w:sz="18" w:space="0" w:color="auto"/>
            </w:tcBorders>
            <w:shd w:val="clear" w:color="auto" w:fill="FFFFFF"/>
            <w:vAlign w:val="center"/>
          </w:tcPr>
          <w:p w:rsidR="00B27742"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59" w:type="dxa"/>
            <w:tcBorders>
              <w:left w:val="single" w:sz="18" w:space="0" w:color="auto"/>
            </w:tcBorders>
            <w:shd w:val="clear" w:color="auto" w:fill="FFFFFF"/>
            <w:vAlign w:val="center"/>
          </w:tcPr>
          <w:p w:rsidR="00B27742"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0" w:type="dxa"/>
            <w:tcBorders>
              <w:right w:val="single" w:sz="18" w:space="0" w:color="auto"/>
            </w:tcBorders>
            <w:shd w:val="clear" w:color="auto" w:fill="FFFFFF"/>
            <w:vAlign w:val="center"/>
          </w:tcPr>
          <w:p w:rsidR="00B27742" w:rsidRPr="0095369E" w:rsidRDefault="00B27742" w:rsidP="000E5065">
            <w:pPr>
              <w:pStyle w:val="TableText"/>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FFFFF"/>
            <w:vAlign w:val="center"/>
          </w:tcPr>
          <w:p w:rsidR="00B27742"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FFFFF"/>
            <w:vAlign w:val="center"/>
          </w:tcPr>
          <w:p w:rsidR="00B27742"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A</w:t>
            </w:r>
          </w:p>
        </w:tc>
        <w:tc>
          <w:tcPr>
            <w:tcW w:w="558" w:type="dxa"/>
            <w:shd w:val="clear" w:color="auto" w:fill="FFFFFF"/>
            <w:vAlign w:val="center"/>
          </w:tcPr>
          <w:p w:rsidR="00B27742"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OL/SA/</w:t>
            </w:r>
          </w:p>
          <w:p w:rsidR="00B27742"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OV</w:t>
            </w:r>
          </w:p>
        </w:tc>
      </w:tr>
      <w:tr w:rsidR="00C748F4" w:rsidRPr="00BB0EA6" w:rsidTr="0019645F">
        <w:trPr>
          <w:cantSplit/>
          <w:trHeight w:val="287"/>
        </w:trPr>
        <w:tc>
          <w:tcPr>
            <w:tcW w:w="2295" w:type="dxa"/>
            <w:shd w:val="clear" w:color="auto" w:fill="FABF8F"/>
            <w:vAlign w:val="center"/>
          </w:tcPr>
          <w:p w:rsidR="007B2C93" w:rsidRPr="000E5065" w:rsidRDefault="000F2DD6" w:rsidP="0019645F">
            <w:pPr>
              <w:pStyle w:val="ProductNames"/>
              <w:keepLines w:val="0"/>
              <w:rPr>
                <w:rFonts w:ascii="Tahoma" w:hAnsi="Tahoma" w:cs="Tahoma"/>
                <w:sz w:val="14"/>
                <w:szCs w:val="14"/>
              </w:rPr>
            </w:pPr>
            <w:bookmarkStart w:id="49" w:name="_Toc325608821"/>
            <w:bookmarkStart w:id="50" w:name="_Toc328554892"/>
            <w:bookmarkEnd w:id="49"/>
            <w:r w:rsidRPr="000E5065">
              <w:rPr>
                <w:rFonts w:ascii="Tahoma" w:hAnsi="Tahoma" w:cs="Tahoma"/>
                <w:sz w:val="14"/>
                <w:szCs w:val="14"/>
                <w:lang w:val="it-IT"/>
              </w:rPr>
              <w:t>Office 365 A2 (SL per Utente)</w:t>
            </w:r>
            <w:bookmarkEnd w:id="50"/>
          </w:p>
        </w:tc>
        <w:tc>
          <w:tcPr>
            <w:tcW w:w="387" w:type="dxa"/>
            <w:shd w:val="clear" w:color="auto" w:fill="FABF8F"/>
            <w:vAlign w:val="center"/>
          </w:tcPr>
          <w:p w:rsidR="007B2C93" w:rsidRPr="0095369E" w:rsidRDefault="00C90CF7" w:rsidP="000E5065">
            <w:pPr>
              <w:pStyle w:val="TableText"/>
              <w:widowControl w:val="0"/>
              <w:rPr>
                <w:rFonts w:cs="Tahoma"/>
                <w:b/>
                <w:color w:val="0000FF"/>
                <w:sz w:val="13"/>
                <w:szCs w:val="13"/>
                <w:u w:val="single"/>
                <w:lang w:val="en-US" w:eastAsia="en-US"/>
              </w:rPr>
            </w:pPr>
            <w:hyperlink w:anchor="_70_Office_365" w:history="1">
              <w:r w:rsidR="000F2DD6" w:rsidRPr="0095369E">
                <w:rPr>
                  <w:rStyle w:val="Hyperlink"/>
                  <w:rFonts w:cs="Tahoma"/>
                  <w:b/>
                  <w:sz w:val="13"/>
                  <w:szCs w:val="13"/>
                  <w:lang w:val="en-US" w:eastAsia="en-US"/>
                </w:rPr>
                <w:t>70</w:t>
              </w:r>
            </w:hyperlink>
          </w:p>
        </w:tc>
        <w:tc>
          <w:tcPr>
            <w:tcW w:w="504" w:type="dxa"/>
            <w:shd w:val="clear" w:color="auto" w:fill="FABF8F"/>
            <w:vAlign w:val="center"/>
          </w:tcPr>
          <w:p w:rsidR="007B2C93" w:rsidRPr="0095369E" w:rsidRDefault="000F2DD6" w:rsidP="000E5065">
            <w:pPr>
              <w:pStyle w:val="TableText"/>
              <w:widowControl w:val="0"/>
              <w:spacing w:beforeLines="60" w:before="144"/>
              <w:rPr>
                <w:rFonts w:ascii="Tahoma" w:hAnsi="Tahoma" w:cs="Tahoma"/>
                <w:sz w:val="13"/>
                <w:szCs w:val="13"/>
                <w:lang w:val="en-US" w:eastAsia="en-US"/>
              </w:rPr>
            </w:pPr>
            <w:r w:rsidRPr="0095369E">
              <w:rPr>
                <w:rFonts w:ascii="Tahoma" w:hAnsi="Tahoma" w:cs="Tahoma"/>
                <w:sz w:val="13"/>
                <w:szCs w:val="13"/>
                <w:lang w:val="en-US" w:eastAsia="en-US"/>
              </w:rPr>
              <w:t>06/12</w:t>
            </w:r>
          </w:p>
        </w:tc>
        <w:tc>
          <w:tcPr>
            <w:tcW w:w="459" w:type="dxa"/>
            <w:tcBorders>
              <w:righ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OSB</w:t>
            </w:r>
          </w:p>
        </w:tc>
        <w:tc>
          <w:tcPr>
            <w:tcW w:w="414" w:type="dxa"/>
            <w:tcBorders>
              <w:left w:val="single" w:sz="18" w:space="0" w:color="auto"/>
            </w:tcBorders>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77" w:type="dxa"/>
            <w:gridSpan w:val="3"/>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4"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380"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380"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380"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31" w:type="dxa"/>
            <w:tcBorders>
              <w:right w:val="single" w:sz="18" w:space="0" w:color="auto"/>
            </w:tcBorders>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68" w:type="dxa"/>
            <w:tcBorders>
              <w:left w:val="single" w:sz="18" w:space="0" w:color="auto"/>
            </w:tcBorders>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9"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95" w:type="dxa"/>
            <w:tcBorders>
              <w:right w:val="single" w:sz="18" w:space="0" w:color="auto"/>
            </w:tcBorders>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9" w:type="dxa"/>
            <w:tcBorders>
              <w:left w:val="single" w:sz="18" w:space="0" w:color="auto"/>
            </w:tcBorders>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0" w:type="dxa"/>
            <w:tcBorders>
              <w:right w:val="single" w:sz="18" w:space="0" w:color="auto"/>
            </w:tcBorders>
            <w:shd w:val="clear" w:color="auto" w:fill="FABF8F"/>
            <w:vAlign w:val="center"/>
          </w:tcPr>
          <w:p w:rsidR="007B2C93" w:rsidRPr="0095369E" w:rsidDel="000365B0" w:rsidRDefault="007B2C93" w:rsidP="000E5065">
            <w:pPr>
              <w:pStyle w:val="TableText"/>
              <w:widowControl w:val="0"/>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603" w:type="dxa"/>
            <w:shd w:val="clear" w:color="auto" w:fill="FABF8F"/>
            <w:vAlign w:val="center"/>
          </w:tcPr>
          <w:p w:rsidR="007B2C93" w:rsidRPr="0095369E" w:rsidRDefault="0032134B"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EOLS</w:t>
            </w:r>
          </w:p>
        </w:tc>
        <w:tc>
          <w:tcPr>
            <w:tcW w:w="558"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r>
      <w:tr w:rsidR="00C748F4" w:rsidRPr="00BB0EA6" w:rsidTr="0019645F">
        <w:trPr>
          <w:cantSplit/>
          <w:trHeight w:val="287"/>
        </w:trPr>
        <w:tc>
          <w:tcPr>
            <w:tcW w:w="2295" w:type="dxa"/>
            <w:shd w:val="clear" w:color="auto" w:fill="FFFFFF"/>
            <w:vAlign w:val="center"/>
          </w:tcPr>
          <w:p w:rsidR="007B2C93" w:rsidRPr="000E5065" w:rsidRDefault="000F2DD6" w:rsidP="0019645F">
            <w:pPr>
              <w:pStyle w:val="ProductNames"/>
              <w:keepLines w:val="0"/>
              <w:rPr>
                <w:rFonts w:ascii="Tahoma" w:hAnsi="Tahoma" w:cs="Tahoma"/>
                <w:sz w:val="14"/>
                <w:szCs w:val="14"/>
              </w:rPr>
            </w:pPr>
            <w:bookmarkStart w:id="51" w:name="_Toc325608822"/>
            <w:bookmarkStart w:id="52" w:name="_Toc328554893"/>
            <w:bookmarkEnd w:id="51"/>
            <w:r w:rsidRPr="000E5065">
              <w:rPr>
                <w:rFonts w:ascii="Tahoma" w:hAnsi="Tahoma" w:cs="Tahoma"/>
                <w:sz w:val="14"/>
                <w:szCs w:val="14"/>
                <w:lang w:val="it-IT"/>
              </w:rPr>
              <w:t>Office 365 A3 (SL per Utente)</w:t>
            </w:r>
            <w:bookmarkEnd w:id="52"/>
          </w:p>
        </w:tc>
        <w:tc>
          <w:tcPr>
            <w:tcW w:w="387" w:type="dxa"/>
            <w:shd w:val="clear" w:color="auto" w:fill="FFFFFF"/>
            <w:vAlign w:val="center"/>
          </w:tcPr>
          <w:p w:rsidR="007B2C93" w:rsidRPr="0095369E" w:rsidRDefault="00C90CF7" w:rsidP="000E5065">
            <w:pPr>
              <w:pStyle w:val="TableText"/>
              <w:widowControl w:val="0"/>
              <w:rPr>
                <w:rFonts w:cs="Tahoma"/>
                <w:b/>
                <w:color w:val="0000FF"/>
                <w:sz w:val="13"/>
                <w:szCs w:val="13"/>
                <w:u w:val="single"/>
                <w:lang w:val="en-US" w:eastAsia="en-US"/>
              </w:rPr>
            </w:pPr>
            <w:hyperlink w:anchor="_70_Office_365" w:history="1">
              <w:r w:rsidR="000F2DD6" w:rsidRPr="0095369E">
                <w:rPr>
                  <w:rStyle w:val="Hyperlink"/>
                  <w:rFonts w:cs="Tahoma"/>
                  <w:b/>
                  <w:sz w:val="13"/>
                  <w:szCs w:val="13"/>
                  <w:lang w:val="en-US" w:eastAsia="en-US"/>
                </w:rPr>
                <w:t>70</w:t>
              </w:r>
            </w:hyperlink>
          </w:p>
        </w:tc>
        <w:tc>
          <w:tcPr>
            <w:tcW w:w="504" w:type="dxa"/>
            <w:shd w:val="clear" w:color="auto" w:fill="FFFFFF"/>
            <w:vAlign w:val="center"/>
          </w:tcPr>
          <w:p w:rsidR="007B2C93" w:rsidRPr="0095369E" w:rsidRDefault="000F2DD6" w:rsidP="000E5065">
            <w:pPr>
              <w:pStyle w:val="TableText"/>
              <w:widowControl w:val="0"/>
              <w:spacing w:beforeLines="60" w:before="144"/>
              <w:rPr>
                <w:rFonts w:ascii="Tahoma" w:hAnsi="Tahoma" w:cs="Tahoma"/>
                <w:sz w:val="13"/>
                <w:szCs w:val="13"/>
                <w:lang w:val="en-US" w:eastAsia="en-US"/>
              </w:rPr>
            </w:pPr>
            <w:r w:rsidRPr="0095369E">
              <w:rPr>
                <w:rFonts w:ascii="Tahoma" w:hAnsi="Tahoma" w:cs="Tahoma"/>
                <w:sz w:val="13"/>
                <w:szCs w:val="13"/>
                <w:lang w:val="en-US" w:eastAsia="en-US"/>
              </w:rPr>
              <w:t>06/12</w:t>
            </w:r>
          </w:p>
        </w:tc>
        <w:tc>
          <w:tcPr>
            <w:tcW w:w="459" w:type="dxa"/>
            <w:tcBorders>
              <w:righ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OSB</w:t>
            </w:r>
          </w:p>
        </w:tc>
        <w:tc>
          <w:tcPr>
            <w:tcW w:w="414" w:type="dxa"/>
            <w:tcBorders>
              <w:lef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77" w:type="dxa"/>
            <w:gridSpan w:val="3"/>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4"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31" w:type="dxa"/>
            <w:tcBorders>
              <w:righ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68" w:type="dxa"/>
            <w:tcBorders>
              <w:lef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9"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95" w:type="dxa"/>
            <w:tcBorders>
              <w:righ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9" w:type="dxa"/>
            <w:tcBorders>
              <w:lef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50" w:type="dxa"/>
            <w:tcBorders>
              <w:right w:val="single" w:sz="18" w:space="0" w:color="auto"/>
            </w:tcBorders>
            <w:shd w:val="clear" w:color="auto" w:fill="FFFFFF"/>
            <w:vAlign w:val="center"/>
          </w:tcPr>
          <w:p w:rsidR="007B2C93" w:rsidRPr="0095369E" w:rsidDel="000365B0" w:rsidRDefault="007B2C93" w:rsidP="000E5065">
            <w:pPr>
              <w:pStyle w:val="TableText"/>
              <w:widowControl w:val="0"/>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603" w:type="dxa"/>
            <w:shd w:val="clear" w:color="auto" w:fill="FFFFFF"/>
            <w:vAlign w:val="center"/>
          </w:tcPr>
          <w:p w:rsidR="007B2C93" w:rsidRPr="0095369E" w:rsidRDefault="0032134B"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EOLS</w:t>
            </w:r>
          </w:p>
        </w:tc>
        <w:tc>
          <w:tcPr>
            <w:tcW w:w="558"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r>
      <w:tr w:rsidR="00C748F4" w:rsidRPr="00BB0EA6" w:rsidTr="0019645F">
        <w:trPr>
          <w:cantSplit/>
          <w:trHeight w:val="287"/>
        </w:trPr>
        <w:tc>
          <w:tcPr>
            <w:tcW w:w="2295" w:type="dxa"/>
            <w:shd w:val="clear" w:color="auto" w:fill="FABF8F"/>
            <w:vAlign w:val="center"/>
          </w:tcPr>
          <w:p w:rsidR="007B2C93" w:rsidRPr="000E5065" w:rsidRDefault="000F2DD6" w:rsidP="0019645F">
            <w:pPr>
              <w:pStyle w:val="ProductNames"/>
              <w:keepLines w:val="0"/>
              <w:rPr>
                <w:rFonts w:ascii="Tahoma" w:hAnsi="Tahoma" w:cs="Tahoma"/>
                <w:sz w:val="14"/>
                <w:szCs w:val="14"/>
              </w:rPr>
            </w:pPr>
            <w:bookmarkStart w:id="53" w:name="_Toc325608823"/>
            <w:bookmarkStart w:id="54" w:name="_Toc328554894"/>
            <w:bookmarkEnd w:id="53"/>
            <w:r w:rsidRPr="000E5065">
              <w:rPr>
                <w:rFonts w:ascii="Tahoma" w:hAnsi="Tahoma" w:cs="Tahoma"/>
                <w:sz w:val="14"/>
                <w:szCs w:val="14"/>
                <w:lang w:val="it-IT"/>
              </w:rPr>
              <w:t>Office 365 A4 (SL per Utente)</w:t>
            </w:r>
            <w:bookmarkEnd w:id="54"/>
          </w:p>
        </w:tc>
        <w:tc>
          <w:tcPr>
            <w:tcW w:w="387" w:type="dxa"/>
            <w:shd w:val="clear" w:color="auto" w:fill="FABF8F"/>
            <w:vAlign w:val="center"/>
          </w:tcPr>
          <w:p w:rsidR="007B2C93" w:rsidRPr="0095369E" w:rsidRDefault="00C90CF7" w:rsidP="000E5065">
            <w:pPr>
              <w:pStyle w:val="TableText"/>
              <w:widowControl w:val="0"/>
              <w:rPr>
                <w:rFonts w:cs="Tahoma"/>
                <w:b/>
                <w:color w:val="0000FF"/>
                <w:sz w:val="13"/>
                <w:szCs w:val="13"/>
                <w:u w:val="single"/>
                <w:lang w:val="en-US" w:eastAsia="en-US"/>
              </w:rPr>
            </w:pPr>
            <w:hyperlink w:anchor="_70_Office_365" w:history="1">
              <w:r w:rsidR="000F2DD6" w:rsidRPr="0095369E">
                <w:rPr>
                  <w:rStyle w:val="Hyperlink"/>
                  <w:rFonts w:cs="Tahoma"/>
                  <w:b/>
                  <w:sz w:val="13"/>
                  <w:szCs w:val="13"/>
                  <w:lang w:val="en-US" w:eastAsia="en-US"/>
                </w:rPr>
                <w:t>70</w:t>
              </w:r>
            </w:hyperlink>
          </w:p>
        </w:tc>
        <w:tc>
          <w:tcPr>
            <w:tcW w:w="504" w:type="dxa"/>
            <w:shd w:val="clear" w:color="auto" w:fill="FABF8F"/>
            <w:vAlign w:val="center"/>
          </w:tcPr>
          <w:p w:rsidR="007B2C93" w:rsidRPr="0095369E" w:rsidRDefault="000F2DD6" w:rsidP="000E5065">
            <w:pPr>
              <w:pStyle w:val="TableText"/>
              <w:widowControl w:val="0"/>
              <w:spacing w:beforeLines="60" w:before="144"/>
              <w:rPr>
                <w:rFonts w:ascii="Tahoma" w:hAnsi="Tahoma" w:cs="Tahoma"/>
                <w:sz w:val="13"/>
                <w:szCs w:val="13"/>
                <w:lang w:val="en-US" w:eastAsia="en-US"/>
              </w:rPr>
            </w:pPr>
            <w:r w:rsidRPr="0095369E">
              <w:rPr>
                <w:rFonts w:ascii="Tahoma" w:hAnsi="Tahoma" w:cs="Tahoma"/>
                <w:sz w:val="13"/>
                <w:szCs w:val="13"/>
                <w:lang w:val="en-US" w:eastAsia="en-US"/>
              </w:rPr>
              <w:t>06/12</w:t>
            </w:r>
          </w:p>
        </w:tc>
        <w:tc>
          <w:tcPr>
            <w:tcW w:w="459" w:type="dxa"/>
            <w:tcBorders>
              <w:righ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OSB</w:t>
            </w:r>
          </w:p>
        </w:tc>
        <w:tc>
          <w:tcPr>
            <w:tcW w:w="414" w:type="dxa"/>
            <w:tcBorders>
              <w:left w:val="single" w:sz="18" w:space="0" w:color="auto"/>
            </w:tcBorders>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77" w:type="dxa"/>
            <w:gridSpan w:val="3"/>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4"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380"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380"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380"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31" w:type="dxa"/>
            <w:tcBorders>
              <w:right w:val="single" w:sz="18" w:space="0" w:color="auto"/>
            </w:tcBorders>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68" w:type="dxa"/>
            <w:tcBorders>
              <w:left w:val="single" w:sz="18" w:space="0" w:color="auto"/>
            </w:tcBorders>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9"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95" w:type="dxa"/>
            <w:tcBorders>
              <w:right w:val="single" w:sz="18" w:space="0" w:color="auto"/>
            </w:tcBorders>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9" w:type="dxa"/>
            <w:tcBorders>
              <w:lef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50" w:type="dxa"/>
            <w:tcBorders>
              <w:right w:val="single" w:sz="18" w:space="0" w:color="auto"/>
            </w:tcBorders>
            <w:shd w:val="clear" w:color="auto" w:fill="FABF8F"/>
            <w:vAlign w:val="center"/>
          </w:tcPr>
          <w:p w:rsidR="007B2C93" w:rsidRPr="0095369E" w:rsidDel="000365B0" w:rsidRDefault="007B2C93" w:rsidP="000E5065">
            <w:pPr>
              <w:pStyle w:val="TableText"/>
              <w:widowControl w:val="0"/>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603" w:type="dxa"/>
            <w:shd w:val="clear" w:color="auto" w:fill="FABF8F"/>
            <w:vAlign w:val="center"/>
          </w:tcPr>
          <w:p w:rsidR="007B2C93" w:rsidRPr="0095369E" w:rsidRDefault="0032134B"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EOLS</w:t>
            </w:r>
          </w:p>
        </w:tc>
        <w:tc>
          <w:tcPr>
            <w:tcW w:w="558"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r>
      <w:tr w:rsidR="00C748F4" w:rsidRPr="00BB0EA6" w:rsidTr="0019645F">
        <w:trPr>
          <w:cantSplit/>
          <w:trHeight w:val="287"/>
        </w:trPr>
        <w:tc>
          <w:tcPr>
            <w:tcW w:w="2295" w:type="dxa"/>
            <w:shd w:val="clear" w:color="auto" w:fill="FFFFFF"/>
            <w:vAlign w:val="center"/>
          </w:tcPr>
          <w:p w:rsidR="007B2C93" w:rsidRPr="000E5065" w:rsidRDefault="007B2C93" w:rsidP="0019645F">
            <w:pPr>
              <w:pStyle w:val="ProductNames"/>
              <w:keepLines w:val="0"/>
              <w:rPr>
                <w:rFonts w:ascii="Tahoma" w:hAnsi="Tahoma" w:cs="Tahoma"/>
                <w:sz w:val="14"/>
                <w:szCs w:val="14"/>
              </w:rPr>
            </w:pPr>
            <w:bookmarkStart w:id="55" w:name="_Toc291024473"/>
            <w:bookmarkStart w:id="56" w:name="_Toc325608824"/>
            <w:bookmarkStart w:id="57" w:name="_Toc328554895"/>
            <w:bookmarkEnd w:id="55"/>
            <w:bookmarkEnd w:id="56"/>
            <w:r w:rsidRPr="000E5065">
              <w:rPr>
                <w:rFonts w:ascii="Tahoma" w:hAnsi="Tahoma" w:cs="Tahoma"/>
                <w:sz w:val="14"/>
                <w:szCs w:val="14"/>
                <w:lang w:val="it-IT"/>
              </w:rPr>
              <w:t>Offi</w:t>
            </w:r>
            <w:r w:rsidR="005C43B2">
              <w:rPr>
                <w:rFonts w:ascii="Tahoma" w:hAnsi="Tahoma" w:cs="Tahoma"/>
                <w:sz w:val="14"/>
                <w:szCs w:val="14"/>
                <w:lang w:val="it-IT"/>
              </w:rPr>
              <w:t>ce 365 Piano E2 (SL per Utente)</w:t>
            </w:r>
            <w:bookmarkEnd w:id="57"/>
          </w:p>
        </w:tc>
        <w:tc>
          <w:tcPr>
            <w:tcW w:w="387" w:type="dxa"/>
            <w:shd w:val="clear" w:color="auto" w:fill="FFFFFF"/>
            <w:vAlign w:val="center"/>
          </w:tcPr>
          <w:p w:rsidR="007B2C93" w:rsidRPr="0095369E" w:rsidRDefault="00C90CF7" w:rsidP="000E5065">
            <w:pPr>
              <w:pStyle w:val="TableText"/>
              <w:widowControl w:val="0"/>
              <w:rPr>
                <w:rFonts w:cs="Tahoma"/>
                <w:b/>
                <w:color w:val="0000FF"/>
                <w:sz w:val="13"/>
                <w:szCs w:val="13"/>
                <w:u w:val="single"/>
                <w:lang w:val="en-US" w:eastAsia="en-US"/>
              </w:rPr>
            </w:pPr>
            <w:hyperlink w:anchor="_6_Office_per" w:history="1">
              <w:r w:rsidR="000F2DD6" w:rsidRPr="0095369E">
                <w:rPr>
                  <w:rStyle w:val="Hyperlink"/>
                  <w:rFonts w:cs="Tahoma"/>
                  <w:b/>
                  <w:sz w:val="13"/>
                  <w:szCs w:val="13"/>
                  <w:lang w:val="en-US" w:eastAsia="en-US"/>
                </w:rPr>
                <w:t>6</w:t>
              </w:r>
            </w:hyperlink>
          </w:p>
        </w:tc>
        <w:tc>
          <w:tcPr>
            <w:tcW w:w="504" w:type="dxa"/>
            <w:shd w:val="clear" w:color="auto" w:fill="FFFFFF"/>
            <w:vAlign w:val="center"/>
          </w:tcPr>
          <w:p w:rsidR="007B2C93" w:rsidRPr="0095369E" w:rsidRDefault="000F2DD6" w:rsidP="000E5065">
            <w:pPr>
              <w:pStyle w:val="TableText"/>
              <w:widowControl w:val="0"/>
              <w:spacing w:beforeLines="60" w:before="144"/>
              <w:rPr>
                <w:rFonts w:ascii="Tahoma" w:hAnsi="Tahoma" w:cs="Tahoma"/>
                <w:sz w:val="13"/>
                <w:szCs w:val="13"/>
                <w:lang w:val="en-US" w:eastAsia="en-US"/>
              </w:rPr>
            </w:pPr>
            <w:r w:rsidRPr="0095369E">
              <w:rPr>
                <w:rFonts w:ascii="Tahoma" w:hAnsi="Tahoma" w:cs="Tahoma"/>
                <w:sz w:val="13"/>
                <w:szCs w:val="13"/>
                <w:lang w:val="en-US" w:eastAsia="en-US"/>
              </w:rPr>
              <w:t>06/11</w:t>
            </w:r>
          </w:p>
        </w:tc>
        <w:tc>
          <w:tcPr>
            <w:tcW w:w="459" w:type="dxa"/>
            <w:tcBorders>
              <w:righ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OSB</w:t>
            </w:r>
          </w:p>
        </w:tc>
        <w:tc>
          <w:tcPr>
            <w:tcW w:w="414" w:type="dxa"/>
            <w:tcBorders>
              <w:lef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77" w:type="dxa"/>
            <w:gridSpan w:val="3"/>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4"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31" w:type="dxa"/>
            <w:tcBorders>
              <w:righ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68" w:type="dxa"/>
            <w:tcBorders>
              <w:lef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9"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95" w:type="dxa"/>
            <w:tcBorders>
              <w:righ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9" w:type="dxa"/>
            <w:tcBorders>
              <w:lef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0" w:type="dxa"/>
            <w:tcBorders>
              <w:right w:val="single" w:sz="18" w:space="0" w:color="auto"/>
            </w:tcBorders>
            <w:shd w:val="clear" w:color="auto" w:fill="FFFFFF"/>
            <w:vAlign w:val="center"/>
          </w:tcPr>
          <w:p w:rsidR="007B2C93" w:rsidRPr="0095369E" w:rsidRDefault="0032134B"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EOLS</w:t>
            </w:r>
          </w:p>
        </w:tc>
        <w:tc>
          <w:tcPr>
            <w:tcW w:w="450" w:type="dxa"/>
            <w:tcBorders>
              <w:left w:val="single" w:sz="18" w:space="0" w:color="auto"/>
              <w:righ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603"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558"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r>
      <w:tr w:rsidR="00C748F4" w:rsidRPr="00BB0EA6" w:rsidTr="0019645F">
        <w:trPr>
          <w:cantSplit/>
          <w:trHeight w:val="287"/>
        </w:trPr>
        <w:tc>
          <w:tcPr>
            <w:tcW w:w="2295" w:type="dxa"/>
            <w:shd w:val="clear" w:color="auto" w:fill="FABF8F"/>
            <w:vAlign w:val="center"/>
          </w:tcPr>
          <w:p w:rsidR="007B2C93" w:rsidRPr="000E5065" w:rsidRDefault="007B2C93" w:rsidP="0019645F">
            <w:pPr>
              <w:pStyle w:val="ProductNames"/>
              <w:keepLines w:val="0"/>
              <w:rPr>
                <w:rFonts w:ascii="Tahoma" w:hAnsi="Tahoma" w:cs="Tahoma"/>
                <w:sz w:val="14"/>
                <w:szCs w:val="14"/>
              </w:rPr>
            </w:pPr>
            <w:bookmarkStart w:id="58" w:name="_Toc291024474"/>
            <w:bookmarkStart w:id="59" w:name="_Toc325608825"/>
            <w:bookmarkStart w:id="60" w:name="_Toc328554896"/>
            <w:bookmarkEnd w:id="58"/>
            <w:bookmarkEnd w:id="59"/>
            <w:r w:rsidRPr="000E5065">
              <w:rPr>
                <w:rFonts w:ascii="Tahoma" w:hAnsi="Tahoma" w:cs="Tahoma"/>
                <w:sz w:val="14"/>
                <w:szCs w:val="14"/>
                <w:lang w:val="it-IT"/>
              </w:rPr>
              <w:t>Offi</w:t>
            </w:r>
            <w:r w:rsidR="005C43B2">
              <w:rPr>
                <w:rFonts w:ascii="Tahoma" w:hAnsi="Tahoma" w:cs="Tahoma"/>
                <w:sz w:val="14"/>
                <w:szCs w:val="14"/>
                <w:lang w:val="it-IT"/>
              </w:rPr>
              <w:t>ce 365 Piano E3 (SL per Utente)</w:t>
            </w:r>
            <w:bookmarkEnd w:id="60"/>
          </w:p>
        </w:tc>
        <w:tc>
          <w:tcPr>
            <w:tcW w:w="387" w:type="dxa"/>
            <w:shd w:val="clear" w:color="auto" w:fill="FABF8F"/>
            <w:vAlign w:val="center"/>
          </w:tcPr>
          <w:p w:rsidR="007B2C93" w:rsidRPr="0095369E" w:rsidRDefault="00C90CF7" w:rsidP="000E5065">
            <w:pPr>
              <w:pStyle w:val="TableText"/>
              <w:widowControl w:val="0"/>
              <w:rPr>
                <w:rFonts w:cs="Tahoma"/>
                <w:b/>
                <w:color w:val="0000FF"/>
                <w:sz w:val="13"/>
                <w:szCs w:val="13"/>
                <w:u w:val="single"/>
                <w:lang w:val="en-US" w:eastAsia="en-US"/>
              </w:rPr>
            </w:pPr>
            <w:hyperlink w:anchor="_6_Office_per" w:history="1">
              <w:r w:rsidR="00EB5337" w:rsidRPr="0095369E">
                <w:rPr>
                  <w:rStyle w:val="Hyperlink"/>
                  <w:rFonts w:cs="Tahoma"/>
                  <w:b/>
                  <w:sz w:val="13"/>
                  <w:szCs w:val="13"/>
                  <w:lang w:val="en-US" w:eastAsia="en-US"/>
                </w:rPr>
                <w:t>6</w:t>
              </w:r>
            </w:hyperlink>
          </w:p>
        </w:tc>
        <w:tc>
          <w:tcPr>
            <w:tcW w:w="504" w:type="dxa"/>
            <w:shd w:val="clear" w:color="auto" w:fill="FABF8F"/>
            <w:vAlign w:val="center"/>
          </w:tcPr>
          <w:p w:rsidR="007B2C93" w:rsidRPr="0095369E" w:rsidRDefault="000F2DD6" w:rsidP="000E5065">
            <w:pPr>
              <w:pStyle w:val="TableText"/>
              <w:widowControl w:val="0"/>
              <w:spacing w:beforeLines="60" w:before="144"/>
              <w:rPr>
                <w:rFonts w:ascii="Tahoma" w:hAnsi="Tahoma" w:cs="Tahoma"/>
                <w:sz w:val="13"/>
                <w:szCs w:val="13"/>
                <w:lang w:val="en-US" w:eastAsia="en-US"/>
              </w:rPr>
            </w:pPr>
            <w:r w:rsidRPr="0095369E">
              <w:rPr>
                <w:rFonts w:ascii="Tahoma" w:hAnsi="Tahoma" w:cs="Tahoma"/>
                <w:sz w:val="13"/>
                <w:szCs w:val="13"/>
                <w:lang w:val="en-US" w:eastAsia="en-US"/>
              </w:rPr>
              <w:t>06/11</w:t>
            </w:r>
          </w:p>
        </w:tc>
        <w:tc>
          <w:tcPr>
            <w:tcW w:w="459" w:type="dxa"/>
            <w:tcBorders>
              <w:righ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OSB</w:t>
            </w:r>
          </w:p>
        </w:tc>
        <w:tc>
          <w:tcPr>
            <w:tcW w:w="414" w:type="dxa"/>
            <w:tcBorders>
              <w:left w:val="single" w:sz="18" w:space="0" w:color="auto"/>
            </w:tcBorders>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77" w:type="dxa"/>
            <w:gridSpan w:val="3"/>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4"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380"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380"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380"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31" w:type="dxa"/>
            <w:tcBorders>
              <w:right w:val="single" w:sz="18" w:space="0" w:color="auto"/>
            </w:tcBorders>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68" w:type="dxa"/>
            <w:tcBorders>
              <w:left w:val="single" w:sz="18" w:space="0" w:color="auto"/>
            </w:tcBorders>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9"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95" w:type="dxa"/>
            <w:tcBorders>
              <w:right w:val="single" w:sz="18" w:space="0" w:color="auto"/>
            </w:tcBorders>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9" w:type="dxa"/>
            <w:tcBorders>
              <w:left w:val="single" w:sz="18" w:space="0" w:color="auto"/>
            </w:tcBorders>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0" w:type="dxa"/>
            <w:tcBorders>
              <w:right w:val="single" w:sz="18" w:space="0" w:color="auto"/>
            </w:tcBorders>
            <w:shd w:val="clear" w:color="auto" w:fill="FABF8F"/>
            <w:vAlign w:val="center"/>
          </w:tcPr>
          <w:p w:rsidR="007B2C93" w:rsidRPr="0095369E" w:rsidRDefault="0032134B"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EOLS</w:t>
            </w:r>
          </w:p>
        </w:tc>
        <w:tc>
          <w:tcPr>
            <w:tcW w:w="450" w:type="dxa"/>
            <w:tcBorders>
              <w:left w:val="single" w:sz="18" w:space="0" w:color="auto"/>
              <w:right w:val="single" w:sz="18" w:space="0" w:color="auto"/>
            </w:tcBorders>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603"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558"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r>
      <w:tr w:rsidR="00C748F4" w:rsidRPr="00BB0EA6" w:rsidTr="0019645F">
        <w:trPr>
          <w:cantSplit/>
          <w:trHeight w:val="287"/>
        </w:trPr>
        <w:tc>
          <w:tcPr>
            <w:tcW w:w="2295" w:type="dxa"/>
            <w:shd w:val="clear" w:color="auto" w:fill="FFFFFF"/>
            <w:vAlign w:val="center"/>
          </w:tcPr>
          <w:p w:rsidR="007B2C93" w:rsidRPr="000E5065" w:rsidRDefault="007B2C93" w:rsidP="0019645F">
            <w:pPr>
              <w:pStyle w:val="ProductNames"/>
              <w:keepLines w:val="0"/>
              <w:rPr>
                <w:rFonts w:ascii="Tahoma" w:hAnsi="Tahoma" w:cs="Tahoma"/>
                <w:sz w:val="14"/>
                <w:szCs w:val="14"/>
              </w:rPr>
            </w:pPr>
            <w:bookmarkStart w:id="61" w:name="_Toc291024475"/>
            <w:bookmarkStart w:id="62" w:name="_Toc325608826"/>
            <w:bookmarkStart w:id="63" w:name="_Toc328554897"/>
            <w:bookmarkEnd w:id="61"/>
            <w:bookmarkEnd w:id="62"/>
            <w:r w:rsidRPr="000E5065">
              <w:rPr>
                <w:rFonts w:ascii="Tahoma" w:hAnsi="Tahoma" w:cs="Tahoma"/>
                <w:sz w:val="14"/>
                <w:szCs w:val="14"/>
                <w:lang w:val="it-IT"/>
              </w:rPr>
              <w:t>Offi</w:t>
            </w:r>
            <w:r w:rsidR="005C43B2">
              <w:rPr>
                <w:rFonts w:ascii="Tahoma" w:hAnsi="Tahoma" w:cs="Tahoma"/>
                <w:sz w:val="14"/>
                <w:szCs w:val="14"/>
                <w:lang w:val="it-IT"/>
              </w:rPr>
              <w:t>ce 365 Piano E4 (SL per Utente)</w:t>
            </w:r>
            <w:bookmarkEnd w:id="63"/>
          </w:p>
        </w:tc>
        <w:tc>
          <w:tcPr>
            <w:tcW w:w="387" w:type="dxa"/>
            <w:shd w:val="clear" w:color="auto" w:fill="FFFFFF"/>
            <w:vAlign w:val="center"/>
          </w:tcPr>
          <w:p w:rsidR="007B2C93" w:rsidRPr="0095369E" w:rsidRDefault="00C90CF7" w:rsidP="000E5065">
            <w:pPr>
              <w:pStyle w:val="TableText"/>
              <w:widowControl w:val="0"/>
              <w:rPr>
                <w:rFonts w:cs="Tahoma"/>
                <w:b/>
                <w:color w:val="0000FF"/>
                <w:sz w:val="13"/>
                <w:szCs w:val="13"/>
                <w:u w:val="single"/>
                <w:lang w:val="en-US" w:eastAsia="en-US"/>
              </w:rPr>
            </w:pPr>
            <w:hyperlink w:anchor="_6_Office_per" w:history="1">
              <w:r w:rsidR="00EB5337" w:rsidRPr="0095369E">
                <w:rPr>
                  <w:rStyle w:val="Hyperlink"/>
                  <w:rFonts w:cs="Tahoma"/>
                  <w:b/>
                  <w:sz w:val="13"/>
                  <w:szCs w:val="13"/>
                  <w:lang w:val="en-US" w:eastAsia="en-US"/>
                </w:rPr>
                <w:t>6</w:t>
              </w:r>
            </w:hyperlink>
          </w:p>
        </w:tc>
        <w:tc>
          <w:tcPr>
            <w:tcW w:w="504" w:type="dxa"/>
            <w:shd w:val="clear" w:color="auto" w:fill="FFFFFF"/>
            <w:vAlign w:val="center"/>
          </w:tcPr>
          <w:p w:rsidR="007B2C93" w:rsidRPr="0095369E" w:rsidRDefault="000F2DD6" w:rsidP="000E5065">
            <w:pPr>
              <w:pStyle w:val="TableText"/>
              <w:widowControl w:val="0"/>
              <w:spacing w:beforeLines="60" w:before="144"/>
              <w:rPr>
                <w:rFonts w:ascii="Tahoma" w:hAnsi="Tahoma" w:cs="Tahoma"/>
                <w:sz w:val="13"/>
                <w:szCs w:val="13"/>
                <w:lang w:val="en-US" w:eastAsia="en-US"/>
              </w:rPr>
            </w:pPr>
            <w:r w:rsidRPr="0095369E">
              <w:rPr>
                <w:rFonts w:ascii="Tahoma" w:hAnsi="Tahoma" w:cs="Tahoma"/>
                <w:sz w:val="13"/>
                <w:szCs w:val="13"/>
                <w:lang w:val="en-US" w:eastAsia="en-US"/>
              </w:rPr>
              <w:t>0611</w:t>
            </w:r>
          </w:p>
        </w:tc>
        <w:tc>
          <w:tcPr>
            <w:tcW w:w="459" w:type="dxa"/>
            <w:tcBorders>
              <w:righ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OSB</w:t>
            </w:r>
          </w:p>
        </w:tc>
        <w:tc>
          <w:tcPr>
            <w:tcW w:w="414" w:type="dxa"/>
            <w:tcBorders>
              <w:lef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77" w:type="dxa"/>
            <w:gridSpan w:val="3"/>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4"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31" w:type="dxa"/>
            <w:tcBorders>
              <w:righ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68" w:type="dxa"/>
            <w:tcBorders>
              <w:lef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9"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95" w:type="dxa"/>
            <w:tcBorders>
              <w:righ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9" w:type="dxa"/>
            <w:tcBorders>
              <w:lef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0" w:type="dxa"/>
            <w:tcBorders>
              <w:right w:val="single" w:sz="18" w:space="0" w:color="auto"/>
            </w:tcBorders>
            <w:shd w:val="clear" w:color="auto" w:fill="FFFFFF"/>
            <w:vAlign w:val="center"/>
          </w:tcPr>
          <w:p w:rsidR="007B2C93" w:rsidRPr="0095369E" w:rsidRDefault="0032134B"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EOLS</w:t>
            </w:r>
          </w:p>
        </w:tc>
        <w:tc>
          <w:tcPr>
            <w:tcW w:w="450" w:type="dxa"/>
            <w:tcBorders>
              <w:left w:val="single" w:sz="18" w:space="0" w:color="auto"/>
              <w:righ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603"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558"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r>
      <w:tr w:rsidR="00C748F4" w:rsidRPr="00BB0EA6" w:rsidTr="0019645F">
        <w:trPr>
          <w:cantSplit/>
          <w:trHeight w:val="287"/>
        </w:trPr>
        <w:tc>
          <w:tcPr>
            <w:tcW w:w="2295" w:type="dxa"/>
            <w:shd w:val="clear" w:color="auto" w:fill="FABF8F"/>
            <w:vAlign w:val="center"/>
          </w:tcPr>
          <w:p w:rsidR="007B2C93" w:rsidRPr="000E5065" w:rsidRDefault="000F2DD6" w:rsidP="0019645F">
            <w:pPr>
              <w:pStyle w:val="ProductNames"/>
              <w:keepLines w:val="0"/>
              <w:rPr>
                <w:rFonts w:ascii="Tahoma" w:hAnsi="Tahoma" w:cs="Tahoma"/>
                <w:sz w:val="14"/>
                <w:szCs w:val="14"/>
              </w:rPr>
            </w:pPr>
            <w:bookmarkStart w:id="64" w:name="_Toc325608827"/>
            <w:bookmarkStart w:id="65" w:name="_Toc328554898"/>
            <w:bookmarkEnd w:id="64"/>
            <w:r w:rsidRPr="000E5065">
              <w:rPr>
                <w:rFonts w:ascii="Tahoma" w:hAnsi="Tahoma" w:cs="Tahoma"/>
                <w:sz w:val="14"/>
                <w:szCs w:val="14"/>
                <w:lang w:val="it-IT"/>
              </w:rPr>
              <w:t>Office per Mac Standard 2011</w:t>
            </w:r>
            <w:bookmarkEnd w:id="65"/>
          </w:p>
        </w:tc>
        <w:tc>
          <w:tcPr>
            <w:tcW w:w="387" w:type="dxa"/>
            <w:shd w:val="clear" w:color="auto" w:fill="FABF8F"/>
            <w:vAlign w:val="center"/>
          </w:tcPr>
          <w:p w:rsidR="007B2C93" w:rsidRPr="0095369E" w:rsidRDefault="00C90CF7" w:rsidP="000E5065">
            <w:pPr>
              <w:pStyle w:val="TableText"/>
              <w:widowControl w:val="0"/>
              <w:rPr>
                <w:rStyle w:val="EndnoteReference"/>
                <w:rFonts w:cs="Tahoma"/>
                <w:b w:val="0"/>
                <w:color w:val="0000FF"/>
                <w:sz w:val="13"/>
                <w:szCs w:val="13"/>
                <w:u w:val="single"/>
                <w:lang w:val="en-US" w:eastAsia="en-US"/>
              </w:rPr>
            </w:pPr>
            <w:hyperlink w:anchor="_6_Office_per" w:history="1">
              <w:r w:rsidR="00EB5337" w:rsidRPr="0095369E">
                <w:rPr>
                  <w:rStyle w:val="Hyperlink"/>
                  <w:rFonts w:cs="Tahoma"/>
                  <w:b/>
                  <w:sz w:val="13"/>
                  <w:szCs w:val="13"/>
                  <w:lang w:val="en-US" w:eastAsia="en-US"/>
                </w:rPr>
                <w:t>6</w:t>
              </w:r>
            </w:hyperlink>
          </w:p>
        </w:tc>
        <w:tc>
          <w:tcPr>
            <w:tcW w:w="504" w:type="dxa"/>
            <w:shd w:val="clear" w:color="auto" w:fill="FABF8F"/>
            <w:vAlign w:val="center"/>
          </w:tcPr>
          <w:p w:rsidR="007B2C93" w:rsidRPr="0095369E" w:rsidRDefault="000F2DD6" w:rsidP="000E5065">
            <w:pPr>
              <w:pStyle w:val="TableText"/>
              <w:widowControl w:val="0"/>
              <w:spacing w:beforeLines="60" w:before="144"/>
              <w:rPr>
                <w:rFonts w:ascii="Tahoma" w:hAnsi="Tahoma" w:cs="Tahoma"/>
                <w:sz w:val="13"/>
                <w:szCs w:val="13"/>
                <w:lang w:val="en-US" w:eastAsia="en-US"/>
              </w:rPr>
            </w:pPr>
            <w:r w:rsidRPr="0095369E">
              <w:rPr>
                <w:rFonts w:ascii="Tahoma" w:hAnsi="Tahoma" w:cs="Tahoma"/>
                <w:sz w:val="13"/>
                <w:szCs w:val="13"/>
                <w:lang w:val="en-US" w:eastAsia="en-US"/>
              </w:rPr>
              <w:t>09/10</w:t>
            </w:r>
          </w:p>
        </w:tc>
        <w:tc>
          <w:tcPr>
            <w:tcW w:w="459" w:type="dxa"/>
            <w:tcBorders>
              <w:righ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77" w:type="dxa"/>
            <w:gridSpan w:val="3"/>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5</w:t>
            </w:r>
          </w:p>
        </w:tc>
        <w:tc>
          <w:tcPr>
            <w:tcW w:w="454" w:type="dxa"/>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4</w:t>
            </w:r>
          </w:p>
        </w:tc>
        <w:tc>
          <w:tcPr>
            <w:tcW w:w="380" w:type="dxa"/>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w:t>
            </w:r>
          </w:p>
        </w:tc>
        <w:tc>
          <w:tcPr>
            <w:tcW w:w="380" w:type="dxa"/>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w:t>
            </w:r>
          </w:p>
        </w:tc>
        <w:tc>
          <w:tcPr>
            <w:tcW w:w="380" w:type="dxa"/>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31" w:type="dxa"/>
            <w:tcBorders>
              <w:righ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59" w:type="dxa"/>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4</w:t>
            </w:r>
          </w:p>
        </w:tc>
        <w:tc>
          <w:tcPr>
            <w:tcW w:w="495" w:type="dxa"/>
            <w:tcBorders>
              <w:righ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59" w:type="dxa"/>
            <w:tcBorders>
              <w:lef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0" w:type="dxa"/>
            <w:tcBorders>
              <w:right w:val="single" w:sz="18" w:space="0" w:color="auto"/>
            </w:tcBorders>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E</w:t>
            </w:r>
          </w:p>
        </w:tc>
        <w:tc>
          <w:tcPr>
            <w:tcW w:w="558"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r>
      <w:tr w:rsidR="00C748F4" w:rsidRPr="00BB0EA6" w:rsidTr="0019645F">
        <w:trPr>
          <w:cantSplit/>
          <w:trHeight w:val="287"/>
        </w:trPr>
        <w:tc>
          <w:tcPr>
            <w:tcW w:w="2295" w:type="dxa"/>
            <w:shd w:val="clear" w:color="auto" w:fill="FFFFFF"/>
            <w:vAlign w:val="center"/>
          </w:tcPr>
          <w:p w:rsidR="007B2C93" w:rsidRPr="000E5065" w:rsidRDefault="007B2C93" w:rsidP="0019645F">
            <w:pPr>
              <w:pStyle w:val="ProductNames"/>
              <w:keepLines w:val="0"/>
              <w:rPr>
                <w:rFonts w:ascii="Tahoma" w:hAnsi="Tahoma" w:cs="Tahoma"/>
                <w:sz w:val="14"/>
                <w:szCs w:val="14"/>
              </w:rPr>
            </w:pPr>
            <w:bookmarkStart w:id="66" w:name="_Office_Multi-Language_Pack"/>
            <w:bookmarkStart w:id="67" w:name="_Toc325608828"/>
            <w:bookmarkStart w:id="68" w:name="_Toc328554899"/>
            <w:bookmarkEnd w:id="66"/>
            <w:bookmarkEnd w:id="67"/>
            <w:r w:rsidRPr="000E5065">
              <w:rPr>
                <w:rFonts w:ascii="Tahoma" w:hAnsi="Tahoma" w:cs="Tahoma"/>
                <w:sz w:val="14"/>
                <w:szCs w:val="14"/>
                <w:lang w:val="it-IT"/>
              </w:rPr>
              <w:t>Office Multi-Language Pack 2010</w:t>
            </w:r>
            <w:bookmarkEnd w:id="68"/>
          </w:p>
        </w:tc>
        <w:tc>
          <w:tcPr>
            <w:tcW w:w="387" w:type="dxa"/>
            <w:shd w:val="clear" w:color="auto" w:fill="FFFFFF"/>
            <w:vAlign w:val="center"/>
          </w:tcPr>
          <w:p w:rsidR="007B2C93" w:rsidRPr="0095369E" w:rsidRDefault="00C90CF7" w:rsidP="000E5065">
            <w:pPr>
              <w:pStyle w:val="TableText"/>
              <w:widowControl w:val="0"/>
              <w:rPr>
                <w:rStyle w:val="EndnoteReference"/>
                <w:rFonts w:cs="Tahoma"/>
                <w:b w:val="0"/>
                <w:color w:val="0000FF"/>
                <w:sz w:val="13"/>
                <w:szCs w:val="13"/>
                <w:u w:val="single"/>
                <w:lang w:val="en-US" w:eastAsia="en-US"/>
              </w:rPr>
            </w:pPr>
            <w:hyperlink w:anchor="_7_Office_Multi-Language" w:history="1">
              <w:r w:rsidR="000F2DD6" w:rsidRPr="0095369E">
                <w:rPr>
                  <w:rStyle w:val="Hyperlink"/>
                  <w:rFonts w:cs="Tahoma"/>
                  <w:b/>
                  <w:sz w:val="13"/>
                  <w:szCs w:val="13"/>
                  <w:lang w:val="en-US" w:eastAsia="en-US"/>
                </w:rPr>
                <w:t>7</w:t>
              </w:r>
            </w:hyperlink>
          </w:p>
        </w:tc>
        <w:tc>
          <w:tcPr>
            <w:tcW w:w="504" w:type="dxa"/>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14" w:type="dxa"/>
            <w:tcBorders>
              <w:lef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0" w:type="dxa"/>
            <w:tcBorders>
              <w:righ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A</w:t>
            </w:r>
          </w:p>
        </w:tc>
        <w:tc>
          <w:tcPr>
            <w:tcW w:w="450" w:type="dxa"/>
            <w:tcBorders>
              <w:left w:val="single" w:sz="18" w:space="0" w:color="auto"/>
              <w:righ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603" w:type="dxa"/>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A</w:t>
            </w:r>
          </w:p>
        </w:tc>
        <w:tc>
          <w:tcPr>
            <w:tcW w:w="558"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r>
      <w:tr w:rsidR="00C748F4" w:rsidRPr="00BB0EA6" w:rsidTr="0019645F">
        <w:trPr>
          <w:cantSplit/>
          <w:trHeight w:val="332"/>
        </w:trPr>
        <w:tc>
          <w:tcPr>
            <w:tcW w:w="2295" w:type="dxa"/>
            <w:shd w:val="clear" w:color="auto" w:fill="FABF8F"/>
            <w:vAlign w:val="center"/>
          </w:tcPr>
          <w:p w:rsidR="007B2C93" w:rsidRPr="000E5065" w:rsidRDefault="007B2C93" w:rsidP="0019645F">
            <w:pPr>
              <w:pStyle w:val="ProductNames"/>
              <w:keepLines w:val="0"/>
              <w:rPr>
                <w:rFonts w:ascii="Tahoma" w:hAnsi="Tahoma" w:cs="Tahoma"/>
                <w:sz w:val="14"/>
                <w:szCs w:val="14"/>
              </w:rPr>
            </w:pPr>
            <w:bookmarkStart w:id="69" w:name="_Toc325608829"/>
            <w:bookmarkStart w:id="70" w:name="_Toc328554900"/>
            <w:bookmarkEnd w:id="69"/>
            <w:r w:rsidRPr="000E5065">
              <w:rPr>
                <w:rFonts w:ascii="Tahoma" w:hAnsi="Tahoma" w:cs="Tahoma"/>
                <w:sz w:val="14"/>
                <w:szCs w:val="14"/>
                <w:lang w:val="it-IT"/>
              </w:rPr>
              <w:t>Office Professional Plus 2010</w:t>
            </w:r>
            <w:bookmarkEnd w:id="70"/>
          </w:p>
        </w:tc>
        <w:tc>
          <w:tcPr>
            <w:tcW w:w="387" w:type="dxa"/>
            <w:shd w:val="clear" w:color="auto" w:fill="FABF8F"/>
            <w:vAlign w:val="center"/>
          </w:tcPr>
          <w:p w:rsidR="007B2C93" w:rsidRPr="0095369E" w:rsidRDefault="00C90CF7" w:rsidP="000E5065">
            <w:pPr>
              <w:pStyle w:val="TableText"/>
              <w:widowControl w:val="0"/>
              <w:rPr>
                <w:rStyle w:val="EndnoteReference"/>
                <w:rFonts w:cs="Tahoma"/>
                <w:b w:val="0"/>
                <w:color w:val="0000FF"/>
                <w:sz w:val="13"/>
                <w:szCs w:val="13"/>
                <w:u w:val="single"/>
                <w:lang w:val="en-US" w:eastAsia="en-US"/>
              </w:rPr>
            </w:pPr>
            <w:hyperlink w:anchor="_8_Office_Professional" w:history="1">
              <w:r w:rsidR="000F2DD6" w:rsidRPr="0095369E">
                <w:rPr>
                  <w:rStyle w:val="Hyperlink"/>
                  <w:rFonts w:cs="Tahoma"/>
                  <w:b/>
                  <w:sz w:val="13"/>
                  <w:szCs w:val="13"/>
                  <w:lang w:val="en-US" w:eastAsia="en-US"/>
                </w:rPr>
                <w:t>8</w:t>
              </w:r>
            </w:hyperlink>
          </w:p>
        </w:tc>
        <w:tc>
          <w:tcPr>
            <w:tcW w:w="504" w:type="dxa"/>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u w:val="single"/>
                <w:lang w:val="en-US" w:eastAsia="en-US"/>
              </w:rPr>
            </w:pPr>
            <w:r w:rsidRPr="000E5065">
              <w:rPr>
                <w:rFonts w:ascii="Tahoma" w:hAnsi="Tahoma" w:cs="Tahoma"/>
                <w:sz w:val="13"/>
                <w:szCs w:val="13"/>
                <w:u w:val="single"/>
                <w:lang w:val="it-IT" w:eastAsia="en-US"/>
              </w:rPr>
              <w:t>DT</w:t>
            </w:r>
          </w:p>
        </w:tc>
        <w:tc>
          <w:tcPr>
            <w:tcW w:w="414" w:type="dxa"/>
            <w:tcBorders>
              <w:lef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77" w:type="dxa"/>
            <w:gridSpan w:val="3"/>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5</w:t>
            </w:r>
          </w:p>
        </w:tc>
        <w:tc>
          <w:tcPr>
            <w:tcW w:w="454" w:type="dxa"/>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4</w:t>
            </w:r>
          </w:p>
        </w:tc>
        <w:tc>
          <w:tcPr>
            <w:tcW w:w="380" w:type="dxa"/>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w:t>
            </w:r>
          </w:p>
        </w:tc>
        <w:tc>
          <w:tcPr>
            <w:tcW w:w="380" w:type="dxa"/>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w:t>
            </w:r>
          </w:p>
        </w:tc>
        <w:tc>
          <w:tcPr>
            <w:tcW w:w="380" w:type="dxa"/>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31" w:type="dxa"/>
            <w:tcBorders>
              <w:righ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59" w:type="dxa"/>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4</w:t>
            </w:r>
          </w:p>
        </w:tc>
        <w:tc>
          <w:tcPr>
            <w:tcW w:w="495" w:type="dxa"/>
            <w:tcBorders>
              <w:righ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59" w:type="dxa"/>
            <w:tcBorders>
              <w:lef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0" w:type="dxa"/>
            <w:tcBorders>
              <w:righ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E</w:t>
            </w:r>
          </w:p>
        </w:tc>
        <w:tc>
          <w:tcPr>
            <w:tcW w:w="450" w:type="dxa"/>
            <w:tcBorders>
              <w:left w:val="single" w:sz="18" w:space="0" w:color="auto"/>
              <w:righ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E, P</w:t>
            </w:r>
          </w:p>
        </w:tc>
        <w:tc>
          <w:tcPr>
            <w:tcW w:w="603" w:type="dxa"/>
            <w:shd w:val="clear" w:color="auto" w:fill="FABF8F"/>
            <w:vAlign w:val="center"/>
          </w:tcPr>
          <w:p w:rsidR="007B2C93" w:rsidRPr="0095369E" w:rsidRDefault="00B85176" w:rsidP="000E5065">
            <w:pPr>
              <w:pStyle w:val="TableText"/>
              <w:widowControl w:val="0"/>
              <w:rPr>
                <w:rFonts w:ascii="Tahoma" w:hAnsi="Tahoma" w:cs="Tahoma"/>
                <w:sz w:val="13"/>
                <w:szCs w:val="13"/>
                <w:lang w:val="en-US" w:eastAsia="en-US"/>
              </w:rPr>
            </w:pPr>
            <w:r>
              <w:rPr>
                <w:rFonts w:ascii="Tahoma" w:hAnsi="Tahoma" w:cs="Tahoma"/>
                <w:sz w:val="13"/>
                <w:szCs w:val="13"/>
                <w:lang w:val="it-IT" w:eastAsia="en-US"/>
              </w:rPr>
              <w:t>E,ST</w:t>
            </w:r>
          </w:p>
        </w:tc>
        <w:tc>
          <w:tcPr>
            <w:tcW w:w="558"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r>
      <w:tr w:rsidR="00C748F4" w:rsidRPr="00BB0EA6" w:rsidTr="0019645F">
        <w:trPr>
          <w:cantSplit/>
          <w:trHeight w:val="278"/>
        </w:trPr>
        <w:tc>
          <w:tcPr>
            <w:tcW w:w="2295" w:type="dxa"/>
            <w:shd w:val="clear" w:color="auto" w:fill="FFFFFF"/>
            <w:vAlign w:val="center"/>
          </w:tcPr>
          <w:p w:rsidR="007B2C93" w:rsidRPr="000E5065" w:rsidRDefault="007B2C93" w:rsidP="0019645F">
            <w:pPr>
              <w:pStyle w:val="ProductNames"/>
              <w:keepLines w:val="0"/>
              <w:rPr>
                <w:rFonts w:ascii="Tahoma" w:hAnsi="Tahoma" w:cs="Tahoma"/>
                <w:sz w:val="14"/>
                <w:szCs w:val="14"/>
              </w:rPr>
            </w:pPr>
            <w:bookmarkStart w:id="71" w:name="_Toc325608830"/>
            <w:bookmarkStart w:id="72" w:name="_Toc328554901"/>
            <w:bookmarkEnd w:id="71"/>
            <w:r w:rsidRPr="000E5065">
              <w:rPr>
                <w:rFonts w:ascii="Tahoma" w:hAnsi="Tahoma" w:cs="Tahoma"/>
                <w:sz w:val="14"/>
                <w:szCs w:val="14"/>
                <w:lang w:val="it-IT"/>
              </w:rPr>
              <w:t>Office Standard 2010</w:t>
            </w:r>
            <w:bookmarkEnd w:id="72"/>
          </w:p>
        </w:tc>
        <w:tc>
          <w:tcPr>
            <w:tcW w:w="387" w:type="dxa"/>
            <w:shd w:val="clear" w:color="auto" w:fill="FFFFFF"/>
            <w:vAlign w:val="center"/>
          </w:tcPr>
          <w:p w:rsidR="007B2C93" w:rsidRPr="0095369E" w:rsidRDefault="00C90CF7" w:rsidP="000E5065">
            <w:pPr>
              <w:pStyle w:val="TableText"/>
              <w:widowControl w:val="0"/>
              <w:rPr>
                <w:rStyle w:val="EndnoteReference"/>
                <w:rFonts w:cs="Tahoma"/>
                <w:b w:val="0"/>
                <w:color w:val="0000FF"/>
                <w:sz w:val="13"/>
                <w:szCs w:val="13"/>
                <w:u w:val="single"/>
                <w:lang w:val="en-US" w:eastAsia="en-US"/>
              </w:rPr>
            </w:pPr>
            <w:hyperlink w:anchor="_9_Office_Standard" w:history="1">
              <w:r w:rsidR="000F2DD6" w:rsidRPr="0095369E">
                <w:rPr>
                  <w:rStyle w:val="Hyperlink"/>
                  <w:rFonts w:cs="Tahoma"/>
                  <w:b/>
                  <w:sz w:val="13"/>
                  <w:szCs w:val="13"/>
                  <w:lang w:val="en-US" w:eastAsia="en-US"/>
                </w:rPr>
                <w:t>9</w:t>
              </w:r>
            </w:hyperlink>
          </w:p>
        </w:tc>
        <w:tc>
          <w:tcPr>
            <w:tcW w:w="504" w:type="dxa"/>
            <w:shd w:val="clear" w:color="auto" w:fill="FFFFFF"/>
            <w:vAlign w:val="center"/>
          </w:tcPr>
          <w:p w:rsidR="007B2C93" w:rsidRPr="0095369E" w:rsidRDefault="000F2DD6" w:rsidP="000E5065">
            <w:pPr>
              <w:pStyle w:val="TableText"/>
              <w:widowControl w:val="0"/>
              <w:spacing w:before="60" w:after="60"/>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b/>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77" w:type="dxa"/>
            <w:gridSpan w:val="3"/>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5</w:t>
            </w:r>
          </w:p>
        </w:tc>
        <w:tc>
          <w:tcPr>
            <w:tcW w:w="454" w:type="dxa"/>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4</w:t>
            </w:r>
          </w:p>
        </w:tc>
        <w:tc>
          <w:tcPr>
            <w:tcW w:w="380" w:type="dxa"/>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w:t>
            </w:r>
          </w:p>
        </w:tc>
        <w:tc>
          <w:tcPr>
            <w:tcW w:w="380" w:type="dxa"/>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w:t>
            </w:r>
          </w:p>
        </w:tc>
        <w:tc>
          <w:tcPr>
            <w:tcW w:w="380" w:type="dxa"/>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31" w:type="dxa"/>
            <w:tcBorders>
              <w:righ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59" w:type="dxa"/>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4</w:t>
            </w:r>
          </w:p>
        </w:tc>
        <w:tc>
          <w:tcPr>
            <w:tcW w:w="495" w:type="dxa"/>
            <w:tcBorders>
              <w:righ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59" w:type="dxa"/>
            <w:tcBorders>
              <w:lef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0" w:type="dxa"/>
            <w:tcBorders>
              <w:righ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558"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r>
      <w:tr w:rsidR="00C748F4" w:rsidRPr="00BB0EA6" w:rsidTr="0019645F">
        <w:trPr>
          <w:cantSplit/>
          <w:trHeight w:val="305"/>
        </w:trPr>
        <w:tc>
          <w:tcPr>
            <w:tcW w:w="2295" w:type="dxa"/>
            <w:shd w:val="clear" w:color="auto" w:fill="FABF8F"/>
            <w:vAlign w:val="center"/>
          </w:tcPr>
          <w:p w:rsidR="007B2C93" w:rsidRPr="000E5065" w:rsidRDefault="007B2C93" w:rsidP="0019645F">
            <w:pPr>
              <w:pStyle w:val="ProductNames"/>
              <w:keepLines w:val="0"/>
              <w:rPr>
                <w:rFonts w:ascii="Tahoma" w:hAnsi="Tahoma" w:cs="Tahoma"/>
                <w:sz w:val="14"/>
                <w:szCs w:val="14"/>
              </w:rPr>
            </w:pPr>
            <w:bookmarkStart w:id="73" w:name="_Toc325608831"/>
            <w:bookmarkStart w:id="74" w:name="_Toc328554902"/>
            <w:bookmarkEnd w:id="73"/>
            <w:r w:rsidRPr="000E5065">
              <w:rPr>
                <w:rFonts w:ascii="Tahoma" w:hAnsi="Tahoma" w:cs="Tahoma"/>
                <w:sz w:val="14"/>
                <w:szCs w:val="14"/>
                <w:lang w:val="it-IT"/>
              </w:rPr>
              <w:t>Sottoscrizione a Office Professional Plus (SL per Utente)</w:t>
            </w:r>
            <w:bookmarkEnd w:id="74"/>
          </w:p>
        </w:tc>
        <w:tc>
          <w:tcPr>
            <w:tcW w:w="387" w:type="dxa"/>
            <w:shd w:val="clear" w:color="auto" w:fill="FABF8F"/>
            <w:vAlign w:val="center"/>
          </w:tcPr>
          <w:p w:rsidR="007B2C93" w:rsidRPr="0095369E" w:rsidRDefault="00C90CF7" w:rsidP="000E5065">
            <w:pPr>
              <w:pStyle w:val="TableText"/>
              <w:widowControl w:val="0"/>
              <w:spacing w:before="120"/>
              <w:rPr>
                <w:rFonts w:cs="Tahoma"/>
                <w:b/>
                <w:color w:val="0000FF"/>
                <w:sz w:val="13"/>
                <w:szCs w:val="13"/>
                <w:u w:val="single"/>
                <w:lang w:val="en-US" w:eastAsia="en-US"/>
              </w:rPr>
            </w:pPr>
            <w:hyperlink w:anchor="_10_Sottoscrizioni_a" w:history="1">
              <w:r w:rsidR="000F2DD6" w:rsidRPr="0095369E">
                <w:rPr>
                  <w:rStyle w:val="Hyperlink"/>
                  <w:rFonts w:cs="Tahoma"/>
                  <w:b/>
                  <w:sz w:val="13"/>
                  <w:szCs w:val="13"/>
                  <w:lang w:val="en-US" w:eastAsia="en-US"/>
                </w:rPr>
                <w:t>10</w:t>
              </w:r>
            </w:hyperlink>
          </w:p>
        </w:tc>
        <w:tc>
          <w:tcPr>
            <w:tcW w:w="504" w:type="dxa"/>
            <w:shd w:val="clear" w:color="auto" w:fill="FABF8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06/11</w:t>
            </w:r>
          </w:p>
        </w:tc>
        <w:tc>
          <w:tcPr>
            <w:tcW w:w="459" w:type="dxa"/>
            <w:tcBorders>
              <w:righ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14" w:type="dxa"/>
            <w:tcBorders>
              <w:lef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77" w:type="dxa"/>
            <w:gridSpan w:val="3"/>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4"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380"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380"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380"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31" w:type="dxa"/>
            <w:tcBorders>
              <w:righ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68" w:type="dxa"/>
            <w:tcBorders>
              <w:lef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9"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95" w:type="dxa"/>
            <w:tcBorders>
              <w:righ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9" w:type="dxa"/>
            <w:tcBorders>
              <w:lef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E, S</w:t>
            </w:r>
          </w:p>
        </w:tc>
        <w:tc>
          <w:tcPr>
            <w:tcW w:w="450" w:type="dxa"/>
            <w:tcBorders>
              <w:left w:val="single" w:sz="18" w:space="0" w:color="auto"/>
              <w:righ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603"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558"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r>
      <w:tr w:rsidR="00C748F4" w:rsidRPr="00BB0EA6" w:rsidTr="0019645F">
        <w:trPr>
          <w:cantSplit/>
          <w:trHeight w:val="305"/>
        </w:trPr>
        <w:tc>
          <w:tcPr>
            <w:tcW w:w="2295" w:type="dxa"/>
            <w:shd w:val="clear" w:color="auto" w:fill="FFFFFF"/>
            <w:vAlign w:val="center"/>
          </w:tcPr>
          <w:p w:rsidR="007B2C93" w:rsidRPr="000E5065" w:rsidRDefault="000F2DD6" w:rsidP="0019645F">
            <w:pPr>
              <w:pStyle w:val="ProductNames"/>
              <w:keepLines w:val="0"/>
              <w:rPr>
                <w:rFonts w:ascii="Tahoma" w:hAnsi="Tahoma" w:cs="Tahoma"/>
                <w:sz w:val="14"/>
                <w:szCs w:val="14"/>
              </w:rPr>
            </w:pPr>
            <w:bookmarkStart w:id="75" w:name="_Toc325608832"/>
            <w:bookmarkStart w:id="76" w:name="_Toc328554903"/>
            <w:bookmarkEnd w:id="75"/>
            <w:r w:rsidRPr="000E5065">
              <w:rPr>
                <w:rFonts w:ascii="Tahoma" w:hAnsi="Tahoma" w:cs="Tahoma"/>
                <w:sz w:val="14"/>
                <w:szCs w:val="14"/>
                <w:lang w:val="it-IT"/>
              </w:rPr>
              <w:t>Sottoscrizione Office Professional Plus A (SL per Utente)</w:t>
            </w:r>
            <w:bookmarkEnd w:id="76"/>
          </w:p>
        </w:tc>
        <w:tc>
          <w:tcPr>
            <w:tcW w:w="387" w:type="dxa"/>
            <w:shd w:val="clear" w:color="auto" w:fill="FFFFFF"/>
            <w:vAlign w:val="center"/>
          </w:tcPr>
          <w:p w:rsidR="007B2C93" w:rsidRPr="0095369E" w:rsidRDefault="007B2C93" w:rsidP="000E5065">
            <w:pPr>
              <w:pStyle w:val="TableText"/>
              <w:widowControl w:val="0"/>
              <w:rPr>
                <w:rFonts w:cs="Tahoma"/>
                <w:b/>
                <w:color w:val="0000FF"/>
                <w:sz w:val="13"/>
                <w:szCs w:val="13"/>
                <w:u w:val="single"/>
                <w:lang w:val="en-US" w:eastAsia="en-US"/>
              </w:rPr>
            </w:pPr>
          </w:p>
        </w:tc>
        <w:tc>
          <w:tcPr>
            <w:tcW w:w="504" w:type="dxa"/>
            <w:shd w:val="clear" w:color="auto" w:fill="FFFFF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06/12</w:t>
            </w:r>
          </w:p>
        </w:tc>
        <w:tc>
          <w:tcPr>
            <w:tcW w:w="459" w:type="dxa"/>
            <w:tcBorders>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14" w:type="dxa"/>
            <w:tcBorders>
              <w:lef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77" w:type="dxa"/>
            <w:gridSpan w:val="3"/>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4"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31" w:type="dxa"/>
            <w:tcBorders>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68" w:type="dxa"/>
            <w:tcBorders>
              <w:lef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9"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95" w:type="dxa"/>
            <w:tcBorders>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9" w:type="dxa"/>
            <w:tcBorders>
              <w:lef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0"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E</w:t>
            </w:r>
          </w:p>
        </w:tc>
        <w:tc>
          <w:tcPr>
            <w:tcW w:w="450" w:type="dxa"/>
            <w:tcBorders>
              <w:left w:val="single" w:sz="18" w:space="0" w:color="auto"/>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603"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E</w:t>
            </w:r>
          </w:p>
        </w:tc>
        <w:tc>
          <w:tcPr>
            <w:tcW w:w="558"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r>
      <w:tr w:rsidR="00C748F4" w:rsidRPr="00BB0EA6" w:rsidTr="0019645F">
        <w:trPr>
          <w:cantSplit/>
          <w:trHeight w:val="305"/>
        </w:trPr>
        <w:tc>
          <w:tcPr>
            <w:tcW w:w="2295" w:type="dxa"/>
            <w:shd w:val="clear" w:color="auto" w:fill="FABF8F"/>
            <w:vAlign w:val="center"/>
          </w:tcPr>
          <w:p w:rsidR="007B2C93" w:rsidRPr="000E5065" w:rsidRDefault="000F2DD6" w:rsidP="0019645F">
            <w:pPr>
              <w:pStyle w:val="ProductNames"/>
              <w:keepLines w:val="0"/>
              <w:rPr>
                <w:rFonts w:ascii="Tahoma" w:hAnsi="Tahoma" w:cs="Tahoma"/>
                <w:sz w:val="14"/>
                <w:szCs w:val="14"/>
              </w:rPr>
            </w:pPr>
            <w:bookmarkStart w:id="77" w:name="_Toc325608833"/>
            <w:bookmarkStart w:id="78" w:name="_Toc328554904"/>
            <w:bookmarkEnd w:id="77"/>
            <w:r w:rsidRPr="000E5065">
              <w:rPr>
                <w:rFonts w:ascii="Tahoma" w:hAnsi="Tahoma" w:cs="Tahoma"/>
                <w:sz w:val="14"/>
                <w:szCs w:val="14"/>
                <w:lang w:val="it-IT"/>
              </w:rPr>
              <w:t>Get Genuine per Office Small Business Basics</w:t>
            </w:r>
            <w:bookmarkEnd w:id="78"/>
          </w:p>
        </w:tc>
        <w:tc>
          <w:tcPr>
            <w:tcW w:w="387" w:type="dxa"/>
            <w:shd w:val="clear" w:color="auto" w:fill="FABF8F"/>
            <w:vAlign w:val="center"/>
          </w:tcPr>
          <w:p w:rsidR="007B2C93" w:rsidRPr="0095369E" w:rsidRDefault="00C90CF7" w:rsidP="000E5065">
            <w:pPr>
              <w:pStyle w:val="TableText"/>
              <w:widowControl w:val="0"/>
              <w:rPr>
                <w:rStyle w:val="EndnoteReference"/>
                <w:rFonts w:cs="Tahoma"/>
                <w:b w:val="0"/>
                <w:color w:val="0000FF"/>
                <w:sz w:val="13"/>
                <w:szCs w:val="13"/>
                <w:u w:val="single"/>
                <w:lang w:val="en-US" w:eastAsia="en-US"/>
              </w:rPr>
            </w:pPr>
            <w:hyperlink w:anchor="_11_Get_Genuine" w:history="1">
              <w:r w:rsidR="000F2DD6" w:rsidRPr="0095369E">
                <w:rPr>
                  <w:rStyle w:val="Hyperlink"/>
                  <w:rFonts w:cs="Tahoma"/>
                  <w:b/>
                  <w:sz w:val="13"/>
                  <w:szCs w:val="13"/>
                  <w:lang w:val="en-US" w:eastAsia="en-US"/>
                </w:rPr>
                <w:t>11</w:t>
              </w:r>
            </w:hyperlink>
          </w:p>
        </w:tc>
        <w:tc>
          <w:tcPr>
            <w:tcW w:w="504" w:type="dxa"/>
            <w:shd w:val="clear" w:color="auto" w:fill="FABF8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6/10</w:t>
            </w:r>
          </w:p>
        </w:tc>
        <w:tc>
          <w:tcPr>
            <w:tcW w:w="459"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77" w:type="dxa"/>
            <w:gridSpan w:val="3"/>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4"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380"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380"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380"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31" w:type="dxa"/>
            <w:tcBorders>
              <w:righ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68" w:type="dxa"/>
            <w:tcBorders>
              <w:lef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95" w:type="dxa"/>
            <w:tcBorders>
              <w:righ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9" w:type="dxa"/>
            <w:tcBorders>
              <w:lef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603"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558"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r>
      <w:tr w:rsidR="00C748F4" w:rsidRPr="00BB0EA6" w:rsidTr="0019645F">
        <w:trPr>
          <w:cantSplit/>
          <w:trHeight w:val="305"/>
        </w:trPr>
        <w:tc>
          <w:tcPr>
            <w:tcW w:w="2295" w:type="dxa"/>
            <w:shd w:val="clear" w:color="auto" w:fill="FFFFFF"/>
            <w:vAlign w:val="center"/>
          </w:tcPr>
          <w:p w:rsidR="007B2C93" w:rsidRPr="000E5065" w:rsidRDefault="000F2DD6" w:rsidP="0019645F">
            <w:pPr>
              <w:pStyle w:val="ProductNames"/>
              <w:keepLines w:val="0"/>
              <w:rPr>
                <w:rFonts w:ascii="Tahoma" w:hAnsi="Tahoma" w:cs="Tahoma"/>
                <w:sz w:val="14"/>
                <w:szCs w:val="14"/>
              </w:rPr>
            </w:pPr>
            <w:bookmarkStart w:id="79" w:name="_Toc325608834"/>
            <w:bookmarkStart w:id="80" w:name="_Toc328554905"/>
            <w:bookmarkEnd w:id="79"/>
            <w:r w:rsidRPr="000E5065">
              <w:rPr>
                <w:rFonts w:ascii="Tahoma" w:hAnsi="Tahoma" w:cs="Tahoma"/>
                <w:sz w:val="14"/>
                <w:szCs w:val="14"/>
                <w:lang w:val="it-IT"/>
              </w:rPr>
              <w:t>Office Web Applications A (SL per Utente)</w:t>
            </w:r>
            <w:bookmarkEnd w:id="80"/>
          </w:p>
        </w:tc>
        <w:tc>
          <w:tcPr>
            <w:tcW w:w="387" w:type="dxa"/>
            <w:shd w:val="clear" w:color="auto" w:fill="FFFFFF"/>
            <w:vAlign w:val="center"/>
          </w:tcPr>
          <w:p w:rsidR="007B2C93" w:rsidRPr="0095369E" w:rsidRDefault="007B2C93" w:rsidP="000E5065">
            <w:pPr>
              <w:pStyle w:val="TableText"/>
              <w:widowControl w:val="0"/>
              <w:rPr>
                <w:rStyle w:val="EndnoteReference"/>
                <w:rFonts w:cs="Tahoma"/>
                <w:color w:val="0000FF"/>
                <w:sz w:val="13"/>
                <w:szCs w:val="13"/>
                <w:u w:val="single"/>
                <w:lang w:val="en-US" w:eastAsia="en-US"/>
              </w:rPr>
            </w:pPr>
          </w:p>
        </w:tc>
        <w:tc>
          <w:tcPr>
            <w:tcW w:w="504" w:type="dxa"/>
            <w:shd w:val="clear" w:color="auto" w:fill="FFFFF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6/12</w:t>
            </w:r>
          </w:p>
        </w:tc>
        <w:tc>
          <w:tcPr>
            <w:tcW w:w="459" w:type="dxa"/>
            <w:tcBorders>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14" w:type="dxa"/>
            <w:tcBorders>
              <w:lef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77" w:type="dxa"/>
            <w:gridSpan w:val="3"/>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4"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31" w:type="dxa"/>
            <w:tcBorders>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68" w:type="dxa"/>
            <w:tcBorders>
              <w:lef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9"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95" w:type="dxa"/>
            <w:tcBorders>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9" w:type="dxa"/>
            <w:tcBorders>
              <w:lef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0" w:type="dxa"/>
            <w:tcBorders>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603"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A</w:t>
            </w:r>
          </w:p>
        </w:tc>
        <w:tc>
          <w:tcPr>
            <w:tcW w:w="558"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r>
      <w:tr w:rsidR="00C748F4" w:rsidRPr="00BB0EA6" w:rsidTr="0019645F">
        <w:trPr>
          <w:cantSplit/>
          <w:trHeight w:val="305"/>
        </w:trPr>
        <w:tc>
          <w:tcPr>
            <w:tcW w:w="2295" w:type="dxa"/>
            <w:shd w:val="clear" w:color="auto" w:fill="FABF8F"/>
            <w:vAlign w:val="center"/>
          </w:tcPr>
          <w:p w:rsidR="007B2C93" w:rsidRPr="000E5065" w:rsidRDefault="007B2C93" w:rsidP="0019645F">
            <w:pPr>
              <w:pStyle w:val="ProductNames"/>
              <w:keepLines w:val="0"/>
              <w:rPr>
                <w:rFonts w:ascii="Tahoma" w:hAnsi="Tahoma" w:cs="Tahoma"/>
                <w:sz w:val="14"/>
                <w:szCs w:val="14"/>
              </w:rPr>
            </w:pPr>
            <w:bookmarkStart w:id="81" w:name="_Toc325608835"/>
            <w:bookmarkStart w:id="82" w:name="_Toc328554906"/>
            <w:bookmarkEnd w:id="81"/>
            <w:r w:rsidRPr="000E5065">
              <w:rPr>
                <w:rFonts w:ascii="Tahoma" w:hAnsi="Tahoma" w:cs="Tahoma"/>
                <w:sz w:val="14"/>
                <w:szCs w:val="14"/>
                <w:lang w:val="it-IT"/>
              </w:rPr>
              <w:t>OneNote</w:t>
            </w:r>
            <w:r w:rsidR="001F3A28" w:rsidRPr="001F3A28">
              <w:rPr>
                <w:rFonts w:ascii="Tahoma" w:hAnsi="Tahoma" w:cs="Tahoma"/>
                <w:sz w:val="14"/>
                <w:szCs w:val="14"/>
                <w:vertAlign w:val="superscript"/>
                <w:lang w:val="it-IT"/>
              </w:rPr>
              <w:t>®</w:t>
            </w:r>
            <w:r w:rsidRPr="000E5065">
              <w:rPr>
                <w:rFonts w:ascii="Tahoma" w:hAnsi="Tahoma" w:cs="Tahoma"/>
                <w:sz w:val="14"/>
                <w:szCs w:val="14"/>
                <w:lang w:val="it-IT"/>
              </w:rPr>
              <w:t xml:space="preserve"> 2010</w:t>
            </w:r>
            <w:bookmarkEnd w:id="82"/>
          </w:p>
        </w:tc>
        <w:tc>
          <w:tcPr>
            <w:tcW w:w="387" w:type="dxa"/>
            <w:shd w:val="clear" w:color="auto" w:fill="FABF8F"/>
            <w:vAlign w:val="center"/>
          </w:tcPr>
          <w:p w:rsidR="007B2C93" w:rsidRPr="0095369E" w:rsidRDefault="007B2C93" w:rsidP="000E5065">
            <w:pPr>
              <w:pStyle w:val="TableText"/>
              <w:widowControl w:val="0"/>
              <w:rPr>
                <w:rStyle w:val="EndnoteReference"/>
                <w:rFonts w:cs="Tahoma"/>
                <w:color w:val="0000FF"/>
                <w:sz w:val="13"/>
                <w:szCs w:val="13"/>
                <w:u w:val="single"/>
                <w:lang w:val="en-US" w:eastAsia="en-US"/>
              </w:rPr>
            </w:pPr>
          </w:p>
        </w:tc>
        <w:tc>
          <w:tcPr>
            <w:tcW w:w="504" w:type="dxa"/>
            <w:shd w:val="clear" w:color="auto" w:fill="FABF8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558"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r>
      <w:tr w:rsidR="00C748F4" w:rsidRPr="00BB0EA6" w:rsidTr="0019645F">
        <w:trPr>
          <w:cantSplit/>
          <w:trHeight w:val="350"/>
        </w:trPr>
        <w:tc>
          <w:tcPr>
            <w:tcW w:w="2295" w:type="dxa"/>
            <w:shd w:val="clear" w:color="auto" w:fill="FFFFFF"/>
            <w:vAlign w:val="center"/>
          </w:tcPr>
          <w:p w:rsidR="007B2C93" w:rsidRPr="000E5065" w:rsidRDefault="007B2C93" w:rsidP="0019645F">
            <w:pPr>
              <w:pStyle w:val="ProductNames"/>
              <w:keepLines w:val="0"/>
              <w:rPr>
                <w:rFonts w:ascii="Tahoma" w:hAnsi="Tahoma" w:cs="Tahoma"/>
                <w:sz w:val="14"/>
                <w:szCs w:val="14"/>
              </w:rPr>
            </w:pPr>
            <w:bookmarkStart w:id="83" w:name="_Toc325608836"/>
            <w:bookmarkStart w:id="84" w:name="_Toc328554907"/>
            <w:bookmarkEnd w:id="83"/>
            <w:r w:rsidRPr="000E5065">
              <w:rPr>
                <w:rFonts w:ascii="Tahoma" w:hAnsi="Tahoma" w:cs="Tahoma"/>
                <w:sz w:val="14"/>
                <w:szCs w:val="14"/>
                <w:lang w:val="it-IT"/>
              </w:rPr>
              <w:t>Outlook</w:t>
            </w:r>
            <w:r w:rsidR="001F3A28" w:rsidRPr="001F3A28">
              <w:rPr>
                <w:rFonts w:ascii="Tahoma" w:hAnsi="Tahoma" w:cs="Tahoma"/>
                <w:sz w:val="14"/>
                <w:szCs w:val="14"/>
                <w:vertAlign w:val="superscript"/>
                <w:lang w:val="it-IT"/>
              </w:rPr>
              <w:t>®</w:t>
            </w:r>
            <w:r w:rsidRPr="000E5065">
              <w:rPr>
                <w:rFonts w:ascii="Tahoma" w:hAnsi="Tahoma" w:cs="Tahoma"/>
                <w:sz w:val="14"/>
                <w:szCs w:val="14"/>
                <w:lang w:val="it-IT"/>
              </w:rPr>
              <w:t xml:space="preserve"> 2010</w:t>
            </w:r>
            <w:bookmarkEnd w:id="84"/>
          </w:p>
        </w:tc>
        <w:tc>
          <w:tcPr>
            <w:tcW w:w="387" w:type="dxa"/>
            <w:shd w:val="clear" w:color="auto" w:fill="FFFFFF"/>
            <w:vAlign w:val="center"/>
          </w:tcPr>
          <w:p w:rsidR="007B2C93" w:rsidRPr="0095369E" w:rsidRDefault="007B2C93" w:rsidP="000E5065">
            <w:pPr>
              <w:pStyle w:val="TableText"/>
              <w:widowControl w:val="0"/>
              <w:rPr>
                <w:rStyle w:val="EndnoteReference"/>
                <w:rFonts w:cs="Tahoma"/>
                <w:color w:val="0000FF"/>
                <w:sz w:val="13"/>
                <w:szCs w:val="13"/>
                <w:u w:val="single"/>
                <w:lang w:val="en-US" w:eastAsia="en-US"/>
              </w:rPr>
            </w:pPr>
          </w:p>
        </w:tc>
        <w:tc>
          <w:tcPr>
            <w:tcW w:w="504" w:type="dxa"/>
            <w:shd w:val="clear" w:color="auto" w:fill="FFFFF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558"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r>
      <w:tr w:rsidR="00C748F4" w:rsidRPr="00BB0EA6" w:rsidTr="0019645F">
        <w:trPr>
          <w:cantSplit/>
          <w:trHeight w:val="350"/>
        </w:trPr>
        <w:tc>
          <w:tcPr>
            <w:tcW w:w="2295" w:type="dxa"/>
            <w:shd w:val="clear" w:color="auto" w:fill="FABF8F"/>
            <w:vAlign w:val="center"/>
          </w:tcPr>
          <w:p w:rsidR="007B2C93" w:rsidRPr="000E5065" w:rsidRDefault="007B2C93" w:rsidP="0019645F">
            <w:pPr>
              <w:pStyle w:val="ProductNames"/>
              <w:keepLines w:val="0"/>
              <w:rPr>
                <w:rFonts w:ascii="Tahoma" w:hAnsi="Tahoma" w:cs="Tahoma"/>
                <w:sz w:val="14"/>
                <w:szCs w:val="14"/>
              </w:rPr>
            </w:pPr>
            <w:bookmarkStart w:id="85" w:name="_Toc325608837"/>
            <w:bookmarkStart w:id="86" w:name="_Toc328554908"/>
            <w:bookmarkEnd w:id="85"/>
            <w:r w:rsidRPr="000E5065">
              <w:rPr>
                <w:rFonts w:ascii="Tahoma" w:hAnsi="Tahoma" w:cs="Tahoma"/>
                <w:sz w:val="14"/>
                <w:szCs w:val="14"/>
                <w:lang w:val="it-IT"/>
              </w:rPr>
              <w:t>Outlook 2010 con Business Contact Manager</w:t>
            </w:r>
            <w:bookmarkEnd w:id="86"/>
          </w:p>
        </w:tc>
        <w:tc>
          <w:tcPr>
            <w:tcW w:w="387" w:type="dxa"/>
            <w:shd w:val="clear" w:color="auto" w:fill="FABF8F"/>
            <w:vAlign w:val="center"/>
          </w:tcPr>
          <w:p w:rsidR="007B2C93" w:rsidRPr="0095369E" w:rsidRDefault="007B2C93" w:rsidP="000E5065">
            <w:pPr>
              <w:pStyle w:val="TableText"/>
              <w:widowControl w:val="0"/>
              <w:rPr>
                <w:rStyle w:val="EndnoteReference"/>
                <w:rFonts w:cs="Tahoma"/>
                <w:color w:val="0000FF"/>
                <w:sz w:val="13"/>
                <w:szCs w:val="13"/>
                <w:u w:val="single"/>
                <w:lang w:val="en-US" w:eastAsia="en-US"/>
              </w:rPr>
            </w:pPr>
          </w:p>
        </w:tc>
        <w:tc>
          <w:tcPr>
            <w:tcW w:w="504" w:type="dxa"/>
            <w:shd w:val="clear" w:color="auto" w:fill="FABF8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558"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r>
      <w:tr w:rsidR="00C748F4" w:rsidRPr="00BB0EA6" w:rsidTr="0019645F">
        <w:trPr>
          <w:cantSplit/>
          <w:trHeight w:val="305"/>
        </w:trPr>
        <w:tc>
          <w:tcPr>
            <w:tcW w:w="2295" w:type="dxa"/>
            <w:shd w:val="clear" w:color="auto" w:fill="FFFFFF"/>
            <w:vAlign w:val="center"/>
          </w:tcPr>
          <w:p w:rsidR="007B2C93" w:rsidRPr="000E5065" w:rsidRDefault="000F2DD6" w:rsidP="0019645F">
            <w:pPr>
              <w:pStyle w:val="ProductNames"/>
              <w:keepLines w:val="0"/>
              <w:rPr>
                <w:rFonts w:ascii="Tahoma" w:hAnsi="Tahoma" w:cs="Tahoma"/>
                <w:sz w:val="14"/>
                <w:szCs w:val="14"/>
              </w:rPr>
            </w:pPr>
            <w:bookmarkStart w:id="87" w:name="_Toc325608838"/>
            <w:bookmarkStart w:id="88" w:name="_Toc328554909"/>
            <w:bookmarkEnd w:id="87"/>
            <w:r w:rsidRPr="000E5065">
              <w:rPr>
                <w:rFonts w:ascii="Tahoma" w:hAnsi="Tahoma" w:cs="Tahoma"/>
                <w:sz w:val="14"/>
                <w:szCs w:val="14"/>
                <w:lang w:val="it-IT"/>
              </w:rPr>
              <w:t>Outlook per Mac 2011</w:t>
            </w:r>
            <w:bookmarkEnd w:id="88"/>
          </w:p>
        </w:tc>
        <w:tc>
          <w:tcPr>
            <w:tcW w:w="387" w:type="dxa"/>
            <w:shd w:val="clear" w:color="auto" w:fill="FFFFFF"/>
            <w:vAlign w:val="center"/>
          </w:tcPr>
          <w:p w:rsidR="007B2C93" w:rsidRPr="0095369E" w:rsidRDefault="00C90CF7" w:rsidP="000E5065">
            <w:pPr>
              <w:pStyle w:val="TableText"/>
              <w:widowControl w:val="0"/>
              <w:rPr>
                <w:rStyle w:val="EndnoteReference"/>
                <w:rFonts w:cs="Tahoma"/>
                <w:b w:val="0"/>
                <w:color w:val="0000FF"/>
                <w:sz w:val="13"/>
                <w:szCs w:val="13"/>
                <w:u w:val="single"/>
                <w:lang w:val="en-US" w:eastAsia="en-US"/>
              </w:rPr>
            </w:pPr>
            <w:hyperlink w:anchor="_12_Outlook_per" w:history="1">
              <w:r w:rsidR="000F2DD6" w:rsidRPr="0095369E">
                <w:rPr>
                  <w:rStyle w:val="Hyperlink"/>
                  <w:rFonts w:cs="Tahoma"/>
                  <w:b/>
                  <w:sz w:val="13"/>
                  <w:szCs w:val="13"/>
                  <w:lang w:val="en-US" w:eastAsia="en-US"/>
                </w:rPr>
                <w:t>12</w:t>
              </w:r>
            </w:hyperlink>
          </w:p>
        </w:tc>
        <w:tc>
          <w:tcPr>
            <w:tcW w:w="504" w:type="dxa"/>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09/10</w:t>
            </w:r>
          </w:p>
        </w:tc>
        <w:tc>
          <w:tcPr>
            <w:tcW w:w="459" w:type="dxa"/>
            <w:tcBorders>
              <w:righ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0" w:type="dxa"/>
            <w:tcBorders>
              <w:right w:val="single" w:sz="18" w:space="0" w:color="auto"/>
            </w:tcBorders>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FFFFF"/>
            <w:vAlign w:val="center"/>
          </w:tcPr>
          <w:p w:rsidR="007B2C93"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558" w:type="dxa"/>
            <w:shd w:val="clear" w:color="auto" w:fill="FFFFFF"/>
            <w:vAlign w:val="center"/>
          </w:tcPr>
          <w:p w:rsidR="007B2C93" w:rsidRPr="0095369E" w:rsidRDefault="007B2C93" w:rsidP="000E5065">
            <w:pPr>
              <w:pStyle w:val="TableText"/>
              <w:widowControl w:val="0"/>
              <w:rPr>
                <w:rFonts w:ascii="Tahoma" w:hAnsi="Tahoma" w:cs="Tahoma"/>
                <w:sz w:val="13"/>
                <w:szCs w:val="13"/>
                <w:lang w:val="en-US" w:eastAsia="en-US"/>
              </w:rPr>
            </w:pPr>
          </w:p>
        </w:tc>
      </w:tr>
      <w:tr w:rsidR="00C748F4" w:rsidRPr="00BB0EA6" w:rsidTr="0019645F">
        <w:trPr>
          <w:cantSplit/>
          <w:trHeight w:val="305"/>
        </w:trPr>
        <w:tc>
          <w:tcPr>
            <w:tcW w:w="2295" w:type="dxa"/>
            <w:shd w:val="clear" w:color="auto" w:fill="FABF8F"/>
            <w:vAlign w:val="center"/>
          </w:tcPr>
          <w:p w:rsidR="007B2C93" w:rsidRPr="000E5065" w:rsidRDefault="007B2C93" w:rsidP="0019645F">
            <w:pPr>
              <w:pStyle w:val="ProductNames"/>
              <w:keepLines w:val="0"/>
              <w:rPr>
                <w:rFonts w:ascii="Tahoma" w:hAnsi="Tahoma" w:cs="Tahoma"/>
                <w:sz w:val="14"/>
                <w:szCs w:val="14"/>
              </w:rPr>
            </w:pPr>
            <w:bookmarkStart w:id="89" w:name="_Toc325608839"/>
            <w:bookmarkStart w:id="90" w:name="_Toc328554910"/>
            <w:bookmarkEnd w:id="89"/>
            <w:r w:rsidRPr="000E5065">
              <w:rPr>
                <w:rFonts w:ascii="Tahoma" w:hAnsi="Tahoma" w:cs="Tahoma"/>
                <w:sz w:val="14"/>
                <w:szCs w:val="14"/>
                <w:lang w:val="it-IT"/>
              </w:rPr>
              <w:t>PowerPoint 2010</w:t>
            </w:r>
            <w:bookmarkEnd w:id="90"/>
          </w:p>
        </w:tc>
        <w:tc>
          <w:tcPr>
            <w:tcW w:w="387" w:type="dxa"/>
            <w:shd w:val="clear" w:color="auto" w:fill="FABF8F"/>
            <w:vAlign w:val="center"/>
          </w:tcPr>
          <w:p w:rsidR="007B2C93" w:rsidRPr="0095369E" w:rsidRDefault="007B2C93" w:rsidP="000E5065">
            <w:pPr>
              <w:pStyle w:val="TableText"/>
              <w:widowControl w:val="0"/>
              <w:rPr>
                <w:rStyle w:val="EndnoteReference"/>
                <w:rFonts w:cs="Tahoma"/>
                <w:color w:val="0000FF"/>
                <w:sz w:val="13"/>
                <w:szCs w:val="13"/>
                <w:u w:val="single"/>
                <w:lang w:val="en-US" w:eastAsia="en-US"/>
              </w:rPr>
            </w:pPr>
          </w:p>
        </w:tc>
        <w:tc>
          <w:tcPr>
            <w:tcW w:w="504" w:type="dxa"/>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0" w:type="dxa"/>
            <w:tcBorders>
              <w:right w:val="single" w:sz="18" w:space="0" w:color="auto"/>
            </w:tcBorders>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ABF8F"/>
            <w:vAlign w:val="center"/>
          </w:tcPr>
          <w:p w:rsidR="007B2C93" w:rsidRPr="0095369E" w:rsidRDefault="000F2DD6" w:rsidP="000E5065">
            <w:pPr>
              <w:pStyle w:val="TableText"/>
              <w:widowControl w:val="0"/>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c>
          <w:tcPr>
            <w:tcW w:w="558" w:type="dxa"/>
            <w:shd w:val="clear" w:color="auto" w:fill="FABF8F"/>
            <w:vAlign w:val="center"/>
          </w:tcPr>
          <w:p w:rsidR="007B2C93" w:rsidRPr="0095369E" w:rsidRDefault="007B2C93" w:rsidP="000E5065">
            <w:pPr>
              <w:pStyle w:val="TableText"/>
              <w:widowControl w:val="0"/>
              <w:rPr>
                <w:rFonts w:ascii="Tahoma" w:hAnsi="Tahoma" w:cs="Tahoma"/>
                <w:sz w:val="13"/>
                <w:szCs w:val="13"/>
                <w:lang w:val="en-US" w:eastAsia="en-US"/>
              </w:rPr>
            </w:pPr>
          </w:p>
        </w:tc>
      </w:tr>
      <w:tr w:rsidR="00C748F4" w:rsidRPr="00BB0EA6" w:rsidTr="00655C38">
        <w:trPr>
          <w:cantSplit/>
          <w:trHeight w:val="145"/>
        </w:trPr>
        <w:tc>
          <w:tcPr>
            <w:tcW w:w="2295" w:type="dxa"/>
            <w:shd w:val="clear" w:color="auto" w:fill="FFFFFF"/>
          </w:tcPr>
          <w:p w:rsidR="007B2C93" w:rsidRPr="000E5065" w:rsidRDefault="000F2DD6" w:rsidP="00655C38">
            <w:pPr>
              <w:pStyle w:val="ProductNames"/>
              <w:keepLines w:val="0"/>
              <w:rPr>
                <w:rFonts w:ascii="Tahoma" w:hAnsi="Tahoma" w:cs="Tahoma"/>
                <w:sz w:val="14"/>
                <w:szCs w:val="14"/>
              </w:rPr>
            </w:pPr>
            <w:bookmarkStart w:id="91" w:name="_Toc325608840"/>
            <w:bookmarkStart w:id="92" w:name="_Toc328554911"/>
            <w:bookmarkEnd w:id="91"/>
            <w:r w:rsidRPr="000E5065">
              <w:rPr>
                <w:rFonts w:ascii="Tahoma" w:hAnsi="Tahoma" w:cs="Tahoma"/>
                <w:sz w:val="14"/>
                <w:szCs w:val="14"/>
                <w:lang w:val="it-IT"/>
              </w:rPr>
              <w:t>Powerpoint per Mac 2011</w:t>
            </w:r>
            <w:bookmarkEnd w:id="92"/>
          </w:p>
        </w:tc>
        <w:tc>
          <w:tcPr>
            <w:tcW w:w="387" w:type="dxa"/>
            <w:shd w:val="clear" w:color="auto" w:fill="FFFFFF"/>
            <w:vAlign w:val="center"/>
          </w:tcPr>
          <w:p w:rsidR="007B2C93" w:rsidRPr="0095369E" w:rsidRDefault="007B2C93" w:rsidP="000E5065">
            <w:pPr>
              <w:pStyle w:val="TableText"/>
              <w:widowControl w:val="0"/>
              <w:rPr>
                <w:rStyle w:val="EndnoteReference"/>
                <w:rFonts w:cs="Tahoma"/>
                <w:color w:val="0000FF"/>
                <w:sz w:val="13"/>
                <w:szCs w:val="13"/>
                <w:u w:val="single"/>
                <w:lang w:val="en-US" w:eastAsia="en-US"/>
              </w:rPr>
            </w:pPr>
          </w:p>
        </w:tc>
        <w:tc>
          <w:tcPr>
            <w:tcW w:w="504" w:type="dxa"/>
            <w:shd w:val="clear" w:color="auto" w:fill="FFFFF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09/10</w:t>
            </w:r>
          </w:p>
        </w:tc>
        <w:tc>
          <w:tcPr>
            <w:tcW w:w="459"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558"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r>
      <w:tr w:rsidR="00C748F4" w:rsidRPr="00BB0EA6" w:rsidTr="00655C38">
        <w:trPr>
          <w:cantSplit/>
          <w:trHeight w:val="145"/>
        </w:trPr>
        <w:tc>
          <w:tcPr>
            <w:tcW w:w="2295" w:type="dxa"/>
            <w:shd w:val="clear" w:color="auto" w:fill="FABF8F"/>
          </w:tcPr>
          <w:p w:rsidR="007B2C93" w:rsidRPr="000E5065" w:rsidRDefault="007B2C93" w:rsidP="00655C38">
            <w:pPr>
              <w:pStyle w:val="ProductNames"/>
              <w:keepLines w:val="0"/>
              <w:rPr>
                <w:rFonts w:ascii="Tahoma" w:hAnsi="Tahoma" w:cs="Tahoma"/>
                <w:sz w:val="14"/>
                <w:szCs w:val="14"/>
              </w:rPr>
            </w:pPr>
            <w:bookmarkStart w:id="93" w:name="_Toc325608841"/>
            <w:bookmarkStart w:id="94" w:name="_Toc328554912"/>
            <w:bookmarkEnd w:id="93"/>
            <w:r w:rsidRPr="000E5065">
              <w:rPr>
                <w:rFonts w:ascii="Tahoma" w:hAnsi="Tahoma" w:cs="Tahoma"/>
                <w:sz w:val="14"/>
                <w:szCs w:val="14"/>
                <w:lang w:val="it-IT"/>
              </w:rPr>
              <w:t>Project 2010 Standard</w:t>
            </w:r>
            <w:bookmarkEnd w:id="94"/>
          </w:p>
        </w:tc>
        <w:tc>
          <w:tcPr>
            <w:tcW w:w="387" w:type="dxa"/>
            <w:shd w:val="clear" w:color="auto" w:fill="FABF8F"/>
            <w:vAlign w:val="center"/>
          </w:tcPr>
          <w:p w:rsidR="007B2C93" w:rsidRPr="0095369E" w:rsidRDefault="007B2C93" w:rsidP="000E5065">
            <w:pPr>
              <w:pStyle w:val="TableText"/>
              <w:widowControl w:val="0"/>
              <w:rPr>
                <w:rStyle w:val="EndnoteReference"/>
                <w:rFonts w:cs="Tahoma"/>
                <w:color w:val="0000FF"/>
                <w:sz w:val="13"/>
                <w:szCs w:val="13"/>
                <w:u w:val="single"/>
                <w:lang w:val="en-US" w:eastAsia="en-US"/>
              </w:rPr>
            </w:pPr>
          </w:p>
        </w:tc>
        <w:tc>
          <w:tcPr>
            <w:tcW w:w="504" w:type="dxa"/>
            <w:shd w:val="clear" w:color="auto" w:fill="FABF8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77" w:type="dxa"/>
            <w:gridSpan w:val="3"/>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5</w:t>
            </w:r>
          </w:p>
        </w:tc>
        <w:tc>
          <w:tcPr>
            <w:tcW w:w="454"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4</w:t>
            </w:r>
          </w:p>
        </w:tc>
        <w:tc>
          <w:tcPr>
            <w:tcW w:w="380"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3</w:t>
            </w:r>
          </w:p>
        </w:tc>
        <w:tc>
          <w:tcPr>
            <w:tcW w:w="380"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3</w:t>
            </w:r>
          </w:p>
        </w:tc>
        <w:tc>
          <w:tcPr>
            <w:tcW w:w="380"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31"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59"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4</w:t>
            </w:r>
          </w:p>
        </w:tc>
        <w:tc>
          <w:tcPr>
            <w:tcW w:w="495"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59" w:type="dxa"/>
            <w:tcBorders>
              <w:lef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A</w:t>
            </w:r>
          </w:p>
        </w:tc>
        <w:tc>
          <w:tcPr>
            <w:tcW w:w="450" w:type="dxa"/>
            <w:tcBorders>
              <w:left w:val="single" w:sz="18" w:space="0" w:color="auto"/>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558"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r>
      <w:tr w:rsidR="00C748F4" w:rsidRPr="00BB0EA6" w:rsidTr="00655C38">
        <w:trPr>
          <w:cantSplit/>
          <w:trHeight w:val="145"/>
        </w:trPr>
        <w:tc>
          <w:tcPr>
            <w:tcW w:w="2295" w:type="dxa"/>
            <w:shd w:val="clear" w:color="auto" w:fill="FFFFFF"/>
          </w:tcPr>
          <w:p w:rsidR="007B2C93" w:rsidRPr="000E5065" w:rsidRDefault="007B2C93" w:rsidP="00655C38">
            <w:pPr>
              <w:pStyle w:val="ProductNames"/>
              <w:keepLines w:val="0"/>
              <w:rPr>
                <w:rFonts w:ascii="Tahoma" w:hAnsi="Tahoma" w:cs="Tahoma"/>
                <w:sz w:val="14"/>
                <w:szCs w:val="14"/>
              </w:rPr>
            </w:pPr>
            <w:bookmarkStart w:id="95" w:name="_Toc325608842"/>
            <w:bookmarkStart w:id="96" w:name="_Toc328554913"/>
            <w:bookmarkEnd w:id="95"/>
            <w:r w:rsidRPr="000E5065">
              <w:rPr>
                <w:rFonts w:ascii="Tahoma" w:hAnsi="Tahoma" w:cs="Tahoma"/>
                <w:sz w:val="14"/>
                <w:szCs w:val="14"/>
                <w:lang w:val="it-IT"/>
              </w:rPr>
              <w:t>Project 2010 Professional</w:t>
            </w:r>
            <w:bookmarkEnd w:id="96"/>
          </w:p>
        </w:tc>
        <w:tc>
          <w:tcPr>
            <w:tcW w:w="387" w:type="dxa"/>
            <w:shd w:val="clear" w:color="auto" w:fill="FFFFFF"/>
            <w:vAlign w:val="center"/>
          </w:tcPr>
          <w:p w:rsidR="007B2C93" w:rsidRPr="0095369E" w:rsidRDefault="00C90CF7" w:rsidP="000E5065">
            <w:pPr>
              <w:pStyle w:val="TableText"/>
              <w:widowControl w:val="0"/>
              <w:rPr>
                <w:rStyle w:val="EndnoteReference"/>
                <w:rFonts w:cs="Tahoma"/>
                <w:b w:val="0"/>
                <w:color w:val="0000FF"/>
                <w:sz w:val="13"/>
                <w:szCs w:val="13"/>
                <w:u w:val="single"/>
                <w:lang w:val="en-US" w:eastAsia="en-US"/>
              </w:rPr>
            </w:pPr>
            <w:hyperlink w:anchor="_13_Project_Professional" w:history="1">
              <w:r w:rsidR="000F2DD6" w:rsidRPr="0095369E">
                <w:rPr>
                  <w:rStyle w:val="Hyperlink"/>
                  <w:rFonts w:cs="Tahoma"/>
                  <w:b/>
                  <w:sz w:val="13"/>
                  <w:szCs w:val="13"/>
                  <w:lang w:val="en-US" w:eastAsia="en-US"/>
                </w:rPr>
                <w:t>13</w:t>
              </w:r>
            </w:hyperlink>
          </w:p>
        </w:tc>
        <w:tc>
          <w:tcPr>
            <w:tcW w:w="504" w:type="dxa"/>
            <w:shd w:val="clear" w:color="auto" w:fill="FFFFF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4</w:t>
            </w:r>
          </w:p>
        </w:tc>
        <w:tc>
          <w:tcPr>
            <w:tcW w:w="477" w:type="dxa"/>
            <w:gridSpan w:val="3"/>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10</w:t>
            </w:r>
          </w:p>
        </w:tc>
        <w:tc>
          <w:tcPr>
            <w:tcW w:w="454" w:type="dxa"/>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8</w:t>
            </w:r>
          </w:p>
        </w:tc>
        <w:tc>
          <w:tcPr>
            <w:tcW w:w="380" w:type="dxa"/>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6</w:t>
            </w:r>
          </w:p>
        </w:tc>
        <w:tc>
          <w:tcPr>
            <w:tcW w:w="380" w:type="dxa"/>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6</w:t>
            </w:r>
          </w:p>
        </w:tc>
        <w:tc>
          <w:tcPr>
            <w:tcW w:w="380" w:type="dxa"/>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4</w:t>
            </w:r>
          </w:p>
        </w:tc>
        <w:tc>
          <w:tcPr>
            <w:tcW w:w="431" w:type="dxa"/>
            <w:tcBorders>
              <w:right w:val="single" w:sz="18" w:space="0" w:color="auto"/>
            </w:tcBorders>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68" w:type="dxa"/>
            <w:tcBorders>
              <w:left w:val="single" w:sz="18" w:space="0" w:color="auto"/>
            </w:tcBorders>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4</w:t>
            </w:r>
          </w:p>
        </w:tc>
        <w:tc>
          <w:tcPr>
            <w:tcW w:w="459" w:type="dxa"/>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8</w:t>
            </w:r>
          </w:p>
        </w:tc>
        <w:tc>
          <w:tcPr>
            <w:tcW w:w="495" w:type="dxa"/>
            <w:tcBorders>
              <w:right w:val="single" w:sz="18" w:space="0" w:color="auto"/>
            </w:tcBorders>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4</w:t>
            </w:r>
          </w:p>
        </w:tc>
        <w:tc>
          <w:tcPr>
            <w:tcW w:w="459" w:type="dxa"/>
            <w:tcBorders>
              <w:left w:val="single" w:sz="18" w:space="0" w:color="auto"/>
            </w:tcBorders>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450"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A</w:t>
            </w:r>
          </w:p>
        </w:tc>
        <w:tc>
          <w:tcPr>
            <w:tcW w:w="450" w:type="dxa"/>
            <w:tcBorders>
              <w:left w:val="single" w:sz="18" w:space="0" w:color="auto"/>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FFFFF"/>
            <w:vAlign w:val="center"/>
          </w:tcPr>
          <w:p w:rsidR="007B2C93" w:rsidRPr="0095369E" w:rsidRDefault="0032134B"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A,AO, ST</w:t>
            </w:r>
          </w:p>
        </w:tc>
        <w:tc>
          <w:tcPr>
            <w:tcW w:w="558"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r>
      <w:tr w:rsidR="00C748F4" w:rsidRPr="00BB0EA6" w:rsidTr="00655C38">
        <w:trPr>
          <w:cantSplit/>
          <w:trHeight w:val="145"/>
        </w:trPr>
        <w:tc>
          <w:tcPr>
            <w:tcW w:w="2295" w:type="dxa"/>
            <w:shd w:val="clear" w:color="auto" w:fill="FABF8F"/>
          </w:tcPr>
          <w:p w:rsidR="007B2C93" w:rsidRPr="000E5065" w:rsidRDefault="007B2C93" w:rsidP="00655C38">
            <w:pPr>
              <w:pStyle w:val="ProductNames"/>
              <w:keepLines w:val="0"/>
              <w:rPr>
                <w:rFonts w:ascii="Tahoma" w:hAnsi="Tahoma" w:cs="Tahoma"/>
                <w:sz w:val="14"/>
                <w:szCs w:val="14"/>
              </w:rPr>
            </w:pPr>
            <w:bookmarkStart w:id="97" w:name="_Toc325608843"/>
            <w:bookmarkStart w:id="98" w:name="_Toc328554914"/>
            <w:bookmarkEnd w:id="97"/>
            <w:r w:rsidRPr="000E5065">
              <w:rPr>
                <w:rFonts w:ascii="Tahoma" w:hAnsi="Tahoma" w:cs="Tahoma"/>
                <w:sz w:val="14"/>
                <w:szCs w:val="14"/>
                <w:lang w:val="it-IT"/>
              </w:rPr>
              <w:t>Diritti di Noleggio per Office Standard</w:t>
            </w:r>
            <w:bookmarkEnd w:id="98"/>
          </w:p>
        </w:tc>
        <w:tc>
          <w:tcPr>
            <w:tcW w:w="387" w:type="dxa"/>
            <w:shd w:val="clear" w:color="auto" w:fill="FABF8F"/>
            <w:vAlign w:val="center"/>
          </w:tcPr>
          <w:p w:rsidR="007B2C93" w:rsidRPr="0095369E" w:rsidRDefault="00C90CF7" w:rsidP="000E5065">
            <w:pPr>
              <w:pStyle w:val="TableText"/>
              <w:widowControl w:val="0"/>
              <w:rPr>
                <w:rStyle w:val="EndnoteReference"/>
                <w:rFonts w:cs="Tahoma"/>
                <w:b w:val="0"/>
                <w:color w:val="0000FF"/>
                <w:sz w:val="13"/>
                <w:szCs w:val="13"/>
                <w:u w:val="single"/>
                <w:lang w:val="en-US" w:eastAsia="en-US"/>
              </w:rPr>
            </w:pPr>
            <w:hyperlink w:anchor="_14_Diritti_di" w:history="1">
              <w:r w:rsidR="000F2DD6" w:rsidRPr="0095369E">
                <w:rPr>
                  <w:rStyle w:val="Hyperlink"/>
                  <w:rFonts w:cs="Tahoma"/>
                  <w:b/>
                  <w:sz w:val="13"/>
                  <w:szCs w:val="13"/>
                  <w:lang w:val="en-US" w:eastAsia="en-US"/>
                </w:rPr>
                <w:t>14</w:t>
              </w:r>
            </w:hyperlink>
          </w:p>
        </w:tc>
        <w:tc>
          <w:tcPr>
            <w:tcW w:w="504" w:type="dxa"/>
            <w:shd w:val="clear" w:color="auto" w:fill="FABF8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4/09</w:t>
            </w:r>
          </w:p>
        </w:tc>
        <w:tc>
          <w:tcPr>
            <w:tcW w:w="459"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4"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380"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380"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380"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31" w:type="dxa"/>
            <w:tcBorders>
              <w:righ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68" w:type="dxa"/>
            <w:tcBorders>
              <w:lef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95" w:type="dxa"/>
            <w:tcBorders>
              <w:righ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9" w:type="dxa"/>
            <w:tcBorders>
              <w:lef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603"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558"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r>
      <w:tr w:rsidR="00C748F4" w:rsidRPr="00BB0EA6" w:rsidTr="00655C38">
        <w:trPr>
          <w:cantSplit/>
          <w:trHeight w:val="145"/>
        </w:trPr>
        <w:tc>
          <w:tcPr>
            <w:tcW w:w="2295" w:type="dxa"/>
            <w:shd w:val="clear" w:color="auto" w:fill="FFFFFF"/>
          </w:tcPr>
          <w:p w:rsidR="007B2C93" w:rsidRPr="000E5065" w:rsidRDefault="007B2C93" w:rsidP="00655C38">
            <w:pPr>
              <w:pStyle w:val="ProductNames"/>
              <w:keepLines w:val="0"/>
              <w:rPr>
                <w:rFonts w:ascii="Tahoma" w:hAnsi="Tahoma" w:cs="Tahoma"/>
                <w:sz w:val="14"/>
                <w:szCs w:val="14"/>
              </w:rPr>
            </w:pPr>
            <w:bookmarkStart w:id="99" w:name="_Toc325608844"/>
            <w:bookmarkStart w:id="100" w:name="_Toc328554915"/>
            <w:bookmarkEnd w:id="99"/>
            <w:r w:rsidRPr="000E5065">
              <w:rPr>
                <w:rFonts w:ascii="Tahoma" w:hAnsi="Tahoma" w:cs="Tahoma"/>
                <w:sz w:val="14"/>
                <w:szCs w:val="14"/>
                <w:lang w:val="it-IT"/>
              </w:rPr>
              <w:t>Diritto di Noleggio per Office Professional Plus</w:t>
            </w:r>
            <w:bookmarkEnd w:id="100"/>
          </w:p>
        </w:tc>
        <w:tc>
          <w:tcPr>
            <w:tcW w:w="387" w:type="dxa"/>
            <w:shd w:val="clear" w:color="auto" w:fill="FFFFFF"/>
            <w:vAlign w:val="center"/>
          </w:tcPr>
          <w:p w:rsidR="007B2C93" w:rsidRPr="0095369E" w:rsidRDefault="00C90CF7" w:rsidP="000E5065">
            <w:pPr>
              <w:pStyle w:val="TableText"/>
              <w:widowControl w:val="0"/>
              <w:rPr>
                <w:rStyle w:val="EndnoteReference"/>
                <w:rFonts w:cs="Tahoma"/>
                <w:b w:val="0"/>
                <w:color w:val="0000FF"/>
                <w:sz w:val="13"/>
                <w:szCs w:val="13"/>
                <w:u w:val="single"/>
                <w:lang w:val="en-US" w:eastAsia="en-US"/>
              </w:rPr>
            </w:pPr>
            <w:hyperlink w:anchor="_14_Diritti_di" w:history="1">
              <w:r w:rsidR="00EB5337" w:rsidRPr="0095369E">
                <w:rPr>
                  <w:rStyle w:val="Hyperlink"/>
                  <w:rFonts w:cs="Tahoma"/>
                  <w:b/>
                  <w:sz w:val="13"/>
                  <w:szCs w:val="13"/>
                  <w:lang w:val="en-US" w:eastAsia="en-US"/>
                </w:rPr>
                <w:t>14</w:t>
              </w:r>
            </w:hyperlink>
          </w:p>
        </w:tc>
        <w:tc>
          <w:tcPr>
            <w:tcW w:w="504" w:type="dxa"/>
            <w:shd w:val="clear" w:color="auto" w:fill="FFFFF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4/09</w:t>
            </w:r>
          </w:p>
        </w:tc>
        <w:tc>
          <w:tcPr>
            <w:tcW w:w="459"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4"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31" w:type="dxa"/>
            <w:tcBorders>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68" w:type="dxa"/>
            <w:tcBorders>
              <w:lef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95" w:type="dxa"/>
            <w:tcBorders>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9" w:type="dxa"/>
            <w:tcBorders>
              <w:lef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603"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558"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r>
      <w:tr w:rsidR="00C748F4" w:rsidRPr="00BB0EA6" w:rsidTr="00655C38">
        <w:trPr>
          <w:cantSplit/>
          <w:trHeight w:val="145"/>
        </w:trPr>
        <w:tc>
          <w:tcPr>
            <w:tcW w:w="2295" w:type="dxa"/>
            <w:shd w:val="clear" w:color="auto" w:fill="FABF8F"/>
          </w:tcPr>
          <w:p w:rsidR="007B2C93" w:rsidRPr="000E5065" w:rsidRDefault="007B2C93" w:rsidP="00655C38">
            <w:pPr>
              <w:pStyle w:val="ProductNames"/>
              <w:keepLines w:val="0"/>
              <w:rPr>
                <w:rFonts w:ascii="Tahoma" w:hAnsi="Tahoma" w:cs="Tahoma"/>
                <w:sz w:val="14"/>
                <w:szCs w:val="14"/>
              </w:rPr>
            </w:pPr>
            <w:bookmarkStart w:id="101" w:name="_Toc325608845"/>
            <w:bookmarkStart w:id="102" w:name="_Toc328554916"/>
            <w:bookmarkEnd w:id="101"/>
            <w:r w:rsidRPr="000E5065">
              <w:rPr>
                <w:rFonts w:ascii="Tahoma" w:hAnsi="Tahoma" w:cs="Tahoma"/>
                <w:sz w:val="14"/>
                <w:szCs w:val="14"/>
                <w:lang w:val="it-IT"/>
              </w:rPr>
              <w:t>SharePoint Workspace 2010</w:t>
            </w:r>
            <w:bookmarkEnd w:id="102"/>
          </w:p>
        </w:tc>
        <w:tc>
          <w:tcPr>
            <w:tcW w:w="387" w:type="dxa"/>
            <w:shd w:val="clear" w:color="auto" w:fill="FABF8F"/>
            <w:vAlign w:val="center"/>
          </w:tcPr>
          <w:p w:rsidR="007B2C93" w:rsidRPr="0095369E" w:rsidRDefault="00C90CF7" w:rsidP="000E5065">
            <w:pPr>
              <w:pStyle w:val="TableText"/>
              <w:widowControl w:val="0"/>
              <w:rPr>
                <w:rStyle w:val="EndnoteReference"/>
                <w:rFonts w:cs="Tahoma"/>
                <w:b w:val="0"/>
                <w:color w:val="0000FF"/>
                <w:sz w:val="13"/>
                <w:szCs w:val="13"/>
                <w:u w:val="single"/>
                <w:lang w:val="en-US" w:eastAsia="en-US"/>
              </w:rPr>
            </w:pPr>
            <w:hyperlink w:anchor="_15_SharePoint_Workspace" w:history="1">
              <w:r w:rsidR="000F2DD6" w:rsidRPr="0095369E">
                <w:rPr>
                  <w:rStyle w:val="Hyperlink"/>
                  <w:rFonts w:cs="Tahoma"/>
                  <w:b/>
                  <w:sz w:val="13"/>
                  <w:szCs w:val="13"/>
                  <w:lang w:val="en-US" w:eastAsia="en-US"/>
                </w:rPr>
                <w:t>15</w:t>
              </w:r>
            </w:hyperlink>
          </w:p>
        </w:tc>
        <w:tc>
          <w:tcPr>
            <w:tcW w:w="504" w:type="dxa"/>
            <w:shd w:val="clear" w:color="auto" w:fill="FABF8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558"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r>
      <w:tr w:rsidR="00C748F4" w:rsidRPr="00BB0EA6" w:rsidTr="00655C38">
        <w:trPr>
          <w:cantSplit/>
          <w:trHeight w:val="145"/>
        </w:trPr>
        <w:tc>
          <w:tcPr>
            <w:tcW w:w="2295" w:type="dxa"/>
            <w:shd w:val="clear" w:color="auto" w:fill="FFFFFF"/>
          </w:tcPr>
          <w:p w:rsidR="007B2C93" w:rsidRPr="000E5065" w:rsidRDefault="000F2DD6" w:rsidP="00655C38">
            <w:pPr>
              <w:pStyle w:val="ProductNames"/>
              <w:keepLines w:val="0"/>
              <w:rPr>
                <w:rFonts w:ascii="Tahoma" w:hAnsi="Tahoma" w:cs="Tahoma"/>
                <w:sz w:val="14"/>
                <w:szCs w:val="14"/>
              </w:rPr>
            </w:pPr>
            <w:bookmarkStart w:id="103" w:name="_Toc325608846"/>
            <w:bookmarkStart w:id="104" w:name="_Toc328554917"/>
            <w:bookmarkEnd w:id="103"/>
            <w:r w:rsidRPr="000E5065">
              <w:rPr>
                <w:rFonts w:ascii="Tahoma" w:hAnsi="Tahoma" w:cs="Tahoma"/>
                <w:sz w:val="14"/>
                <w:szCs w:val="14"/>
                <w:lang w:val="it-IT"/>
              </w:rPr>
              <w:t>Streets and Trips 2011</w:t>
            </w:r>
            <w:bookmarkEnd w:id="104"/>
          </w:p>
        </w:tc>
        <w:tc>
          <w:tcPr>
            <w:tcW w:w="387" w:type="dxa"/>
            <w:shd w:val="clear" w:color="auto" w:fill="FFFFFF"/>
            <w:vAlign w:val="center"/>
          </w:tcPr>
          <w:p w:rsidR="007B2C93" w:rsidRPr="0095369E" w:rsidRDefault="007B2C93" w:rsidP="000E5065">
            <w:pPr>
              <w:pStyle w:val="TableText"/>
              <w:widowControl w:val="0"/>
              <w:rPr>
                <w:rStyle w:val="EndnoteReference"/>
                <w:rFonts w:cs="Tahoma"/>
                <w:color w:val="0000FF"/>
                <w:sz w:val="13"/>
                <w:szCs w:val="13"/>
                <w:u w:val="single"/>
                <w:lang w:val="en-US" w:eastAsia="en-US"/>
              </w:rPr>
            </w:pPr>
          </w:p>
        </w:tc>
        <w:tc>
          <w:tcPr>
            <w:tcW w:w="504" w:type="dxa"/>
            <w:shd w:val="clear" w:color="auto" w:fill="FFFFF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03/11</w:t>
            </w:r>
          </w:p>
        </w:tc>
        <w:tc>
          <w:tcPr>
            <w:tcW w:w="459"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0"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A</w:t>
            </w:r>
          </w:p>
        </w:tc>
        <w:tc>
          <w:tcPr>
            <w:tcW w:w="450" w:type="dxa"/>
            <w:tcBorders>
              <w:left w:val="single" w:sz="18" w:space="0" w:color="auto"/>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FFFFF"/>
            <w:vAlign w:val="center"/>
          </w:tcPr>
          <w:p w:rsidR="007B2C93" w:rsidRPr="0095369E" w:rsidRDefault="00A54EF4" w:rsidP="000E5065">
            <w:pPr>
              <w:pStyle w:val="TableText"/>
              <w:rPr>
                <w:rFonts w:ascii="Tahoma" w:hAnsi="Tahoma" w:cs="Tahoma"/>
                <w:sz w:val="13"/>
                <w:szCs w:val="13"/>
                <w:lang w:val="en-US" w:eastAsia="en-US"/>
              </w:rPr>
            </w:pPr>
            <w:r>
              <w:rPr>
                <w:rFonts w:ascii="Tahoma" w:hAnsi="Tahoma" w:cs="Tahoma"/>
                <w:sz w:val="13"/>
                <w:szCs w:val="13"/>
                <w:lang w:val="it-IT" w:eastAsia="en-US"/>
              </w:rPr>
              <w:t>A,ST</w:t>
            </w:r>
          </w:p>
        </w:tc>
        <w:tc>
          <w:tcPr>
            <w:tcW w:w="558"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r>
      <w:tr w:rsidR="00C748F4" w:rsidRPr="00BB0EA6" w:rsidTr="005B6308">
        <w:trPr>
          <w:cantSplit/>
          <w:trHeight w:val="145"/>
        </w:trPr>
        <w:tc>
          <w:tcPr>
            <w:tcW w:w="2295" w:type="dxa"/>
            <w:shd w:val="clear" w:color="auto" w:fill="FABF8F"/>
          </w:tcPr>
          <w:p w:rsidR="007B2C93" w:rsidRPr="00891BC7" w:rsidDel="00733FAB" w:rsidRDefault="000F2DD6" w:rsidP="00655C38">
            <w:pPr>
              <w:pStyle w:val="ProductNames"/>
              <w:keepLines w:val="0"/>
              <w:rPr>
                <w:rFonts w:ascii="Tahoma" w:hAnsi="Tahoma" w:cs="Tahoma"/>
                <w:sz w:val="14"/>
                <w:szCs w:val="14"/>
              </w:rPr>
            </w:pPr>
            <w:bookmarkStart w:id="105" w:name="_Toc325608847"/>
            <w:bookmarkStart w:id="106" w:name="_Toc328554918"/>
            <w:bookmarkEnd w:id="105"/>
            <w:r w:rsidRPr="00891BC7">
              <w:rPr>
                <w:rFonts w:ascii="Tahoma" w:hAnsi="Tahoma" w:cs="Tahoma"/>
                <w:sz w:val="14"/>
                <w:szCs w:val="14"/>
                <w:lang w:val="it-IT"/>
              </w:rPr>
              <w:t>Visio</w:t>
            </w:r>
            <w:r w:rsidR="001F3A28" w:rsidRPr="00891BC7">
              <w:rPr>
                <w:rFonts w:ascii="Tahoma" w:hAnsi="Tahoma" w:cs="Tahoma"/>
                <w:sz w:val="14"/>
                <w:szCs w:val="14"/>
                <w:vertAlign w:val="superscript"/>
                <w:lang w:val="it-IT"/>
              </w:rPr>
              <w:t>®</w:t>
            </w:r>
            <w:r w:rsidRPr="00891BC7">
              <w:rPr>
                <w:rFonts w:ascii="Tahoma" w:hAnsi="Tahoma" w:cs="Tahoma"/>
                <w:sz w:val="14"/>
                <w:szCs w:val="14"/>
                <w:lang w:val="it-IT"/>
              </w:rPr>
              <w:t xml:space="preserve"> 2010 Premium</w:t>
            </w:r>
            <w:bookmarkEnd w:id="106"/>
          </w:p>
        </w:tc>
        <w:tc>
          <w:tcPr>
            <w:tcW w:w="387" w:type="dxa"/>
            <w:shd w:val="clear" w:color="auto" w:fill="FABF8F"/>
            <w:vAlign w:val="center"/>
          </w:tcPr>
          <w:p w:rsidR="007B2C93" w:rsidRPr="0095369E" w:rsidRDefault="00C90CF7" w:rsidP="000E5065">
            <w:pPr>
              <w:pStyle w:val="TableText"/>
              <w:widowControl w:val="0"/>
              <w:rPr>
                <w:rStyle w:val="EndnoteReference"/>
                <w:rFonts w:cs="Tahoma"/>
                <w:b w:val="0"/>
                <w:color w:val="0000FF"/>
                <w:sz w:val="13"/>
                <w:szCs w:val="13"/>
                <w:u w:val="single"/>
                <w:lang w:val="en-US" w:eastAsia="en-US"/>
              </w:rPr>
            </w:pPr>
            <w:hyperlink w:anchor="_16_Visio_Premium" w:history="1">
              <w:r w:rsidR="000F2DD6" w:rsidRPr="0095369E">
                <w:rPr>
                  <w:rStyle w:val="Hyperlink"/>
                  <w:rFonts w:cs="Tahoma"/>
                  <w:b/>
                  <w:sz w:val="13"/>
                  <w:szCs w:val="13"/>
                  <w:lang w:val="en-US" w:eastAsia="en-US"/>
                </w:rPr>
                <w:t>16</w:t>
              </w:r>
            </w:hyperlink>
          </w:p>
        </w:tc>
        <w:tc>
          <w:tcPr>
            <w:tcW w:w="504" w:type="dxa"/>
            <w:shd w:val="clear" w:color="auto" w:fill="FABF8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77" w:type="dxa"/>
            <w:gridSpan w:val="3"/>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5</w:t>
            </w:r>
          </w:p>
        </w:tc>
        <w:tc>
          <w:tcPr>
            <w:tcW w:w="454"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4</w:t>
            </w:r>
          </w:p>
        </w:tc>
        <w:tc>
          <w:tcPr>
            <w:tcW w:w="380"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3</w:t>
            </w:r>
          </w:p>
        </w:tc>
        <w:tc>
          <w:tcPr>
            <w:tcW w:w="380"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3</w:t>
            </w:r>
          </w:p>
        </w:tc>
        <w:tc>
          <w:tcPr>
            <w:tcW w:w="380"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31"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ABF8F"/>
            <w:vAlign w:val="center"/>
          </w:tcPr>
          <w:p w:rsidR="007B2C93" w:rsidRPr="0095369E" w:rsidRDefault="000F2DD6" w:rsidP="000E5065">
            <w:pPr>
              <w:pStyle w:val="TableText"/>
              <w:rPr>
                <w:rFonts w:ascii="Tahoma" w:hAnsi="Tahoma" w:cs="Tahoma"/>
                <w:color w:val="000000"/>
                <w:sz w:val="13"/>
                <w:szCs w:val="13"/>
                <w:lang w:val="en-US" w:eastAsia="en-US"/>
              </w:rPr>
            </w:pPr>
            <w:r w:rsidRPr="0095369E">
              <w:rPr>
                <w:rFonts w:ascii="Tahoma" w:hAnsi="Tahoma" w:cs="Tahoma"/>
                <w:color w:val="000000"/>
                <w:sz w:val="13"/>
                <w:szCs w:val="13"/>
                <w:lang w:val="en-US" w:eastAsia="en-US"/>
              </w:rPr>
              <w:t>2</w:t>
            </w:r>
          </w:p>
        </w:tc>
        <w:tc>
          <w:tcPr>
            <w:tcW w:w="459" w:type="dxa"/>
            <w:shd w:val="clear" w:color="auto" w:fill="FABF8F"/>
            <w:vAlign w:val="center"/>
          </w:tcPr>
          <w:p w:rsidR="007B2C93" w:rsidRPr="0095369E" w:rsidRDefault="000F2DD6" w:rsidP="000E5065">
            <w:pPr>
              <w:pStyle w:val="TableText"/>
              <w:rPr>
                <w:rFonts w:ascii="Tahoma" w:hAnsi="Tahoma" w:cs="Tahoma"/>
                <w:color w:val="000000"/>
                <w:sz w:val="13"/>
                <w:szCs w:val="13"/>
                <w:lang w:val="en-US" w:eastAsia="en-US"/>
              </w:rPr>
            </w:pPr>
            <w:r w:rsidRPr="0095369E">
              <w:rPr>
                <w:rFonts w:ascii="Tahoma" w:hAnsi="Tahoma" w:cs="Tahoma"/>
                <w:color w:val="000000"/>
                <w:sz w:val="13"/>
                <w:szCs w:val="13"/>
                <w:lang w:val="en-US" w:eastAsia="en-US"/>
              </w:rPr>
              <w:t>4</w:t>
            </w:r>
          </w:p>
        </w:tc>
        <w:tc>
          <w:tcPr>
            <w:tcW w:w="495"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color w:val="000000"/>
                <w:sz w:val="13"/>
                <w:szCs w:val="13"/>
                <w:lang w:val="en-US" w:eastAsia="en-US"/>
              </w:rPr>
            </w:pPr>
            <w:r w:rsidRPr="0095369E">
              <w:rPr>
                <w:rFonts w:ascii="Tahoma" w:hAnsi="Tahoma" w:cs="Tahoma"/>
                <w:color w:val="000000"/>
                <w:sz w:val="13"/>
                <w:szCs w:val="13"/>
                <w:lang w:val="en-US" w:eastAsia="en-US"/>
              </w:rPr>
              <w:t>2</w:t>
            </w:r>
          </w:p>
        </w:tc>
        <w:tc>
          <w:tcPr>
            <w:tcW w:w="459" w:type="dxa"/>
            <w:tcBorders>
              <w:left w:val="single" w:sz="18" w:space="0" w:color="auto"/>
            </w:tcBorders>
            <w:shd w:val="clear" w:color="auto" w:fill="FABF8F"/>
            <w:vAlign w:val="center"/>
          </w:tcPr>
          <w:p w:rsidR="007B2C93" w:rsidRPr="0095369E" w:rsidRDefault="000F2DD6" w:rsidP="000E5065">
            <w:pPr>
              <w:pStyle w:val="TableText"/>
              <w:rPr>
                <w:rFonts w:ascii="Tahoma" w:hAnsi="Tahoma" w:cs="Tahoma"/>
                <w:color w:val="000000"/>
                <w:sz w:val="13"/>
                <w:szCs w:val="13"/>
                <w:lang w:val="en-US" w:eastAsia="en-US"/>
              </w:rPr>
            </w:pPr>
            <w:r w:rsidRPr="0095369E">
              <w:rPr>
                <w:rFonts w:ascii="Tahoma" w:hAnsi="Tahoma" w:cs="Tahoma"/>
                <w:color w:val="000000"/>
                <w:sz w:val="13"/>
                <w:szCs w:val="13"/>
                <w:lang w:val="en-US" w:eastAsia="en-US"/>
              </w:rPr>
              <w:t>1</w:t>
            </w:r>
          </w:p>
        </w:tc>
        <w:tc>
          <w:tcPr>
            <w:tcW w:w="450"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color w:val="000000"/>
                <w:sz w:val="13"/>
                <w:szCs w:val="13"/>
                <w:lang w:val="en-US" w:eastAsia="en-US"/>
              </w:rPr>
            </w:pPr>
            <w:r w:rsidRPr="000E5065">
              <w:rPr>
                <w:rFonts w:ascii="Tahoma" w:hAnsi="Tahoma" w:cs="Tahoma"/>
                <w:color w:val="000000"/>
                <w:sz w:val="13"/>
                <w:szCs w:val="13"/>
                <w:lang w:val="it-IT" w:eastAsia="en-US"/>
              </w:rPr>
              <w:t>A</w:t>
            </w:r>
          </w:p>
        </w:tc>
        <w:tc>
          <w:tcPr>
            <w:tcW w:w="450" w:type="dxa"/>
            <w:tcBorders>
              <w:left w:val="single" w:sz="18" w:space="0" w:color="auto"/>
              <w:right w:val="single" w:sz="18" w:space="0" w:color="auto"/>
            </w:tcBorders>
            <w:shd w:val="clear" w:color="auto" w:fill="FABF8F"/>
            <w:vAlign w:val="center"/>
          </w:tcPr>
          <w:p w:rsidR="007B2C93" w:rsidRPr="0095369E" w:rsidRDefault="000F2DD6" w:rsidP="000E5065">
            <w:pPr>
              <w:pStyle w:val="TableText"/>
              <w:rPr>
                <w:rFonts w:ascii="Tahoma" w:hAnsi="Tahoma" w:cs="Tahoma"/>
                <w:color w:val="000000"/>
                <w:sz w:val="13"/>
                <w:szCs w:val="13"/>
                <w:lang w:val="en-US" w:eastAsia="en-US"/>
              </w:rPr>
            </w:pPr>
            <w:r w:rsidRPr="000E5065">
              <w:rPr>
                <w:rFonts w:ascii="Tahoma" w:hAnsi="Tahoma" w:cs="Tahoma"/>
                <w:color w:val="000000"/>
                <w:sz w:val="13"/>
                <w:szCs w:val="13"/>
                <w:lang w:val="it-IT" w:eastAsia="en-US"/>
              </w:rPr>
              <w:t>P</w:t>
            </w:r>
          </w:p>
        </w:tc>
        <w:tc>
          <w:tcPr>
            <w:tcW w:w="603" w:type="dxa"/>
            <w:shd w:val="clear" w:color="auto" w:fill="FABF8F"/>
          </w:tcPr>
          <w:p w:rsidR="007B2C93" w:rsidRPr="0095369E" w:rsidRDefault="0032134B" w:rsidP="005B6308">
            <w:pPr>
              <w:pStyle w:val="TableText"/>
              <w:spacing w:before="120"/>
              <w:rPr>
                <w:rFonts w:ascii="Tahoma" w:hAnsi="Tahoma" w:cs="Tahoma"/>
                <w:color w:val="000000"/>
                <w:sz w:val="13"/>
                <w:szCs w:val="13"/>
                <w:lang w:val="en-US" w:eastAsia="en-US"/>
              </w:rPr>
            </w:pPr>
            <w:r w:rsidRPr="000E5065">
              <w:rPr>
                <w:rFonts w:ascii="Tahoma" w:hAnsi="Tahoma" w:cs="Tahoma"/>
                <w:sz w:val="13"/>
                <w:szCs w:val="13"/>
                <w:lang w:val="it-IT" w:eastAsia="en-US"/>
              </w:rPr>
              <w:t>A,AO, ST</w:t>
            </w:r>
          </w:p>
        </w:tc>
        <w:tc>
          <w:tcPr>
            <w:tcW w:w="558"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r>
      <w:tr w:rsidR="00C748F4" w:rsidRPr="00BB0EA6" w:rsidTr="00655C38">
        <w:trPr>
          <w:cantSplit/>
          <w:trHeight w:val="145"/>
        </w:trPr>
        <w:tc>
          <w:tcPr>
            <w:tcW w:w="2295" w:type="dxa"/>
            <w:shd w:val="clear" w:color="auto" w:fill="FFFFFF"/>
          </w:tcPr>
          <w:p w:rsidR="007B2C93" w:rsidRPr="000E5065" w:rsidRDefault="007B2C93" w:rsidP="00655C38">
            <w:pPr>
              <w:pStyle w:val="ProductNames"/>
              <w:keepLines w:val="0"/>
              <w:rPr>
                <w:rFonts w:ascii="Tahoma" w:hAnsi="Tahoma" w:cs="Tahoma"/>
                <w:sz w:val="14"/>
                <w:szCs w:val="14"/>
              </w:rPr>
            </w:pPr>
            <w:bookmarkStart w:id="107" w:name="_Toc325608848"/>
            <w:bookmarkStart w:id="108" w:name="_Toc328554919"/>
            <w:bookmarkEnd w:id="107"/>
            <w:r w:rsidRPr="000E5065">
              <w:rPr>
                <w:rFonts w:ascii="Tahoma" w:hAnsi="Tahoma" w:cs="Tahoma"/>
                <w:sz w:val="14"/>
                <w:szCs w:val="14"/>
                <w:lang w:val="it-IT"/>
              </w:rPr>
              <w:t>Visio</w:t>
            </w:r>
            <w:r w:rsidR="001F3A28" w:rsidRPr="001F3A28">
              <w:rPr>
                <w:rFonts w:ascii="Tahoma" w:hAnsi="Tahoma" w:cs="Tahoma"/>
                <w:sz w:val="14"/>
                <w:szCs w:val="14"/>
                <w:vertAlign w:val="superscript"/>
                <w:lang w:val="it-IT"/>
              </w:rPr>
              <w:t>®</w:t>
            </w:r>
            <w:r w:rsidRPr="000E5065">
              <w:rPr>
                <w:rFonts w:ascii="Tahoma" w:hAnsi="Tahoma" w:cs="Tahoma"/>
                <w:sz w:val="14"/>
                <w:szCs w:val="14"/>
                <w:lang w:val="it-IT"/>
              </w:rPr>
              <w:t xml:space="preserve"> 2010 Professional</w:t>
            </w:r>
            <w:bookmarkEnd w:id="108"/>
          </w:p>
        </w:tc>
        <w:tc>
          <w:tcPr>
            <w:tcW w:w="387" w:type="dxa"/>
            <w:shd w:val="clear" w:color="auto" w:fill="FFFFFF"/>
            <w:vAlign w:val="center"/>
          </w:tcPr>
          <w:p w:rsidR="007B2C93" w:rsidRPr="0095369E" w:rsidRDefault="007B2C93" w:rsidP="000E5065">
            <w:pPr>
              <w:pStyle w:val="TableText"/>
              <w:widowControl w:val="0"/>
              <w:rPr>
                <w:rStyle w:val="EndnoteReference"/>
                <w:rFonts w:cs="Tahoma"/>
                <w:color w:val="0000FF"/>
                <w:sz w:val="13"/>
                <w:szCs w:val="13"/>
                <w:u w:val="single"/>
                <w:lang w:val="en-US" w:eastAsia="en-US"/>
              </w:rPr>
            </w:pPr>
          </w:p>
        </w:tc>
        <w:tc>
          <w:tcPr>
            <w:tcW w:w="504" w:type="dxa"/>
            <w:shd w:val="clear" w:color="auto" w:fill="FFFFF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77" w:type="dxa"/>
            <w:gridSpan w:val="3"/>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5</w:t>
            </w:r>
          </w:p>
        </w:tc>
        <w:tc>
          <w:tcPr>
            <w:tcW w:w="454"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4</w:t>
            </w:r>
          </w:p>
        </w:tc>
        <w:tc>
          <w:tcPr>
            <w:tcW w:w="380"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3</w:t>
            </w:r>
          </w:p>
        </w:tc>
        <w:tc>
          <w:tcPr>
            <w:tcW w:w="380"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3</w:t>
            </w:r>
          </w:p>
        </w:tc>
        <w:tc>
          <w:tcPr>
            <w:tcW w:w="380"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31"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59"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4</w:t>
            </w:r>
          </w:p>
        </w:tc>
        <w:tc>
          <w:tcPr>
            <w:tcW w:w="495"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59" w:type="dxa"/>
            <w:tcBorders>
              <w:lef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A</w:t>
            </w:r>
          </w:p>
        </w:tc>
        <w:tc>
          <w:tcPr>
            <w:tcW w:w="450" w:type="dxa"/>
            <w:tcBorders>
              <w:left w:val="single" w:sz="18" w:space="0" w:color="auto"/>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558"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r>
      <w:tr w:rsidR="00C748F4" w:rsidRPr="00BB0EA6" w:rsidTr="00655C38">
        <w:trPr>
          <w:cantSplit/>
          <w:trHeight w:val="145"/>
        </w:trPr>
        <w:tc>
          <w:tcPr>
            <w:tcW w:w="2295" w:type="dxa"/>
            <w:shd w:val="clear" w:color="auto" w:fill="FABF8F"/>
          </w:tcPr>
          <w:p w:rsidR="007B2C93" w:rsidRPr="000E5065" w:rsidRDefault="007B2C93" w:rsidP="00655C38">
            <w:pPr>
              <w:pStyle w:val="ProductNames"/>
              <w:keepLines w:val="0"/>
              <w:rPr>
                <w:rFonts w:ascii="Tahoma" w:hAnsi="Tahoma" w:cs="Tahoma"/>
                <w:sz w:val="14"/>
                <w:szCs w:val="14"/>
              </w:rPr>
            </w:pPr>
            <w:bookmarkStart w:id="109" w:name="_Toc325608849"/>
            <w:bookmarkStart w:id="110" w:name="_Toc328554920"/>
            <w:bookmarkEnd w:id="109"/>
            <w:r w:rsidRPr="000E5065">
              <w:rPr>
                <w:rFonts w:ascii="Tahoma" w:hAnsi="Tahoma" w:cs="Tahoma"/>
                <w:sz w:val="14"/>
                <w:szCs w:val="14"/>
                <w:lang w:val="it-IT"/>
              </w:rPr>
              <w:t>Visio</w:t>
            </w:r>
            <w:r w:rsidR="001F3A28" w:rsidRPr="001F3A28">
              <w:rPr>
                <w:rFonts w:ascii="Tahoma" w:hAnsi="Tahoma" w:cs="Tahoma"/>
                <w:sz w:val="14"/>
                <w:szCs w:val="14"/>
                <w:vertAlign w:val="superscript"/>
                <w:lang w:val="it-IT"/>
              </w:rPr>
              <w:t>®</w:t>
            </w:r>
            <w:r w:rsidRPr="000E5065">
              <w:rPr>
                <w:rFonts w:ascii="Tahoma" w:hAnsi="Tahoma" w:cs="Tahoma"/>
                <w:sz w:val="14"/>
                <w:szCs w:val="14"/>
                <w:lang w:val="it-IT"/>
              </w:rPr>
              <w:t xml:space="preserve"> 2010 Standard</w:t>
            </w:r>
            <w:bookmarkEnd w:id="110"/>
          </w:p>
        </w:tc>
        <w:tc>
          <w:tcPr>
            <w:tcW w:w="387" w:type="dxa"/>
            <w:shd w:val="clear" w:color="auto" w:fill="FABF8F"/>
            <w:vAlign w:val="center"/>
          </w:tcPr>
          <w:p w:rsidR="007B2C93" w:rsidRPr="0095369E" w:rsidRDefault="007B2C93" w:rsidP="000E5065">
            <w:pPr>
              <w:pStyle w:val="TableText"/>
              <w:widowControl w:val="0"/>
              <w:rPr>
                <w:rStyle w:val="EndnoteReference"/>
                <w:rFonts w:cs="Tahoma"/>
                <w:color w:val="0000FF"/>
                <w:sz w:val="13"/>
                <w:szCs w:val="13"/>
                <w:u w:val="single"/>
                <w:lang w:val="en-US" w:eastAsia="en-US"/>
              </w:rPr>
            </w:pPr>
          </w:p>
        </w:tc>
        <w:tc>
          <w:tcPr>
            <w:tcW w:w="504" w:type="dxa"/>
            <w:shd w:val="clear" w:color="auto" w:fill="FABF8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A</w:t>
            </w:r>
          </w:p>
        </w:tc>
        <w:tc>
          <w:tcPr>
            <w:tcW w:w="450" w:type="dxa"/>
            <w:tcBorders>
              <w:left w:val="single" w:sz="18" w:space="0" w:color="auto"/>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558"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r>
      <w:tr w:rsidR="00C748F4" w:rsidRPr="00BB0EA6" w:rsidTr="00655C38">
        <w:trPr>
          <w:cantSplit/>
          <w:trHeight w:val="145"/>
        </w:trPr>
        <w:tc>
          <w:tcPr>
            <w:tcW w:w="2295" w:type="dxa"/>
            <w:shd w:val="clear" w:color="auto" w:fill="FFFFFF"/>
          </w:tcPr>
          <w:p w:rsidR="007B2C93" w:rsidRPr="000E5065" w:rsidRDefault="007B2C93" w:rsidP="00655C38">
            <w:pPr>
              <w:pStyle w:val="ProductNames"/>
              <w:keepLines w:val="0"/>
              <w:rPr>
                <w:rFonts w:ascii="Tahoma" w:hAnsi="Tahoma" w:cs="Tahoma"/>
                <w:sz w:val="14"/>
                <w:szCs w:val="14"/>
              </w:rPr>
            </w:pPr>
            <w:bookmarkStart w:id="111" w:name="_Toc325608850"/>
            <w:bookmarkStart w:id="112" w:name="_Toc328554921"/>
            <w:bookmarkEnd w:id="111"/>
            <w:r w:rsidRPr="000E5065">
              <w:rPr>
                <w:rFonts w:ascii="Tahoma" w:hAnsi="Tahoma" w:cs="Tahoma"/>
                <w:sz w:val="14"/>
                <w:szCs w:val="14"/>
                <w:lang w:val="it-IT"/>
              </w:rPr>
              <w:t>TechNet Plus Direct</w:t>
            </w:r>
            <w:bookmarkEnd w:id="112"/>
          </w:p>
        </w:tc>
        <w:tc>
          <w:tcPr>
            <w:tcW w:w="387" w:type="dxa"/>
            <w:shd w:val="clear" w:color="auto" w:fill="FFFFFF"/>
            <w:vAlign w:val="center"/>
          </w:tcPr>
          <w:p w:rsidR="007B2C93" w:rsidRPr="0095369E" w:rsidRDefault="007B2C93" w:rsidP="000E5065">
            <w:pPr>
              <w:pStyle w:val="TableText"/>
              <w:widowControl w:val="0"/>
              <w:rPr>
                <w:rStyle w:val="EndnoteReference"/>
                <w:rFonts w:cs="Tahoma"/>
                <w:color w:val="0000FF"/>
                <w:sz w:val="13"/>
                <w:szCs w:val="13"/>
                <w:u w:val="single"/>
                <w:lang w:val="en-US" w:eastAsia="en-US"/>
              </w:rPr>
            </w:pPr>
          </w:p>
        </w:tc>
        <w:tc>
          <w:tcPr>
            <w:tcW w:w="504" w:type="dxa"/>
            <w:shd w:val="clear" w:color="auto" w:fill="FFFFF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08/06</w:t>
            </w:r>
          </w:p>
        </w:tc>
        <w:tc>
          <w:tcPr>
            <w:tcW w:w="459"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77" w:type="dxa"/>
            <w:gridSpan w:val="3"/>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5</w:t>
            </w:r>
          </w:p>
        </w:tc>
        <w:tc>
          <w:tcPr>
            <w:tcW w:w="454"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4</w:t>
            </w:r>
          </w:p>
        </w:tc>
        <w:tc>
          <w:tcPr>
            <w:tcW w:w="380"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3</w:t>
            </w:r>
          </w:p>
        </w:tc>
        <w:tc>
          <w:tcPr>
            <w:tcW w:w="380"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3</w:t>
            </w:r>
          </w:p>
        </w:tc>
        <w:tc>
          <w:tcPr>
            <w:tcW w:w="380"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31"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9"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A</w:t>
            </w:r>
          </w:p>
        </w:tc>
        <w:tc>
          <w:tcPr>
            <w:tcW w:w="450" w:type="dxa"/>
            <w:tcBorders>
              <w:left w:val="single" w:sz="18" w:space="0" w:color="auto"/>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A</w:t>
            </w:r>
          </w:p>
        </w:tc>
        <w:tc>
          <w:tcPr>
            <w:tcW w:w="558"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OL</w:t>
            </w:r>
          </w:p>
        </w:tc>
      </w:tr>
      <w:tr w:rsidR="00C748F4" w:rsidRPr="00BB0EA6" w:rsidTr="005B6308">
        <w:trPr>
          <w:cantSplit/>
          <w:trHeight w:val="145"/>
        </w:trPr>
        <w:tc>
          <w:tcPr>
            <w:tcW w:w="2295" w:type="dxa"/>
            <w:shd w:val="clear" w:color="auto" w:fill="FABF8F"/>
          </w:tcPr>
          <w:p w:rsidR="007B2C93" w:rsidRPr="000E5065" w:rsidRDefault="007B2C93" w:rsidP="00655C38">
            <w:pPr>
              <w:pStyle w:val="ProductNames"/>
              <w:keepLines w:val="0"/>
              <w:rPr>
                <w:rFonts w:ascii="Tahoma" w:hAnsi="Tahoma" w:cs="Tahoma"/>
                <w:sz w:val="14"/>
                <w:szCs w:val="14"/>
              </w:rPr>
            </w:pPr>
            <w:bookmarkStart w:id="113" w:name="_Toc325608851"/>
            <w:bookmarkStart w:id="114" w:name="_Toc328554922"/>
            <w:bookmarkEnd w:id="113"/>
            <w:r w:rsidRPr="000E5065">
              <w:rPr>
                <w:rFonts w:ascii="Tahoma" w:hAnsi="Tahoma" w:cs="Tahoma"/>
                <w:sz w:val="14"/>
                <w:szCs w:val="14"/>
                <w:lang w:val="it-IT"/>
              </w:rPr>
              <w:t>Visual Studio</w:t>
            </w:r>
            <w:r w:rsidR="001F3A28" w:rsidRPr="001F3A28">
              <w:rPr>
                <w:rFonts w:ascii="Tahoma" w:hAnsi="Tahoma" w:cs="Tahoma"/>
                <w:sz w:val="14"/>
                <w:szCs w:val="14"/>
                <w:vertAlign w:val="superscript"/>
                <w:lang w:val="it-IT"/>
              </w:rPr>
              <w:t>®</w:t>
            </w:r>
            <w:r w:rsidRPr="000E5065">
              <w:rPr>
                <w:rFonts w:ascii="Tahoma" w:hAnsi="Tahoma" w:cs="Tahoma"/>
                <w:sz w:val="14"/>
                <w:szCs w:val="14"/>
                <w:lang w:val="it-IT"/>
              </w:rPr>
              <w:t xml:space="preserve"> 2010 Professional</w:t>
            </w:r>
            <w:bookmarkEnd w:id="114"/>
          </w:p>
        </w:tc>
        <w:tc>
          <w:tcPr>
            <w:tcW w:w="387" w:type="dxa"/>
            <w:shd w:val="clear" w:color="auto" w:fill="FABF8F"/>
            <w:vAlign w:val="center"/>
          </w:tcPr>
          <w:p w:rsidR="007B2C93" w:rsidRPr="0095369E" w:rsidRDefault="00C90CF7" w:rsidP="000E5065">
            <w:pPr>
              <w:pStyle w:val="TableText"/>
              <w:widowControl w:val="0"/>
              <w:rPr>
                <w:rFonts w:cs="Tahoma"/>
                <w:b/>
                <w:color w:val="0000FF"/>
                <w:sz w:val="13"/>
                <w:szCs w:val="13"/>
                <w:u w:val="single"/>
                <w:lang w:val="en-US" w:eastAsia="en-US"/>
              </w:rPr>
            </w:pPr>
            <w:hyperlink w:anchor="_17_Visual_Studio" w:history="1">
              <w:r w:rsidR="000F2DD6" w:rsidRPr="0095369E">
                <w:rPr>
                  <w:rStyle w:val="Hyperlink"/>
                  <w:rFonts w:cs="Tahoma"/>
                  <w:b/>
                  <w:sz w:val="13"/>
                  <w:szCs w:val="13"/>
                  <w:lang w:val="en-US" w:eastAsia="en-US"/>
                </w:rPr>
                <w:t>17</w:t>
              </w:r>
            </w:hyperlink>
          </w:p>
        </w:tc>
        <w:tc>
          <w:tcPr>
            <w:tcW w:w="504" w:type="dxa"/>
            <w:shd w:val="clear" w:color="auto" w:fill="FABF8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01/08</w:t>
            </w:r>
          </w:p>
        </w:tc>
        <w:tc>
          <w:tcPr>
            <w:tcW w:w="459" w:type="dxa"/>
            <w:tcBorders>
              <w:righ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14" w:type="dxa"/>
            <w:tcBorders>
              <w:left w:val="single" w:sz="18" w:space="0" w:color="auto"/>
            </w:tcBorders>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77" w:type="dxa"/>
            <w:gridSpan w:val="3"/>
            <w:shd w:val="clear" w:color="auto" w:fill="FABF8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54" w:type="dxa"/>
            <w:shd w:val="clear" w:color="auto" w:fill="FABF8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380" w:type="dxa"/>
            <w:shd w:val="clear" w:color="auto" w:fill="FABF8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380" w:type="dxa"/>
            <w:shd w:val="clear" w:color="auto" w:fill="FABF8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380" w:type="dxa"/>
            <w:shd w:val="clear" w:color="auto" w:fill="FABF8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31" w:type="dxa"/>
            <w:tcBorders>
              <w:right w:val="single" w:sz="18" w:space="0" w:color="auto"/>
            </w:tcBorders>
            <w:shd w:val="clear" w:color="auto" w:fill="FABF8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68" w:type="dxa"/>
            <w:tcBorders>
              <w:left w:val="single" w:sz="18" w:space="0" w:color="auto"/>
            </w:tcBorders>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59" w:type="dxa"/>
            <w:shd w:val="clear" w:color="auto" w:fill="FABF8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95" w:type="dxa"/>
            <w:tcBorders>
              <w:right w:val="single" w:sz="18" w:space="0" w:color="auto"/>
            </w:tcBorders>
            <w:shd w:val="clear" w:color="auto" w:fill="FABF8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59" w:type="dxa"/>
            <w:tcBorders>
              <w:left w:val="single" w:sz="18" w:space="0" w:color="auto"/>
            </w:tcBorders>
            <w:shd w:val="clear" w:color="auto" w:fill="FABF8F"/>
            <w:vAlign w:val="center"/>
          </w:tcPr>
          <w:p w:rsidR="007B2C93" w:rsidRPr="0095369E" w:rsidRDefault="000F2DD6" w:rsidP="000E5065">
            <w:pPr>
              <w:pStyle w:val="TableText"/>
              <w:spacing w:before="120"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50" w:type="dxa"/>
            <w:tcBorders>
              <w:righ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603" w:type="dxa"/>
            <w:shd w:val="clear" w:color="auto" w:fill="FABF8F"/>
          </w:tcPr>
          <w:p w:rsidR="007B2C93" w:rsidRPr="0095369E" w:rsidRDefault="0032134B" w:rsidP="005B6308">
            <w:pPr>
              <w:pStyle w:val="TableText"/>
              <w:rPr>
                <w:rFonts w:ascii="Tahoma" w:hAnsi="Tahoma" w:cs="Tahoma"/>
                <w:sz w:val="13"/>
                <w:szCs w:val="13"/>
                <w:lang w:val="en-US" w:eastAsia="en-US"/>
              </w:rPr>
            </w:pPr>
            <w:r w:rsidRPr="000E5065">
              <w:rPr>
                <w:rFonts w:ascii="Tahoma" w:hAnsi="Tahoma" w:cs="Tahoma"/>
                <w:sz w:val="13"/>
                <w:szCs w:val="13"/>
                <w:lang w:val="it-IT" w:eastAsia="en-US"/>
              </w:rPr>
              <w:t>A,AO, ST</w:t>
            </w:r>
          </w:p>
        </w:tc>
        <w:tc>
          <w:tcPr>
            <w:tcW w:w="558"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r>
      <w:tr w:rsidR="00C748F4" w:rsidRPr="00BB0EA6" w:rsidTr="00655C38">
        <w:trPr>
          <w:cantSplit/>
          <w:trHeight w:val="145"/>
        </w:trPr>
        <w:tc>
          <w:tcPr>
            <w:tcW w:w="2295" w:type="dxa"/>
            <w:shd w:val="clear" w:color="auto" w:fill="FFFFFF"/>
          </w:tcPr>
          <w:p w:rsidR="007B2C93" w:rsidRPr="000E5065" w:rsidRDefault="007B2C93" w:rsidP="00655C38">
            <w:pPr>
              <w:pStyle w:val="ProductNames"/>
              <w:keepLines w:val="0"/>
              <w:rPr>
                <w:rFonts w:ascii="Tahoma" w:hAnsi="Tahoma" w:cs="Tahoma"/>
                <w:sz w:val="14"/>
                <w:szCs w:val="14"/>
              </w:rPr>
            </w:pPr>
            <w:bookmarkStart w:id="115" w:name="_Toc325608852"/>
            <w:bookmarkStart w:id="116" w:name="_Toc328554923"/>
            <w:bookmarkEnd w:id="115"/>
            <w:r w:rsidRPr="000E5065">
              <w:rPr>
                <w:rFonts w:ascii="Tahoma" w:hAnsi="Tahoma" w:cs="Tahoma"/>
                <w:sz w:val="14"/>
                <w:szCs w:val="14"/>
                <w:lang w:val="it-IT"/>
              </w:rPr>
              <w:t>Visual Studio</w:t>
            </w:r>
            <w:r w:rsidR="001F3A28" w:rsidRPr="001F3A28">
              <w:rPr>
                <w:rFonts w:ascii="Tahoma" w:hAnsi="Tahoma" w:cs="Tahoma"/>
                <w:sz w:val="14"/>
                <w:szCs w:val="14"/>
                <w:vertAlign w:val="superscript"/>
                <w:lang w:val="it-IT"/>
              </w:rPr>
              <w:t>®</w:t>
            </w:r>
            <w:r w:rsidRPr="000E5065">
              <w:rPr>
                <w:rFonts w:ascii="Tahoma" w:hAnsi="Tahoma" w:cs="Tahoma"/>
                <w:sz w:val="14"/>
                <w:szCs w:val="14"/>
                <w:lang w:val="it-IT"/>
              </w:rPr>
              <w:t xml:space="preserve"> 2010 Professional con MSDN</w:t>
            </w:r>
            <w:bookmarkEnd w:id="116"/>
          </w:p>
        </w:tc>
        <w:tc>
          <w:tcPr>
            <w:tcW w:w="387" w:type="dxa"/>
            <w:shd w:val="clear" w:color="auto" w:fill="FFFFFF"/>
            <w:vAlign w:val="center"/>
          </w:tcPr>
          <w:p w:rsidR="007B2C93" w:rsidRPr="0095369E" w:rsidRDefault="00C90CF7" w:rsidP="000E5065">
            <w:pPr>
              <w:pStyle w:val="TableText"/>
              <w:widowControl w:val="0"/>
              <w:rPr>
                <w:rStyle w:val="EndnoteReference"/>
                <w:rFonts w:cs="Tahoma"/>
                <w:b w:val="0"/>
                <w:color w:val="0000FF"/>
                <w:sz w:val="13"/>
                <w:szCs w:val="13"/>
                <w:u w:val="single"/>
                <w:lang w:val="en-US" w:eastAsia="en-US"/>
              </w:rPr>
            </w:pPr>
            <w:hyperlink w:anchor="_18_Visual_Studio" w:history="1">
              <w:r w:rsidR="000F2DD6" w:rsidRPr="0095369E">
                <w:rPr>
                  <w:rStyle w:val="Hyperlink"/>
                  <w:rFonts w:cs="Tahoma"/>
                  <w:b/>
                  <w:sz w:val="13"/>
                  <w:szCs w:val="13"/>
                  <w:lang w:val="en-US" w:eastAsia="en-US"/>
                </w:rPr>
                <w:t>18</w:t>
              </w:r>
            </w:hyperlink>
          </w:p>
        </w:tc>
        <w:tc>
          <w:tcPr>
            <w:tcW w:w="504" w:type="dxa"/>
            <w:shd w:val="clear" w:color="auto" w:fill="FFFFF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01/08</w:t>
            </w:r>
          </w:p>
        </w:tc>
        <w:tc>
          <w:tcPr>
            <w:tcW w:w="459"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77" w:type="dxa"/>
            <w:gridSpan w:val="3"/>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59" w:type="dxa"/>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FFFFF"/>
            <w:vAlign w:val="center"/>
          </w:tcPr>
          <w:p w:rsidR="007B2C93" w:rsidRPr="0095369E" w:rsidRDefault="002D291D" w:rsidP="000E5065">
            <w:pPr>
              <w:pStyle w:val="TableText"/>
              <w:rPr>
                <w:rFonts w:ascii="Tahoma" w:hAnsi="Tahoma" w:cs="Tahoma"/>
                <w:sz w:val="13"/>
                <w:szCs w:val="13"/>
                <w:lang w:val="en-US" w:eastAsia="en-US"/>
              </w:rPr>
            </w:pPr>
            <w:r>
              <w:rPr>
                <w:rFonts w:ascii="Tahoma" w:hAnsi="Tahoma" w:cs="Tahoma"/>
                <w:sz w:val="13"/>
                <w:szCs w:val="13"/>
                <w:lang w:val="it-IT" w:eastAsia="en-US"/>
              </w:rPr>
              <w:t>A, S</w:t>
            </w:r>
          </w:p>
        </w:tc>
        <w:tc>
          <w:tcPr>
            <w:tcW w:w="450" w:type="dxa"/>
            <w:tcBorders>
              <w:left w:val="single" w:sz="18" w:space="0" w:color="auto"/>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A</w:t>
            </w:r>
          </w:p>
        </w:tc>
        <w:tc>
          <w:tcPr>
            <w:tcW w:w="558"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OL/SA/</w:t>
            </w:r>
          </w:p>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OV</w:t>
            </w:r>
          </w:p>
        </w:tc>
      </w:tr>
      <w:tr w:rsidR="00C748F4" w:rsidRPr="00BB0EA6" w:rsidTr="00655C38">
        <w:trPr>
          <w:cantSplit/>
          <w:trHeight w:val="145"/>
        </w:trPr>
        <w:tc>
          <w:tcPr>
            <w:tcW w:w="2295" w:type="dxa"/>
            <w:shd w:val="clear" w:color="auto" w:fill="FABF8F"/>
          </w:tcPr>
          <w:p w:rsidR="007B2C93" w:rsidRPr="000E5065" w:rsidRDefault="000F2DD6" w:rsidP="00655C38">
            <w:pPr>
              <w:pStyle w:val="ProductNames"/>
              <w:keepLines w:val="0"/>
              <w:rPr>
                <w:rFonts w:ascii="Tahoma" w:hAnsi="Tahoma" w:cs="Tahoma"/>
                <w:sz w:val="14"/>
                <w:szCs w:val="14"/>
              </w:rPr>
            </w:pPr>
            <w:bookmarkStart w:id="117" w:name="_Toc325608853"/>
            <w:bookmarkStart w:id="118" w:name="_Toc328554924"/>
            <w:bookmarkEnd w:id="117"/>
            <w:r w:rsidRPr="000E5065">
              <w:rPr>
                <w:rFonts w:ascii="Tahoma" w:hAnsi="Tahoma" w:cs="Tahoma"/>
                <w:sz w:val="14"/>
                <w:szCs w:val="14"/>
                <w:lang w:val="it-IT"/>
              </w:rPr>
              <w:t>Visual Studio</w:t>
            </w:r>
            <w:r w:rsidR="001F3A28" w:rsidRPr="001F3A28">
              <w:rPr>
                <w:rFonts w:ascii="Tahoma" w:hAnsi="Tahoma" w:cs="Tahoma"/>
                <w:sz w:val="14"/>
                <w:szCs w:val="14"/>
                <w:vertAlign w:val="superscript"/>
                <w:lang w:val="it-IT"/>
              </w:rPr>
              <w:t>®</w:t>
            </w:r>
            <w:r w:rsidRPr="000E5065">
              <w:rPr>
                <w:rFonts w:ascii="Tahoma" w:hAnsi="Tahoma" w:cs="Tahoma"/>
                <w:sz w:val="14"/>
                <w:szCs w:val="14"/>
                <w:lang w:val="it-IT"/>
              </w:rPr>
              <w:t xml:space="preserve"> 2010 Professional con MSDN Integrato</w:t>
            </w:r>
            <w:bookmarkEnd w:id="118"/>
          </w:p>
        </w:tc>
        <w:tc>
          <w:tcPr>
            <w:tcW w:w="387" w:type="dxa"/>
            <w:shd w:val="clear" w:color="auto" w:fill="FABF8F"/>
            <w:vAlign w:val="center"/>
          </w:tcPr>
          <w:p w:rsidR="007B2C93" w:rsidRPr="0095369E" w:rsidRDefault="00C90CF7" w:rsidP="000E5065">
            <w:pPr>
              <w:pStyle w:val="TableText"/>
              <w:widowControl w:val="0"/>
              <w:rPr>
                <w:rFonts w:cs="Tahoma"/>
                <w:b/>
                <w:sz w:val="13"/>
                <w:szCs w:val="13"/>
                <w:u w:val="single"/>
                <w:lang w:val="en-US" w:eastAsia="en-US"/>
              </w:rPr>
            </w:pPr>
            <w:hyperlink w:anchor="_19_Visual_Studio" w:history="1">
              <w:r w:rsidR="000F2DD6" w:rsidRPr="0095369E">
                <w:rPr>
                  <w:rStyle w:val="Hyperlink"/>
                  <w:rFonts w:cs="Tahoma"/>
                  <w:b/>
                  <w:sz w:val="13"/>
                  <w:szCs w:val="13"/>
                  <w:lang w:val="en-US" w:eastAsia="en-US"/>
                </w:rPr>
                <w:t>19</w:t>
              </w:r>
            </w:hyperlink>
          </w:p>
        </w:tc>
        <w:tc>
          <w:tcPr>
            <w:tcW w:w="504" w:type="dxa"/>
            <w:shd w:val="clear" w:color="auto" w:fill="FABF8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ABF8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77" w:type="dxa"/>
            <w:gridSpan w:val="3"/>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ABF8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59" w:type="dxa"/>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A</w:t>
            </w:r>
          </w:p>
        </w:tc>
        <w:tc>
          <w:tcPr>
            <w:tcW w:w="450" w:type="dxa"/>
            <w:tcBorders>
              <w:left w:val="single" w:sz="18" w:space="0" w:color="auto"/>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A</w:t>
            </w:r>
          </w:p>
        </w:tc>
        <w:tc>
          <w:tcPr>
            <w:tcW w:w="558"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OL/SA/</w:t>
            </w:r>
          </w:p>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OV</w:t>
            </w:r>
          </w:p>
        </w:tc>
      </w:tr>
      <w:tr w:rsidR="00C748F4" w:rsidRPr="00BB0EA6" w:rsidTr="00655C38">
        <w:trPr>
          <w:cantSplit/>
          <w:trHeight w:val="145"/>
        </w:trPr>
        <w:tc>
          <w:tcPr>
            <w:tcW w:w="2295" w:type="dxa"/>
            <w:shd w:val="clear" w:color="auto" w:fill="FFFFFF"/>
          </w:tcPr>
          <w:p w:rsidR="007B2C93" w:rsidRPr="000E5065" w:rsidRDefault="000F2DD6" w:rsidP="00655C38">
            <w:pPr>
              <w:pStyle w:val="ProductNames"/>
              <w:keepLines w:val="0"/>
              <w:rPr>
                <w:rFonts w:ascii="Tahoma" w:hAnsi="Tahoma" w:cs="Tahoma"/>
                <w:sz w:val="14"/>
                <w:szCs w:val="14"/>
              </w:rPr>
            </w:pPr>
            <w:bookmarkStart w:id="119" w:name="_Toc325608854"/>
            <w:bookmarkStart w:id="120" w:name="_Toc328554925"/>
            <w:bookmarkEnd w:id="119"/>
            <w:r w:rsidRPr="000E5065">
              <w:rPr>
                <w:rFonts w:ascii="Tahoma" w:hAnsi="Tahoma" w:cs="Tahoma"/>
                <w:sz w:val="14"/>
                <w:szCs w:val="14"/>
                <w:lang w:val="it-IT"/>
              </w:rPr>
              <w:t>Visual Studio</w:t>
            </w:r>
            <w:r w:rsidR="001F3A28" w:rsidRPr="001F3A28">
              <w:rPr>
                <w:rFonts w:ascii="Tahoma" w:hAnsi="Tahoma" w:cs="Tahoma"/>
                <w:sz w:val="14"/>
                <w:szCs w:val="14"/>
                <w:vertAlign w:val="superscript"/>
                <w:lang w:val="it-IT"/>
              </w:rPr>
              <w:t>®</w:t>
            </w:r>
            <w:r w:rsidRPr="000E5065">
              <w:rPr>
                <w:rFonts w:ascii="Tahoma" w:hAnsi="Tahoma" w:cs="Tahoma"/>
                <w:sz w:val="14"/>
                <w:szCs w:val="14"/>
                <w:lang w:val="it-IT"/>
              </w:rPr>
              <w:t xml:space="preserve"> 2010 Premium</w:t>
            </w:r>
            <w:bookmarkEnd w:id="120"/>
          </w:p>
        </w:tc>
        <w:tc>
          <w:tcPr>
            <w:tcW w:w="387" w:type="dxa"/>
            <w:shd w:val="clear" w:color="auto" w:fill="FFFFFF"/>
            <w:vAlign w:val="center"/>
          </w:tcPr>
          <w:p w:rsidR="007B2C93" w:rsidRPr="0095369E" w:rsidRDefault="00C90CF7" w:rsidP="000E5065">
            <w:pPr>
              <w:pStyle w:val="TableText"/>
              <w:widowControl w:val="0"/>
              <w:rPr>
                <w:rFonts w:cs="Tahoma"/>
                <w:b/>
                <w:sz w:val="13"/>
                <w:szCs w:val="13"/>
                <w:u w:val="single"/>
                <w:lang w:val="en-US" w:eastAsia="en-US"/>
              </w:rPr>
            </w:pPr>
            <w:hyperlink w:anchor="_20_Visual_Studio" w:history="1">
              <w:r w:rsidR="000F2DD6" w:rsidRPr="0095369E">
                <w:rPr>
                  <w:rStyle w:val="Hyperlink"/>
                  <w:rFonts w:cs="Tahoma"/>
                  <w:b/>
                  <w:sz w:val="13"/>
                  <w:szCs w:val="13"/>
                  <w:lang w:val="en-US" w:eastAsia="en-US"/>
                </w:rPr>
                <w:t>20</w:t>
              </w:r>
            </w:hyperlink>
          </w:p>
        </w:tc>
        <w:tc>
          <w:tcPr>
            <w:tcW w:w="504" w:type="dxa"/>
            <w:shd w:val="clear" w:color="auto" w:fill="FFFFF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14" w:type="dxa"/>
            <w:tcBorders>
              <w:left w:val="single" w:sz="18" w:space="0" w:color="auto"/>
            </w:tcBorders>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14</w:t>
            </w:r>
          </w:p>
        </w:tc>
        <w:tc>
          <w:tcPr>
            <w:tcW w:w="477" w:type="dxa"/>
            <w:gridSpan w:val="3"/>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54" w:type="dxa"/>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31" w:type="dxa"/>
            <w:tcBorders>
              <w:right w:val="single" w:sz="18" w:space="0" w:color="auto"/>
            </w:tcBorders>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68" w:type="dxa"/>
            <w:tcBorders>
              <w:left w:val="single" w:sz="18" w:space="0" w:color="auto"/>
            </w:tcBorders>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14</w:t>
            </w:r>
          </w:p>
        </w:tc>
        <w:tc>
          <w:tcPr>
            <w:tcW w:w="459" w:type="dxa"/>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95" w:type="dxa"/>
            <w:tcBorders>
              <w:right w:val="single" w:sz="18" w:space="0" w:color="auto"/>
            </w:tcBorders>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59" w:type="dxa"/>
            <w:tcBorders>
              <w:lef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603"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A</w:t>
            </w:r>
          </w:p>
        </w:tc>
        <w:tc>
          <w:tcPr>
            <w:tcW w:w="558"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OL</w:t>
            </w:r>
          </w:p>
        </w:tc>
      </w:tr>
      <w:tr w:rsidR="00C748F4" w:rsidRPr="00BB0EA6" w:rsidTr="00655C38">
        <w:trPr>
          <w:cantSplit/>
          <w:trHeight w:val="145"/>
        </w:trPr>
        <w:tc>
          <w:tcPr>
            <w:tcW w:w="2295" w:type="dxa"/>
            <w:shd w:val="clear" w:color="auto" w:fill="FABF8F"/>
          </w:tcPr>
          <w:p w:rsidR="007B2C93" w:rsidRPr="000E5065" w:rsidRDefault="000F2DD6" w:rsidP="00655C38">
            <w:pPr>
              <w:pStyle w:val="ProductNames"/>
              <w:keepLines w:val="0"/>
              <w:rPr>
                <w:rFonts w:ascii="Tahoma" w:hAnsi="Tahoma" w:cs="Tahoma"/>
                <w:sz w:val="14"/>
                <w:szCs w:val="14"/>
              </w:rPr>
            </w:pPr>
            <w:bookmarkStart w:id="121" w:name="_Toc325608855"/>
            <w:bookmarkStart w:id="122" w:name="_Toc328554926"/>
            <w:bookmarkEnd w:id="121"/>
            <w:r w:rsidRPr="000E5065">
              <w:rPr>
                <w:rFonts w:ascii="Tahoma" w:hAnsi="Tahoma" w:cs="Tahoma"/>
                <w:sz w:val="14"/>
                <w:szCs w:val="14"/>
                <w:lang w:val="it-IT"/>
              </w:rPr>
              <w:t>Visual Studio</w:t>
            </w:r>
            <w:r w:rsidR="001F3A28" w:rsidRPr="001F3A28">
              <w:rPr>
                <w:rFonts w:ascii="Tahoma" w:hAnsi="Tahoma" w:cs="Tahoma"/>
                <w:sz w:val="14"/>
                <w:szCs w:val="14"/>
                <w:vertAlign w:val="superscript"/>
                <w:lang w:val="it-IT"/>
              </w:rPr>
              <w:t>®</w:t>
            </w:r>
            <w:r w:rsidRPr="000E5065">
              <w:rPr>
                <w:rFonts w:ascii="Tahoma" w:hAnsi="Tahoma" w:cs="Tahoma"/>
                <w:sz w:val="14"/>
                <w:szCs w:val="14"/>
                <w:lang w:val="it-IT"/>
              </w:rPr>
              <w:t xml:space="preserve"> 2010 Premium con</w:t>
            </w:r>
            <w:r w:rsidR="00C748F4">
              <w:rPr>
                <w:rFonts w:ascii="Tahoma" w:hAnsi="Tahoma" w:cs="Tahoma"/>
                <w:sz w:val="14"/>
                <w:szCs w:val="14"/>
                <w:lang w:val="it-IT"/>
              </w:rPr>
              <w:t> </w:t>
            </w:r>
            <w:r w:rsidRPr="000E5065">
              <w:rPr>
                <w:rFonts w:ascii="Tahoma" w:hAnsi="Tahoma" w:cs="Tahoma"/>
                <w:sz w:val="14"/>
                <w:szCs w:val="14"/>
                <w:lang w:val="it-IT"/>
              </w:rPr>
              <w:t>MSDN</w:t>
            </w:r>
            <w:bookmarkEnd w:id="122"/>
          </w:p>
        </w:tc>
        <w:tc>
          <w:tcPr>
            <w:tcW w:w="387" w:type="dxa"/>
            <w:shd w:val="clear" w:color="auto" w:fill="FABF8F"/>
            <w:vAlign w:val="center"/>
          </w:tcPr>
          <w:p w:rsidR="007B2C93" w:rsidRPr="0095369E" w:rsidRDefault="00C90CF7" w:rsidP="000E5065">
            <w:pPr>
              <w:pStyle w:val="TableText"/>
              <w:widowControl w:val="0"/>
              <w:rPr>
                <w:rFonts w:cs="Tahoma"/>
                <w:b/>
                <w:sz w:val="13"/>
                <w:szCs w:val="13"/>
                <w:u w:val="single"/>
                <w:lang w:val="en-US" w:eastAsia="en-US"/>
              </w:rPr>
            </w:pPr>
            <w:hyperlink w:anchor="_21_Visual_Studio" w:history="1">
              <w:r w:rsidR="000F2DD6" w:rsidRPr="0095369E">
                <w:rPr>
                  <w:rStyle w:val="Hyperlink"/>
                  <w:rFonts w:cs="Tahoma"/>
                  <w:b/>
                  <w:sz w:val="13"/>
                  <w:szCs w:val="13"/>
                  <w:lang w:val="en-US" w:eastAsia="en-US"/>
                </w:rPr>
                <w:t>21</w:t>
              </w:r>
            </w:hyperlink>
          </w:p>
        </w:tc>
        <w:tc>
          <w:tcPr>
            <w:tcW w:w="504" w:type="dxa"/>
            <w:shd w:val="clear" w:color="auto" w:fill="FABF8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ABF8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77" w:type="dxa"/>
            <w:gridSpan w:val="3"/>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35</w:t>
            </w:r>
          </w:p>
        </w:tc>
        <w:tc>
          <w:tcPr>
            <w:tcW w:w="454" w:type="dxa"/>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28</w:t>
            </w:r>
          </w:p>
        </w:tc>
        <w:tc>
          <w:tcPr>
            <w:tcW w:w="380" w:type="dxa"/>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21</w:t>
            </w:r>
          </w:p>
        </w:tc>
        <w:tc>
          <w:tcPr>
            <w:tcW w:w="380" w:type="dxa"/>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21</w:t>
            </w:r>
          </w:p>
        </w:tc>
        <w:tc>
          <w:tcPr>
            <w:tcW w:w="380" w:type="dxa"/>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14</w:t>
            </w:r>
          </w:p>
        </w:tc>
        <w:tc>
          <w:tcPr>
            <w:tcW w:w="431" w:type="dxa"/>
            <w:tcBorders>
              <w:right w:val="single" w:sz="18" w:space="0" w:color="auto"/>
            </w:tcBorders>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7</w:t>
            </w:r>
          </w:p>
        </w:tc>
        <w:tc>
          <w:tcPr>
            <w:tcW w:w="468" w:type="dxa"/>
            <w:tcBorders>
              <w:left w:val="single" w:sz="18" w:space="0" w:color="auto"/>
            </w:tcBorders>
            <w:shd w:val="clear" w:color="auto" w:fill="FABF8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59" w:type="dxa"/>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28</w:t>
            </w:r>
          </w:p>
        </w:tc>
        <w:tc>
          <w:tcPr>
            <w:tcW w:w="495" w:type="dxa"/>
            <w:tcBorders>
              <w:right w:val="single" w:sz="18" w:space="0" w:color="auto"/>
            </w:tcBorders>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14</w:t>
            </w:r>
          </w:p>
        </w:tc>
        <w:tc>
          <w:tcPr>
            <w:tcW w:w="459" w:type="dxa"/>
            <w:tcBorders>
              <w:lef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ABF8F"/>
            <w:vAlign w:val="center"/>
          </w:tcPr>
          <w:p w:rsidR="007B2C93" w:rsidRPr="0095369E" w:rsidRDefault="002D291D" w:rsidP="000E5065">
            <w:pPr>
              <w:pStyle w:val="TableText"/>
              <w:rPr>
                <w:rFonts w:ascii="Tahoma" w:hAnsi="Tahoma" w:cs="Tahoma"/>
                <w:sz w:val="13"/>
                <w:szCs w:val="13"/>
                <w:lang w:val="en-US" w:eastAsia="en-US"/>
              </w:rPr>
            </w:pPr>
            <w:r>
              <w:rPr>
                <w:rFonts w:ascii="Tahoma" w:hAnsi="Tahoma" w:cs="Tahoma"/>
                <w:sz w:val="13"/>
                <w:szCs w:val="13"/>
                <w:lang w:val="it-IT" w:eastAsia="en-US"/>
              </w:rPr>
              <w:t>A, S</w:t>
            </w:r>
          </w:p>
        </w:tc>
        <w:tc>
          <w:tcPr>
            <w:tcW w:w="450" w:type="dxa"/>
            <w:tcBorders>
              <w:left w:val="single" w:sz="18" w:space="0" w:color="auto"/>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A</w:t>
            </w:r>
          </w:p>
        </w:tc>
        <w:tc>
          <w:tcPr>
            <w:tcW w:w="558"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OL/SA/</w:t>
            </w:r>
          </w:p>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OV</w:t>
            </w:r>
          </w:p>
        </w:tc>
      </w:tr>
      <w:tr w:rsidR="00C748F4" w:rsidRPr="00BB0EA6" w:rsidTr="00655C38">
        <w:trPr>
          <w:cantSplit/>
          <w:trHeight w:val="145"/>
        </w:trPr>
        <w:tc>
          <w:tcPr>
            <w:tcW w:w="2295" w:type="dxa"/>
            <w:shd w:val="clear" w:color="auto" w:fill="FFFFFF"/>
          </w:tcPr>
          <w:p w:rsidR="007B2C93" w:rsidRPr="000E5065" w:rsidRDefault="000F2DD6" w:rsidP="00655C38">
            <w:pPr>
              <w:pStyle w:val="ProductNames"/>
              <w:keepLines w:val="0"/>
              <w:rPr>
                <w:rFonts w:ascii="Tahoma" w:hAnsi="Tahoma" w:cs="Tahoma"/>
                <w:sz w:val="14"/>
                <w:szCs w:val="14"/>
              </w:rPr>
            </w:pPr>
            <w:bookmarkStart w:id="123" w:name="_Toc325608856"/>
            <w:bookmarkStart w:id="124" w:name="_Toc328554927"/>
            <w:bookmarkEnd w:id="123"/>
            <w:r w:rsidRPr="000E5065">
              <w:rPr>
                <w:rFonts w:ascii="Tahoma" w:hAnsi="Tahoma" w:cs="Tahoma"/>
                <w:sz w:val="14"/>
                <w:szCs w:val="14"/>
                <w:lang w:val="it-IT"/>
              </w:rPr>
              <w:t>Visual Studio</w:t>
            </w:r>
            <w:r w:rsidR="001F3A28" w:rsidRPr="001F3A28">
              <w:rPr>
                <w:rFonts w:ascii="Tahoma" w:hAnsi="Tahoma" w:cs="Tahoma"/>
                <w:sz w:val="14"/>
                <w:szCs w:val="14"/>
                <w:vertAlign w:val="superscript"/>
                <w:lang w:val="it-IT"/>
              </w:rPr>
              <w:t>®</w:t>
            </w:r>
            <w:r w:rsidRPr="000E5065">
              <w:rPr>
                <w:rFonts w:ascii="Tahoma" w:hAnsi="Tahoma" w:cs="Tahoma"/>
                <w:sz w:val="14"/>
                <w:szCs w:val="14"/>
                <w:lang w:val="it-IT"/>
              </w:rPr>
              <w:t xml:space="preserve"> 2010 Ultimate</w:t>
            </w:r>
            <w:bookmarkEnd w:id="124"/>
          </w:p>
        </w:tc>
        <w:tc>
          <w:tcPr>
            <w:tcW w:w="387" w:type="dxa"/>
            <w:shd w:val="clear" w:color="auto" w:fill="FFFFFF"/>
            <w:vAlign w:val="center"/>
          </w:tcPr>
          <w:p w:rsidR="007B2C93" w:rsidRPr="0095369E" w:rsidRDefault="00C90CF7" w:rsidP="000E5065">
            <w:pPr>
              <w:pStyle w:val="TableText"/>
              <w:widowControl w:val="0"/>
              <w:rPr>
                <w:rFonts w:cs="Tahoma"/>
                <w:b/>
                <w:sz w:val="13"/>
                <w:szCs w:val="13"/>
                <w:u w:val="single"/>
                <w:lang w:val="en-US" w:eastAsia="en-US"/>
              </w:rPr>
            </w:pPr>
            <w:hyperlink w:anchor="_22_Visual_Studio" w:history="1">
              <w:r w:rsidR="000F2DD6" w:rsidRPr="0095369E">
                <w:rPr>
                  <w:rStyle w:val="Hyperlink"/>
                  <w:rFonts w:cs="Tahoma"/>
                  <w:b/>
                  <w:sz w:val="13"/>
                  <w:szCs w:val="13"/>
                  <w:lang w:val="en-US" w:eastAsia="en-US"/>
                </w:rPr>
                <w:t>22</w:t>
              </w:r>
            </w:hyperlink>
          </w:p>
        </w:tc>
        <w:tc>
          <w:tcPr>
            <w:tcW w:w="504" w:type="dxa"/>
            <w:shd w:val="clear" w:color="auto" w:fill="FFFFF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14" w:type="dxa"/>
            <w:tcBorders>
              <w:left w:val="single" w:sz="18" w:space="0" w:color="auto"/>
            </w:tcBorders>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30</w:t>
            </w:r>
          </w:p>
        </w:tc>
        <w:tc>
          <w:tcPr>
            <w:tcW w:w="477" w:type="dxa"/>
            <w:gridSpan w:val="3"/>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54" w:type="dxa"/>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31" w:type="dxa"/>
            <w:tcBorders>
              <w:right w:val="single" w:sz="18" w:space="0" w:color="auto"/>
            </w:tcBorders>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68" w:type="dxa"/>
            <w:tcBorders>
              <w:left w:val="single" w:sz="18" w:space="0" w:color="auto"/>
            </w:tcBorders>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30</w:t>
            </w:r>
          </w:p>
        </w:tc>
        <w:tc>
          <w:tcPr>
            <w:tcW w:w="459" w:type="dxa"/>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95" w:type="dxa"/>
            <w:tcBorders>
              <w:right w:val="single" w:sz="18" w:space="0" w:color="auto"/>
            </w:tcBorders>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59" w:type="dxa"/>
            <w:tcBorders>
              <w:lef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603"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558"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OL</w:t>
            </w:r>
          </w:p>
        </w:tc>
      </w:tr>
      <w:tr w:rsidR="00C748F4" w:rsidRPr="00BB0EA6" w:rsidTr="00655C38">
        <w:trPr>
          <w:cantSplit/>
          <w:trHeight w:val="145"/>
        </w:trPr>
        <w:tc>
          <w:tcPr>
            <w:tcW w:w="2295" w:type="dxa"/>
            <w:shd w:val="clear" w:color="auto" w:fill="FABF8F"/>
          </w:tcPr>
          <w:p w:rsidR="007B2C93" w:rsidRPr="000E5065" w:rsidRDefault="000F2DD6" w:rsidP="00655C38">
            <w:pPr>
              <w:pStyle w:val="ProductNames"/>
              <w:keepLines w:val="0"/>
              <w:rPr>
                <w:rFonts w:ascii="Tahoma" w:hAnsi="Tahoma" w:cs="Tahoma"/>
                <w:sz w:val="14"/>
                <w:szCs w:val="14"/>
              </w:rPr>
            </w:pPr>
            <w:bookmarkStart w:id="125" w:name="_Toc325608857"/>
            <w:bookmarkStart w:id="126" w:name="_Toc328554928"/>
            <w:bookmarkEnd w:id="125"/>
            <w:r w:rsidRPr="000E5065">
              <w:rPr>
                <w:rFonts w:ascii="Tahoma" w:hAnsi="Tahoma" w:cs="Tahoma"/>
                <w:sz w:val="14"/>
                <w:szCs w:val="14"/>
                <w:lang w:val="it-IT"/>
              </w:rPr>
              <w:t>Visual Studio</w:t>
            </w:r>
            <w:r w:rsidR="001F3A28" w:rsidRPr="001F3A28">
              <w:rPr>
                <w:rFonts w:ascii="Tahoma" w:hAnsi="Tahoma" w:cs="Tahoma"/>
                <w:sz w:val="14"/>
                <w:szCs w:val="14"/>
                <w:vertAlign w:val="superscript"/>
                <w:lang w:val="it-IT"/>
              </w:rPr>
              <w:t>®</w:t>
            </w:r>
            <w:r w:rsidRPr="000E5065">
              <w:rPr>
                <w:rFonts w:ascii="Tahoma" w:hAnsi="Tahoma" w:cs="Tahoma"/>
                <w:sz w:val="14"/>
                <w:szCs w:val="14"/>
                <w:lang w:val="it-IT"/>
              </w:rPr>
              <w:t xml:space="preserve"> 2010 Ultimate con</w:t>
            </w:r>
            <w:r w:rsidR="00C748F4">
              <w:rPr>
                <w:rFonts w:ascii="Tahoma" w:hAnsi="Tahoma" w:cs="Tahoma"/>
                <w:sz w:val="14"/>
                <w:szCs w:val="14"/>
                <w:lang w:val="it-IT"/>
              </w:rPr>
              <w:t> </w:t>
            </w:r>
            <w:r w:rsidRPr="000E5065">
              <w:rPr>
                <w:rFonts w:ascii="Tahoma" w:hAnsi="Tahoma" w:cs="Tahoma"/>
                <w:sz w:val="14"/>
                <w:szCs w:val="14"/>
                <w:lang w:val="it-IT"/>
              </w:rPr>
              <w:t>MSDN</w:t>
            </w:r>
            <w:bookmarkEnd w:id="126"/>
          </w:p>
        </w:tc>
        <w:tc>
          <w:tcPr>
            <w:tcW w:w="387" w:type="dxa"/>
            <w:shd w:val="clear" w:color="auto" w:fill="FABF8F"/>
            <w:vAlign w:val="center"/>
          </w:tcPr>
          <w:p w:rsidR="007B2C93" w:rsidRPr="0095369E" w:rsidRDefault="00C90CF7" w:rsidP="000E5065">
            <w:pPr>
              <w:pStyle w:val="TableText"/>
              <w:widowControl w:val="0"/>
              <w:rPr>
                <w:rFonts w:cs="Tahoma"/>
                <w:b/>
                <w:sz w:val="13"/>
                <w:szCs w:val="13"/>
                <w:u w:val="single"/>
                <w:lang w:val="en-US" w:eastAsia="en-US"/>
              </w:rPr>
            </w:pPr>
            <w:hyperlink w:anchor="_23_Visual_Studio_1" w:history="1">
              <w:r w:rsidR="000F2DD6" w:rsidRPr="0095369E">
                <w:rPr>
                  <w:rStyle w:val="Hyperlink"/>
                  <w:rFonts w:cs="Tahoma"/>
                  <w:b/>
                  <w:sz w:val="13"/>
                  <w:szCs w:val="13"/>
                  <w:lang w:val="en-US" w:eastAsia="en-US"/>
                </w:rPr>
                <w:t>23</w:t>
              </w:r>
            </w:hyperlink>
          </w:p>
        </w:tc>
        <w:tc>
          <w:tcPr>
            <w:tcW w:w="504" w:type="dxa"/>
            <w:shd w:val="clear" w:color="auto" w:fill="FABF8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ABF8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77" w:type="dxa"/>
            <w:gridSpan w:val="3"/>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75</w:t>
            </w:r>
          </w:p>
        </w:tc>
        <w:tc>
          <w:tcPr>
            <w:tcW w:w="454" w:type="dxa"/>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69</w:t>
            </w:r>
          </w:p>
        </w:tc>
        <w:tc>
          <w:tcPr>
            <w:tcW w:w="380" w:type="dxa"/>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45</w:t>
            </w:r>
          </w:p>
        </w:tc>
        <w:tc>
          <w:tcPr>
            <w:tcW w:w="380" w:type="dxa"/>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45</w:t>
            </w:r>
          </w:p>
        </w:tc>
        <w:tc>
          <w:tcPr>
            <w:tcW w:w="380" w:type="dxa"/>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30</w:t>
            </w:r>
          </w:p>
        </w:tc>
        <w:tc>
          <w:tcPr>
            <w:tcW w:w="431" w:type="dxa"/>
            <w:tcBorders>
              <w:right w:val="single" w:sz="18" w:space="0" w:color="auto"/>
            </w:tcBorders>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15</w:t>
            </w:r>
          </w:p>
        </w:tc>
        <w:tc>
          <w:tcPr>
            <w:tcW w:w="468" w:type="dxa"/>
            <w:tcBorders>
              <w:left w:val="single" w:sz="18" w:space="0" w:color="auto"/>
            </w:tcBorders>
            <w:shd w:val="clear" w:color="auto" w:fill="FABF8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59" w:type="dxa"/>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60</w:t>
            </w:r>
          </w:p>
        </w:tc>
        <w:tc>
          <w:tcPr>
            <w:tcW w:w="495" w:type="dxa"/>
            <w:tcBorders>
              <w:right w:val="single" w:sz="18" w:space="0" w:color="auto"/>
            </w:tcBorders>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30</w:t>
            </w:r>
          </w:p>
        </w:tc>
        <w:tc>
          <w:tcPr>
            <w:tcW w:w="459" w:type="dxa"/>
            <w:tcBorders>
              <w:lef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ABF8F"/>
            <w:vAlign w:val="center"/>
          </w:tcPr>
          <w:p w:rsidR="007B2C93" w:rsidRPr="0095369E" w:rsidRDefault="002D291D" w:rsidP="000E5065">
            <w:pPr>
              <w:pStyle w:val="TableText"/>
              <w:rPr>
                <w:rFonts w:ascii="Tahoma" w:hAnsi="Tahoma" w:cs="Tahoma"/>
                <w:sz w:val="13"/>
                <w:szCs w:val="13"/>
                <w:lang w:val="en-US" w:eastAsia="en-US"/>
              </w:rPr>
            </w:pPr>
            <w:r>
              <w:rPr>
                <w:rFonts w:ascii="Tahoma" w:hAnsi="Tahoma" w:cs="Tahoma"/>
                <w:sz w:val="13"/>
                <w:szCs w:val="13"/>
                <w:lang w:val="it-IT" w:eastAsia="en-US"/>
              </w:rPr>
              <w:t>A, S</w:t>
            </w:r>
          </w:p>
        </w:tc>
        <w:tc>
          <w:tcPr>
            <w:tcW w:w="450" w:type="dxa"/>
            <w:tcBorders>
              <w:left w:val="single" w:sz="18" w:space="0" w:color="auto"/>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A</w:t>
            </w:r>
          </w:p>
        </w:tc>
        <w:tc>
          <w:tcPr>
            <w:tcW w:w="558"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OL/SA/</w:t>
            </w:r>
          </w:p>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OV</w:t>
            </w:r>
          </w:p>
        </w:tc>
      </w:tr>
      <w:tr w:rsidR="00C748F4" w:rsidRPr="00BB0EA6" w:rsidTr="00655C38">
        <w:trPr>
          <w:cantSplit/>
          <w:trHeight w:val="145"/>
        </w:trPr>
        <w:tc>
          <w:tcPr>
            <w:tcW w:w="2295" w:type="dxa"/>
            <w:shd w:val="clear" w:color="auto" w:fill="FFFFFF"/>
          </w:tcPr>
          <w:p w:rsidR="007B2C93" w:rsidRPr="000E5065" w:rsidRDefault="000F2DD6" w:rsidP="00655C38">
            <w:pPr>
              <w:pStyle w:val="ProductNames"/>
              <w:keepLines w:val="0"/>
              <w:rPr>
                <w:rFonts w:ascii="Tahoma" w:hAnsi="Tahoma" w:cs="Tahoma"/>
                <w:sz w:val="14"/>
                <w:szCs w:val="14"/>
              </w:rPr>
            </w:pPr>
            <w:bookmarkStart w:id="127" w:name="_Toc325608858"/>
            <w:bookmarkStart w:id="128" w:name="_Toc328554929"/>
            <w:bookmarkEnd w:id="127"/>
            <w:r w:rsidRPr="000E5065">
              <w:rPr>
                <w:rFonts w:ascii="Tahoma" w:hAnsi="Tahoma" w:cs="Tahoma"/>
                <w:sz w:val="14"/>
                <w:szCs w:val="14"/>
                <w:lang w:val="it-IT"/>
              </w:rPr>
              <w:t>Visual Studio</w:t>
            </w:r>
            <w:r w:rsidR="001F3A28" w:rsidRPr="001F3A28">
              <w:rPr>
                <w:rFonts w:ascii="Tahoma" w:hAnsi="Tahoma" w:cs="Tahoma"/>
                <w:sz w:val="14"/>
                <w:szCs w:val="14"/>
                <w:vertAlign w:val="superscript"/>
                <w:lang w:val="it-IT"/>
              </w:rPr>
              <w:t>®</w:t>
            </w:r>
            <w:r w:rsidRPr="000E5065">
              <w:rPr>
                <w:rFonts w:ascii="Tahoma" w:hAnsi="Tahoma" w:cs="Tahoma"/>
                <w:sz w:val="14"/>
                <w:szCs w:val="14"/>
                <w:lang w:val="it-IT"/>
              </w:rPr>
              <w:t xml:space="preserve"> Test Professional</w:t>
            </w:r>
            <w:r w:rsidR="00DB15AF">
              <w:rPr>
                <w:rFonts w:ascii="Tahoma" w:hAnsi="Tahoma" w:cs="Tahoma"/>
                <w:sz w:val="14"/>
                <w:szCs w:val="14"/>
                <w:lang w:val="it-IT"/>
              </w:rPr>
              <w:t> </w:t>
            </w:r>
            <w:r w:rsidRPr="000E5065">
              <w:rPr>
                <w:rFonts w:ascii="Tahoma" w:hAnsi="Tahoma" w:cs="Tahoma"/>
                <w:sz w:val="14"/>
                <w:szCs w:val="14"/>
                <w:lang w:val="it-IT"/>
              </w:rPr>
              <w:t>2010</w:t>
            </w:r>
            <w:bookmarkEnd w:id="128"/>
          </w:p>
        </w:tc>
        <w:tc>
          <w:tcPr>
            <w:tcW w:w="387" w:type="dxa"/>
            <w:shd w:val="clear" w:color="auto" w:fill="FFFFFF"/>
            <w:vAlign w:val="center"/>
          </w:tcPr>
          <w:p w:rsidR="007B2C93" w:rsidRPr="0095369E" w:rsidRDefault="007B2C93" w:rsidP="000E5065">
            <w:pPr>
              <w:pStyle w:val="TableText"/>
              <w:widowControl w:val="0"/>
              <w:rPr>
                <w:rFonts w:cs="Tahoma"/>
                <w:b/>
                <w:sz w:val="13"/>
                <w:szCs w:val="13"/>
                <w:u w:val="single"/>
                <w:lang w:val="en-US" w:eastAsia="en-US"/>
              </w:rPr>
            </w:pPr>
          </w:p>
        </w:tc>
        <w:tc>
          <w:tcPr>
            <w:tcW w:w="504" w:type="dxa"/>
            <w:shd w:val="clear" w:color="auto" w:fill="FFFFF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14" w:type="dxa"/>
            <w:tcBorders>
              <w:left w:val="single" w:sz="18" w:space="0" w:color="auto"/>
            </w:tcBorders>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6</w:t>
            </w:r>
          </w:p>
        </w:tc>
        <w:tc>
          <w:tcPr>
            <w:tcW w:w="477" w:type="dxa"/>
            <w:gridSpan w:val="3"/>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54" w:type="dxa"/>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380" w:type="dxa"/>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31" w:type="dxa"/>
            <w:tcBorders>
              <w:right w:val="single" w:sz="18" w:space="0" w:color="auto"/>
            </w:tcBorders>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68" w:type="dxa"/>
            <w:tcBorders>
              <w:left w:val="single" w:sz="18" w:space="0" w:color="auto"/>
            </w:tcBorders>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6</w:t>
            </w:r>
          </w:p>
        </w:tc>
        <w:tc>
          <w:tcPr>
            <w:tcW w:w="459" w:type="dxa"/>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95" w:type="dxa"/>
            <w:tcBorders>
              <w:right w:val="single" w:sz="18" w:space="0" w:color="auto"/>
            </w:tcBorders>
            <w:shd w:val="clear" w:color="auto" w:fill="FFFFF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59" w:type="dxa"/>
            <w:tcBorders>
              <w:lef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603"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558"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OL</w:t>
            </w:r>
          </w:p>
        </w:tc>
      </w:tr>
      <w:tr w:rsidR="00C748F4" w:rsidRPr="00BB0EA6" w:rsidTr="00655C38">
        <w:trPr>
          <w:cantSplit/>
          <w:trHeight w:val="145"/>
        </w:trPr>
        <w:tc>
          <w:tcPr>
            <w:tcW w:w="2295" w:type="dxa"/>
            <w:shd w:val="clear" w:color="auto" w:fill="FABF8F"/>
          </w:tcPr>
          <w:p w:rsidR="007B2C93" w:rsidRPr="000E5065" w:rsidRDefault="000F2DD6" w:rsidP="00655C38">
            <w:pPr>
              <w:pStyle w:val="ProductNames"/>
              <w:keepLines w:val="0"/>
              <w:rPr>
                <w:rFonts w:ascii="Tahoma" w:hAnsi="Tahoma" w:cs="Tahoma"/>
                <w:sz w:val="14"/>
                <w:szCs w:val="14"/>
              </w:rPr>
            </w:pPr>
            <w:bookmarkStart w:id="129" w:name="_Toc325608859"/>
            <w:bookmarkStart w:id="130" w:name="_Toc328554930"/>
            <w:bookmarkEnd w:id="129"/>
            <w:r w:rsidRPr="000E5065">
              <w:rPr>
                <w:rFonts w:ascii="Tahoma" w:hAnsi="Tahoma" w:cs="Tahoma"/>
                <w:sz w:val="14"/>
                <w:szCs w:val="14"/>
                <w:lang w:val="it-IT"/>
              </w:rPr>
              <w:t>Visual Studio</w:t>
            </w:r>
            <w:r w:rsidR="001F3A28" w:rsidRPr="001F3A28">
              <w:rPr>
                <w:rFonts w:ascii="Tahoma" w:hAnsi="Tahoma" w:cs="Tahoma"/>
                <w:sz w:val="14"/>
                <w:szCs w:val="14"/>
                <w:vertAlign w:val="superscript"/>
                <w:lang w:val="it-IT"/>
              </w:rPr>
              <w:t>®</w:t>
            </w:r>
            <w:r w:rsidRPr="000E5065">
              <w:rPr>
                <w:rFonts w:ascii="Tahoma" w:hAnsi="Tahoma" w:cs="Tahoma"/>
                <w:sz w:val="14"/>
                <w:szCs w:val="14"/>
                <w:lang w:val="it-IT"/>
              </w:rPr>
              <w:t xml:space="preserve"> Test Professional 2010 con MSDN</w:t>
            </w:r>
            <w:bookmarkEnd w:id="130"/>
          </w:p>
        </w:tc>
        <w:tc>
          <w:tcPr>
            <w:tcW w:w="387" w:type="dxa"/>
            <w:shd w:val="clear" w:color="auto" w:fill="FABF8F"/>
            <w:vAlign w:val="center"/>
          </w:tcPr>
          <w:p w:rsidR="007B2C93" w:rsidRPr="0095369E" w:rsidRDefault="00C90CF7" w:rsidP="000E5065">
            <w:pPr>
              <w:pStyle w:val="TableText"/>
              <w:widowControl w:val="0"/>
              <w:rPr>
                <w:rFonts w:cs="Tahoma"/>
                <w:b/>
                <w:sz w:val="13"/>
                <w:szCs w:val="13"/>
                <w:u w:val="single"/>
                <w:lang w:val="en-US" w:eastAsia="en-US"/>
              </w:rPr>
            </w:pPr>
            <w:hyperlink w:anchor="_24_Visual_Studio" w:history="1">
              <w:r w:rsidR="000F2DD6" w:rsidRPr="0095369E">
                <w:rPr>
                  <w:rStyle w:val="Hyperlink"/>
                  <w:rFonts w:cs="Tahoma"/>
                  <w:b/>
                  <w:sz w:val="13"/>
                  <w:szCs w:val="13"/>
                  <w:lang w:val="en-US" w:eastAsia="en-US"/>
                </w:rPr>
                <w:t>24</w:t>
              </w:r>
            </w:hyperlink>
          </w:p>
        </w:tc>
        <w:tc>
          <w:tcPr>
            <w:tcW w:w="504" w:type="dxa"/>
            <w:shd w:val="clear" w:color="auto" w:fill="FABF8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ABF8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77" w:type="dxa"/>
            <w:gridSpan w:val="3"/>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15</w:t>
            </w:r>
          </w:p>
        </w:tc>
        <w:tc>
          <w:tcPr>
            <w:tcW w:w="454" w:type="dxa"/>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12</w:t>
            </w:r>
          </w:p>
        </w:tc>
        <w:tc>
          <w:tcPr>
            <w:tcW w:w="380" w:type="dxa"/>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9</w:t>
            </w:r>
          </w:p>
        </w:tc>
        <w:tc>
          <w:tcPr>
            <w:tcW w:w="380" w:type="dxa"/>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9</w:t>
            </w:r>
          </w:p>
        </w:tc>
        <w:tc>
          <w:tcPr>
            <w:tcW w:w="380" w:type="dxa"/>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6</w:t>
            </w:r>
          </w:p>
        </w:tc>
        <w:tc>
          <w:tcPr>
            <w:tcW w:w="431" w:type="dxa"/>
            <w:tcBorders>
              <w:right w:val="single" w:sz="18" w:space="0" w:color="auto"/>
            </w:tcBorders>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3</w:t>
            </w:r>
          </w:p>
        </w:tc>
        <w:tc>
          <w:tcPr>
            <w:tcW w:w="468" w:type="dxa"/>
            <w:tcBorders>
              <w:left w:val="single" w:sz="18" w:space="0" w:color="auto"/>
            </w:tcBorders>
            <w:shd w:val="clear" w:color="auto" w:fill="FABF8F"/>
            <w:vAlign w:val="center"/>
          </w:tcPr>
          <w:p w:rsidR="007B2C93" w:rsidRPr="0095369E" w:rsidRDefault="007B2C93" w:rsidP="000E5065">
            <w:pPr>
              <w:pStyle w:val="TableText"/>
              <w:spacing w:after="120"/>
              <w:rPr>
                <w:rFonts w:ascii="Tahoma" w:hAnsi="Tahoma" w:cs="Tahoma"/>
                <w:sz w:val="13"/>
                <w:szCs w:val="13"/>
                <w:lang w:val="en-US" w:eastAsia="en-US"/>
              </w:rPr>
            </w:pPr>
          </w:p>
        </w:tc>
        <w:tc>
          <w:tcPr>
            <w:tcW w:w="459" w:type="dxa"/>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12</w:t>
            </w:r>
          </w:p>
        </w:tc>
        <w:tc>
          <w:tcPr>
            <w:tcW w:w="495" w:type="dxa"/>
            <w:tcBorders>
              <w:right w:val="single" w:sz="18" w:space="0" w:color="auto"/>
            </w:tcBorders>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6</w:t>
            </w:r>
          </w:p>
        </w:tc>
        <w:tc>
          <w:tcPr>
            <w:tcW w:w="459" w:type="dxa"/>
            <w:tcBorders>
              <w:lef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ABF8F"/>
            <w:vAlign w:val="center"/>
          </w:tcPr>
          <w:p w:rsidR="007B2C93" w:rsidRPr="0095369E" w:rsidRDefault="002D291D" w:rsidP="000E5065">
            <w:pPr>
              <w:pStyle w:val="TableText"/>
              <w:rPr>
                <w:rFonts w:ascii="Tahoma" w:hAnsi="Tahoma" w:cs="Tahoma"/>
                <w:sz w:val="13"/>
                <w:szCs w:val="13"/>
                <w:lang w:val="en-US" w:eastAsia="en-US"/>
              </w:rPr>
            </w:pPr>
            <w:r>
              <w:rPr>
                <w:rFonts w:ascii="Tahoma" w:hAnsi="Tahoma" w:cs="Tahoma"/>
                <w:sz w:val="13"/>
                <w:szCs w:val="13"/>
                <w:lang w:val="it-IT" w:eastAsia="en-US"/>
              </w:rPr>
              <w:t>A, S</w:t>
            </w:r>
          </w:p>
        </w:tc>
        <w:tc>
          <w:tcPr>
            <w:tcW w:w="450" w:type="dxa"/>
            <w:tcBorders>
              <w:left w:val="single" w:sz="18" w:space="0" w:color="auto"/>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A</w:t>
            </w:r>
          </w:p>
        </w:tc>
        <w:tc>
          <w:tcPr>
            <w:tcW w:w="558"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OL/SA/</w:t>
            </w:r>
          </w:p>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OV</w:t>
            </w:r>
          </w:p>
        </w:tc>
      </w:tr>
      <w:tr w:rsidR="00C748F4" w:rsidRPr="00BB0EA6" w:rsidTr="00655C38">
        <w:trPr>
          <w:cantSplit/>
          <w:trHeight w:val="145"/>
        </w:trPr>
        <w:tc>
          <w:tcPr>
            <w:tcW w:w="2295" w:type="dxa"/>
            <w:shd w:val="clear" w:color="auto" w:fill="FFFFFF"/>
          </w:tcPr>
          <w:p w:rsidR="007B2C93" w:rsidRPr="000E5065" w:rsidRDefault="007B2C93" w:rsidP="00655C38">
            <w:pPr>
              <w:pStyle w:val="ProductNames"/>
              <w:keepLines w:val="0"/>
              <w:rPr>
                <w:rFonts w:ascii="Tahoma" w:hAnsi="Tahoma" w:cs="Tahoma"/>
                <w:sz w:val="14"/>
                <w:szCs w:val="14"/>
              </w:rPr>
            </w:pPr>
            <w:bookmarkStart w:id="131" w:name="_Toc325608860"/>
            <w:bookmarkStart w:id="132" w:name="_Toc328554931"/>
            <w:bookmarkEnd w:id="131"/>
            <w:r w:rsidRPr="000E5065">
              <w:rPr>
                <w:rFonts w:ascii="Tahoma" w:hAnsi="Tahoma" w:cs="Tahoma"/>
                <w:sz w:val="14"/>
                <w:szCs w:val="14"/>
                <w:lang w:val="it-IT"/>
              </w:rPr>
              <w:t>Visual Studio</w:t>
            </w:r>
            <w:r w:rsidR="001F3A28" w:rsidRPr="001F3A28">
              <w:rPr>
                <w:rFonts w:ascii="Tahoma" w:hAnsi="Tahoma" w:cs="Tahoma"/>
                <w:sz w:val="14"/>
                <w:szCs w:val="14"/>
                <w:vertAlign w:val="superscript"/>
                <w:lang w:val="it-IT"/>
              </w:rPr>
              <w:t>®</w:t>
            </w:r>
            <w:r w:rsidRPr="000E5065">
              <w:rPr>
                <w:rFonts w:ascii="Tahoma" w:hAnsi="Tahoma" w:cs="Tahoma"/>
                <w:sz w:val="14"/>
                <w:szCs w:val="14"/>
                <w:lang w:val="it-IT"/>
              </w:rPr>
              <w:t xml:space="preserve"> LightSwitch 2011</w:t>
            </w:r>
            <w:bookmarkEnd w:id="132"/>
          </w:p>
        </w:tc>
        <w:tc>
          <w:tcPr>
            <w:tcW w:w="387" w:type="dxa"/>
            <w:shd w:val="clear" w:color="auto" w:fill="FFFFFF"/>
            <w:vAlign w:val="center"/>
          </w:tcPr>
          <w:p w:rsidR="007B2C93" w:rsidRPr="0095369E" w:rsidRDefault="007B2C93" w:rsidP="000E5065">
            <w:pPr>
              <w:pStyle w:val="TableText"/>
              <w:widowControl w:val="0"/>
              <w:rPr>
                <w:rFonts w:cs="Tahoma"/>
                <w:b/>
                <w:color w:val="0000FF"/>
                <w:sz w:val="13"/>
                <w:szCs w:val="13"/>
                <w:u w:val="single"/>
                <w:lang w:val="en-US" w:eastAsia="en-US"/>
              </w:rPr>
            </w:pPr>
          </w:p>
        </w:tc>
        <w:tc>
          <w:tcPr>
            <w:tcW w:w="504" w:type="dxa"/>
            <w:shd w:val="clear" w:color="auto" w:fill="FFFFF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08/11</w:t>
            </w:r>
          </w:p>
        </w:tc>
        <w:tc>
          <w:tcPr>
            <w:tcW w:w="459"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77" w:type="dxa"/>
            <w:gridSpan w:val="3"/>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5</w:t>
            </w:r>
          </w:p>
        </w:tc>
        <w:tc>
          <w:tcPr>
            <w:tcW w:w="454" w:type="dxa"/>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4</w:t>
            </w:r>
          </w:p>
        </w:tc>
        <w:tc>
          <w:tcPr>
            <w:tcW w:w="380" w:type="dxa"/>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3</w:t>
            </w:r>
          </w:p>
        </w:tc>
        <w:tc>
          <w:tcPr>
            <w:tcW w:w="380" w:type="dxa"/>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3</w:t>
            </w:r>
          </w:p>
        </w:tc>
        <w:tc>
          <w:tcPr>
            <w:tcW w:w="380" w:type="dxa"/>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31" w:type="dxa"/>
            <w:tcBorders>
              <w:right w:val="single" w:sz="18" w:space="0" w:color="auto"/>
            </w:tcBorders>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59" w:type="dxa"/>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4</w:t>
            </w:r>
          </w:p>
        </w:tc>
        <w:tc>
          <w:tcPr>
            <w:tcW w:w="495" w:type="dxa"/>
            <w:tcBorders>
              <w:right w:val="single" w:sz="18" w:space="0" w:color="auto"/>
            </w:tcBorders>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59" w:type="dxa"/>
            <w:tcBorders>
              <w:lef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50" w:type="dxa"/>
            <w:tcBorders>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558"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r>
      <w:tr w:rsidR="00C748F4" w:rsidRPr="00BB0EA6" w:rsidTr="00655C38">
        <w:trPr>
          <w:cantSplit/>
          <w:trHeight w:val="70"/>
        </w:trPr>
        <w:tc>
          <w:tcPr>
            <w:tcW w:w="2295" w:type="dxa"/>
            <w:shd w:val="clear" w:color="auto" w:fill="FABF8F"/>
          </w:tcPr>
          <w:p w:rsidR="007B2C93" w:rsidRPr="000E5065" w:rsidRDefault="007B2C93" w:rsidP="00655C38">
            <w:pPr>
              <w:pStyle w:val="ProductNames"/>
              <w:keepLines w:val="0"/>
              <w:rPr>
                <w:rFonts w:ascii="Tahoma" w:hAnsi="Tahoma" w:cs="Tahoma"/>
                <w:sz w:val="14"/>
                <w:szCs w:val="14"/>
              </w:rPr>
            </w:pPr>
            <w:bookmarkStart w:id="133" w:name="_Toc325608861"/>
            <w:bookmarkStart w:id="134" w:name="_Toc328554932"/>
            <w:bookmarkEnd w:id="133"/>
            <w:r w:rsidRPr="000E5065">
              <w:rPr>
                <w:rFonts w:ascii="Tahoma" w:hAnsi="Tahoma" w:cs="Tahoma"/>
                <w:sz w:val="14"/>
                <w:szCs w:val="14"/>
                <w:lang w:val="it-IT"/>
              </w:rPr>
              <w:t>Word 2010</w:t>
            </w:r>
            <w:bookmarkEnd w:id="134"/>
          </w:p>
        </w:tc>
        <w:tc>
          <w:tcPr>
            <w:tcW w:w="387" w:type="dxa"/>
            <w:shd w:val="clear" w:color="auto" w:fill="FABF8F"/>
            <w:vAlign w:val="center"/>
          </w:tcPr>
          <w:p w:rsidR="007B2C93" w:rsidRPr="0095369E" w:rsidRDefault="007B2C93" w:rsidP="000E5065">
            <w:pPr>
              <w:pStyle w:val="TableText"/>
              <w:widowControl w:val="0"/>
              <w:rPr>
                <w:rStyle w:val="EndnoteReference"/>
                <w:rFonts w:cs="Tahoma"/>
                <w:color w:val="0000FF"/>
                <w:sz w:val="13"/>
                <w:szCs w:val="13"/>
                <w:u w:val="single"/>
                <w:lang w:val="en-US" w:eastAsia="en-US"/>
              </w:rPr>
            </w:pPr>
          </w:p>
        </w:tc>
        <w:tc>
          <w:tcPr>
            <w:tcW w:w="504" w:type="dxa"/>
            <w:shd w:val="clear" w:color="auto" w:fill="FABF8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04/10</w:t>
            </w:r>
          </w:p>
        </w:tc>
        <w:tc>
          <w:tcPr>
            <w:tcW w:w="459"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ABF8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ABF8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c>
          <w:tcPr>
            <w:tcW w:w="558" w:type="dxa"/>
            <w:shd w:val="clear" w:color="auto" w:fill="FABF8F"/>
            <w:vAlign w:val="center"/>
          </w:tcPr>
          <w:p w:rsidR="007B2C93" w:rsidRPr="0095369E" w:rsidRDefault="007B2C93" w:rsidP="000E5065">
            <w:pPr>
              <w:pStyle w:val="TableText"/>
              <w:rPr>
                <w:rFonts w:ascii="Tahoma" w:hAnsi="Tahoma" w:cs="Tahoma"/>
                <w:sz w:val="13"/>
                <w:szCs w:val="13"/>
                <w:lang w:val="en-US" w:eastAsia="en-US"/>
              </w:rPr>
            </w:pPr>
          </w:p>
        </w:tc>
      </w:tr>
      <w:tr w:rsidR="00C748F4" w:rsidRPr="00BB0EA6" w:rsidTr="00655C38">
        <w:trPr>
          <w:cantSplit/>
          <w:trHeight w:val="323"/>
        </w:trPr>
        <w:tc>
          <w:tcPr>
            <w:tcW w:w="2295" w:type="dxa"/>
            <w:shd w:val="clear" w:color="auto" w:fill="FFFFFF"/>
          </w:tcPr>
          <w:p w:rsidR="007B2C93" w:rsidRPr="000E5065" w:rsidRDefault="000F2DD6" w:rsidP="00655C38">
            <w:pPr>
              <w:pStyle w:val="ProductNames"/>
              <w:keepLines w:val="0"/>
              <w:rPr>
                <w:rFonts w:ascii="Tahoma" w:hAnsi="Tahoma" w:cs="Tahoma"/>
                <w:sz w:val="14"/>
                <w:szCs w:val="14"/>
              </w:rPr>
            </w:pPr>
            <w:bookmarkStart w:id="135" w:name="_Toc325608862"/>
            <w:bookmarkStart w:id="136" w:name="_Toc328554933"/>
            <w:bookmarkEnd w:id="135"/>
            <w:r w:rsidRPr="000E5065">
              <w:rPr>
                <w:rFonts w:ascii="Tahoma" w:hAnsi="Tahoma" w:cs="Tahoma"/>
                <w:sz w:val="14"/>
                <w:szCs w:val="14"/>
                <w:lang w:val="it-IT"/>
              </w:rPr>
              <w:t>Word per Mac 2011</w:t>
            </w:r>
            <w:bookmarkEnd w:id="136"/>
          </w:p>
        </w:tc>
        <w:tc>
          <w:tcPr>
            <w:tcW w:w="387" w:type="dxa"/>
            <w:shd w:val="clear" w:color="auto" w:fill="FFFFFF"/>
            <w:vAlign w:val="center"/>
          </w:tcPr>
          <w:p w:rsidR="007B2C93" w:rsidRPr="0095369E" w:rsidRDefault="007B2C93" w:rsidP="000E5065">
            <w:pPr>
              <w:pStyle w:val="TableText"/>
              <w:widowControl w:val="0"/>
              <w:rPr>
                <w:rStyle w:val="EndnoteReference"/>
                <w:rFonts w:cs="Tahoma"/>
                <w:color w:val="0000FF"/>
                <w:sz w:val="13"/>
                <w:szCs w:val="13"/>
                <w:lang w:val="en-US" w:eastAsia="en-US"/>
              </w:rPr>
            </w:pPr>
          </w:p>
        </w:tc>
        <w:tc>
          <w:tcPr>
            <w:tcW w:w="504" w:type="dxa"/>
            <w:shd w:val="clear" w:color="auto" w:fill="FFFFFF"/>
            <w:vAlign w:val="center"/>
          </w:tcPr>
          <w:p w:rsidR="007B2C93" w:rsidRPr="0095369E" w:rsidRDefault="000F2DD6" w:rsidP="000E5065">
            <w:pPr>
              <w:pStyle w:val="TableText"/>
              <w:spacing w:before="60" w:after="60"/>
              <w:rPr>
                <w:rFonts w:ascii="Tahoma" w:hAnsi="Tahoma" w:cs="Tahoma"/>
                <w:sz w:val="13"/>
                <w:szCs w:val="13"/>
                <w:lang w:val="en-US" w:eastAsia="en-US"/>
              </w:rPr>
            </w:pPr>
            <w:r w:rsidRPr="0095369E">
              <w:rPr>
                <w:rFonts w:ascii="Tahoma" w:hAnsi="Tahoma" w:cs="Tahoma"/>
                <w:sz w:val="13"/>
                <w:szCs w:val="13"/>
                <w:lang w:val="en-US" w:eastAsia="en-US"/>
              </w:rPr>
              <w:t>09/10</w:t>
            </w:r>
          </w:p>
        </w:tc>
        <w:tc>
          <w:tcPr>
            <w:tcW w:w="459"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DT</w:t>
            </w:r>
          </w:p>
        </w:tc>
        <w:tc>
          <w:tcPr>
            <w:tcW w:w="414" w:type="dxa"/>
            <w:tcBorders>
              <w:left w:val="single" w:sz="18" w:space="0" w:color="auto"/>
            </w:tcBorders>
            <w:shd w:val="clear" w:color="auto" w:fill="FFFFFF"/>
            <w:vAlign w:val="center"/>
          </w:tcPr>
          <w:p w:rsidR="007B2C93" w:rsidRPr="0095369E" w:rsidRDefault="000F2DD6" w:rsidP="000E5065">
            <w:pPr>
              <w:pStyle w:val="TableText"/>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477" w:type="dxa"/>
            <w:gridSpan w:val="3"/>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3</w:t>
            </w:r>
          </w:p>
        </w:tc>
        <w:tc>
          <w:tcPr>
            <w:tcW w:w="454"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380"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31"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68" w:type="dxa"/>
            <w:tcBorders>
              <w:lef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2</w:t>
            </w:r>
          </w:p>
        </w:tc>
        <w:tc>
          <w:tcPr>
            <w:tcW w:w="495" w:type="dxa"/>
            <w:tcBorders>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459" w:type="dxa"/>
            <w:tcBorders>
              <w:lef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right w:val="single" w:sz="18" w:space="0" w:color="auto"/>
            </w:tcBorders>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450" w:type="dxa"/>
            <w:tcBorders>
              <w:left w:val="single" w:sz="18" w:space="0" w:color="auto"/>
              <w:right w:val="single" w:sz="18" w:space="0" w:color="auto"/>
            </w:tcBorders>
            <w:shd w:val="clear" w:color="auto" w:fill="FFFFFF"/>
            <w:vAlign w:val="center"/>
          </w:tcPr>
          <w:p w:rsidR="007B2C93" w:rsidRPr="0095369E" w:rsidRDefault="000F2DD6" w:rsidP="000E5065">
            <w:pPr>
              <w:pStyle w:val="TableText"/>
              <w:rPr>
                <w:rFonts w:ascii="Tahoma" w:hAnsi="Tahoma" w:cs="Tahoma"/>
                <w:sz w:val="13"/>
                <w:szCs w:val="13"/>
                <w:lang w:val="en-US" w:eastAsia="en-US"/>
              </w:rPr>
            </w:pPr>
            <w:r w:rsidRPr="000E5065">
              <w:rPr>
                <w:rFonts w:ascii="Tahoma" w:hAnsi="Tahoma" w:cs="Tahoma"/>
                <w:sz w:val="13"/>
                <w:szCs w:val="13"/>
                <w:lang w:val="it-IT" w:eastAsia="en-US"/>
              </w:rPr>
              <w:t>P</w:t>
            </w:r>
          </w:p>
        </w:tc>
        <w:tc>
          <w:tcPr>
            <w:tcW w:w="603"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c>
          <w:tcPr>
            <w:tcW w:w="558" w:type="dxa"/>
            <w:shd w:val="clear" w:color="auto" w:fill="FFFFFF"/>
            <w:vAlign w:val="center"/>
          </w:tcPr>
          <w:p w:rsidR="007B2C93" w:rsidRPr="0095369E" w:rsidRDefault="007B2C93" w:rsidP="000E5065">
            <w:pPr>
              <w:pStyle w:val="TableText"/>
              <w:rPr>
                <w:rFonts w:ascii="Tahoma" w:hAnsi="Tahoma" w:cs="Tahoma"/>
                <w:sz w:val="13"/>
                <w:szCs w:val="13"/>
                <w:lang w:val="en-US" w:eastAsia="en-US"/>
              </w:rPr>
            </w:pPr>
          </w:p>
        </w:tc>
      </w:tr>
    </w:tbl>
    <w:p w:rsidR="00023FE7" w:rsidRPr="00BB0EA6" w:rsidRDefault="00C75A0E" w:rsidP="00BB0EA6">
      <w:pPr>
        <w:pStyle w:val="Bodywithspace"/>
        <w:ind w:left="0"/>
        <w:rPr>
          <w:rFonts w:ascii="Tahoma" w:hAnsi="Tahoma" w:cs="Tahoma"/>
        </w:rPr>
      </w:pPr>
      <w:r>
        <w:rPr>
          <w:rFonts w:ascii="Tahoma" w:hAnsi="Tahoma" w:cs="Tahoma"/>
          <w:noProof/>
        </w:rPr>
        <mc:AlternateContent>
          <mc:Choice Requires="wps">
            <w:drawing>
              <wp:anchor distT="0" distB="0" distL="114300" distR="114300" simplePos="0" relativeHeight="251655680" behindDoc="0" locked="0" layoutInCell="1" allowOverlap="1" wp14:anchorId="02152E32" wp14:editId="0199F80E">
                <wp:simplePos x="0" y="0"/>
                <wp:positionH relativeFrom="column">
                  <wp:posOffset>-317500</wp:posOffset>
                </wp:positionH>
                <wp:positionV relativeFrom="paragraph">
                  <wp:posOffset>19685</wp:posOffset>
                </wp:positionV>
                <wp:extent cx="6547485" cy="427355"/>
                <wp:effectExtent l="0" t="635" r="0" b="635"/>
                <wp:wrapNone/>
                <wp:docPr id="1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2CB1" w:rsidRPr="000724F2" w:rsidRDefault="00C72CB1">
                            <w:pPr>
                              <w:rPr>
                                <w:rFonts w:cs="Tahoma"/>
                                <w:i/>
                                <w:color w:val="000000"/>
                                <w:sz w:val="14"/>
                                <w:szCs w:val="14"/>
                                <w:lang w:val="fr-FR"/>
                              </w:rPr>
                            </w:pPr>
                            <w:r w:rsidRPr="007F6324">
                              <w:rPr>
                                <w:rFonts w:cs="Tahoma"/>
                                <w:i/>
                                <w:color w:val="000000"/>
                                <w:sz w:val="14"/>
                                <w:szCs w:val="14"/>
                                <w:lang w:val="it-IT"/>
                              </w:rPr>
                              <w:t>Nota:</w:t>
                            </w:r>
                            <w:r w:rsidRPr="000724F2">
                              <w:rPr>
                                <w:rFonts w:cs="Tahoma"/>
                                <w:i/>
                                <w:color w:val="000000"/>
                                <w:sz w:val="14"/>
                                <w:szCs w:val="14"/>
                                <w:lang w:val="fr-FR"/>
                              </w:rPr>
                              <w:t xml:space="preserve"> </w:t>
                            </w:r>
                            <w:r w:rsidRPr="007F6324">
                              <w:rPr>
                                <w:rFonts w:cs="Tahoma"/>
                                <w:i/>
                                <w:color w:val="000000"/>
                                <w:sz w:val="14"/>
                                <w:szCs w:val="14"/>
                                <w:lang w:val="it-IT"/>
                              </w:rPr>
                              <w:t>se la cella del prodotto è vuota significa che il prodotto non è attualmente offerto nel programma.</w:t>
                            </w:r>
                          </w:p>
                          <w:p w:rsidR="00C72CB1" w:rsidRPr="000724F2" w:rsidRDefault="00C72CB1">
                            <w:pPr>
                              <w:rPr>
                                <w:rFonts w:cs="Tahoma"/>
                                <w:i/>
                                <w:color w:val="000000"/>
                                <w:sz w:val="14"/>
                                <w:szCs w:val="14"/>
                                <w:lang w:val="fr-FR"/>
                              </w:rPr>
                            </w:pPr>
                            <w:r w:rsidRPr="007F6324">
                              <w:rPr>
                                <w:rFonts w:cs="Tahoma"/>
                                <w:i/>
                                <w:color w:val="000000"/>
                                <w:sz w:val="14"/>
                                <w:szCs w:val="14"/>
                                <w:lang w:val="it-IT"/>
                              </w:rPr>
                              <w:t>*Per quanto riguarda Select Plus verranno utilizzati solo i valori “L” e tre anni per “L&amp;SA” / “SA”.</w:t>
                            </w:r>
                          </w:p>
                          <w:p w:rsidR="00C72CB1" w:rsidRPr="000724F2" w:rsidRDefault="00C72CB1">
                            <w:pPr>
                              <w:rPr>
                                <w:rFonts w:cs="Tahoma"/>
                                <w:sz w:val="14"/>
                                <w:szCs w:val="14"/>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25pt;margin-top:1.55pt;width:515.55pt;height:33.6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G3nuAIAAME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" filled="f" stroked="f">
                <v:textbox>
                  <w:txbxContent>
                    <w:p w:rsidR="00C72CB1" w:rsidRPr="000724F2" w:rsidRDefault="00C72CB1">
                      <w:pPr>
                        <w:rPr>
                          <w:rFonts w:cs="Tahoma"/>
                          <w:i/>
                          <w:color w:val="000000"/>
                          <w:sz w:val="14"/>
                          <w:szCs w:val="14"/>
                          <w:lang w:val="fr-FR"/>
                        </w:rPr>
                      </w:pPr>
                      <w:r w:rsidRPr="007F6324">
                        <w:rPr>
                          <w:rFonts w:cs="Tahoma"/>
                          <w:i/>
                          <w:color w:val="000000"/>
                          <w:sz w:val="14"/>
                          <w:szCs w:val="14"/>
                          <w:lang w:val="it-IT"/>
                        </w:rPr>
                        <w:t>Nota:</w:t>
                      </w:r>
                      <w:r w:rsidRPr="000724F2">
                        <w:rPr>
                          <w:rFonts w:cs="Tahoma"/>
                          <w:i/>
                          <w:color w:val="000000"/>
                          <w:sz w:val="14"/>
                          <w:szCs w:val="14"/>
                          <w:lang w:val="fr-FR"/>
                        </w:rPr>
                        <w:t xml:space="preserve"> </w:t>
                      </w:r>
                      <w:r w:rsidRPr="007F6324">
                        <w:rPr>
                          <w:rFonts w:cs="Tahoma"/>
                          <w:i/>
                          <w:color w:val="000000"/>
                          <w:sz w:val="14"/>
                          <w:szCs w:val="14"/>
                          <w:lang w:val="it-IT"/>
                        </w:rPr>
                        <w:t>se la cella del prodotto è vuota significa che il prodotto non è attualmente offerto nel programma.</w:t>
                      </w:r>
                    </w:p>
                    <w:p w:rsidR="00C72CB1" w:rsidRPr="000724F2" w:rsidRDefault="00C72CB1">
                      <w:pPr>
                        <w:rPr>
                          <w:rFonts w:cs="Tahoma"/>
                          <w:i/>
                          <w:color w:val="000000"/>
                          <w:sz w:val="14"/>
                          <w:szCs w:val="14"/>
                          <w:lang w:val="fr-FR"/>
                        </w:rPr>
                      </w:pPr>
                      <w:r w:rsidRPr="007F6324">
                        <w:rPr>
                          <w:rFonts w:cs="Tahoma"/>
                          <w:i/>
                          <w:color w:val="000000"/>
                          <w:sz w:val="14"/>
                          <w:szCs w:val="14"/>
                          <w:lang w:val="it-IT"/>
                        </w:rPr>
                        <w:t>*Per quanto riguarda Select Plus verranno utilizzati solo i valori “L” e tre anni per “L&amp;SA” / “SA”.</w:t>
                      </w:r>
                    </w:p>
                    <w:p w:rsidR="00C72CB1" w:rsidRPr="000724F2" w:rsidRDefault="00C72CB1">
                      <w:pPr>
                        <w:rPr>
                          <w:rFonts w:cs="Tahoma"/>
                          <w:sz w:val="14"/>
                          <w:szCs w:val="14"/>
                          <w:lang w:val="fr-FR"/>
                        </w:rPr>
                      </w:pPr>
                    </w:p>
                  </w:txbxContent>
                </v:textbox>
              </v:shape>
            </w:pict>
          </mc:Fallback>
        </mc:AlternateContent>
      </w:r>
    </w:p>
    <w:p w:rsidR="00023FE7" w:rsidRPr="00BB0EA6" w:rsidRDefault="00023FE7" w:rsidP="00BB0EA6">
      <w:pPr>
        <w:pStyle w:val="ProductPool"/>
        <w:rPr>
          <w:rFonts w:ascii="Tahoma" w:hAnsi="Tahoma" w:cs="Tahoma"/>
        </w:rPr>
      </w:pPr>
    </w:p>
    <w:p w:rsidR="00023FE7" w:rsidRPr="00B85176" w:rsidRDefault="00023FE7" w:rsidP="00BB0EA6">
      <w:pPr>
        <w:pStyle w:val="Heading3"/>
        <w:rPr>
          <w:rFonts w:ascii="Tahoma" w:hAnsi="Tahoma" w:cs="Tahoma"/>
          <w:sz w:val="22"/>
          <w:szCs w:val="22"/>
        </w:rPr>
      </w:pPr>
      <w:r w:rsidRPr="00BB0EA6">
        <w:rPr>
          <w:rFonts w:ascii="Tahoma" w:hAnsi="Tahoma" w:cs="Tahoma"/>
          <w:sz w:val="18"/>
        </w:rPr>
        <w:br w:type="page"/>
      </w:r>
      <w:bookmarkStart w:id="137" w:name="_Toc325608863"/>
      <w:bookmarkStart w:id="138" w:name="_Toc328554934"/>
      <w:bookmarkEnd w:id="137"/>
      <w:r w:rsidR="000F2DD6" w:rsidRPr="00B85176">
        <w:rPr>
          <w:rFonts w:ascii="Tahoma" w:hAnsi="Tahoma" w:cs="Tahoma"/>
          <w:sz w:val="22"/>
          <w:szCs w:val="22"/>
          <w:lang w:val="it-IT"/>
        </w:rPr>
        <w:t>POOL DI SISTEMI</w:t>
      </w:r>
      <w:bookmarkEnd w:id="138"/>
    </w:p>
    <w:p w:rsidR="00023FE7" w:rsidRPr="00C20991" w:rsidRDefault="00023FE7" w:rsidP="00BB0EA6">
      <w:pPr>
        <w:rPr>
          <w:rFonts w:cs="Tahoma"/>
          <w:sz w:val="20"/>
          <w:szCs w:val="20"/>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9"/>
        <w:gridCol w:w="432"/>
        <w:gridCol w:w="540"/>
        <w:gridCol w:w="414"/>
        <w:gridCol w:w="396"/>
        <w:gridCol w:w="18"/>
        <w:gridCol w:w="450"/>
        <w:gridCol w:w="441"/>
        <w:gridCol w:w="414"/>
        <w:gridCol w:w="9"/>
        <w:gridCol w:w="441"/>
        <w:gridCol w:w="432"/>
        <w:gridCol w:w="9"/>
        <w:gridCol w:w="432"/>
        <w:gridCol w:w="441"/>
        <w:gridCol w:w="387"/>
        <w:gridCol w:w="432"/>
        <w:gridCol w:w="405"/>
        <w:gridCol w:w="477"/>
        <w:gridCol w:w="432"/>
        <w:gridCol w:w="486"/>
        <w:gridCol w:w="423"/>
      </w:tblGrid>
      <w:tr w:rsidR="00B85176" w:rsidRPr="00BB0EA6" w:rsidTr="00AE2AFD">
        <w:trPr>
          <w:cantSplit/>
          <w:trHeight w:val="389"/>
          <w:tblHeader/>
        </w:trPr>
        <w:tc>
          <w:tcPr>
            <w:tcW w:w="2619" w:type="dxa"/>
            <w:vMerge w:val="restart"/>
            <w:tcBorders>
              <w:top w:val="single" w:sz="4" w:space="0" w:color="FFFFFF"/>
              <w:left w:val="single" w:sz="4" w:space="0" w:color="FFFFFF"/>
            </w:tcBorders>
          </w:tcPr>
          <w:p w:rsidR="00B27742" w:rsidRPr="00BB0EA6" w:rsidRDefault="00C75A0E" w:rsidP="00BB0EA6">
            <w:pPr>
              <w:rPr>
                <w:rFonts w:cs="Tahoma"/>
                <w:sz w:val="20"/>
              </w:rPr>
            </w:pPr>
            <w:r>
              <w:rPr>
                <w:rFonts w:cs="Tahoma"/>
                <w:noProof/>
              </w:rPr>
              <mc:AlternateContent>
                <mc:Choice Requires="wps">
                  <w:drawing>
                    <wp:anchor distT="0" distB="0" distL="114300" distR="114300" simplePos="0" relativeHeight="251657728" behindDoc="0" locked="0" layoutInCell="0" allowOverlap="1" wp14:anchorId="0ACDD3EF" wp14:editId="15482DB2">
                      <wp:simplePos x="0" y="0"/>
                      <wp:positionH relativeFrom="column">
                        <wp:posOffset>1346835</wp:posOffset>
                      </wp:positionH>
                      <wp:positionV relativeFrom="paragraph">
                        <wp:posOffset>549275</wp:posOffset>
                      </wp:positionV>
                      <wp:extent cx="367030" cy="213995"/>
                      <wp:effectExtent l="0" t="0" r="0" b="0"/>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2CB1" w:rsidRPr="00C20991" w:rsidRDefault="00C72CB1" w:rsidP="00C20991">
                                  <w:pPr>
                                    <w:jc w:val="center"/>
                                    <w:rPr>
                                      <w:color w:val="0000FF"/>
                                      <w:sz w:val="8"/>
                                      <w:szCs w:val="8"/>
                                    </w:rPr>
                                  </w:pPr>
                                  <w:r w:rsidRPr="00C20991">
                                    <w:rPr>
                                      <w:b/>
                                      <w:color w:val="0000FF"/>
                                      <w:sz w:val="8"/>
                                      <w:szCs w:val="8"/>
                                      <w:lang w:val="it-IT"/>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5" o:spid="_x0000_s1028" type="#_x0000_t202" style="position:absolute;margin-left:106.05pt;margin-top:43.25pt;width:28.9pt;height:16.85pt;z-index:251657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" o:allowincell="f" filled="f" stroked="f">
                      <v:textbox style="mso-fit-shape-to-text:t">
                        <w:txbxContent>
                          <w:p w:rsidR="00C72CB1" w:rsidRPr="00C20991" w:rsidRDefault="00C72CB1" w:rsidP="00C20991">
                            <w:pPr>
                              <w:jc w:val="center"/>
                              <w:rPr>
                                <w:color w:val="0000FF"/>
                                <w:sz w:val="8"/>
                                <w:szCs w:val="8"/>
                              </w:rPr>
                            </w:pPr>
                            <w:r w:rsidRPr="00C20991">
                              <w:rPr>
                                <w:b/>
                                <w:color w:val="0000FF"/>
                                <w:sz w:val="8"/>
                                <w:szCs w:val="8"/>
                                <w:lang w:val="it-IT"/>
                              </w:rPr>
                              <w:t>(Ctrl + Clic)</w:t>
                            </w:r>
                          </w:p>
                        </w:txbxContent>
                      </v:textbox>
                    </v:shape>
                  </w:pict>
                </mc:Fallback>
              </mc:AlternateContent>
            </w:r>
          </w:p>
        </w:tc>
        <w:tc>
          <w:tcPr>
            <w:tcW w:w="432" w:type="dxa"/>
            <w:vMerge w:val="restart"/>
            <w:tcBorders>
              <w:top w:val="single" w:sz="12" w:space="0" w:color="auto"/>
            </w:tcBorders>
            <w:textDirection w:val="btLr"/>
            <w:vAlign w:val="center"/>
          </w:tcPr>
          <w:p w:rsidR="00B27742" w:rsidRPr="00B85176" w:rsidRDefault="000F2DD6" w:rsidP="00BB0EA6">
            <w:pPr>
              <w:pStyle w:val="TableVerticalText"/>
              <w:rPr>
                <w:rFonts w:ascii="Tahoma" w:hAnsi="Tahoma" w:cs="Tahoma"/>
                <w:sz w:val="9"/>
                <w:szCs w:val="9"/>
              </w:rPr>
            </w:pPr>
            <w:r w:rsidRPr="00B85176">
              <w:rPr>
                <w:rFonts w:ascii="Tahoma" w:hAnsi="Tahoma" w:cs="Tahoma"/>
                <w:sz w:val="9"/>
                <w:szCs w:val="9"/>
                <w:lang w:val="it-IT"/>
              </w:rPr>
              <w:t>Note del Prodotto</w:t>
            </w:r>
          </w:p>
        </w:tc>
        <w:tc>
          <w:tcPr>
            <w:tcW w:w="540" w:type="dxa"/>
            <w:vMerge w:val="restart"/>
            <w:tcBorders>
              <w:top w:val="single" w:sz="12" w:space="0" w:color="auto"/>
            </w:tcBorders>
            <w:textDirection w:val="btLr"/>
          </w:tcPr>
          <w:p w:rsidR="00B27742" w:rsidRPr="00B85176" w:rsidRDefault="00B27742" w:rsidP="00BB0EA6">
            <w:pPr>
              <w:pStyle w:val="TableVerticalText"/>
              <w:spacing w:before="120"/>
              <w:rPr>
                <w:rFonts w:ascii="Tahoma" w:hAnsi="Tahoma" w:cs="Tahoma"/>
                <w:sz w:val="9"/>
                <w:szCs w:val="9"/>
              </w:rPr>
            </w:pPr>
            <w:r w:rsidRPr="00B85176">
              <w:rPr>
                <w:rFonts w:ascii="Tahoma" w:hAnsi="Tahoma" w:cs="Tahoma"/>
                <w:sz w:val="9"/>
                <w:szCs w:val="9"/>
                <w:lang w:val="it-IT"/>
              </w:rPr>
              <w:t>Data Disponibilità</w:t>
            </w:r>
          </w:p>
        </w:tc>
        <w:tc>
          <w:tcPr>
            <w:tcW w:w="414" w:type="dxa"/>
            <w:vMerge w:val="restart"/>
            <w:tcBorders>
              <w:top w:val="single" w:sz="12" w:space="0" w:color="auto"/>
              <w:right w:val="single" w:sz="18" w:space="0" w:color="auto"/>
            </w:tcBorders>
            <w:textDirection w:val="btLr"/>
            <w:vAlign w:val="center"/>
          </w:tcPr>
          <w:p w:rsidR="00B27742" w:rsidRPr="00B85176" w:rsidRDefault="00B27742" w:rsidP="00BB0EA6">
            <w:pPr>
              <w:pStyle w:val="TableVerticalText"/>
              <w:rPr>
                <w:rFonts w:ascii="Tahoma" w:hAnsi="Tahoma" w:cs="Tahoma"/>
                <w:sz w:val="9"/>
                <w:szCs w:val="9"/>
              </w:rPr>
            </w:pPr>
            <w:r w:rsidRPr="00B85176">
              <w:rPr>
                <w:rFonts w:ascii="Tahoma" w:hAnsi="Tahoma" w:cs="Tahoma"/>
                <w:sz w:val="9"/>
                <w:szCs w:val="9"/>
                <w:lang w:val="it-IT"/>
              </w:rPr>
              <w:t>SAB</w:t>
            </w:r>
          </w:p>
        </w:tc>
        <w:tc>
          <w:tcPr>
            <w:tcW w:w="3042" w:type="dxa"/>
            <w:gridSpan w:val="10"/>
            <w:tcBorders>
              <w:top w:val="single" w:sz="12" w:space="0" w:color="auto"/>
              <w:left w:val="single" w:sz="18" w:space="0" w:color="auto"/>
              <w:right w:val="single" w:sz="18" w:space="0" w:color="auto"/>
            </w:tcBorders>
            <w:vAlign w:val="center"/>
          </w:tcPr>
          <w:p w:rsidR="00B27742" w:rsidRPr="00B85176" w:rsidRDefault="00B27742" w:rsidP="00BB0EA6">
            <w:pPr>
              <w:pStyle w:val="TableHeadingsBlack"/>
              <w:rPr>
                <w:rFonts w:ascii="Tahoma" w:hAnsi="Tahoma" w:cs="Tahoma"/>
                <w:sz w:val="9"/>
                <w:szCs w:val="9"/>
              </w:rPr>
            </w:pPr>
            <w:r w:rsidRPr="00B85176">
              <w:rPr>
                <w:rFonts w:ascii="Tahoma" w:hAnsi="Tahoma" w:cs="Tahoma"/>
                <w:sz w:val="9"/>
                <w:szCs w:val="9"/>
                <w:lang w:val="it-IT"/>
              </w:rPr>
              <w:t>Select</w:t>
            </w:r>
          </w:p>
        </w:tc>
        <w:tc>
          <w:tcPr>
            <w:tcW w:w="1260" w:type="dxa"/>
            <w:gridSpan w:val="3"/>
            <w:tcBorders>
              <w:top w:val="single" w:sz="12" w:space="0" w:color="auto"/>
              <w:left w:val="single" w:sz="18" w:space="0" w:color="auto"/>
              <w:right w:val="single" w:sz="18" w:space="0" w:color="auto"/>
            </w:tcBorders>
            <w:vAlign w:val="center"/>
          </w:tcPr>
          <w:p w:rsidR="00B27742" w:rsidRPr="00B85176" w:rsidRDefault="000F2DD6" w:rsidP="00BB0EA6">
            <w:pPr>
              <w:pStyle w:val="TableHeadingsBlack"/>
              <w:rPr>
                <w:rFonts w:ascii="Tahoma" w:hAnsi="Tahoma" w:cs="Tahoma"/>
                <w:sz w:val="9"/>
                <w:szCs w:val="9"/>
              </w:rPr>
            </w:pPr>
            <w:r w:rsidRPr="00B85176">
              <w:rPr>
                <w:rFonts w:ascii="Tahoma" w:hAnsi="Tahoma" w:cs="Tahoma"/>
                <w:sz w:val="9"/>
                <w:szCs w:val="9"/>
                <w:lang w:val="it-IT"/>
              </w:rPr>
              <w:t>Licenza Open</w:t>
            </w:r>
          </w:p>
        </w:tc>
        <w:tc>
          <w:tcPr>
            <w:tcW w:w="405" w:type="dxa"/>
            <w:vMerge w:val="restart"/>
            <w:tcBorders>
              <w:top w:val="single" w:sz="12" w:space="0" w:color="auto"/>
              <w:left w:val="single" w:sz="18" w:space="0" w:color="auto"/>
            </w:tcBorders>
            <w:textDirection w:val="btLr"/>
            <w:vAlign w:val="center"/>
          </w:tcPr>
          <w:p w:rsidR="00B27742" w:rsidRPr="00B85176" w:rsidRDefault="00B27742" w:rsidP="00BB0EA6">
            <w:pPr>
              <w:pStyle w:val="TableVerticalText"/>
              <w:rPr>
                <w:rFonts w:ascii="Tahoma" w:hAnsi="Tahoma" w:cs="Tahoma"/>
                <w:sz w:val="9"/>
                <w:szCs w:val="9"/>
              </w:rPr>
            </w:pPr>
            <w:r w:rsidRPr="00B85176">
              <w:rPr>
                <w:rFonts w:ascii="Tahoma" w:hAnsi="Tahoma" w:cs="Tahoma"/>
                <w:sz w:val="9"/>
                <w:szCs w:val="9"/>
                <w:lang w:val="it-IT"/>
              </w:rPr>
              <w:t>Unità Campus/School</w:t>
            </w:r>
          </w:p>
        </w:tc>
        <w:tc>
          <w:tcPr>
            <w:tcW w:w="477" w:type="dxa"/>
            <w:vMerge w:val="restart"/>
            <w:tcBorders>
              <w:top w:val="single" w:sz="12" w:space="0" w:color="auto"/>
              <w:right w:val="single" w:sz="18" w:space="0" w:color="auto"/>
            </w:tcBorders>
            <w:textDirection w:val="btLr"/>
            <w:vAlign w:val="center"/>
          </w:tcPr>
          <w:p w:rsidR="00B27742" w:rsidRPr="00B85176" w:rsidRDefault="00B27742" w:rsidP="00BB0EA6">
            <w:pPr>
              <w:pStyle w:val="TableVerticalText"/>
              <w:rPr>
                <w:rFonts w:ascii="Tahoma" w:hAnsi="Tahoma" w:cs="Tahoma"/>
                <w:sz w:val="9"/>
                <w:szCs w:val="9"/>
              </w:rPr>
            </w:pPr>
            <w:r w:rsidRPr="00B85176">
              <w:rPr>
                <w:rFonts w:ascii="Tahoma" w:hAnsi="Tahoma" w:cs="Tahoma"/>
                <w:sz w:val="9"/>
                <w:szCs w:val="9"/>
                <w:lang w:val="it-IT"/>
              </w:rPr>
              <w:t>EA ed EA Sub</w:t>
            </w:r>
          </w:p>
        </w:tc>
        <w:tc>
          <w:tcPr>
            <w:tcW w:w="432" w:type="dxa"/>
            <w:vMerge w:val="restart"/>
            <w:tcBorders>
              <w:top w:val="single" w:sz="12" w:space="0" w:color="auto"/>
              <w:left w:val="single" w:sz="18" w:space="0" w:color="auto"/>
              <w:right w:val="single" w:sz="18" w:space="0" w:color="auto"/>
            </w:tcBorders>
            <w:textDirection w:val="btLr"/>
            <w:vAlign w:val="center"/>
          </w:tcPr>
          <w:p w:rsidR="00B27742" w:rsidRPr="00B85176" w:rsidRDefault="00B27742" w:rsidP="00BB0EA6">
            <w:pPr>
              <w:pStyle w:val="TableVerticalText"/>
              <w:rPr>
                <w:rFonts w:ascii="Tahoma" w:hAnsi="Tahoma" w:cs="Tahoma"/>
                <w:sz w:val="9"/>
                <w:szCs w:val="9"/>
              </w:rPr>
            </w:pPr>
            <w:r w:rsidRPr="00B85176">
              <w:rPr>
                <w:rFonts w:ascii="Tahoma" w:hAnsi="Tahoma" w:cs="Tahoma"/>
                <w:sz w:val="9"/>
                <w:szCs w:val="9"/>
                <w:lang w:val="it-IT"/>
              </w:rPr>
              <w:t>OV / OVS</w:t>
            </w:r>
          </w:p>
        </w:tc>
        <w:tc>
          <w:tcPr>
            <w:tcW w:w="486" w:type="dxa"/>
            <w:vMerge w:val="restart"/>
            <w:tcBorders>
              <w:top w:val="single" w:sz="12" w:space="0" w:color="auto"/>
            </w:tcBorders>
            <w:textDirection w:val="btLr"/>
          </w:tcPr>
          <w:p w:rsidR="00B27742" w:rsidRPr="00B85176" w:rsidRDefault="00BB0EA6" w:rsidP="00BB0EA6">
            <w:pPr>
              <w:pStyle w:val="TableVerticalText"/>
              <w:spacing w:before="120"/>
              <w:jc w:val="left"/>
              <w:rPr>
                <w:rFonts w:ascii="Tahoma" w:hAnsi="Tahoma" w:cs="Tahoma"/>
                <w:sz w:val="9"/>
                <w:szCs w:val="9"/>
              </w:rPr>
            </w:pPr>
            <w:r w:rsidRPr="00B85176">
              <w:rPr>
                <w:rFonts w:ascii="Tahoma" w:hAnsi="Tahoma" w:cs="Tahoma"/>
                <w:sz w:val="9"/>
                <w:szCs w:val="9"/>
              </w:rPr>
              <w:t xml:space="preserve"> </w:t>
            </w:r>
            <w:r w:rsidR="000F2DD6" w:rsidRPr="00B85176">
              <w:rPr>
                <w:rFonts w:ascii="Tahoma" w:hAnsi="Tahoma" w:cs="Tahoma"/>
                <w:sz w:val="9"/>
                <w:szCs w:val="9"/>
                <w:lang w:val="it-IT"/>
              </w:rPr>
              <w:t>EES / OVS ES</w:t>
            </w:r>
          </w:p>
        </w:tc>
        <w:tc>
          <w:tcPr>
            <w:tcW w:w="423" w:type="dxa"/>
            <w:vMerge w:val="restart"/>
            <w:tcBorders>
              <w:top w:val="single" w:sz="12" w:space="0" w:color="auto"/>
            </w:tcBorders>
            <w:textDirection w:val="btLr"/>
            <w:vAlign w:val="center"/>
          </w:tcPr>
          <w:p w:rsidR="00B27742" w:rsidRPr="00B85176" w:rsidRDefault="0032134B" w:rsidP="00BB0EA6">
            <w:pPr>
              <w:pStyle w:val="TableVerticalText"/>
              <w:rPr>
                <w:rFonts w:ascii="Tahoma" w:hAnsi="Tahoma" w:cs="Tahoma"/>
                <w:sz w:val="9"/>
                <w:szCs w:val="9"/>
              </w:rPr>
            </w:pPr>
            <w:r w:rsidRPr="00B85176">
              <w:rPr>
                <w:rFonts w:ascii="Tahoma" w:hAnsi="Tahoma" w:cs="Tahoma"/>
                <w:sz w:val="9"/>
                <w:szCs w:val="9"/>
                <w:lang w:val="it-IT"/>
              </w:rPr>
              <w:t>Requisito minimo per i Programmi Open</w:t>
            </w:r>
          </w:p>
        </w:tc>
      </w:tr>
      <w:tr w:rsidR="00B85176" w:rsidRPr="00BB0EA6" w:rsidTr="00AE2AFD">
        <w:trPr>
          <w:cantSplit/>
          <w:trHeight w:val="262"/>
          <w:tblHeader/>
        </w:trPr>
        <w:tc>
          <w:tcPr>
            <w:tcW w:w="2619" w:type="dxa"/>
            <w:vMerge/>
            <w:tcBorders>
              <w:left w:val="single" w:sz="4" w:space="0" w:color="FFFFFF"/>
            </w:tcBorders>
          </w:tcPr>
          <w:p w:rsidR="00B27742" w:rsidRPr="00BB0EA6" w:rsidRDefault="00B27742" w:rsidP="00BB0EA6">
            <w:pPr>
              <w:rPr>
                <w:rFonts w:cs="Tahoma"/>
                <w:sz w:val="20"/>
              </w:rPr>
            </w:pPr>
          </w:p>
        </w:tc>
        <w:tc>
          <w:tcPr>
            <w:tcW w:w="432" w:type="dxa"/>
            <w:vMerge/>
          </w:tcPr>
          <w:p w:rsidR="00B27742" w:rsidRPr="00BB0EA6" w:rsidRDefault="00B27742" w:rsidP="00BB0EA6">
            <w:pPr>
              <w:rPr>
                <w:rFonts w:cs="Tahoma"/>
                <w:b/>
                <w:sz w:val="20"/>
              </w:rPr>
            </w:pPr>
          </w:p>
        </w:tc>
        <w:tc>
          <w:tcPr>
            <w:tcW w:w="540" w:type="dxa"/>
            <w:vMerge/>
          </w:tcPr>
          <w:p w:rsidR="00B27742" w:rsidRPr="00BB0EA6" w:rsidRDefault="00B27742" w:rsidP="00BB0EA6">
            <w:pPr>
              <w:rPr>
                <w:rFonts w:cs="Tahoma"/>
                <w:sz w:val="20"/>
              </w:rPr>
            </w:pPr>
          </w:p>
        </w:tc>
        <w:tc>
          <w:tcPr>
            <w:tcW w:w="414" w:type="dxa"/>
            <w:vMerge/>
            <w:tcBorders>
              <w:right w:val="single" w:sz="18" w:space="0" w:color="auto"/>
            </w:tcBorders>
          </w:tcPr>
          <w:p w:rsidR="00B27742" w:rsidRPr="00BB0EA6" w:rsidRDefault="00B27742" w:rsidP="00BB0EA6">
            <w:pPr>
              <w:rPr>
                <w:rFonts w:cs="Tahoma"/>
                <w:sz w:val="20"/>
              </w:rPr>
            </w:pPr>
          </w:p>
        </w:tc>
        <w:tc>
          <w:tcPr>
            <w:tcW w:w="396" w:type="dxa"/>
            <w:vMerge w:val="restart"/>
            <w:tcBorders>
              <w:left w:val="single" w:sz="18" w:space="0" w:color="auto"/>
            </w:tcBorders>
            <w:vAlign w:val="center"/>
          </w:tcPr>
          <w:p w:rsidR="00B27742" w:rsidRPr="00B85176" w:rsidRDefault="00B27742" w:rsidP="00BB0EA6">
            <w:pPr>
              <w:pStyle w:val="TableHeadingsRed"/>
              <w:rPr>
                <w:rFonts w:ascii="Tahoma" w:hAnsi="Tahoma" w:cs="Tahoma"/>
                <w:sz w:val="9"/>
                <w:szCs w:val="9"/>
              </w:rPr>
            </w:pPr>
            <w:r w:rsidRPr="00B85176">
              <w:rPr>
                <w:rFonts w:ascii="Tahoma" w:hAnsi="Tahoma" w:cs="Tahoma"/>
                <w:sz w:val="9"/>
                <w:szCs w:val="9"/>
                <w:lang w:val="it-IT"/>
              </w:rPr>
              <w:t>L</w:t>
            </w:r>
          </w:p>
        </w:tc>
        <w:tc>
          <w:tcPr>
            <w:tcW w:w="1323" w:type="dxa"/>
            <w:gridSpan w:val="4"/>
            <w:vAlign w:val="center"/>
          </w:tcPr>
          <w:p w:rsidR="00B27742" w:rsidRPr="00B85176" w:rsidRDefault="00B27742" w:rsidP="00BB0EA6">
            <w:pPr>
              <w:pStyle w:val="TableHeadingsGreen"/>
              <w:rPr>
                <w:rFonts w:ascii="Tahoma" w:hAnsi="Tahoma" w:cs="Tahoma"/>
                <w:sz w:val="9"/>
                <w:szCs w:val="9"/>
              </w:rPr>
            </w:pPr>
            <w:r w:rsidRPr="00B85176">
              <w:rPr>
                <w:rFonts w:ascii="Tahoma" w:hAnsi="Tahoma" w:cs="Tahoma"/>
                <w:sz w:val="9"/>
                <w:szCs w:val="9"/>
                <w:lang w:val="it-IT"/>
              </w:rPr>
              <w:t>L&amp;SA</w:t>
            </w:r>
          </w:p>
        </w:tc>
        <w:tc>
          <w:tcPr>
            <w:tcW w:w="1323" w:type="dxa"/>
            <w:gridSpan w:val="5"/>
            <w:tcBorders>
              <w:right w:val="single" w:sz="18" w:space="0" w:color="auto"/>
            </w:tcBorders>
            <w:vAlign w:val="center"/>
          </w:tcPr>
          <w:p w:rsidR="00B27742" w:rsidRPr="00B85176" w:rsidRDefault="00B27742" w:rsidP="00BB0EA6">
            <w:pPr>
              <w:pStyle w:val="TableHeadingsBlue"/>
              <w:rPr>
                <w:rFonts w:ascii="Tahoma" w:hAnsi="Tahoma" w:cs="Tahoma"/>
                <w:sz w:val="9"/>
                <w:szCs w:val="9"/>
              </w:rPr>
            </w:pPr>
            <w:r w:rsidRPr="00B85176">
              <w:rPr>
                <w:rFonts w:ascii="Tahoma" w:hAnsi="Tahoma" w:cs="Tahoma"/>
                <w:sz w:val="9"/>
                <w:szCs w:val="9"/>
                <w:lang w:val="it-IT"/>
              </w:rPr>
              <w:t>SA</w:t>
            </w:r>
          </w:p>
        </w:tc>
        <w:tc>
          <w:tcPr>
            <w:tcW w:w="441" w:type="dxa"/>
            <w:vMerge w:val="restart"/>
            <w:tcBorders>
              <w:left w:val="single" w:sz="18" w:space="0" w:color="auto"/>
            </w:tcBorders>
            <w:vAlign w:val="center"/>
          </w:tcPr>
          <w:p w:rsidR="00B27742" w:rsidRPr="00B85176" w:rsidRDefault="00B27742" w:rsidP="00BB0EA6">
            <w:pPr>
              <w:pStyle w:val="TableHeadingsRed"/>
              <w:rPr>
                <w:rFonts w:ascii="Tahoma" w:hAnsi="Tahoma" w:cs="Tahoma"/>
                <w:sz w:val="9"/>
                <w:szCs w:val="9"/>
              </w:rPr>
            </w:pPr>
            <w:r w:rsidRPr="00B85176">
              <w:rPr>
                <w:rFonts w:ascii="Tahoma" w:hAnsi="Tahoma" w:cs="Tahoma"/>
                <w:sz w:val="9"/>
                <w:szCs w:val="9"/>
                <w:lang w:val="it-IT"/>
              </w:rPr>
              <w:t>L</w:t>
            </w:r>
          </w:p>
        </w:tc>
        <w:tc>
          <w:tcPr>
            <w:tcW w:w="387" w:type="dxa"/>
            <w:vAlign w:val="center"/>
          </w:tcPr>
          <w:p w:rsidR="00B27742" w:rsidRPr="00B85176" w:rsidRDefault="00B27742" w:rsidP="00BB0EA6">
            <w:pPr>
              <w:pStyle w:val="TableHeadingsGreen"/>
              <w:rPr>
                <w:rFonts w:ascii="Tahoma" w:hAnsi="Tahoma" w:cs="Tahoma"/>
                <w:sz w:val="9"/>
                <w:szCs w:val="9"/>
              </w:rPr>
            </w:pPr>
            <w:r w:rsidRPr="00B85176">
              <w:rPr>
                <w:rFonts w:ascii="Tahoma" w:hAnsi="Tahoma" w:cs="Tahoma"/>
                <w:sz w:val="9"/>
                <w:szCs w:val="9"/>
                <w:lang w:val="it-IT"/>
              </w:rPr>
              <w:t>L&amp;SA</w:t>
            </w:r>
          </w:p>
        </w:tc>
        <w:tc>
          <w:tcPr>
            <w:tcW w:w="432" w:type="dxa"/>
            <w:vMerge w:val="restart"/>
            <w:tcBorders>
              <w:right w:val="single" w:sz="18" w:space="0" w:color="auto"/>
            </w:tcBorders>
            <w:vAlign w:val="center"/>
          </w:tcPr>
          <w:p w:rsidR="00B27742" w:rsidRPr="00B85176" w:rsidRDefault="00B27742" w:rsidP="00BB0EA6">
            <w:pPr>
              <w:pStyle w:val="TableHeadingsBlue"/>
              <w:rPr>
                <w:rFonts w:ascii="Tahoma" w:hAnsi="Tahoma" w:cs="Tahoma"/>
                <w:sz w:val="9"/>
                <w:szCs w:val="9"/>
              </w:rPr>
            </w:pPr>
            <w:r w:rsidRPr="00B85176">
              <w:rPr>
                <w:rFonts w:ascii="Tahoma" w:hAnsi="Tahoma" w:cs="Tahoma"/>
                <w:sz w:val="9"/>
                <w:szCs w:val="9"/>
                <w:lang w:val="it-IT"/>
              </w:rPr>
              <w:t>SA</w:t>
            </w:r>
          </w:p>
        </w:tc>
        <w:tc>
          <w:tcPr>
            <w:tcW w:w="405" w:type="dxa"/>
            <w:vMerge/>
            <w:tcBorders>
              <w:left w:val="single" w:sz="18" w:space="0" w:color="auto"/>
            </w:tcBorders>
          </w:tcPr>
          <w:p w:rsidR="00B27742" w:rsidRPr="00BB0EA6" w:rsidRDefault="00B27742" w:rsidP="00BB0EA6">
            <w:pPr>
              <w:rPr>
                <w:rFonts w:cs="Tahoma"/>
                <w:sz w:val="20"/>
              </w:rPr>
            </w:pPr>
          </w:p>
        </w:tc>
        <w:tc>
          <w:tcPr>
            <w:tcW w:w="477" w:type="dxa"/>
            <w:vMerge/>
            <w:tcBorders>
              <w:right w:val="single" w:sz="18" w:space="0" w:color="auto"/>
            </w:tcBorders>
          </w:tcPr>
          <w:p w:rsidR="00B27742" w:rsidRPr="00BB0EA6" w:rsidRDefault="00B27742" w:rsidP="00BB0EA6">
            <w:pPr>
              <w:rPr>
                <w:rFonts w:cs="Tahoma"/>
                <w:sz w:val="20"/>
              </w:rPr>
            </w:pPr>
          </w:p>
        </w:tc>
        <w:tc>
          <w:tcPr>
            <w:tcW w:w="432" w:type="dxa"/>
            <w:vMerge/>
            <w:tcBorders>
              <w:left w:val="single" w:sz="18" w:space="0" w:color="auto"/>
              <w:right w:val="single" w:sz="18" w:space="0" w:color="auto"/>
            </w:tcBorders>
          </w:tcPr>
          <w:p w:rsidR="00B27742" w:rsidRPr="00BB0EA6" w:rsidRDefault="00B27742" w:rsidP="00BB0EA6">
            <w:pPr>
              <w:rPr>
                <w:rFonts w:cs="Tahoma"/>
                <w:sz w:val="20"/>
              </w:rPr>
            </w:pPr>
          </w:p>
        </w:tc>
        <w:tc>
          <w:tcPr>
            <w:tcW w:w="486" w:type="dxa"/>
            <w:vMerge/>
          </w:tcPr>
          <w:p w:rsidR="00B27742" w:rsidRPr="00BB0EA6" w:rsidRDefault="00B27742" w:rsidP="00BB0EA6">
            <w:pPr>
              <w:rPr>
                <w:rFonts w:cs="Tahoma"/>
                <w:sz w:val="20"/>
              </w:rPr>
            </w:pPr>
          </w:p>
        </w:tc>
        <w:tc>
          <w:tcPr>
            <w:tcW w:w="423" w:type="dxa"/>
            <w:vMerge/>
          </w:tcPr>
          <w:p w:rsidR="00B27742" w:rsidRPr="00BB0EA6" w:rsidRDefault="00B27742" w:rsidP="00BB0EA6">
            <w:pPr>
              <w:rPr>
                <w:rFonts w:cs="Tahoma"/>
                <w:sz w:val="20"/>
              </w:rPr>
            </w:pPr>
          </w:p>
        </w:tc>
      </w:tr>
      <w:tr w:rsidR="00B85176" w:rsidRPr="00BB0EA6" w:rsidTr="00AE2AFD">
        <w:trPr>
          <w:cantSplit/>
          <w:trHeight w:val="449"/>
          <w:tblHeader/>
        </w:trPr>
        <w:tc>
          <w:tcPr>
            <w:tcW w:w="2619" w:type="dxa"/>
            <w:vMerge/>
            <w:tcBorders>
              <w:left w:val="single" w:sz="4" w:space="0" w:color="FFFFFF"/>
              <w:bottom w:val="single" w:sz="4" w:space="0" w:color="auto"/>
            </w:tcBorders>
          </w:tcPr>
          <w:p w:rsidR="00B27742" w:rsidRPr="00BB0EA6" w:rsidRDefault="00B27742" w:rsidP="00BB0EA6">
            <w:pPr>
              <w:rPr>
                <w:rFonts w:cs="Tahoma"/>
                <w:sz w:val="20"/>
              </w:rPr>
            </w:pPr>
          </w:p>
        </w:tc>
        <w:tc>
          <w:tcPr>
            <w:tcW w:w="432" w:type="dxa"/>
            <w:vMerge/>
          </w:tcPr>
          <w:p w:rsidR="00B27742" w:rsidRPr="00BB0EA6" w:rsidRDefault="00B27742" w:rsidP="00BB0EA6">
            <w:pPr>
              <w:rPr>
                <w:rFonts w:cs="Tahoma"/>
                <w:b/>
                <w:sz w:val="20"/>
              </w:rPr>
            </w:pPr>
          </w:p>
        </w:tc>
        <w:tc>
          <w:tcPr>
            <w:tcW w:w="540" w:type="dxa"/>
            <w:vMerge/>
          </w:tcPr>
          <w:p w:rsidR="00B27742" w:rsidRPr="00BB0EA6" w:rsidRDefault="00B27742" w:rsidP="00BB0EA6">
            <w:pPr>
              <w:rPr>
                <w:rFonts w:cs="Tahoma"/>
                <w:sz w:val="20"/>
              </w:rPr>
            </w:pPr>
          </w:p>
        </w:tc>
        <w:tc>
          <w:tcPr>
            <w:tcW w:w="414" w:type="dxa"/>
            <w:vMerge/>
            <w:tcBorders>
              <w:right w:val="single" w:sz="18" w:space="0" w:color="auto"/>
            </w:tcBorders>
          </w:tcPr>
          <w:p w:rsidR="00B27742" w:rsidRPr="00BB0EA6" w:rsidRDefault="00B27742" w:rsidP="00BB0EA6">
            <w:pPr>
              <w:rPr>
                <w:rFonts w:cs="Tahoma"/>
                <w:sz w:val="20"/>
              </w:rPr>
            </w:pPr>
          </w:p>
        </w:tc>
        <w:tc>
          <w:tcPr>
            <w:tcW w:w="396" w:type="dxa"/>
            <w:vMerge/>
            <w:tcBorders>
              <w:left w:val="single" w:sz="18" w:space="0" w:color="auto"/>
            </w:tcBorders>
            <w:vAlign w:val="center"/>
          </w:tcPr>
          <w:p w:rsidR="00B27742" w:rsidRPr="00BB0EA6" w:rsidRDefault="00B27742" w:rsidP="00BB0EA6">
            <w:pPr>
              <w:jc w:val="center"/>
              <w:rPr>
                <w:rFonts w:cs="Tahoma"/>
                <w:sz w:val="20"/>
              </w:rPr>
            </w:pPr>
          </w:p>
        </w:tc>
        <w:tc>
          <w:tcPr>
            <w:tcW w:w="468" w:type="dxa"/>
            <w:gridSpan w:val="2"/>
            <w:vAlign w:val="center"/>
          </w:tcPr>
          <w:p w:rsidR="00B27742" w:rsidRPr="00B85176" w:rsidRDefault="00B27742" w:rsidP="00BB0EA6">
            <w:pPr>
              <w:pStyle w:val="TableHeadingsGreen"/>
              <w:rPr>
                <w:rFonts w:ascii="Tahoma" w:hAnsi="Tahoma" w:cs="Tahoma"/>
                <w:sz w:val="9"/>
                <w:szCs w:val="9"/>
              </w:rPr>
            </w:pPr>
            <w:r w:rsidRPr="00B85176">
              <w:rPr>
                <w:rFonts w:ascii="Tahoma" w:hAnsi="Tahoma" w:cs="Tahoma"/>
                <w:sz w:val="9"/>
                <w:szCs w:val="9"/>
                <w:lang w:val="it-IT"/>
              </w:rPr>
              <w:t>3An</w:t>
            </w:r>
          </w:p>
        </w:tc>
        <w:tc>
          <w:tcPr>
            <w:tcW w:w="441" w:type="dxa"/>
            <w:vAlign w:val="center"/>
          </w:tcPr>
          <w:p w:rsidR="00B27742" w:rsidRPr="00B85176" w:rsidRDefault="00B27742" w:rsidP="00BB0EA6">
            <w:pPr>
              <w:pStyle w:val="TableHeadingsGreen"/>
              <w:rPr>
                <w:rFonts w:ascii="Tahoma" w:hAnsi="Tahoma" w:cs="Tahoma"/>
                <w:sz w:val="9"/>
                <w:szCs w:val="9"/>
              </w:rPr>
            </w:pPr>
            <w:r w:rsidRPr="00B85176">
              <w:rPr>
                <w:rFonts w:ascii="Tahoma" w:hAnsi="Tahoma" w:cs="Tahoma"/>
                <w:sz w:val="9"/>
                <w:szCs w:val="9"/>
                <w:lang w:val="it-IT"/>
              </w:rPr>
              <w:t>2An</w:t>
            </w:r>
          </w:p>
        </w:tc>
        <w:tc>
          <w:tcPr>
            <w:tcW w:w="414" w:type="dxa"/>
            <w:vAlign w:val="center"/>
          </w:tcPr>
          <w:p w:rsidR="00B27742" w:rsidRPr="00B85176" w:rsidRDefault="00B27742" w:rsidP="00BB0EA6">
            <w:pPr>
              <w:pStyle w:val="TableHeadingsGreen"/>
              <w:rPr>
                <w:rFonts w:ascii="Tahoma" w:hAnsi="Tahoma" w:cs="Tahoma"/>
                <w:sz w:val="9"/>
                <w:szCs w:val="9"/>
              </w:rPr>
            </w:pPr>
            <w:r w:rsidRPr="00B85176">
              <w:rPr>
                <w:rFonts w:ascii="Tahoma" w:hAnsi="Tahoma" w:cs="Tahoma"/>
                <w:sz w:val="9"/>
                <w:szCs w:val="9"/>
                <w:lang w:val="it-IT"/>
              </w:rPr>
              <w:t>1An</w:t>
            </w:r>
          </w:p>
        </w:tc>
        <w:tc>
          <w:tcPr>
            <w:tcW w:w="450" w:type="dxa"/>
            <w:gridSpan w:val="2"/>
            <w:vAlign w:val="center"/>
          </w:tcPr>
          <w:p w:rsidR="00B27742" w:rsidRPr="00B85176" w:rsidRDefault="00B27742" w:rsidP="00BB0EA6">
            <w:pPr>
              <w:pStyle w:val="TableHeadingsBlue"/>
              <w:rPr>
                <w:rFonts w:ascii="Tahoma" w:hAnsi="Tahoma" w:cs="Tahoma"/>
                <w:sz w:val="9"/>
                <w:szCs w:val="9"/>
              </w:rPr>
            </w:pPr>
            <w:r w:rsidRPr="00B85176">
              <w:rPr>
                <w:rFonts w:ascii="Tahoma" w:hAnsi="Tahoma" w:cs="Tahoma"/>
                <w:sz w:val="9"/>
                <w:szCs w:val="9"/>
                <w:lang w:val="it-IT"/>
              </w:rPr>
              <w:t>3An</w:t>
            </w:r>
          </w:p>
        </w:tc>
        <w:tc>
          <w:tcPr>
            <w:tcW w:w="432" w:type="dxa"/>
            <w:vAlign w:val="center"/>
          </w:tcPr>
          <w:p w:rsidR="00B27742" w:rsidRPr="00B85176" w:rsidRDefault="00B27742" w:rsidP="00BB0EA6">
            <w:pPr>
              <w:pStyle w:val="TableHeadingsBlue"/>
              <w:rPr>
                <w:rFonts w:ascii="Tahoma" w:hAnsi="Tahoma" w:cs="Tahoma"/>
                <w:sz w:val="9"/>
                <w:szCs w:val="9"/>
              </w:rPr>
            </w:pPr>
            <w:r w:rsidRPr="00B85176">
              <w:rPr>
                <w:rFonts w:ascii="Tahoma" w:hAnsi="Tahoma" w:cs="Tahoma"/>
                <w:sz w:val="9"/>
                <w:szCs w:val="9"/>
                <w:lang w:val="it-IT"/>
              </w:rPr>
              <w:t>2An</w:t>
            </w:r>
          </w:p>
        </w:tc>
        <w:tc>
          <w:tcPr>
            <w:tcW w:w="441" w:type="dxa"/>
            <w:gridSpan w:val="2"/>
            <w:tcBorders>
              <w:right w:val="single" w:sz="18" w:space="0" w:color="auto"/>
            </w:tcBorders>
            <w:vAlign w:val="center"/>
          </w:tcPr>
          <w:p w:rsidR="00B27742" w:rsidRPr="00B85176" w:rsidRDefault="00B27742" w:rsidP="00BB0EA6">
            <w:pPr>
              <w:pStyle w:val="TableHeadingsBlue"/>
              <w:rPr>
                <w:rFonts w:ascii="Tahoma" w:hAnsi="Tahoma" w:cs="Tahoma"/>
                <w:sz w:val="9"/>
                <w:szCs w:val="9"/>
              </w:rPr>
            </w:pPr>
            <w:r w:rsidRPr="00B85176">
              <w:rPr>
                <w:rFonts w:ascii="Tahoma" w:hAnsi="Tahoma" w:cs="Tahoma"/>
                <w:sz w:val="9"/>
                <w:szCs w:val="9"/>
                <w:lang w:val="it-IT"/>
              </w:rPr>
              <w:t>1An</w:t>
            </w:r>
          </w:p>
        </w:tc>
        <w:tc>
          <w:tcPr>
            <w:tcW w:w="441" w:type="dxa"/>
            <w:vMerge/>
            <w:tcBorders>
              <w:left w:val="single" w:sz="18" w:space="0" w:color="auto"/>
            </w:tcBorders>
            <w:vAlign w:val="center"/>
          </w:tcPr>
          <w:p w:rsidR="00B27742" w:rsidRPr="00BB0EA6" w:rsidRDefault="00B27742" w:rsidP="00BB0EA6">
            <w:pPr>
              <w:jc w:val="center"/>
              <w:rPr>
                <w:rFonts w:cs="Tahoma"/>
                <w:sz w:val="20"/>
              </w:rPr>
            </w:pPr>
          </w:p>
        </w:tc>
        <w:tc>
          <w:tcPr>
            <w:tcW w:w="387" w:type="dxa"/>
            <w:vAlign w:val="center"/>
          </w:tcPr>
          <w:p w:rsidR="00B27742" w:rsidRPr="00BB0EA6" w:rsidRDefault="00B27742" w:rsidP="00BB0EA6">
            <w:pPr>
              <w:pStyle w:val="TableHeadingsGreen"/>
              <w:rPr>
                <w:rFonts w:ascii="Tahoma" w:hAnsi="Tahoma" w:cs="Tahoma"/>
                <w:sz w:val="9"/>
              </w:rPr>
            </w:pPr>
            <w:r w:rsidRPr="00BB0EA6">
              <w:rPr>
                <w:rFonts w:ascii="Tahoma" w:hAnsi="Tahoma" w:cs="Tahoma"/>
                <w:sz w:val="9"/>
                <w:lang w:val="it-IT"/>
              </w:rPr>
              <w:t>P</w:t>
            </w:r>
          </w:p>
        </w:tc>
        <w:tc>
          <w:tcPr>
            <w:tcW w:w="432" w:type="dxa"/>
            <w:vMerge/>
            <w:tcBorders>
              <w:right w:val="single" w:sz="18" w:space="0" w:color="auto"/>
            </w:tcBorders>
            <w:vAlign w:val="center"/>
          </w:tcPr>
          <w:p w:rsidR="00B27742" w:rsidRPr="00BB0EA6" w:rsidRDefault="00B27742" w:rsidP="00BB0EA6">
            <w:pPr>
              <w:jc w:val="center"/>
              <w:rPr>
                <w:rFonts w:cs="Tahoma"/>
                <w:sz w:val="20"/>
              </w:rPr>
            </w:pPr>
          </w:p>
        </w:tc>
        <w:tc>
          <w:tcPr>
            <w:tcW w:w="405" w:type="dxa"/>
            <w:vMerge/>
            <w:tcBorders>
              <w:left w:val="single" w:sz="18" w:space="0" w:color="auto"/>
            </w:tcBorders>
          </w:tcPr>
          <w:p w:rsidR="00B27742" w:rsidRPr="00BB0EA6" w:rsidRDefault="00B27742" w:rsidP="00BB0EA6">
            <w:pPr>
              <w:rPr>
                <w:rFonts w:cs="Tahoma"/>
                <w:sz w:val="20"/>
              </w:rPr>
            </w:pPr>
          </w:p>
        </w:tc>
        <w:tc>
          <w:tcPr>
            <w:tcW w:w="477" w:type="dxa"/>
            <w:vMerge/>
            <w:tcBorders>
              <w:right w:val="single" w:sz="18" w:space="0" w:color="auto"/>
            </w:tcBorders>
          </w:tcPr>
          <w:p w:rsidR="00B27742" w:rsidRPr="00BB0EA6" w:rsidRDefault="00B27742" w:rsidP="00BB0EA6">
            <w:pPr>
              <w:rPr>
                <w:rFonts w:cs="Tahoma"/>
                <w:sz w:val="20"/>
              </w:rPr>
            </w:pPr>
          </w:p>
        </w:tc>
        <w:tc>
          <w:tcPr>
            <w:tcW w:w="432" w:type="dxa"/>
            <w:vMerge/>
            <w:tcBorders>
              <w:left w:val="single" w:sz="18" w:space="0" w:color="auto"/>
              <w:right w:val="single" w:sz="18" w:space="0" w:color="auto"/>
            </w:tcBorders>
          </w:tcPr>
          <w:p w:rsidR="00B27742" w:rsidRPr="00BB0EA6" w:rsidRDefault="00B27742" w:rsidP="00BB0EA6">
            <w:pPr>
              <w:rPr>
                <w:rFonts w:cs="Tahoma"/>
                <w:sz w:val="20"/>
              </w:rPr>
            </w:pPr>
          </w:p>
        </w:tc>
        <w:tc>
          <w:tcPr>
            <w:tcW w:w="486" w:type="dxa"/>
            <w:vMerge/>
          </w:tcPr>
          <w:p w:rsidR="00B27742" w:rsidRPr="00BB0EA6" w:rsidRDefault="00B27742" w:rsidP="00BB0EA6">
            <w:pPr>
              <w:rPr>
                <w:rFonts w:cs="Tahoma"/>
                <w:sz w:val="20"/>
              </w:rPr>
            </w:pPr>
          </w:p>
        </w:tc>
        <w:tc>
          <w:tcPr>
            <w:tcW w:w="423" w:type="dxa"/>
            <w:vMerge/>
          </w:tcPr>
          <w:p w:rsidR="00B27742" w:rsidRPr="00BB0EA6" w:rsidRDefault="00B27742" w:rsidP="00BB0EA6">
            <w:pPr>
              <w:rPr>
                <w:rFonts w:cs="Tahoma"/>
                <w:sz w:val="20"/>
              </w:rPr>
            </w:pPr>
          </w:p>
        </w:tc>
      </w:tr>
      <w:tr w:rsidR="00B85176" w:rsidRPr="00BB0EA6" w:rsidTr="00AE2AFD">
        <w:trPr>
          <w:trHeight w:val="145"/>
        </w:trPr>
        <w:tc>
          <w:tcPr>
            <w:tcW w:w="2619" w:type="dxa"/>
            <w:shd w:val="clear" w:color="auto" w:fill="FFFFFF"/>
          </w:tcPr>
          <w:p w:rsidR="008357AC" w:rsidRPr="00BB4E61" w:rsidRDefault="008357AC" w:rsidP="00BB4E61">
            <w:pPr>
              <w:pStyle w:val="ProductNames"/>
              <w:keepLines w:val="0"/>
              <w:rPr>
                <w:rFonts w:ascii="Tahoma" w:hAnsi="Tahoma" w:cs="Tahoma"/>
                <w:sz w:val="14"/>
                <w:szCs w:val="14"/>
              </w:rPr>
            </w:pPr>
            <w:bookmarkStart w:id="139" w:name="_Toc325608864"/>
            <w:bookmarkStart w:id="140" w:name="_Toc328554935"/>
            <w:bookmarkEnd w:id="139"/>
            <w:r w:rsidRPr="00BB4E61">
              <w:rPr>
                <w:rFonts w:ascii="Tahoma" w:hAnsi="Tahoma" w:cs="Tahoma"/>
                <w:sz w:val="14"/>
                <w:szCs w:val="14"/>
              </w:rPr>
              <w:t>W</w:t>
            </w:r>
            <w:r w:rsidR="005A3317">
              <w:rPr>
                <w:rFonts w:ascii="Tahoma" w:hAnsi="Tahoma" w:cs="Tahoma"/>
                <w:sz w:val="14"/>
                <w:szCs w:val="14"/>
              </w:rPr>
              <w:t>indows Vista DVD Playback Pack</w:t>
            </w:r>
            <w:bookmarkEnd w:id="140"/>
          </w:p>
        </w:tc>
        <w:tc>
          <w:tcPr>
            <w:tcW w:w="432" w:type="dxa"/>
            <w:shd w:val="clear" w:color="auto" w:fill="FFFFFF"/>
            <w:vAlign w:val="center"/>
          </w:tcPr>
          <w:p w:rsidR="008357AC" w:rsidRPr="0095369E" w:rsidRDefault="00C90CF7" w:rsidP="00BB0EA6">
            <w:pPr>
              <w:pStyle w:val="TableText"/>
              <w:widowControl w:val="0"/>
              <w:rPr>
                <w:rFonts w:ascii="Tahoma" w:hAnsi="Tahoma" w:cs="Tahoma"/>
                <w:color w:val="0000FF"/>
                <w:sz w:val="13"/>
                <w:szCs w:val="13"/>
                <w:u w:val="single"/>
                <w:lang w:val="en-US" w:eastAsia="en-US"/>
              </w:rPr>
            </w:pPr>
            <w:hyperlink w:anchor="_25_Windows_Vista" w:history="1">
              <w:r w:rsidR="000F2DD6" w:rsidRPr="0095369E">
                <w:rPr>
                  <w:rStyle w:val="Hyperlink"/>
                  <w:rFonts w:ascii="Tahoma" w:hAnsi="Tahoma" w:cs="Tahoma"/>
                  <w:sz w:val="13"/>
                  <w:lang w:val="en-US" w:eastAsia="en-US"/>
                </w:rPr>
                <w:t>25</w:t>
              </w:r>
            </w:hyperlink>
          </w:p>
        </w:tc>
        <w:tc>
          <w:tcPr>
            <w:tcW w:w="540" w:type="dxa"/>
            <w:shd w:val="clear" w:color="auto" w:fill="FFFFFF"/>
          </w:tcPr>
          <w:p w:rsidR="008357AC" w:rsidRPr="0095369E" w:rsidDel="00587D23"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03/11</w:t>
            </w:r>
          </w:p>
        </w:tc>
        <w:tc>
          <w:tcPr>
            <w:tcW w:w="414" w:type="dxa"/>
            <w:tcBorders>
              <w:right w:val="single" w:sz="18" w:space="0" w:color="auto"/>
            </w:tcBorders>
            <w:shd w:val="clear" w:color="auto" w:fill="FFFFFF"/>
            <w:vAlign w:val="center"/>
          </w:tcPr>
          <w:p w:rsidR="008357AC" w:rsidRPr="0095369E" w:rsidRDefault="008357AC" w:rsidP="00BB0EA6">
            <w:pPr>
              <w:pStyle w:val="TableText"/>
              <w:rPr>
                <w:rFonts w:ascii="Tahoma" w:hAnsi="Tahoma" w:cs="Tahoma"/>
                <w:sz w:val="13"/>
                <w:lang w:val="en-US" w:eastAsia="en-US"/>
              </w:rPr>
            </w:pPr>
          </w:p>
        </w:tc>
        <w:tc>
          <w:tcPr>
            <w:tcW w:w="3042" w:type="dxa"/>
            <w:gridSpan w:val="10"/>
            <w:tcBorders>
              <w:left w:val="single" w:sz="18" w:space="0" w:color="auto"/>
              <w:right w:val="single" w:sz="18" w:space="0" w:color="auto"/>
            </w:tcBorders>
            <w:shd w:val="clear" w:color="auto" w:fill="FFFFFF"/>
            <w:vAlign w:val="center"/>
          </w:tcPr>
          <w:p w:rsidR="008357AC" w:rsidRPr="0095369E" w:rsidRDefault="008357AC" w:rsidP="00BB0EA6">
            <w:pPr>
              <w:pStyle w:val="TableText"/>
              <w:rPr>
                <w:rFonts w:ascii="Tahoma" w:hAnsi="Tahoma" w:cs="Tahoma"/>
                <w:sz w:val="13"/>
                <w:lang w:val="en-US" w:eastAsia="en-US"/>
              </w:rPr>
            </w:pPr>
          </w:p>
        </w:tc>
        <w:tc>
          <w:tcPr>
            <w:tcW w:w="441" w:type="dxa"/>
            <w:tcBorders>
              <w:left w:val="single" w:sz="18" w:space="0" w:color="auto"/>
            </w:tcBorders>
            <w:shd w:val="clear" w:color="auto" w:fill="FFFFFF"/>
            <w:vAlign w:val="center"/>
          </w:tcPr>
          <w:p w:rsidR="008357AC" w:rsidRPr="0095369E" w:rsidRDefault="008357AC" w:rsidP="00BB0EA6">
            <w:pPr>
              <w:pStyle w:val="TableText"/>
              <w:rPr>
                <w:rFonts w:ascii="Tahoma" w:hAnsi="Tahoma" w:cs="Tahoma"/>
                <w:sz w:val="13"/>
                <w:lang w:val="en-US" w:eastAsia="en-US"/>
              </w:rPr>
            </w:pPr>
          </w:p>
        </w:tc>
        <w:tc>
          <w:tcPr>
            <w:tcW w:w="387" w:type="dxa"/>
            <w:shd w:val="clear" w:color="auto" w:fill="FFFFFF"/>
            <w:vAlign w:val="center"/>
          </w:tcPr>
          <w:p w:rsidR="008357AC" w:rsidRPr="0095369E" w:rsidRDefault="008357AC" w:rsidP="00BB0EA6">
            <w:pPr>
              <w:pStyle w:val="TableText"/>
              <w:rPr>
                <w:rFonts w:ascii="Tahoma" w:hAnsi="Tahoma" w:cs="Tahoma"/>
                <w:sz w:val="13"/>
                <w:lang w:val="en-US" w:eastAsia="en-US"/>
              </w:rPr>
            </w:pPr>
          </w:p>
        </w:tc>
        <w:tc>
          <w:tcPr>
            <w:tcW w:w="432" w:type="dxa"/>
            <w:tcBorders>
              <w:right w:val="single" w:sz="18" w:space="0" w:color="auto"/>
            </w:tcBorders>
            <w:shd w:val="clear" w:color="auto" w:fill="FFFFFF"/>
            <w:vAlign w:val="center"/>
          </w:tcPr>
          <w:p w:rsidR="008357AC" w:rsidRPr="0095369E" w:rsidRDefault="008357AC" w:rsidP="00BB0EA6">
            <w:pPr>
              <w:pStyle w:val="TableText"/>
              <w:rPr>
                <w:rFonts w:ascii="Tahoma" w:hAnsi="Tahoma" w:cs="Tahoma"/>
                <w:sz w:val="13"/>
                <w:lang w:val="en-US" w:eastAsia="en-US"/>
              </w:rPr>
            </w:pPr>
          </w:p>
        </w:tc>
        <w:tc>
          <w:tcPr>
            <w:tcW w:w="405" w:type="dxa"/>
            <w:tcBorders>
              <w:left w:val="single" w:sz="18" w:space="0" w:color="auto"/>
            </w:tcBorders>
            <w:shd w:val="clear" w:color="auto" w:fill="FFFFFF"/>
            <w:vAlign w:val="center"/>
          </w:tcPr>
          <w:p w:rsidR="008357AC" w:rsidRPr="0095369E" w:rsidRDefault="008357AC" w:rsidP="00BB0EA6">
            <w:pPr>
              <w:pStyle w:val="TableText"/>
              <w:rPr>
                <w:rFonts w:ascii="Tahoma" w:hAnsi="Tahoma" w:cs="Tahoma"/>
                <w:sz w:val="13"/>
                <w:lang w:val="en-US" w:eastAsia="en-US"/>
              </w:rPr>
            </w:pPr>
          </w:p>
        </w:tc>
        <w:tc>
          <w:tcPr>
            <w:tcW w:w="477" w:type="dxa"/>
            <w:tcBorders>
              <w:right w:val="single" w:sz="18" w:space="0" w:color="auto"/>
            </w:tcBorders>
            <w:shd w:val="clear" w:color="auto" w:fill="FFFFFF"/>
            <w:vAlign w:val="center"/>
          </w:tcPr>
          <w:p w:rsidR="008357AC" w:rsidRPr="0095369E" w:rsidRDefault="008357AC" w:rsidP="00BB0EA6">
            <w:pPr>
              <w:pStyle w:val="TableText"/>
              <w:rPr>
                <w:rFonts w:ascii="Tahoma" w:hAnsi="Tahoma" w:cs="Tahoma"/>
                <w:sz w:val="13"/>
                <w:lang w:val="en-US" w:eastAsia="en-US"/>
              </w:rPr>
            </w:pPr>
          </w:p>
        </w:tc>
        <w:tc>
          <w:tcPr>
            <w:tcW w:w="432" w:type="dxa"/>
            <w:tcBorders>
              <w:left w:val="single" w:sz="18" w:space="0" w:color="auto"/>
              <w:right w:val="single" w:sz="18" w:space="0" w:color="auto"/>
            </w:tcBorders>
            <w:shd w:val="clear" w:color="auto" w:fill="FFFFFF"/>
            <w:vAlign w:val="center"/>
          </w:tcPr>
          <w:p w:rsidR="008357AC" w:rsidRPr="0095369E" w:rsidRDefault="008357AC" w:rsidP="00BB0EA6">
            <w:pPr>
              <w:pStyle w:val="TableText"/>
              <w:rPr>
                <w:rFonts w:ascii="Tahoma" w:hAnsi="Tahoma" w:cs="Tahoma"/>
                <w:sz w:val="13"/>
                <w:lang w:val="en-US" w:eastAsia="en-US"/>
              </w:rPr>
            </w:pPr>
          </w:p>
        </w:tc>
        <w:tc>
          <w:tcPr>
            <w:tcW w:w="486" w:type="dxa"/>
            <w:shd w:val="clear" w:color="auto" w:fill="FFFFFF"/>
          </w:tcPr>
          <w:p w:rsidR="008357AC" w:rsidRPr="0095369E" w:rsidRDefault="008357AC" w:rsidP="00BB0EA6">
            <w:pPr>
              <w:pStyle w:val="TableText"/>
              <w:rPr>
                <w:rFonts w:ascii="Tahoma" w:hAnsi="Tahoma" w:cs="Tahoma"/>
                <w:sz w:val="13"/>
                <w:lang w:val="en-US" w:eastAsia="en-US"/>
              </w:rPr>
            </w:pPr>
          </w:p>
        </w:tc>
        <w:tc>
          <w:tcPr>
            <w:tcW w:w="423" w:type="dxa"/>
            <w:shd w:val="clear" w:color="auto" w:fill="FFFFFF"/>
            <w:vAlign w:val="center"/>
          </w:tcPr>
          <w:p w:rsidR="008357AC" w:rsidRPr="0095369E" w:rsidRDefault="008357AC" w:rsidP="00BB0EA6">
            <w:pPr>
              <w:pStyle w:val="TableText"/>
              <w:rPr>
                <w:rFonts w:ascii="Tahoma" w:hAnsi="Tahoma" w:cs="Tahoma"/>
                <w:sz w:val="13"/>
                <w:lang w:val="en-US" w:eastAsia="en-US"/>
              </w:rPr>
            </w:pPr>
          </w:p>
        </w:tc>
      </w:tr>
      <w:tr w:rsidR="00B85176" w:rsidRPr="00BB0EA6" w:rsidTr="00AE2AFD">
        <w:trPr>
          <w:trHeight w:val="145"/>
        </w:trPr>
        <w:tc>
          <w:tcPr>
            <w:tcW w:w="2619" w:type="dxa"/>
            <w:shd w:val="clear" w:color="auto" w:fill="FABF8F"/>
          </w:tcPr>
          <w:p w:rsidR="00B27742" w:rsidRPr="00BB4E61" w:rsidRDefault="000F2DD6" w:rsidP="00BB4E61">
            <w:pPr>
              <w:pStyle w:val="ProductNames"/>
              <w:keepLines w:val="0"/>
              <w:rPr>
                <w:rFonts w:ascii="Tahoma" w:hAnsi="Tahoma" w:cs="Tahoma"/>
                <w:sz w:val="14"/>
                <w:szCs w:val="14"/>
              </w:rPr>
            </w:pPr>
            <w:bookmarkStart w:id="141" w:name="_Toc325608865"/>
            <w:bookmarkStart w:id="142" w:name="_Toc328554936"/>
            <w:bookmarkEnd w:id="141"/>
            <w:r w:rsidRPr="00BB4E61">
              <w:rPr>
                <w:rFonts w:ascii="Tahoma" w:hAnsi="Tahoma" w:cs="Tahoma"/>
                <w:sz w:val="14"/>
                <w:szCs w:val="14"/>
              </w:rPr>
              <w:t>Microsoft Desktop Optimization Pack 2011 R2 per Software Assurance</w:t>
            </w:r>
            <w:bookmarkEnd w:id="142"/>
          </w:p>
        </w:tc>
        <w:tc>
          <w:tcPr>
            <w:tcW w:w="432" w:type="dxa"/>
            <w:shd w:val="clear" w:color="auto" w:fill="FABF8F"/>
            <w:vAlign w:val="center"/>
          </w:tcPr>
          <w:p w:rsidR="00B27742" w:rsidRPr="0095369E" w:rsidRDefault="00C90CF7" w:rsidP="00BB0EA6">
            <w:pPr>
              <w:pStyle w:val="TableText"/>
              <w:widowControl w:val="0"/>
              <w:rPr>
                <w:rStyle w:val="EndnoteReference"/>
                <w:rFonts w:ascii="Tahoma" w:hAnsi="Tahoma" w:cs="Tahoma"/>
                <w:color w:val="0000FF"/>
                <w:sz w:val="13"/>
                <w:szCs w:val="13"/>
                <w:u w:val="single"/>
                <w:lang w:val="en-US" w:eastAsia="en-US"/>
              </w:rPr>
            </w:pPr>
            <w:hyperlink w:anchor="_26_Microsoft_Desktop" w:history="1">
              <w:r w:rsidR="000F2DD6" w:rsidRPr="0095369E">
                <w:rPr>
                  <w:rStyle w:val="Hyperlink"/>
                  <w:rFonts w:ascii="Tahoma" w:hAnsi="Tahoma" w:cs="Tahoma"/>
                  <w:sz w:val="13"/>
                  <w:lang w:val="en-US" w:eastAsia="en-US"/>
                </w:rPr>
                <w:t>26</w:t>
              </w:r>
            </w:hyperlink>
          </w:p>
        </w:tc>
        <w:tc>
          <w:tcPr>
            <w:tcW w:w="540" w:type="dxa"/>
            <w:shd w:val="clear" w:color="auto" w:fill="FABF8F"/>
          </w:tcPr>
          <w:p w:rsidR="00B27742" w:rsidRPr="0095369E" w:rsidRDefault="000F2DD6" w:rsidP="00BB0EA6">
            <w:pPr>
              <w:pStyle w:val="TableText"/>
              <w:spacing w:before="120"/>
              <w:rPr>
                <w:rFonts w:ascii="Tahoma" w:hAnsi="Tahoma" w:cs="Tahoma"/>
                <w:sz w:val="13"/>
                <w:lang w:val="en-US" w:eastAsia="en-US"/>
              </w:rPr>
            </w:pPr>
            <w:r w:rsidRPr="0095369E">
              <w:rPr>
                <w:rFonts w:ascii="Tahoma" w:hAnsi="Tahoma" w:cs="Tahoma"/>
                <w:sz w:val="13"/>
                <w:lang w:val="en-US" w:eastAsia="en-US"/>
              </w:rPr>
              <w:t>03/11</w:t>
            </w:r>
          </w:p>
        </w:tc>
        <w:tc>
          <w:tcPr>
            <w:tcW w:w="414" w:type="dxa"/>
            <w:tcBorders>
              <w:right w:val="single" w:sz="18" w:space="0" w:color="auto"/>
            </w:tcBorders>
            <w:shd w:val="clear" w:color="auto" w:fill="FABF8F"/>
            <w:vAlign w:val="center"/>
          </w:tcPr>
          <w:p w:rsidR="00B27742" w:rsidRPr="0095369E" w:rsidRDefault="000F2DD6" w:rsidP="00BB0EA6">
            <w:pPr>
              <w:pStyle w:val="TableText"/>
              <w:rPr>
                <w:rFonts w:ascii="Tahoma" w:hAnsi="Tahoma" w:cs="Tahoma"/>
                <w:sz w:val="13"/>
                <w:lang w:val="en-US" w:eastAsia="en-US"/>
              </w:rPr>
            </w:pPr>
            <w:r w:rsidRPr="00BB0EA6">
              <w:rPr>
                <w:rFonts w:ascii="Tahoma" w:hAnsi="Tahoma" w:cs="Tahoma"/>
                <w:sz w:val="13"/>
                <w:lang w:val="it-IT" w:eastAsia="en-US"/>
              </w:rPr>
              <w:t>DT</w:t>
            </w:r>
          </w:p>
        </w:tc>
        <w:tc>
          <w:tcPr>
            <w:tcW w:w="3042" w:type="dxa"/>
            <w:gridSpan w:val="10"/>
            <w:tcBorders>
              <w:left w:val="single" w:sz="18" w:space="0" w:color="auto"/>
              <w:right w:val="single" w:sz="18" w:space="0" w:color="auto"/>
            </w:tcBorders>
            <w:shd w:val="clear" w:color="auto" w:fill="FABF8F"/>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2</w:t>
            </w:r>
          </w:p>
        </w:tc>
        <w:tc>
          <w:tcPr>
            <w:tcW w:w="441" w:type="dxa"/>
            <w:tcBorders>
              <w:left w:val="single" w:sz="18" w:space="0" w:color="auto"/>
            </w:tcBorders>
            <w:shd w:val="clear" w:color="auto" w:fill="FABF8F"/>
            <w:vAlign w:val="center"/>
          </w:tcPr>
          <w:p w:rsidR="00B27742" w:rsidRPr="0095369E" w:rsidRDefault="00B27742" w:rsidP="00BB0EA6">
            <w:pPr>
              <w:pStyle w:val="TableText"/>
              <w:rPr>
                <w:rFonts w:ascii="Tahoma" w:hAnsi="Tahoma" w:cs="Tahoma"/>
                <w:sz w:val="13"/>
                <w:lang w:val="en-US" w:eastAsia="en-US"/>
              </w:rPr>
            </w:pPr>
          </w:p>
        </w:tc>
        <w:tc>
          <w:tcPr>
            <w:tcW w:w="387" w:type="dxa"/>
            <w:shd w:val="clear" w:color="auto" w:fill="FABF8F"/>
            <w:vAlign w:val="center"/>
          </w:tcPr>
          <w:p w:rsidR="00B27742" w:rsidRPr="0095369E" w:rsidRDefault="00B27742" w:rsidP="00BB0EA6">
            <w:pPr>
              <w:pStyle w:val="TableText"/>
              <w:rPr>
                <w:rFonts w:ascii="Tahoma" w:hAnsi="Tahoma" w:cs="Tahoma"/>
                <w:sz w:val="13"/>
                <w:lang w:val="en-US" w:eastAsia="en-US"/>
              </w:rPr>
            </w:pPr>
          </w:p>
        </w:tc>
        <w:tc>
          <w:tcPr>
            <w:tcW w:w="432" w:type="dxa"/>
            <w:tcBorders>
              <w:right w:val="single" w:sz="18" w:space="0" w:color="auto"/>
            </w:tcBorders>
            <w:shd w:val="clear" w:color="auto" w:fill="FABF8F"/>
            <w:vAlign w:val="center"/>
          </w:tcPr>
          <w:p w:rsidR="00B27742" w:rsidRPr="0095369E" w:rsidRDefault="00B27742" w:rsidP="00BB0EA6">
            <w:pPr>
              <w:pStyle w:val="TableText"/>
              <w:rPr>
                <w:rFonts w:ascii="Tahoma" w:hAnsi="Tahoma" w:cs="Tahoma"/>
                <w:sz w:val="13"/>
                <w:lang w:val="en-US" w:eastAsia="en-US"/>
              </w:rPr>
            </w:pPr>
          </w:p>
        </w:tc>
        <w:tc>
          <w:tcPr>
            <w:tcW w:w="405" w:type="dxa"/>
            <w:tcBorders>
              <w:left w:val="single" w:sz="18" w:space="0" w:color="auto"/>
            </w:tcBorders>
            <w:shd w:val="clear" w:color="auto" w:fill="FABF8F"/>
            <w:vAlign w:val="center"/>
          </w:tcPr>
          <w:p w:rsidR="00B27742" w:rsidRPr="0095369E" w:rsidRDefault="000F2DD6" w:rsidP="00BB0EA6">
            <w:pPr>
              <w:pStyle w:val="TableText"/>
              <w:rPr>
                <w:rFonts w:ascii="Tahoma" w:hAnsi="Tahoma" w:cs="Tahoma"/>
                <w:sz w:val="13"/>
                <w:lang w:val="en-US" w:eastAsia="en-US"/>
              </w:rPr>
            </w:pPr>
            <w:r w:rsidRPr="00BB0EA6">
              <w:rPr>
                <w:rFonts w:ascii="Tahoma" w:hAnsi="Tahoma" w:cs="Tahoma"/>
                <w:sz w:val="13"/>
                <w:lang w:val="it-IT" w:eastAsia="en-US"/>
              </w:rPr>
              <w:t>2, E</w:t>
            </w:r>
          </w:p>
        </w:tc>
        <w:tc>
          <w:tcPr>
            <w:tcW w:w="477" w:type="dxa"/>
            <w:tcBorders>
              <w:right w:val="single" w:sz="18" w:space="0" w:color="auto"/>
            </w:tcBorders>
            <w:shd w:val="clear" w:color="auto" w:fill="FABF8F"/>
            <w:vAlign w:val="center"/>
          </w:tcPr>
          <w:p w:rsidR="00B27742" w:rsidRPr="0095369E" w:rsidRDefault="000F2DD6" w:rsidP="00BB0EA6">
            <w:pPr>
              <w:pStyle w:val="TableText"/>
              <w:rPr>
                <w:rFonts w:ascii="Tahoma" w:hAnsi="Tahoma" w:cs="Tahoma"/>
                <w:sz w:val="13"/>
                <w:lang w:val="en-US" w:eastAsia="en-US"/>
              </w:rPr>
            </w:pPr>
            <w:r w:rsidRPr="00BB0EA6">
              <w:rPr>
                <w:rFonts w:ascii="Tahoma" w:hAnsi="Tahoma" w:cs="Tahoma"/>
                <w:sz w:val="13"/>
                <w:lang w:val="it-IT" w:eastAsia="en-US"/>
              </w:rPr>
              <w:t>E, A</w:t>
            </w:r>
          </w:p>
        </w:tc>
        <w:tc>
          <w:tcPr>
            <w:tcW w:w="432" w:type="dxa"/>
            <w:tcBorders>
              <w:left w:val="single" w:sz="18" w:space="0" w:color="auto"/>
              <w:right w:val="single" w:sz="18" w:space="0" w:color="auto"/>
            </w:tcBorders>
            <w:shd w:val="clear" w:color="auto" w:fill="FABF8F"/>
            <w:vAlign w:val="center"/>
          </w:tcPr>
          <w:p w:rsidR="00B27742" w:rsidRPr="0095369E" w:rsidRDefault="000F2DD6" w:rsidP="00BB0EA6">
            <w:pPr>
              <w:pStyle w:val="TableText"/>
              <w:rPr>
                <w:rFonts w:ascii="Tahoma" w:hAnsi="Tahoma" w:cs="Tahoma"/>
                <w:sz w:val="13"/>
                <w:lang w:val="en-US" w:eastAsia="en-US"/>
              </w:rPr>
            </w:pPr>
            <w:r w:rsidRPr="00BB0EA6">
              <w:rPr>
                <w:rFonts w:ascii="Tahoma" w:hAnsi="Tahoma" w:cs="Tahoma"/>
                <w:sz w:val="13"/>
                <w:lang w:val="it-IT" w:eastAsia="en-US"/>
              </w:rPr>
              <w:t>P</w:t>
            </w:r>
          </w:p>
        </w:tc>
        <w:tc>
          <w:tcPr>
            <w:tcW w:w="486" w:type="dxa"/>
            <w:shd w:val="clear" w:color="auto" w:fill="FABF8F"/>
          </w:tcPr>
          <w:p w:rsidR="00B27742" w:rsidRPr="0095369E" w:rsidRDefault="00A54EF4" w:rsidP="00BB0EA6">
            <w:pPr>
              <w:pStyle w:val="TableText"/>
              <w:spacing w:before="120"/>
              <w:rPr>
                <w:rFonts w:ascii="Tahoma" w:hAnsi="Tahoma" w:cs="Tahoma"/>
                <w:sz w:val="13"/>
                <w:lang w:val="en-US" w:eastAsia="en-US"/>
              </w:rPr>
            </w:pPr>
            <w:r>
              <w:rPr>
                <w:rFonts w:ascii="Tahoma" w:hAnsi="Tahoma" w:cs="Tahoma"/>
                <w:sz w:val="13"/>
                <w:lang w:val="it-IT" w:eastAsia="en-US"/>
              </w:rPr>
              <w:t>A,ST</w:t>
            </w:r>
          </w:p>
        </w:tc>
        <w:tc>
          <w:tcPr>
            <w:tcW w:w="423" w:type="dxa"/>
            <w:shd w:val="clear" w:color="auto" w:fill="FABF8F"/>
            <w:vAlign w:val="center"/>
          </w:tcPr>
          <w:p w:rsidR="00B27742" w:rsidRPr="0095369E" w:rsidRDefault="00B27742" w:rsidP="00BB0EA6">
            <w:pPr>
              <w:pStyle w:val="TableText"/>
              <w:rPr>
                <w:rFonts w:ascii="Tahoma" w:hAnsi="Tahoma" w:cs="Tahoma"/>
                <w:sz w:val="13"/>
                <w:lang w:val="en-US" w:eastAsia="en-US"/>
              </w:rPr>
            </w:pPr>
          </w:p>
        </w:tc>
      </w:tr>
      <w:tr w:rsidR="00B85176" w:rsidRPr="00BB0EA6" w:rsidTr="00AE2AFD">
        <w:trPr>
          <w:trHeight w:val="145"/>
        </w:trPr>
        <w:tc>
          <w:tcPr>
            <w:tcW w:w="2619" w:type="dxa"/>
            <w:shd w:val="clear" w:color="auto" w:fill="FFFFFF"/>
          </w:tcPr>
          <w:p w:rsidR="00B27742" w:rsidRPr="00BB4E61" w:rsidRDefault="00B27742" w:rsidP="00BB4E61">
            <w:pPr>
              <w:pStyle w:val="ProductNames"/>
              <w:keepLines w:val="0"/>
              <w:rPr>
                <w:rFonts w:ascii="Tahoma" w:hAnsi="Tahoma" w:cs="Tahoma"/>
                <w:sz w:val="14"/>
                <w:szCs w:val="14"/>
              </w:rPr>
            </w:pPr>
            <w:bookmarkStart w:id="143" w:name="_Toc325608866"/>
            <w:bookmarkStart w:id="144" w:name="_Toc328554937"/>
            <w:bookmarkEnd w:id="143"/>
            <w:r w:rsidRPr="00BB4E61">
              <w:rPr>
                <w:rFonts w:ascii="Tahoma" w:hAnsi="Tahoma" w:cs="Tahoma"/>
                <w:sz w:val="14"/>
                <w:szCs w:val="14"/>
              </w:rPr>
              <w:t>Diritti di Noleggio per Windows</w:t>
            </w:r>
            <w:bookmarkEnd w:id="144"/>
          </w:p>
        </w:tc>
        <w:tc>
          <w:tcPr>
            <w:tcW w:w="432" w:type="dxa"/>
            <w:shd w:val="clear" w:color="auto" w:fill="FFFFFF"/>
            <w:vAlign w:val="center"/>
          </w:tcPr>
          <w:p w:rsidR="00B27742" w:rsidRPr="0095369E" w:rsidRDefault="00B27742" w:rsidP="00BB0EA6">
            <w:pPr>
              <w:pStyle w:val="TableText"/>
              <w:widowControl w:val="0"/>
              <w:rPr>
                <w:rFonts w:ascii="Tahoma" w:hAnsi="Tahoma" w:cs="Tahoma"/>
                <w:sz w:val="13"/>
                <w:szCs w:val="13"/>
                <w:lang w:val="en-US" w:eastAsia="en-US"/>
              </w:rPr>
            </w:pPr>
          </w:p>
        </w:tc>
        <w:tc>
          <w:tcPr>
            <w:tcW w:w="540" w:type="dxa"/>
            <w:shd w:val="clear" w:color="auto" w:fill="FFFFFF"/>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04/09</w:t>
            </w:r>
          </w:p>
        </w:tc>
        <w:tc>
          <w:tcPr>
            <w:tcW w:w="414" w:type="dxa"/>
            <w:tcBorders>
              <w:right w:val="single" w:sz="18" w:space="0" w:color="auto"/>
            </w:tcBorders>
            <w:shd w:val="clear" w:color="auto" w:fill="FFFFFF"/>
            <w:vAlign w:val="center"/>
          </w:tcPr>
          <w:p w:rsidR="00B27742" w:rsidRPr="0095369E" w:rsidRDefault="00B27742" w:rsidP="00BB0EA6">
            <w:pPr>
              <w:pStyle w:val="TableText"/>
              <w:rPr>
                <w:rFonts w:ascii="Tahoma" w:hAnsi="Tahoma" w:cs="Tahoma"/>
                <w:sz w:val="13"/>
                <w:lang w:val="en-US" w:eastAsia="en-US"/>
              </w:rPr>
            </w:pPr>
          </w:p>
        </w:tc>
        <w:tc>
          <w:tcPr>
            <w:tcW w:w="414" w:type="dxa"/>
            <w:gridSpan w:val="2"/>
            <w:tcBorders>
              <w:left w:val="single" w:sz="18" w:space="0" w:color="auto"/>
            </w:tcBorders>
            <w:shd w:val="clear" w:color="auto" w:fill="FFFFFF"/>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2</w:t>
            </w:r>
          </w:p>
        </w:tc>
        <w:tc>
          <w:tcPr>
            <w:tcW w:w="450" w:type="dxa"/>
            <w:shd w:val="clear" w:color="auto" w:fill="FFFFFF"/>
            <w:vAlign w:val="center"/>
          </w:tcPr>
          <w:p w:rsidR="00B27742" w:rsidRPr="0095369E" w:rsidRDefault="00B27742" w:rsidP="00BB0EA6">
            <w:pPr>
              <w:pStyle w:val="TableText"/>
              <w:rPr>
                <w:rFonts w:ascii="Tahoma" w:hAnsi="Tahoma" w:cs="Tahoma"/>
                <w:sz w:val="13"/>
                <w:lang w:val="en-US" w:eastAsia="en-US"/>
              </w:rPr>
            </w:pPr>
          </w:p>
        </w:tc>
        <w:tc>
          <w:tcPr>
            <w:tcW w:w="441" w:type="dxa"/>
            <w:shd w:val="clear" w:color="auto" w:fill="FFFFFF"/>
            <w:vAlign w:val="center"/>
          </w:tcPr>
          <w:p w:rsidR="00B27742" w:rsidRPr="0095369E" w:rsidRDefault="00B27742" w:rsidP="00BB0EA6">
            <w:pPr>
              <w:pStyle w:val="TableText"/>
              <w:rPr>
                <w:rFonts w:ascii="Tahoma" w:hAnsi="Tahoma" w:cs="Tahoma"/>
                <w:sz w:val="13"/>
                <w:lang w:val="en-US" w:eastAsia="en-US"/>
              </w:rPr>
            </w:pPr>
          </w:p>
        </w:tc>
        <w:tc>
          <w:tcPr>
            <w:tcW w:w="423" w:type="dxa"/>
            <w:gridSpan w:val="2"/>
            <w:shd w:val="clear" w:color="auto" w:fill="FFFFFF"/>
            <w:vAlign w:val="center"/>
          </w:tcPr>
          <w:p w:rsidR="00B27742" w:rsidRPr="0095369E" w:rsidRDefault="00B27742" w:rsidP="00BB0EA6">
            <w:pPr>
              <w:pStyle w:val="TableText"/>
              <w:rPr>
                <w:rFonts w:ascii="Tahoma" w:hAnsi="Tahoma" w:cs="Tahoma"/>
                <w:sz w:val="13"/>
                <w:lang w:val="en-US" w:eastAsia="en-US"/>
              </w:rPr>
            </w:pPr>
          </w:p>
        </w:tc>
        <w:tc>
          <w:tcPr>
            <w:tcW w:w="441" w:type="dxa"/>
            <w:shd w:val="clear" w:color="auto" w:fill="FFFFFF"/>
            <w:vAlign w:val="center"/>
          </w:tcPr>
          <w:p w:rsidR="00B27742" w:rsidRPr="0095369E" w:rsidRDefault="00B27742" w:rsidP="00BB0EA6">
            <w:pPr>
              <w:pStyle w:val="TableText"/>
              <w:rPr>
                <w:rFonts w:ascii="Tahoma" w:hAnsi="Tahoma" w:cs="Tahoma"/>
                <w:sz w:val="13"/>
                <w:lang w:val="en-US" w:eastAsia="en-US"/>
              </w:rPr>
            </w:pPr>
          </w:p>
        </w:tc>
        <w:tc>
          <w:tcPr>
            <w:tcW w:w="441" w:type="dxa"/>
            <w:gridSpan w:val="2"/>
            <w:shd w:val="clear" w:color="auto" w:fill="FFFFFF"/>
            <w:vAlign w:val="center"/>
          </w:tcPr>
          <w:p w:rsidR="00B27742" w:rsidRPr="0095369E" w:rsidRDefault="00B27742" w:rsidP="00BB0EA6">
            <w:pPr>
              <w:pStyle w:val="TableText"/>
              <w:rPr>
                <w:rFonts w:ascii="Tahoma" w:hAnsi="Tahoma" w:cs="Tahoma"/>
                <w:sz w:val="13"/>
                <w:lang w:val="en-US" w:eastAsia="en-US"/>
              </w:rPr>
            </w:pPr>
          </w:p>
        </w:tc>
        <w:tc>
          <w:tcPr>
            <w:tcW w:w="432" w:type="dxa"/>
            <w:tcBorders>
              <w:right w:val="single" w:sz="18" w:space="0" w:color="auto"/>
            </w:tcBorders>
            <w:shd w:val="clear" w:color="auto" w:fill="FFFFFF"/>
            <w:vAlign w:val="center"/>
          </w:tcPr>
          <w:p w:rsidR="00B27742" w:rsidRPr="0095369E" w:rsidRDefault="00B27742" w:rsidP="00BB0EA6">
            <w:pPr>
              <w:pStyle w:val="TableText"/>
              <w:rPr>
                <w:rFonts w:ascii="Tahoma" w:hAnsi="Tahoma" w:cs="Tahoma"/>
                <w:sz w:val="13"/>
                <w:lang w:val="en-US" w:eastAsia="en-US"/>
              </w:rPr>
            </w:pPr>
          </w:p>
        </w:tc>
        <w:tc>
          <w:tcPr>
            <w:tcW w:w="441" w:type="dxa"/>
            <w:tcBorders>
              <w:left w:val="single" w:sz="18" w:space="0" w:color="auto"/>
            </w:tcBorders>
            <w:shd w:val="clear" w:color="auto" w:fill="FFFFFF"/>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2</w:t>
            </w:r>
          </w:p>
        </w:tc>
        <w:tc>
          <w:tcPr>
            <w:tcW w:w="387" w:type="dxa"/>
            <w:shd w:val="clear" w:color="auto" w:fill="FFFFFF"/>
            <w:vAlign w:val="center"/>
          </w:tcPr>
          <w:p w:rsidR="00B27742" w:rsidRPr="0095369E" w:rsidRDefault="00B27742" w:rsidP="00BB0EA6">
            <w:pPr>
              <w:pStyle w:val="TableText"/>
              <w:rPr>
                <w:rFonts w:ascii="Tahoma" w:hAnsi="Tahoma" w:cs="Tahoma"/>
                <w:sz w:val="13"/>
                <w:lang w:val="en-US" w:eastAsia="en-US"/>
              </w:rPr>
            </w:pPr>
          </w:p>
        </w:tc>
        <w:tc>
          <w:tcPr>
            <w:tcW w:w="432" w:type="dxa"/>
            <w:tcBorders>
              <w:right w:val="single" w:sz="18" w:space="0" w:color="auto"/>
            </w:tcBorders>
            <w:shd w:val="clear" w:color="auto" w:fill="FFFFFF"/>
            <w:vAlign w:val="center"/>
          </w:tcPr>
          <w:p w:rsidR="00B27742" w:rsidRPr="0095369E" w:rsidRDefault="00B27742" w:rsidP="00BB0EA6">
            <w:pPr>
              <w:pStyle w:val="TableText"/>
              <w:rPr>
                <w:rFonts w:ascii="Tahoma" w:hAnsi="Tahoma" w:cs="Tahoma"/>
                <w:sz w:val="13"/>
                <w:lang w:val="en-US" w:eastAsia="en-US"/>
              </w:rPr>
            </w:pPr>
          </w:p>
        </w:tc>
        <w:tc>
          <w:tcPr>
            <w:tcW w:w="405" w:type="dxa"/>
            <w:tcBorders>
              <w:left w:val="single" w:sz="18" w:space="0" w:color="auto"/>
            </w:tcBorders>
            <w:shd w:val="clear" w:color="auto" w:fill="FFFFFF"/>
            <w:vAlign w:val="center"/>
          </w:tcPr>
          <w:p w:rsidR="00B27742" w:rsidRPr="0095369E" w:rsidRDefault="00B27742" w:rsidP="00BB0EA6">
            <w:pPr>
              <w:pStyle w:val="TableText"/>
              <w:rPr>
                <w:rFonts w:ascii="Tahoma" w:hAnsi="Tahoma" w:cs="Tahoma"/>
                <w:sz w:val="13"/>
                <w:lang w:val="en-US" w:eastAsia="en-US"/>
              </w:rPr>
            </w:pPr>
          </w:p>
        </w:tc>
        <w:tc>
          <w:tcPr>
            <w:tcW w:w="477" w:type="dxa"/>
            <w:tcBorders>
              <w:right w:val="single" w:sz="18" w:space="0" w:color="auto"/>
            </w:tcBorders>
            <w:shd w:val="clear" w:color="auto" w:fill="FFFFFF"/>
            <w:vAlign w:val="center"/>
          </w:tcPr>
          <w:p w:rsidR="00B27742" w:rsidRPr="0095369E" w:rsidRDefault="00B27742" w:rsidP="00BB0EA6">
            <w:pPr>
              <w:pStyle w:val="TableText"/>
              <w:rPr>
                <w:rFonts w:ascii="Tahoma" w:hAnsi="Tahoma" w:cs="Tahoma"/>
                <w:sz w:val="13"/>
                <w:lang w:val="en-US" w:eastAsia="en-US"/>
              </w:rPr>
            </w:pPr>
          </w:p>
        </w:tc>
        <w:tc>
          <w:tcPr>
            <w:tcW w:w="432" w:type="dxa"/>
            <w:tcBorders>
              <w:left w:val="single" w:sz="18" w:space="0" w:color="auto"/>
              <w:right w:val="single" w:sz="18" w:space="0" w:color="auto"/>
            </w:tcBorders>
            <w:shd w:val="clear" w:color="auto" w:fill="FFFFFF"/>
            <w:vAlign w:val="center"/>
          </w:tcPr>
          <w:p w:rsidR="00B27742" w:rsidRPr="0095369E" w:rsidRDefault="00B27742" w:rsidP="00BB0EA6">
            <w:pPr>
              <w:pStyle w:val="TableText"/>
              <w:rPr>
                <w:rFonts w:ascii="Tahoma" w:hAnsi="Tahoma" w:cs="Tahoma"/>
                <w:sz w:val="13"/>
                <w:lang w:val="en-US" w:eastAsia="en-US"/>
              </w:rPr>
            </w:pPr>
          </w:p>
        </w:tc>
        <w:tc>
          <w:tcPr>
            <w:tcW w:w="486" w:type="dxa"/>
            <w:shd w:val="clear" w:color="auto" w:fill="FFFFFF"/>
          </w:tcPr>
          <w:p w:rsidR="00B27742" w:rsidRPr="0095369E" w:rsidRDefault="00B27742" w:rsidP="00BB0EA6">
            <w:pPr>
              <w:pStyle w:val="TableText"/>
              <w:spacing w:before="120"/>
              <w:rPr>
                <w:rFonts w:ascii="Tahoma" w:hAnsi="Tahoma" w:cs="Tahoma"/>
                <w:sz w:val="13"/>
                <w:lang w:val="en-US" w:eastAsia="en-US"/>
              </w:rPr>
            </w:pPr>
          </w:p>
        </w:tc>
        <w:tc>
          <w:tcPr>
            <w:tcW w:w="423" w:type="dxa"/>
            <w:shd w:val="clear" w:color="auto" w:fill="FFFFFF"/>
            <w:vAlign w:val="center"/>
          </w:tcPr>
          <w:p w:rsidR="00B27742" w:rsidRPr="0095369E" w:rsidRDefault="00B27742" w:rsidP="00BB0EA6">
            <w:pPr>
              <w:pStyle w:val="TableText"/>
              <w:rPr>
                <w:rFonts w:ascii="Tahoma" w:hAnsi="Tahoma" w:cs="Tahoma"/>
                <w:sz w:val="13"/>
                <w:lang w:val="en-US" w:eastAsia="en-US"/>
              </w:rPr>
            </w:pPr>
          </w:p>
        </w:tc>
      </w:tr>
      <w:tr w:rsidR="00B85176" w:rsidRPr="00BB0EA6" w:rsidTr="00AE2AFD">
        <w:trPr>
          <w:trHeight w:val="145"/>
        </w:trPr>
        <w:tc>
          <w:tcPr>
            <w:tcW w:w="2619" w:type="dxa"/>
            <w:shd w:val="clear" w:color="auto" w:fill="FABF8F"/>
          </w:tcPr>
          <w:p w:rsidR="00B27742" w:rsidRPr="00BB4E61" w:rsidRDefault="00B27742" w:rsidP="00BB4E61">
            <w:pPr>
              <w:pStyle w:val="ProductNames"/>
              <w:keepLines w:val="0"/>
              <w:rPr>
                <w:rFonts w:ascii="Tahoma" w:hAnsi="Tahoma" w:cs="Tahoma"/>
                <w:sz w:val="14"/>
                <w:szCs w:val="14"/>
              </w:rPr>
            </w:pPr>
            <w:bookmarkStart w:id="145" w:name="_Toc325608867"/>
            <w:bookmarkStart w:id="146" w:name="_Toc328554938"/>
            <w:bookmarkEnd w:id="145"/>
            <w:r w:rsidRPr="00BB4E61">
              <w:rPr>
                <w:rFonts w:ascii="Tahoma" w:hAnsi="Tahoma" w:cs="Tahoma"/>
                <w:sz w:val="14"/>
                <w:szCs w:val="14"/>
              </w:rPr>
              <w:t>Windows</w:t>
            </w:r>
            <w:r w:rsidR="001F3A28" w:rsidRPr="001F3A28">
              <w:rPr>
                <w:rFonts w:ascii="Tahoma" w:hAnsi="Tahoma" w:cs="Tahoma"/>
                <w:sz w:val="14"/>
                <w:szCs w:val="14"/>
                <w:vertAlign w:val="superscript"/>
              </w:rPr>
              <w:t>®</w:t>
            </w:r>
            <w:r w:rsidRPr="00BB4E61">
              <w:rPr>
                <w:rFonts w:ascii="Tahoma" w:hAnsi="Tahoma" w:cs="Tahoma"/>
                <w:sz w:val="14"/>
                <w:szCs w:val="14"/>
              </w:rPr>
              <w:t xml:space="preserve"> 7 Partners in Learning</w:t>
            </w:r>
            <w:bookmarkEnd w:id="146"/>
          </w:p>
        </w:tc>
        <w:tc>
          <w:tcPr>
            <w:tcW w:w="432" w:type="dxa"/>
            <w:shd w:val="clear" w:color="auto" w:fill="FABF8F"/>
            <w:vAlign w:val="center"/>
          </w:tcPr>
          <w:p w:rsidR="00B27742" w:rsidRPr="0095369E" w:rsidRDefault="00C90CF7" w:rsidP="00BB0EA6">
            <w:pPr>
              <w:pStyle w:val="TableText"/>
              <w:widowControl w:val="0"/>
              <w:rPr>
                <w:rFonts w:ascii="Tahoma" w:hAnsi="Tahoma" w:cs="Tahoma"/>
                <w:sz w:val="13"/>
                <w:szCs w:val="13"/>
                <w:lang w:val="en-US" w:eastAsia="en-US"/>
              </w:rPr>
            </w:pPr>
            <w:hyperlink w:anchor="_27_Windows®_7" w:history="1">
              <w:r w:rsidR="000F2DD6" w:rsidRPr="0095369E">
                <w:rPr>
                  <w:rStyle w:val="Hyperlink"/>
                  <w:rFonts w:ascii="Tahoma" w:hAnsi="Tahoma" w:cs="Tahoma"/>
                  <w:sz w:val="13"/>
                  <w:lang w:val="en-US" w:eastAsia="en-US"/>
                </w:rPr>
                <w:t>27</w:t>
              </w:r>
            </w:hyperlink>
          </w:p>
        </w:tc>
        <w:tc>
          <w:tcPr>
            <w:tcW w:w="540" w:type="dxa"/>
            <w:shd w:val="clear" w:color="auto" w:fill="FABF8F"/>
          </w:tcPr>
          <w:p w:rsidR="00B27742" w:rsidRPr="0095369E" w:rsidRDefault="000F2DD6" w:rsidP="00BB0EA6">
            <w:pPr>
              <w:pStyle w:val="TableText"/>
              <w:spacing w:before="120"/>
              <w:rPr>
                <w:rFonts w:ascii="Tahoma" w:hAnsi="Tahoma" w:cs="Tahoma"/>
                <w:sz w:val="13"/>
                <w:lang w:val="en-US" w:eastAsia="en-US"/>
              </w:rPr>
            </w:pPr>
            <w:r w:rsidRPr="0095369E">
              <w:rPr>
                <w:rFonts w:ascii="Tahoma" w:hAnsi="Tahoma" w:cs="Tahoma"/>
                <w:sz w:val="13"/>
                <w:lang w:val="en-US" w:eastAsia="en-US"/>
              </w:rPr>
              <w:t>11/09</w:t>
            </w:r>
          </w:p>
        </w:tc>
        <w:tc>
          <w:tcPr>
            <w:tcW w:w="414" w:type="dxa"/>
            <w:tcBorders>
              <w:right w:val="single" w:sz="18" w:space="0" w:color="auto"/>
            </w:tcBorders>
            <w:shd w:val="clear" w:color="auto" w:fill="FABF8F"/>
            <w:vAlign w:val="center"/>
          </w:tcPr>
          <w:p w:rsidR="00B27742" w:rsidRPr="0095369E" w:rsidRDefault="00B27742" w:rsidP="00BB0EA6">
            <w:pPr>
              <w:pStyle w:val="TableText"/>
              <w:rPr>
                <w:rFonts w:ascii="Tahoma" w:hAnsi="Tahoma" w:cs="Tahoma"/>
                <w:sz w:val="13"/>
                <w:lang w:val="en-US" w:eastAsia="en-US"/>
              </w:rPr>
            </w:pPr>
          </w:p>
        </w:tc>
        <w:tc>
          <w:tcPr>
            <w:tcW w:w="414" w:type="dxa"/>
            <w:gridSpan w:val="2"/>
            <w:tcBorders>
              <w:left w:val="single" w:sz="18" w:space="0" w:color="auto"/>
            </w:tcBorders>
            <w:shd w:val="clear" w:color="auto" w:fill="FABF8F"/>
            <w:vAlign w:val="center"/>
          </w:tcPr>
          <w:p w:rsidR="00B27742" w:rsidRPr="0095369E" w:rsidRDefault="00B27742" w:rsidP="00BB0EA6">
            <w:pPr>
              <w:pStyle w:val="TableText"/>
              <w:rPr>
                <w:rFonts w:ascii="Tahoma" w:hAnsi="Tahoma" w:cs="Tahoma"/>
                <w:sz w:val="13"/>
                <w:lang w:val="en-US" w:eastAsia="en-US"/>
              </w:rPr>
            </w:pPr>
          </w:p>
        </w:tc>
        <w:tc>
          <w:tcPr>
            <w:tcW w:w="450" w:type="dxa"/>
            <w:shd w:val="clear" w:color="auto" w:fill="FABF8F"/>
            <w:vAlign w:val="center"/>
          </w:tcPr>
          <w:p w:rsidR="00B27742" w:rsidRPr="0095369E" w:rsidRDefault="00B27742" w:rsidP="00BB0EA6">
            <w:pPr>
              <w:pStyle w:val="TableText"/>
              <w:rPr>
                <w:rFonts w:ascii="Tahoma" w:hAnsi="Tahoma" w:cs="Tahoma"/>
                <w:sz w:val="13"/>
                <w:lang w:val="en-US" w:eastAsia="en-US"/>
              </w:rPr>
            </w:pPr>
          </w:p>
        </w:tc>
        <w:tc>
          <w:tcPr>
            <w:tcW w:w="441" w:type="dxa"/>
            <w:shd w:val="clear" w:color="auto" w:fill="FABF8F"/>
            <w:vAlign w:val="center"/>
          </w:tcPr>
          <w:p w:rsidR="00B27742" w:rsidRPr="0095369E" w:rsidRDefault="00B27742" w:rsidP="00BB0EA6">
            <w:pPr>
              <w:pStyle w:val="TableText"/>
              <w:rPr>
                <w:rFonts w:ascii="Tahoma" w:hAnsi="Tahoma" w:cs="Tahoma"/>
                <w:sz w:val="13"/>
                <w:lang w:val="en-US" w:eastAsia="en-US"/>
              </w:rPr>
            </w:pPr>
          </w:p>
        </w:tc>
        <w:tc>
          <w:tcPr>
            <w:tcW w:w="423" w:type="dxa"/>
            <w:gridSpan w:val="2"/>
            <w:shd w:val="clear" w:color="auto" w:fill="FABF8F"/>
            <w:vAlign w:val="center"/>
          </w:tcPr>
          <w:p w:rsidR="00B27742" w:rsidRPr="0095369E" w:rsidRDefault="00B27742" w:rsidP="00BB0EA6">
            <w:pPr>
              <w:pStyle w:val="TableText"/>
              <w:rPr>
                <w:rFonts w:ascii="Tahoma" w:hAnsi="Tahoma" w:cs="Tahoma"/>
                <w:sz w:val="13"/>
                <w:lang w:val="en-US" w:eastAsia="en-US"/>
              </w:rPr>
            </w:pPr>
          </w:p>
        </w:tc>
        <w:tc>
          <w:tcPr>
            <w:tcW w:w="441" w:type="dxa"/>
            <w:shd w:val="clear" w:color="auto" w:fill="FABF8F"/>
            <w:vAlign w:val="center"/>
          </w:tcPr>
          <w:p w:rsidR="00B27742" w:rsidRPr="0095369E" w:rsidRDefault="00B27742" w:rsidP="00BB0EA6">
            <w:pPr>
              <w:pStyle w:val="TableText"/>
              <w:rPr>
                <w:rFonts w:ascii="Tahoma" w:hAnsi="Tahoma" w:cs="Tahoma"/>
                <w:sz w:val="13"/>
                <w:lang w:val="en-US" w:eastAsia="en-US"/>
              </w:rPr>
            </w:pPr>
          </w:p>
        </w:tc>
        <w:tc>
          <w:tcPr>
            <w:tcW w:w="441" w:type="dxa"/>
            <w:gridSpan w:val="2"/>
            <w:shd w:val="clear" w:color="auto" w:fill="FABF8F"/>
            <w:vAlign w:val="center"/>
          </w:tcPr>
          <w:p w:rsidR="00B27742" w:rsidRPr="0095369E" w:rsidRDefault="00B27742" w:rsidP="00BB0EA6">
            <w:pPr>
              <w:pStyle w:val="TableText"/>
              <w:rPr>
                <w:rFonts w:ascii="Tahoma" w:hAnsi="Tahoma" w:cs="Tahoma"/>
                <w:sz w:val="13"/>
                <w:lang w:val="en-US" w:eastAsia="en-US"/>
              </w:rPr>
            </w:pPr>
          </w:p>
        </w:tc>
        <w:tc>
          <w:tcPr>
            <w:tcW w:w="432" w:type="dxa"/>
            <w:tcBorders>
              <w:right w:val="single" w:sz="18" w:space="0" w:color="auto"/>
            </w:tcBorders>
            <w:shd w:val="clear" w:color="auto" w:fill="FABF8F"/>
            <w:vAlign w:val="center"/>
          </w:tcPr>
          <w:p w:rsidR="00B27742" w:rsidRPr="0095369E" w:rsidRDefault="00B27742" w:rsidP="00BB0EA6">
            <w:pPr>
              <w:pStyle w:val="TableText"/>
              <w:rPr>
                <w:rFonts w:ascii="Tahoma" w:hAnsi="Tahoma" w:cs="Tahoma"/>
                <w:sz w:val="13"/>
                <w:lang w:val="en-US" w:eastAsia="en-US"/>
              </w:rPr>
            </w:pPr>
          </w:p>
        </w:tc>
        <w:tc>
          <w:tcPr>
            <w:tcW w:w="441" w:type="dxa"/>
            <w:tcBorders>
              <w:left w:val="single" w:sz="18" w:space="0" w:color="auto"/>
            </w:tcBorders>
            <w:shd w:val="clear" w:color="auto" w:fill="FABF8F"/>
            <w:vAlign w:val="center"/>
          </w:tcPr>
          <w:p w:rsidR="00B27742" w:rsidRPr="0095369E" w:rsidRDefault="00B27742" w:rsidP="00BB0EA6">
            <w:pPr>
              <w:pStyle w:val="TableText"/>
              <w:rPr>
                <w:rFonts w:ascii="Tahoma" w:hAnsi="Tahoma" w:cs="Tahoma"/>
                <w:sz w:val="13"/>
                <w:lang w:val="en-US" w:eastAsia="en-US"/>
              </w:rPr>
            </w:pPr>
          </w:p>
        </w:tc>
        <w:tc>
          <w:tcPr>
            <w:tcW w:w="387" w:type="dxa"/>
            <w:shd w:val="clear" w:color="auto" w:fill="FABF8F"/>
            <w:vAlign w:val="center"/>
          </w:tcPr>
          <w:p w:rsidR="00B27742" w:rsidRPr="0095369E" w:rsidRDefault="00B27742" w:rsidP="00BB0EA6">
            <w:pPr>
              <w:pStyle w:val="TableText"/>
              <w:rPr>
                <w:rFonts w:ascii="Tahoma" w:hAnsi="Tahoma" w:cs="Tahoma"/>
                <w:sz w:val="13"/>
                <w:lang w:val="en-US" w:eastAsia="en-US"/>
              </w:rPr>
            </w:pPr>
          </w:p>
        </w:tc>
        <w:tc>
          <w:tcPr>
            <w:tcW w:w="432" w:type="dxa"/>
            <w:tcBorders>
              <w:right w:val="single" w:sz="18" w:space="0" w:color="auto"/>
            </w:tcBorders>
            <w:shd w:val="clear" w:color="auto" w:fill="FABF8F"/>
            <w:vAlign w:val="center"/>
          </w:tcPr>
          <w:p w:rsidR="00B27742" w:rsidRPr="0095369E" w:rsidRDefault="00B27742" w:rsidP="00BB0EA6">
            <w:pPr>
              <w:pStyle w:val="TableText"/>
              <w:rPr>
                <w:rFonts w:ascii="Tahoma" w:hAnsi="Tahoma" w:cs="Tahoma"/>
                <w:sz w:val="13"/>
                <w:lang w:val="en-US" w:eastAsia="en-US"/>
              </w:rPr>
            </w:pPr>
          </w:p>
        </w:tc>
        <w:tc>
          <w:tcPr>
            <w:tcW w:w="405" w:type="dxa"/>
            <w:tcBorders>
              <w:left w:val="single" w:sz="18" w:space="0" w:color="auto"/>
            </w:tcBorders>
            <w:shd w:val="clear" w:color="auto" w:fill="FABF8F"/>
            <w:vAlign w:val="center"/>
          </w:tcPr>
          <w:p w:rsidR="00B27742" w:rsidRPr="0095369E" w:rsidRDefault="000F2DD6" w:rsidP="00BB0EA6">
            <w:pPr>
              <w:pStyle w:val="TableText"/>
              <w:rPr>
                <w:rFonts w:ascii="Tahoma" w:hAnsi="Tahoma" w:cs="Tahoma"/>
                <w:sz w:val="13"/>
                <w:lang w:val="en-US" w:eastAsia="en-US"/>
              </w:rPr>
            </w:pPr>
            <w:r w:rsidRPr="00BB0EA6">
              <w:rPr>
                <w:rFonts w:ascii="Tahoma" w:hAnsi="Tahoma" w:cs="Tahoma"/>
                <w:sz w:val="13"/>
                <w:lang w:val="it-IT" w:eastAsia="en-US"/>
              </w:rPr>
              <w:t>2</w:t>
            </w:r>
            <w:r w:rsidRPr="00BB0EA6">
              <w:rPr>
                <w:rFonts w:ascii="Tahoma" w:hAnsi="Tahoma" w:cs="Tahoma"/>
                <w:sz w:val="10"/>
                <w:lang w:val="it-IT" w:eastAsia="en-US"/>
              </w:rPr>
              <w:t xml:space="preserve"> (solo School)</w:t>
            </w:r>
          </w:p>
        </w:tc>
        <w:tc>
          <w:tcPr>
            <w:tcW w:w="477" w:type="dxa"/>
            <w:tcBorders>
              <w:right w:val="single" w:sz="18" w:space="0" w:color="auto"/>
            </w:tcBorders>
            <w:shd w:val="clear" w:color="auto" w:fill="FABF8F"/>
            <w:vAlign w:val="center"/>
          </w:tcPr>
          <w:p w:rsidR="00B27742" w:rsidRPr="0095369E" w:rsidRDefault="00B27742" w:rsidP="00BB0EA6">
            <w:pPr>
              <w:pStyle w:val="TableText"/>
              <w:rPr>
                <w:rFonts w:ascii="Tahoma" w:hAnsi="Tahoma" w:cs="Tahoma"/>
                <w:sz w:val="13"/>
                <w:lang w:val="en-US" w:eastAsia="en-US"/>
              </w:rPr>
            </w:pPr>
          </w:p>
        </w:tc>
        <w:tc>
          <w:tcPr>
            <w:tcW w:w="432" w:type="dxa"/>
            <w:tcBorders>
              <w:left w:val="single" w:sz="18" w:space="0" w:color="auto"/>
              <w:right w:val="single" w:sz="18" w:space="0" w:color="auto"/>
            </w:tcBorders>
            <w:shd w:val="clear" w:color="auto" w:fill="FABF8F"/>
            <w:vAlign w:val="center"/>
          </w:tcPr>
          <w:p w:rsidR="00B27742" w:rsidRPr="0095369E" w:rsidRDefault="00B27742" w:rsidP="00BB0EA6">
            <w:pPr>
              <w:pStyle w:val="TableText"/>
              <w:rPr>
                <w:rFonts w:ascii="Tahoma" w:hAnsi="Tahoma" w:cs="Tahoma"/>
                <w:sz w:val="13"/>
                <w:lang w:val="en-US" w:eastAsia="en-US"/>
              </w:rPr>
            </w:pPr>
          </w:p>
        </w:tc>
        <w:tc>
          <w:tcPr>
            <w:tcW w:w="486" w:type="dxa"/>
            <w:shd w:val="clear" w:color="auto" w:fill="FABF8F"/>
          </w:tcPr>
          <w:p w:rsidR="00B27742" w:rsidRPr="0095369E" w:rsidRDefault="00B27742" w:rsidP="00BB0EA6">
            <w:pPr>
              <w:pStyle w:val="TableText"/>
              <w:spacing w:before="120"/>
              <w:rPr>
                <w:rFonts w:ascii="Tahoma" w:hAnsi="Tahoma" w:cs="Tahoma"/>
                <w:sz w:val="13"/>
                <w:lang w:val="en-US" w:eastAsia="en-US"/>
              </w:rPr>
            </w:pPr>
          </w:p>
        </w:tc>
        <w:tc>
          <w:tcPr>
            <w:tcW w:w="423" w:type="dxa"/>
            <w:shd w:val="clear" w:color="auto" w:fill="FABF8F"/>
            <w:vAlign w:val="center"/>
          </w:tcPr>
          <w:p w:rsidR="00B27742" w:rsidRPr="0095369E" w:rsidRDefault="00B27742" w:rsidP="00BB0EA6">
            <w:pPr>
              <w:pStyle w:val="TableText"/>
              <w:rPr>
                <w:rFonts w:ascii="Tahoma" w:hAnsi="Tahoma" w:cs="Tahoma"/>
                <w:sz w:val="13"/>
                <w:lang w:val="en-US" w:eastAsia="en-US"/>
              </w:rPr>
            </w:pPr>
          </w:p>
        </w:tc>
      </w:tr>
      <w:tr w:rsidR="00B85176" w:rsidRPr="00BB0EA6" w:rsidTr="00AE2AFD">
        <w:trPr>
          <w:trHeight w:val="145"/>
        </w:trPr>
        <w:tc>
          <w:tcPr>
            <w:tcW w:w="2619" w:type="dxa"/>
          </w:tcPr>
          <w:p w:rsidR="00B27742" w:rsidRPr="00BB4E61" w:rsidRDefault="00B27742" w:rsidP="00BB4E61">
            <w:pPr>
              <w:pStyle w:val="ProductNames"/>
              <w:keepLines w:val="0"/>
              <w:rPr>
                <w:rFonts w:ascii="Tahoma" w:hAnsi="Tahoma" w:cs="Tahoma"/>
                <w:sz w:val="14"/>
                <w:szCs w:val="14"/>
              </w:rPr>
            </w:pPr>
            <w:bookmarkStart w:id="147" w:name="_Toc325608868"/>
            <w:bookmarkStart w:id="148" w:name="_Toc328554939"/>
            <w:bookmarkEnd w:id="147"/>
            <w:r w:rsidRPr="00BB4E61">
              <w:rPr>
                <w:rFonts w:ascii="Tahoma" w:hAnsi="Tahoma" w:cs="Tahoma"/>
                <w:sz w:val="14"/>
                <w:szCs w:val="14"/>
              </w:rPr>
              <w:t>Windows</w:t>
            </w:r>
            <w:r w:rsidR="001F3A28" w:rsidRPr="001F3A28">
              <w:rPr>
                <w:rFonts w:ascii="Tahoma" w:hAnsi="Tahoma" w:cs="Tahoma"/>
                <w:sz w:val="14"/>
                <w:szCs w:val="14"/>
                <w:vertAlign w:val="superscript"/>
              </w:rPr>
              <w:t>®</w:t>
            </w:r>
            <w:r w:rsidR="005A3317">
              <w:rPr>
                <w:rFonts w:ascii="Tahoma" w:hAnsi="Tahoma" w:cs="Tahoma"/>
                <w:sz w:val="14"/>
                <w:szCs w:val="14"/>
              </w:rPr>
              <w:t xml:space="preserve"> 7 Professional Upgrade</w:t>
            </w:r>
            <w:bookmarkEnd w:id="148"/>
          </w:p>
        </w:tc>
        <w:tc>
          <w:tcPr>
            <w:tcW w:w="432" w:type="dxa"/>
            <w:vAlign w:val="center"/>
          </w:tcPr>
          <w:p w:rsidR="00B27742" w:rsidRPr="0095369E" w:rsidRDefault="00C90CF7" w:rsidP="00BB0EA6">
            <w:pPr>
              <w:pStyle w:val="TableText"/>
              <w:widowControl w:val="0"/>
              <w:rPr>
                <w:rStyle w:val="EndnoteReference"/>
                <w:rFonts w:ascii="Tahoma" w:hAnsi="Tahoma" w:cs="Tahoma"/>
                <w:color w:val="0000FF"/>
                <w:sz w:val="13"/>
                <w:szCs w:val="13"/>
                <w:u w:val="single"/>
                <w:lang w:val="en-US" w:eastAsia="en-US"/>
              </w:rPr>
            </w:pPr>
            <w:hyperlink w:anchor="_28_Windows®_7" w:history="1">
              <w:r w:rsidR="000F2DD6" w:rsidRPr="0095369E">
                <w:rPr>
                  <w:rStyle w:val="Hyperlink"/>
                  <w:rFonts w:ascii="Tahoma" w:hAnsi="Tahoma" w:cs="Tahoma"/>
                  <w:sz w:val="13"/>
                  <w:lang w:val="en-US" w:eastAsia="en-US"/>
                </w:rPr>
                <w:t>28</w:t>
              </w:r>
            </w:hyperlink>
          </w:p>
        </w:tc>
        <w:tc>
          <w:tcPr>
            <w:tcW w:w="540" w:type="dxa"/>
          </w:tcPr>
          <w:p w:rsidR="00B27742" w:rsidRPr="0095369E" w:rsidRDefault="000F2DD6" w:rsidP="00BB0EA6">
            <w:pPr>
              <w:pStyle w:val="TableText"/>
              <w:spacing w:before="120"/>
              <w:rPr>
                <w:rFonts w:ascii="Tahoma" w:hAnsi="Tahoma" w:cs="Tahoma"/>
                <w:sz w:val="13"/>
                <w:lang w:val="en-US" w:eastAsia="en-US"/>
              </w:rPr>
            </w:pPr>
            <w:r w:rsidRPr="0095369E">
              <w:rPr>
                <w:rFonts w:ascii="Tahoma" w:hAnsi="Tahoma" w:cs="Tahoma"/>
                <w:sz w:val="13"/>
                <w:lang w:val="en-US" w:eastAsia="en-US"/>
              </w:rPr>
              <w:t>08/09</w:t>
            </w:r>
          </w:p>
        </w:tc>
        <w:tc>
          <w:tcPr>
            <w:tcW w:w="414" w:type="dxa"/>
            <w:tcBorders>
              <w:right w:val="single" w:sz="18" w:space="0" w:color="auto"/>
            </w:tcBorders>
            <w:vAlign w:val="center"/>
          </w:tcPr>
          <w:p w:rsidR="00B27742" w:rsidRPr="0095369E" w:rsidRDefault="000F2DD6" w:rsidP="00BB0EA6">
            <w:pPr>
              <w:pStyle w:val="TableText"/>
              <w:rPr>
                <w:rFonts w:ascii="Tahoma" w:hAnsi="Tahoma" w:cs="Tahoma"/>
                <w:sz w:val="13"/>
                <w:lang w:val="en-US" w:eastAsia="en-US"/>
              </w:rPr>
            </w:pPr>
            <w:r w:rsidRPr="00BB0EA6">
              <w:rPr>
                <w:rFonts w:ascii="Tahoma" w:hAnsi="Tahoma" w:cs="Tahoma"/>
                <w:sz w:val="13"/>
                <w:lang w:val="it-IT" w:eastAsia="en-US"/>
              </w:rPr>
              <w:t>DT</w:t>
            </w:r>
          </w:p>
        </w:tc>
        <w:tc>
          <w:tcPr>
            <w:tcW w:w="414" w:type="dxa"/>
            <w:gridSpan w:val="2"/>
            <w:tcBorders>
              <w:left w:val="single" w:sz="18" w:space="0" w:color="auto"/>
            </w:tcBorders>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2</w:t>
            </w:r>
          </w:p>
        </w:tc>
        <w:tc>
          <w:tcPr>
            <w:tcW w:w="450" w:type="dxa"/>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5</w:t>
            </w:r>
          </w:p>
        </w:tc>
        <w:tc>
          <w:tcPr>
            <w:tcW w:w="441" w:type="dxa"/>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4</w:t>
            </w:r>
          </w:p>
        </w:tc>
        <w:tc>
          <w:tcPr>
            <w:tcW w:w="423" w:type="dxa"/>
            <w:gridSpan w:val="2"/>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3</w:t>
            </w:r>
          </w:p>
        </w:tc>
        <w:tc>
          <w:tcPr>
            <w:tcW w:w="441" w:type="dxa"/>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3</w:t>
            </w:r>
          </w:p>
        </w:tc>
        <w:tc>
          <w:tcPr>
            <w:tcW w:w="441" w:type="dxa"/>
            <w:gridSpan w:val="2"/>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2</w:t>
            </w:r>
          </w:p>
        </w:tc>
        <w:tc>
          <w:tcPr>
            <w:tcW w:w="432" w:type="dxa"/>
            <w:tcBorders>
              <w:right w:val="single" w:sz="18" w:space="0" w:color="auto"/>
            </w:tcBorders>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1</w:t>
            </w:r>
          </w:p>
        </w:tc>
        <w:tc>
          <w:tcPr>
            <w:tcW w:w="441" w:type="dxa"/>
            <w:tcBorders>
              <w:left w:val="single" w:sz="18" w:space="0" w:color="auto"/>
            </w:tcBorders>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2</w:t>
            </w:r>
          </w:p>
        </w:tc>
        <w:tc>
          <w:tcPr>
            <w:tcW w:w="387" w:type="dxa"/>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4</w:t>
            </w:r>
          </w:p>
        </w:tc>
        <w:tc>
          <w:tcPr>
            <w:tcW w:w="432" w:type="dxa"/>
            <w:tcBorders>
              <w:right w:val="single" w:sz="18" w:space="0" w:color="auto"/>
            </w:tcBorders>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2</w:t>
            </w:r>
          </w:p>
        </w:tc>
        <w:tc>
          <w:tcPr>
            <w:tcW w:w="405" w:type="dxa"/>
            <w:tcBorders>
              <w:left w:val="single" w:sz="18" w:space="0" w:color="auto"/>
            </w:tcBorders>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1</w:t>
            </w:r>
          </w:p>
        </w:tc>
        <w:tc>
          <w:tcPr>
            <w:tcW w:w="477" w:type="dxa"/>
            <w:tcBorders>
              <w:right w:val="single" w:sz="18" w:space="0" w:color="auto"/>
            </w:tcBorders>
            <w:vAlign w:val="center"/>
          </w:tcPr>
          <w:p w:rsidR="00B27742" w:rsidRPr="0095369E" w:rsidRDefault="000F2DD6" w:rsidP="00BB0EA6">
            <w:pPr>
              <w:pStyle w:val="TableText"/>
              <w:rPr>
                <w:rFonts w:ascii="Tahoma" w:hAnsi="Tahoma" w:cs="Tahoma"/>
                <w:sz w:val="13"/>
                <w:lang w:val="en-US" w:eastAsia="en-US"/>
              </w:rPr>
            </w:pPr>
            <w:r w:rsidRPr="00BB0EA6">
              <w:rPr>
                <w:rFonts w:ascii="Tahoma" w:hAnsi="Tahoma" w:cs="Tahoma"/>
                <w:sz w:val="13"/>
                <w:lang w:val="it-IT" w:eastAsia="en-US"/>
              </w:rPr>
              <w:t>E</w:t>
            </w:r>
          </w:p>
        </w:tc>
        <w:tc>
          <w:tcPr>
            <w:tcW w:w="432" w:type="dxa"/>
            <w:tcBorders>
              <w:left w:val="single" w:sz="18" w:space="0" w:color="auto"/>
              <w:right w:val="single" w:sz="18" w:space="0" w:color="auto"/>
            </w:tcBorders>
            <w:vAlign w:val="center"/>
          </w:tcPr>
          <w:p w:rsidR="00B27742" w:rsidRPr="0095369E" w:rsidRDefault="000F2DD6" w:rsidP="00BB0EA6">
            <w:pPr>
              <w:pStyle w:val="TableText"/>
              <w:rPr>
                <w:rFonts w:ascii="Tahoma" w:hAnsi="Tahoma" w:cs="Tahoma"/>
                <w:sz w:val="13"/>
                <w:lang w:val="en-US" w:eastAsia="en-US"/>
              </w:rPr>
            </w:pPr>
            <w:r w:rsidRPr="00BB0EA6">
              <w:rPr>
                <w:rFonts w:ascii="Tahoma" w:hAnsi="Tahoma" w:cs="Tahoma"/>
                <w:sz w:val="13"/>
                <w:lang w:val="it-IT" w:eastAsia="en-US"/>
              </w:rPr>
              <w:t>E, P</w:t>
            </w:r>
          </w:p>
        </w:tc>
        <w:tc>
          <w:tcPr>
            <w:tcW w:w="486" w:type="dxa"/>
          </w:tcPr>
          <w:p w:rsidR="00B27742" w:rsidRPr="0095369E" w:rsidRDefault="00B85176" w:rsidP="00BB0EA6">
            <w:pPr>
              <w:pStyle w:val="TableText"/>
              <w:spacing w:after="120"/>
              <w:rPr>
                <w:rFonts w:ascii="Tahoma" w:hAnsi="Tahoma" w:cs="Tahoma"/>
                <w:sz w:val="13"/>
                <w:lang w:val="en-US" w:eastAsia="en-US"/>
              </w:rPr>
            </w:pPr>
            <w:r>
              <w:rPr>
                <w:rFonts w:ascii="Tahoma" w:hAnsi="Tahoma" w:cs="Tahoma"/>
                <w:sz w:val="13"/>
                <w:lang w:val="it-IT" w:eastAsia="en-US"/>
              </w:rPr>
              <w:t>E,ST</w:t>
            </w:r>
          </w:p>
        </w:tc>
        <w:tc>
          <w:tcPr>
            <w:tcW w:w="423" w:type="dxa"/>
            <w:vAlign w:val="center"/>
          </w:tcPr>
          <w:p w:rsidR="00B27742" w:rsidRPr="0095369E" w:rsidRDefault="00B27742" w:rsidP="00BB0EA6">
            <w:pPr>
              <w:pStyle w:val="TableText"/>
              <w:rPr>
                <w:rFonts w:ascii="Tahoma" w:hAnsi="Tahoma" w:cs="Tahoma"/>
                <w:sz w:val="13"/>
                <w:lang w:val="en-US" w:eastAsia="en-US"/>
              </w:rPr>
            </w:pPr>
          </w:p>
        </w:tc>
      </w:tr>
      <w:tr w:rsidR="00B85176" w:rsidRPr="00BB0EA6" w:rsidTr="00AE2AFD">
        <w:trPr>
          <w:trHeight w:val="145"/>
        </w:trPr>
        <w:tc>
          <w:tcPr>
            <w:tcW w:w="2619" w:type="dxa"/>
            <w:shd w:val="clear" w:color="auto" w:fill="FABF8F"/>
          </w:tcPr>
          <w:p w:rsidR="00B27742" w:rsidRPr="00BB4E61" w:rsidRDefault="00B27742" w:rsidP="00BB4E61">
            <w:pPr>
              <w:pStyle w:val="ProductNames"/>
              <w:keepLines w:val="0"/>
              <w:rPr>
                <w:rFonts w:ascii="Tahoma" w:hAnsi="Tahoma" w:cs="Tahoma"/>
                <w:sz w:val="14"/>
                <w:szCs w:val="14"/>
              </w:rPr>
            </w:pPr>
            <w:bookmarkStart w:id="149" w:name="_Toc325608869"/>
            <w:bookmarkStart w:id="150" w:name="_Toc328554940"/>
            <w:bookmarkEnd w:id="149"/>
            <w:r w:rsidRPr="00BB4E61">
              <w:rPr>
                <w:rFonts w:ascii="Tahoma" w:hAnsi="Tahoma" w:cs="Tahoma"/>
                <w:sz w:val="14"/>
                <w:szCs w:val="14"/>
              </w:rPr>
              <w:t>Windows</w:t>
            </w:r>
            <w:r w:rsidR="001F3A28" w:rsidRPr="001F3A28">
              <w:rPr>
                <w:rFonts w:ascii="Tahoma" w:hAnsi="Tahoma" w:cs="Tahoma"/>
                <w:sz w:val="14"/>
                <w:szCs w:val="14"/>
                <w:vertAlign w:val="superscript"/>
              </w:rPr>
              <w:t>®</w:t>
            </w:r>
            <w:r w:rsidR="005A3317">
              <w:rPr>
                <w:rFonts w:ascii="Tahoma" w:hAnsi="Tahoma" w:cs="Tahoma"/>
                <w:sz w:val="14"/>
                <w:szCs w:val="14"/>
              </w:rPr>
              <w:t xml:space="preserve"> 7 Professional con MDOP</w:t>
            </w:r>
            <w:bookmarkEnd w:id="150"/>
          </w:p>
        </w:tc>
        <w:tc>
          <w:tcPr>
            <w:tcW w:w="432" w:type="dxa"/>
            <w:shd w:val="clear" w:color="auto" w:fill="FABF8F"/>
            <w:vAlign w:val="center"/>
          </w:tcPr>
          <w:p w:rsidR="00B27742" w:rsidRPr="0095369E" w:rsidRDefault="00B27742" w:rsidP="00BB0EA6">
            <w:pPr>
              <w:pStyle w:val="TableText"/>
              <w:widowControl w:val="0"/>
              <w:rPr>
                <w:rStyle w:val="EndnoteReference"/>
                <w:rFonts w:ascii="Tahoma" w:hAnsi="Tahoma" w:cs="Tahoma"/>
                <w:color w:val="0000FF"/>
                <w:sz w:val="13"/>
                <w:szCs w:val="13"/>
                <w:u w:val="single"/>
                <w:lang w:val="en-US" w:eastAsia="en-US"/>
              </w:rPr>
            </w:pPr>
          </w:p>
        </w:tc>
        <w:tc>
          <w:tcPr>
            <w:tcW w:w="540" w:type="dxa"/>
            <w:shd w:val="clear" w:color="auto" w:fill="FABF8F"/>
          </w:tcPr>
          <w:p w:rsidR="00B27742" w:rsidRPr="0095369E" w:rsidRDefault="000F2DD6" w:rsidP="00BB0EA6">
            <w:pPr>
              <w:pStyle w:val="TableText"/>
              <w:spacing w:before="120"/>
              <w:rPr>
                <w:rFonts w:ascii="Tahoma" w:hAnsi="Tahoma" w:cs="Tahoma"/>
                <w:sz w:val="13"/>
                <w:lang w:val="en-US" w:eastAsia="en-US"/>
              </w:rPr>
            </w:pPr>
            <w:r w:rsidRPr="0095369E">
              <w:rPr>
                <w:rFonts w:ascii="Tahoma" w:hAnsi="Tahoma" w:cs="Tahoma"/>
                <w:sz w:val="13"/>
                <w:lang w:val="en-US" w:eastAsia="en-US"/>
              </w:rPr>
              <w:t>11/09</w:t>
            </w:r>
          </w:p>
        </w:tc>
        <w:tc>
          <w:tcPr>
            <w:tcW w:w="414" w:type="dxa"/>
            <w:tcBorders>
              <w:right w:val="single" w:sz="18" w:space="0" w:color="auto"/>
            </w:tcBorders>
            <w:shd w:val="clear" w:color="auto" w:fill="FABF8F"/>
            <w:vAlign w:val="center"/>
          </w:tcPr>
          <w:p w:rsidR="00B27742" w:rsidRPr="0095369E" w:rsidRDefault="000F2DD6" w:rsidP="00BB0EA6">
            <w:pPr>
              <w:pStyle w:val="TableText"/>
              <w:rPr>
                <w:rFonts w:ascii="Tahoma" w:hAnsi="Tahoma" w:cs="Tahoma"/>
                <w:sz w:val="13"/>
                <w:lang w:val="en-US" w:eastAsia="en-US"/>
              </w:rPr>
            </w:pPr>
            <w:r w:rsidRPr="00BB0EA6">
              <w:rPr>
                <w:rFonts w:ascii="Tahoma" w:hAnsi="Tahoma" w:cs="Tahoma"/>
                <w:sz w:val="13"/>
                <w:lang w:val="it-IT" w:eastAsia="en-US"/>
              </w:rPr>
              <w:t>DT</w:t>
            </w:r>
          </w:p>
        </w:tc>
        <w:tc>
          <w:tcPr>
            <w:tcW w:w="414" w:type="dxa"/>
            <w:gridSpan w:val="2"/>
            <w:tcBorders>
              <w:left w:val="single" w:sz="18" w:space="0" w:color="auto"/>
            </w:tcBorders>
            <w:shd w:val="clear" w:color="auto" w:fill="FABF8F"/>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2</w:t>
            </w:r>
          </w:p>
        </w:tc>
        <w:tc>
          <w:tcPr>
            <w:tcW w:w="450" w:type="dxa"/>
            <w:shd w:val="clear" w:color="auto" w:fill="FABF8F"/>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5</w:t>
            </w:r>
          </w:p>
        </w:tc>
        <w:tc>
          <w:tcPr>
            <w:tcW w:w="441" w:type="dxa"/>
            <w:shd w:val="clear" w:color="auto" w:fill="FABF8F"/>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4</w:t>
            </w:r>
          </w:p>
        </w:tc>
        <w:tc>
          <w:tcPr>
            <w:tcW w:w="423" w:type="dxa"/>
            <w:gridSpan w:val="2"/>
            <w:shd w:val="clear" w:color="auto" w:fill="FABF8F"/>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3</w:t>
            </w:r>
          </w:p>
        </w:tc>
        <w:tc>
          <w:tcPr>
            <w:tcW w:w="441" w:type="dxa"/>
            <w:shd w:val="clear" w:color="auto" w:fill="FABF8F"/>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3</w:t>
            </w:r>
          </w:p>
        </w:tc>
        <w:tc>
          <w:tcPr>
            <w:tcW w:w="441" w:type="dxa"/>
            <w:gridSpan w:val="2"/>
            <w:shd w:val="clear" w:color="auto" w:fill="FABF8F"/>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2</w:t>
            </w:r>
          </w:p>
        </w:tc>
        <w:tc>
          <w:tcPr>
            <w:tcW w:w="432" w:type="dxa"/>
            <w:tcBorders>
              <w:right w:val="single" w:sz="18" w:space="0" w:color="auto"/>
            </w:tcBorders>
            <w:shd w:val="clear" w:color="auto" w:fill="FABF8F"/>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1</w:t>
            </w:r>
          </w:p>
        </w:tc>
        <w:tc>
          <w:tcPr>
            <w:tcW w:w="441" w:type="dxa"/>
            <w:tcBorders>
              <w:left w:val="single" w:sz="18" w:space="0" w:color="auto"/>
            </w:tcBorders>
            <w:shd w:val="clear" w:color="auto" w:fill="FABF8F"/>
            <w:vAlign w:val="center"/>
          </w:tcPr>
          <w:p w:rsidR="00B27742" w:rsidRPr="0095369E" w:rsidRDefault="00B27742" w:rsidP="00BB0EA6">
            <w:pPr>
              <w:pStyle w:val="TableText"/>
              <w:rPr>
                <w:rFonts w:ascii="Tahoma" w:hAnsi="Tahoma" w:cs="Tahoma"/>
                <w:sz w:val="13"/>
                <w:lang w:val="en-US" w:eastAsia="en-US"/>
              </w:rPr>
            </w:pPr>
          </w:p>
        </w:tc>
        <w:tc>
          <w:tcPr>
            <w:tcW w:w="387" w:type="dxa"/>
            <w:shd w:val="clear" w:color="auto" w:fill="FABF8F"/>
            <w:vAlign w:val="center"/>
          </w:tcPr>
          <w:p w:rsidR="00B27742" w:rsidRPr="0095369E" w:rsidRDefault="00B27742" w:rsidP="00BB0EA6">
            <w:pPr>
              <w:pStyle w:val="TableText"/>
              <w:rPr>
                <w:rFonts w:ascii="Tahoma" w:hAnsi="Tahoma" w:cs="Tahoma"/>
                <w:sz w:val="13"/>
                <w:lang w:val="en-US" w:eastAsia="en-US"/>
              </w:rPr>
            </w:pPr>
          </w:p>
        </w:tc>
        <w:tc>
          <w:tcPr>
            <w:tcW w:w="432" w:type="dxa"/>
            <w:tcBorders>
              <w:right w:val="single" w:sz="18" w:space="0" w:color="auto"/>
            </w:tcBorders>
            <w:shd w:val="clear" w:color="auto" w:fill="FABF8F"/>
            <w:vAlign w:val="center"/>
          </w:tcPr>
          <w:p w:rsidR="00B27742" w:rsidRPr="0095369E" w:rsidRDefault="00B27742" w:rsidP="00BB0EA6">
            <w:pPr>
              <w:pStyle w:val="TableText"/>
              <w:rPr>
                <w:rFonts w:ascii="Tahoma" w:hAnsi="Tahoma" w:cs="Tahoma"/>
                <w:sz w:val="13"/>
                <w:lang w:val="en-US" w:eastAsia="en-US"/>
              </w:rPr>
            </w:pPr>
          </w:p>
        </w:tc>
        <w:tc>
          <w:tcPr>
            <w:tcW w:w="405" w:type="dxa"/>
            <w:tcBorders>
              <w:left w:val="single" w:sz="18" w:space="0" w:color="auto"/>
            </w:tcBorders>
            <w:shd w:val="clear" w:color="auto" w:fill="FABF8F"/>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2</w:t>
            </w:r>
          </w:p>
        </w:tc>
        <w:tc>
          <w:tcPr>
            <w:tcW w:w="477" w:type="dxa"/>
            <w:tcBorders>
              <w:right w:val="single" w:sz="18" w:space="0" w:color="auto"/>
            </w:tcBorders>
            <w:shd w:val="clear" w:color="auto" w:fill="FABF8F"/>
            <w:vAlign w:val="center"/>
          </w:tcPr>
          <w:p w:rsidR="00B27742" w:rsidRPr="0095369E" w:rsidRDefault="000F2DD6" w:rsidP="00BB0EA6">
            <w:pPr>
              <w:pStyle w:val="TableText"/>
              <w:rPr>
                <w:rFonts w:ascii="Tahoma" w:hAnsi="Tahoma" w:cs="Tahoma"/>
                <w:sz w:val="13"/>
                <w:lang w:val="en-US" w:eastAsia="en-US"/>
              </w:rPr>
            </w:pPr>
            <w:r w:rsidRPr="00BB0EA6">
              <w:rPr>
                <w:rFonts w:ascii="Tahoma" w:hAnsi="Tahoma" w:cs="Tahoma"/>
                <w:sz w:val="13"/>
                <w:lang w:val="it-IT" w:eastAsia="en-US"/>
              </w:rPr>
              <w:t>E</w:t>
            </w:r>
          </w:p>
        </w:tc>
        <w:tc>
          <w:tcPr>
            <w:tcW w:w="432" w:type="dxa"/>
            <w:tcBorders>
              <w:left w:val="single" w:sz="18" w:space="0" w:color="auto"/>
              <w:right w:val="single" w:sz="18" w:space="0" w:color="auto"/>
            </w:tcBorders>
            <w:shd w:val="clear" w:color="auto" w:fill="FABF8F"/>
            <w:vAlign w:val="center"/>
          </w:tcPr>
          <w:p w:rsidR="00B27742" w:rsidRPr="0095369E" w:rsidRDefault="000F2DD6" w:rsidP="00BB0EA6">
            <w:pPr>
              <w:pStyle w:val="TableText"/>
              <w:rPr>
                <w:rFonts w:ascii="Tahoma" w:hAnsi="Tahoma" w:cs="Tahoma"/>
                <w:sz w:val="13"/>
                <w:lang w:val="en-US" w:eastAsia="en-US"/>
              </w:rPr>
            </w:pPr>
            <w:r w:rsidRPr="00BB0EA6">
              <w:rPr>
                <w:rFonts w:ascii="Tahoma" w:hAnsi="Tahoma" w:cs="Tahoma"/>
                <w:sz w:val="13"/>
                <w:lang w:val="it-IT" w:eastAsia="en-US"/>
              </w:rPr>
              <w:t>E, P</w:t>
            </w:r>
          </w:p>
        </w:tc>
        <w:tc>
          <w:tcPr>
            <w:tcW w:w="486" w:type="dxa"/>
            <w:shd w:val="clear" w:color="auto" w:fill="FABF8F"/>
          </w:tcPr>
          <w:p w:rsidR="00B27742" w:rsidRPr="0095369E" w:rsidRDefault="00B85176" w:rsidP="00BB0EA6">
            <w:pPr>
              <w:pStyle w:val="TableText"/>
              <w:spacing w:after="120"/>
              <w:rPr>
                <w:rFonts w:ascii="Tahoma" w:hAnsi="Tahoma" w:cs="Tahoma"/>
                <w:sz w:val="13"/>
                <w:lang w:val="en-US" w:eastAsia="en-US"/>
              </w:rPr>
            </w:pPr>
            <w:r>
              <w:rPr>
                <w:rFonts w:ascii="Tahoma" w:hAnsi="Tahoma" w:cs="Tahoma"/>
                <w:sz w:val="13"/>
                <w:lang w:val="it-IT" w:eastAsia="en-US"/>
              </w:rPr>
              <w:t>E,ST</w:t>
            </w:r>
          </w:p>
        </w:tc>
        <w:tc>
          <w:tcPr>
            <w:tcW w:w="423" w:type="dxa"/>
            <w:shd w:val="clear" w:color="auto" w:fill="FABF8F"/>
            <w:vAlign w:val="center"/>
          </w:tcPr>
          <w:p w:rsidR="00B27742" w:rsidRPr="0095369E" w:rsidRDefault="00B27742" w:rsidP="00BB0EA6">
            <w:pPr>
              <w:pStyle w:val="TableText"/>
              <w:rPr>
                <w:rFonts w:ascii="Tahoma" w:hAnsi="Tahoma" w:cs="Tahoma"/>
                <w:sz w:val="13"/>
                <w:lang w:val="en-US" w:eastAsia="en-US"/>
              </w:rPr>
            </w:pPr>
          </w:p>
        </w:tc>
      </w:tr>
      <w:tr w:rsidR="00B85176" w:rsidRPr="00BB0EA6" w:rsidTr="00AE2AFD">
        <w:trPr>
          <w:trHeight w:val="123"/>
        </w:trPr>
        <w:tc>
          <w:tcPr>
            <w:tcW w:w="2619" w:type="dxa"/>
            <w:shd w:val="clear" w:color="auto" w:fill="FFFFFF"/>
          </w:tcPr>
          <w:p w:rsidR="00B27742" w:rsidRPr="00BB4E61" w:rsidRDefault="00B27742" w:rsidP="00BB4E61">
            <w:pPr>
              <w:pStyle w:val="ProductNames"/>
              <w:keepLines w:val="0"/>
              <w:rPr>
                <w:rFonts w:ascii="Tahoma" w:hAnsi="Tahoma" w:cs="Tahoma"/>
                <w:sz w:val="14"/>
                <w:szCs w:val="14"/>
              </w:rPr>
            </w:pPr>
            <w:bookmarkStart w:id="151" w:name="_Toc325608870"/>
            <w:bookmarkStart w:id="152" w:name="_Toc328554941"/>
            <w:bookmarkEnd w:id="151"/>
            <w:r w:rsidRPr="00BB4E61">
              <w:rPr>
                <w:rFonts w:ascii="Tahoma" w:hAnsi="Tahoma" w:cs="Tahoma"/>
                <w:sz w:val="14"/>
                <w:szCs w:val="14"/>
              </w:rPr>
              <w:t>Windows Virtual Desktop Access (VDA)</w:t>
            </w:r>
            <w:bookmarkEnd w:id="152"/>
          </w:p>
        </w:tc>
        <w:tc>
          <w:tcPr>
            <w:tcW w:w="432" w:type="dxa"/>
            <w:shd w:val="clear" w:color="auto" w:fill="FFFFFF"/>
            <w:vAlign w:val="center"/>
          </w:tcPr>
          <w:p w:rsidR="00B27742" w:rsidRPr="0095369E" w:rsidRDefault="00B27742" w:rsidP="00BB0EA6">
            <w:pPr>
              <w:pStyle w:val="TableText"/>
              <w:widowControl w:val="0"/>
              <w:rPr>
                <w:rStyle w:val="EndnoteReference"/>
                <w:rFonts w:ascii="Tahoma" w:hAnsi="Tahoma" w:cs="Tahoma"/>
                <w:color w:val="0000FF"/>
                <w:sz w:val="13"/>
                <w:lang w:val="en-US" w:eastAsia="en-US"/>
              </w:rPr>
            </w:pPr>
          </w:p>
        </w:tc>
        <w:tc>
          <w:tcPr>
            <w:tcW w:w="540" w:type="dxa"/>
            <w:shd w:val="clear" w:color="auto" w:fill="FFFFFF"/>
          </w:tcPr>
          <w:p w:rsidR="00B27742" w:rsidRPr="0095369E" w:rsidRDefault="000F2DD6" w:rsidP="00BB0EA6">
            <w:pPr>
              <w:pStyle w:val="TableText"/>
              <w:spacing w:before="120"/>
              <w:rPr>
                <w:rFonts w:ascii="Tahoma" w:hAnsi="Tahoma" w:cs="Tahoma"/>
                <w:sz w:val="13"/>
                <w:lang w:val="en-US" w:eastAsia="en-US"/>
              </w:rPr>
            </w:pPr>
            <w:r w:rsidRPr="0095369E">
              <w:rPr>
                <w:rFonts w:ascii="Tahoma" w:hAnsi="Tahoma" w:cs="Tahoma"/>
                <w:sz w:val="13"/>
                <w:lang w:val="en-US" w:eastAsia="en-US"/>
              </w:rPr>
              <w:t>07/10</w:t>
            </w:r>
          </w:p>
        </w:tc>
        <w:tc>
          <w:tcPr>
            <w:tcW w:w="414" w:type="dxa"/>
            <w:tcBorders>
              <w:right w:val="single" w:sz="18" w:space="0" w:color="auto"/>
            </w:tcBorders>
            <w:shd w:val="clear" w:color="auto" w:fill="FFFFFF"/>
            <w:vAlign w:val="center"/>
          </w:tcPr>
          <w:p w:rsidR="00B27742" w:rsidRPr="0095369E" w:rsidRDefault="000F2DD6" w:rsidP="00BB0EA6">
            <w:pPr>
              <w:pStyle w:val="TableText"/>
              <w:rPr>
                <w:rFonts w:ascii="Tahoma" w:hAnsi="Tahoma" w:cs="Tahoma"/>
                <w:sz w:val="13"/>
                <w:lang w:val="en-US" w:eastAsia="en-US"/>
              </w:rPr>
            </w:pPr>
            <w:r w:rsidRPr="00BB0EA6">
              <w:rPr>
                <w:rFonts w:ascii="Tahoma" w:hAnsi="Tahoma" w:cs="Tahoma"/>
                <w:sz w:val="13"/>
                <w:lang w:val="it-IT" w:eastAsia="en-US"/>
              </w:rPr>
              <w:t>DT</w:t>
            </w:r>
          </w:p>
        </w:tc>
        <w:tc>
          <w:tcPr>
            <w:tcW w:w="3042" w:type="dxa"/>
            <w:gridSpan w:val="10"/>
            <w:tcBorders>
              <w:left w:val="single" w:sz="18" w:space="0" w:color="auto"/>
              <w:right w:val="single" w:sz="18" w:space="0" w:color="auto"/>
            </w:tcBorders>
            <w:shd w:val="clear" w:color="auto" w:fill="FFFFFF"/>
            <w:vAlign w:val="center"/>
          </w:tcPr>
          <w:p w:rsidR="00B27742"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2</w:t>
            </w:r>
          </w:p>
        </w:tc>
        <w:tc>
          <w:tcPr>
            <w:tcW w:w="441" w:type="dxa"/>
            <w:tcBorders>
              <w:left w:val="single" w:sz="18" w:space="0" w:color="auto"/>
            </w:tcBorders>
            <w:shd w:val="clear" w:color="auto" w:fill="FFFFFF"/>
            <w:vAlign w:val="center"/>
          </w:tcPr>
          <w:p w:rsidR="00B27742" w:rsidRPr="0095369E" w:rsidRDefault="00B27742" w:rsidP="00BB0EA6">
            <w:pPr>
              <w:pStyle w:val="TableText"/>
              <w:rPr>
                <w:rFonts w:ascii="Tahoma" w:hAnsi="Tahoma" w:cs="Tahoma"/>
                <w:sz w:val="13"/>
                <w:lang w:val="en-US" w:eastAsia="en-US"/>
              </w:rPr>
            </w:pPr>
          </w:p>
        </w:tc>
        <w:tc>
          <w:tcPr>
            <w:tcW w:w="387" w:type="dxa"/>
            <w:shd w:val="clear" w:color="auto" w:fill="FFFFFF"/>
            <w:vAlign w:val="center"/>
          </w:tcPr>
          <w:p w:rsidR="00B27742" w:rsidRPr="0095369E" w:rsidRDefault="00B27742" w:rsidP="00BB0EA6">
            <w:pPr>
              <w:pStyle w:val="TableText"/>
              <w:rPr>
                <w:rFonts w:ascii="Tahoma" w:hAnsi="Tahoma" w:cs="Tahoma"/>
                <w:sz w:val="13"/>
                <w:lang w:val="en-US" w:eastAsia="en-US"/>
              </w:rPr>
            </w:pPr>
          </w:p>
        </w:tc>
        <w:tc>
          <w:tcPr>
            <w:tcW w:w="432" w:type="dxa"/>
            <w:tcBorders>
              <w:right w:val="single" w:sz="18" w:space="0" w:color="auto"/>
            </w:tcBorders>
            <w:shd w:val="clear" w:color="auto" w:fill="FFFFFF"/>
            <w:vAlign w:val="center"/>
          </w:tcPr>
          <w:p w:rsidR="00B27742" w:rsidRPr="0095369E" w:rsidRDefault="00B27742" w:rsidP="00BB0EA6">
            <w:pPr>
              <w:pStyle w:val="TableText"/>
              <w:rPr>
                <w:rFonts w:ascii="Tahoma" w:hAnsi="Tahoma" w:cs="Tahoma"/>
                <w:sz w:val="13"/>
                <w:lang w:val="en-US" w:eastAsia="en-US"/>
              </w:rPr>
            </w:pPr>
          </w:p>
        </w:tc>
        <w:tc>
          <w:tcPr>
            <w:tcW w:w="405" w:type="dxa"/>
            <w:tcBorders>
              <w:left w:val="single" w:sz="18" w:space="0" w:color="auto"/>
            </w:tcBorders>
            <w:shd w:val="clear" w:color="auto" w:fill="FFFFFF"/>
            <w:vAlign w:val="center"/>
          </w:tcPr>
          <w:p w:rsidR="00B27742" w:rsidRPr="0095369E" w:rsidRDefault="0032134B" w:rsidP="00BB0EA6">
            <w:pPr>
              <w:pStyle w:val="TableText"/>
              <w:rPr>
                <w:rFonts w:ascii="Tahoma" w:hAnsi="Tahoma" w:cs="Tahoma"/>
                <w:sz w:val="13"/>
                <w:lang w:val="en-US" w:eastAsia="en-US"/>
              </w:rPr>
            </w:pPr>
            <w:r w:rsidRPr="00BB0EA6">
              <w:rPr>
                <w:rFonts w:ascii="Tahoma" w:hAnsi="Tahoma" w:cs="Tahoma"/>
                <w:sz w:val="13"/>
                <w:lang w:val="it-IT" w:eastAsia="en-US"/>
              </w:rPr>
              <w:t>2</w:t>
            </w:r>
            <w:r w:rsidRPr="00BB0EA6">
              <w:rPr>
                <w:rFonts w:ascii="Tahoma" w:hAnsi="Tahoma" w:cs="Tahoma"/>
                <w:sz w:val="10"/>
                <w:lang w:val="it-IT" w:eastAsia="en-US"/>
              </w:rPr>
              <w:t xml:space="preserve"> (solo School)</w:t>
            </w:r>
          </w:p>
        </w:tc>
        <w:tc>
          <w:tcPr>
            <w:tcW w:w="477" w:type="dxa"/>
            <w:tcBorders>
              <w:right w:val="single" w:sz="18" w:space="0" w:color="auto"/>
            </w:tcBorders>
            <w:shd w:val="clear" w:color="auto" w:fill="FFFFFF"/>
            <w:vAlign w:val="center"/>
          </w:tcPr>
          <w:p w:rsidR="00B27742" w:rsidRPr="0095369E" w:rsidRDefault="000F2DD6" w:rsidP="00BB0EA6">
            <w:pPr>
              <w:pStyle w:val="TableText"/>
              <w:rPr>
                <w:rFonts w:ascii="Tahoma" w:hAnsi="Tahoma" w:cs="Tahoma"/>
                <w:sz w:val="13"/>
                <w:lang w:val="en-US" w:eastAsia="en-US"/>
              </w:rPr>
            </w:pPr>
            <w:r w:rsidRPr="00BB0EA6">
              <w:rPr>
                <w:rFonts w:ascii="Tahoma" w:hAnsi="Tahoma" w:cs="Tahoma"/>
                <w:sz w:val="13"/>
                <w:lang w:val="it-IT" w:eastAsia="en-US"/>
              </w:rPr>
              <w:t>E, A</w:t>
            </w:r>
          </w:p>
        </w:tc>
        <w:tc>
          <w:tcPr>
            <w:tcW w:w="432" w:type="dxa"/>
            <w:tcBorders>
              <w:left w:val="single" w:sz="18" w:space="0" w:color="auto"/>
              <w:right w:val="single" w:sz="18" w:space="0" w:color="auto"/>
            </w:tcBorders>
            <w:shd w:val="clear" w:color="auto" w:fill="FFFFFF"/>
            <w:vAlign w:val="center"/>
          </w:tcPr>
          <w:p w:rsidR="00B27742" w:rsidRPr="0095369E" w:rsidRDefault="000F2DD6" w:rsidP="00BB0EA6">
            <w:pPr>
              <w:pStyle w:val="TableText"/>
              <w:rPr>
                <w:rFonts w:ascii="Tahoma" w:hAnsi="Tahoma" w:cs="Tahoma"/>
                <w:sz w:val="13"/>
                <w:lang w:val="en-US" w:eastAsia="en-US"/>
              </w:rPr>
            </w:pPr>
            <w:r w:rsidRPr="00BB0EA6">
              <w:rPr>
                <w:rFonts w:ascii="Tahoma" w:hAnsi="Tahoma" w:cs="Tahoma"/>
                <w:sz w:val="13"/>
                <w:lang w:val="it-IT" w:eastAsia="en-US"/>
              </w:rPr>
              <w:t>P</w:t>
            </w:r>
          </w:p>
        </w:tc>
        <w:tc>
          <w:tcPr>
            <w:tcW w:w="486" w:type="dxa"/>
            <w:shd w:val="clear" w:color="auto" w:fill="FFFFFF"/>
          </w:tcPr>
          <w:p w:rsidR="00B27742" w:rsidRPr="0095369E" w:rsidRDefault="000F2DD6" w:rsidP="00BB0EA6">
            <w:pPr>
              <w:pStyle w:val="TableText"/>
              <w:rPr>
                <w:rFonts w:ascii="Tahoma" w:hAnsi="Tahoma" w:cs="Tahoma"/>
                <w:sz w:val="13"/>
                <w:lang w:val="en-US" w:eastAsia="en-US"/>
              </w:rPr>
            </w:pPr>
            <w:r w:rsidRPr="00BB0EA6">
              <w:rPr>
                <w:rFonts w:ascii="Tahoma" w:hAnsi="Tahoma" w:cs="Tahoma"/>
                <w:sz w:val="13"/>
                <w:lang w:val="it-IT" w:eastAsia="en-US"/>
              </w:rPr>
              <w:t>A</w:t>
            </w:r>
          </w:p>
        </w:tc>
        <w:tc>
          <w:tcPr>
            <w:tcW w:w="423" w:type="dxa"/>
            <w:shd w:val="clear" w:color="auto" w:fill="FFFFFF"/>
            <w:vAlign w:val="center"/>
          </w:tcPr>
          <w:p w:rsidR="00B27742" w:rsidRPr="0095369E" w:rsidRDefault="00B27742" w:rsidP="00BB0EA6">
            <w:pPr>
              <w:pStyle w:val="TableText"/>
              <w:rPr>
                <w:rFonts w:ascii="Tahoma" w:hAnsi="Tahoma" w:cs="Tahoma"/>
                <w:sz w:val="13"/>
                <w:lang w:val="en-US" w:eastAsia="en-US"/>
              </w:rPr>
            </w:pPr>
          </w:p>
        </w:tc>
      </w:tr>
      <w:tr w:rsidR="00B85176" w:rsidRPr="00BB0EA6" w:rsidTr="00AE2AFD">
        <w:trPr>
          <w:trHeight w:val="123"/>
        </w:trPr>
        <w:tc>
          <w:tcPr>
            <w:tcW w:w="2619" w:type="dxa"/>
            <w:shd w:val="clear" w:color="auto" w:fill="FABF8F"/>
          </w:tcPr>
          <w:p w:rsidR="006776DF" w:rsidRPr="00BB4E61" w:rsidRDefault="000F2DD6" w:rsidP="00BB4E61">
            <w:pPr>
              <w:pStyle w:val="ProductNames"/>
              <w:keepLines w:val="0"/>
              <w:rPr>
                <w:rFonts w:ascii="Tahoma" w:hAnsi="Tahoma" w:cs="Tahoma"/>
                <w:sz w:val="14"/>
                <w:szCs w:val="14"/>
              </w:rPr>
            </w:pPr>
            <w:bookmarkStart w:id="153" w:name="_Toc325608871"/>
            <w:bookmarkStart w:id="154" w:name="_Toc328554942"/>
            <w:bookmarkEnd w:id="153"/>
            <w:r w:rsidRPr="00BB4E61">
              <w:rPr>
                <w:rFonts w:ascii="Tahoma" w:hAnsi="Tahoma" w:cs="Tahoma"/>
                <w:sz w:val="14"/>
                <w:szCs w:val="14"/>
              </w:rPr>
              <w:t>Windows</w:t>
            </w:r>
            <w:r w:rsidR="001F3A28" w:rsidRPr="001F3A28">
              <w:rPr>
                <w:rFonts w:ascii="Tahoma" w:hAnsi="Tahoma" w:cs="Tahoma"/>
                <w:sz w:val="14"/>
                <w:szCs w:val="14"/>
                <w:vertAlign w:val="superscript"/>
              </w:rPr>
              <w:t>®</w:t>
            </w:r>
            <w:r w:rsidR="005A3317">
              <w:rPr>
                <w:rFonts w:ascii="Tahoma" w:hAnsi="Tahoma" w:cs="Tahoma"/>
                <w:sz w:val="14"/>
                <w:szCs w:val="14"/>
              </w:rPr>
              <w:t xml:space="preserve"> Intune</w:t>
            </w:r>
            <w:bookmarkEnd w:id="154"/>
          </w:p>
        </w:tc>
        <w:tc>
          <w:tcPr>
            <w:tcW w:w="432" w:type="dxa"/>
            <w:shd w:val="clear" w:color="auto" w:fill="FABF8F"/>
            <w:vAlign w:val="center"/>
          </w:tcPr>
          <w:p w:rsidR="006776DF" w:rsidRPr="0095369E" w:rsidRDefault="006776DF" w:rsidP="00BB0EA6">
            <w:pPr>
              <w:pStyle w:val="TableText"/>
              <w:widowControl w:val="0"/>
              <w:rPr>
                <w:rStyle w:val="EndnoteReference"/>
                <w:rFonts w:ascii="Tahoma" w:hAnsi="Tahoma" w:cs="Tahoma"/>
                <w:color w:val="0000FF"/>
                <w:sz w:val="13"/>
                <w:lang w:val="en-US" w:eastAsia="en-US"/>
              </w:rPr>
            </w:pPr>
          </w:p>
        </w:tc>
        <w:tc>
          <w:tcPr>
            <w:tcW w:w="540" w:type="dxa"/>
            <w:shd w:val="clear" w:color="auto" w:fill="FABF8F"/>
          </w:tcPr>
          <w:p w:rsidR="006776DF" w:rsidRPr="0095369E" w:rsidRDefault="000F2DD6" w:rsidP="00BB0EA6">
            <w:pPr>
              <w:pStyle w:val="TableText"/>
              <w:rPr>
                <w:rFonts w:ascii="Tahoma" w:hAnsi="Tahoma" w:cs="Tahoma"/>
                <w:sz w:val="13"/>
                <w:lang w:val="en-US" w:eastAsia="en-US"/>
              </w:rPr>
            </w:pPr>
            <w:r w:rsidRPr="0095369E">
              <w:rPr>
                <w:rFonts w:ascii="Tahoma" w:hAnsi="Tahoma" w:cs="Tahoma"/>
                <w:sz w:val="13"/>
                <w:lang w:val="en-US" w:eastAsia="en-US"/>
              </w:rPr>
              <w:t>04/11</w:t>
            </w:r>
          </w:p>
        </w:tc>
        <w:tc>
          <w:tcPr>
            <w:tcW w:w="414" w:type="dxa"/>
            <w:tcBorders>
              <w:right w:val="single" w:sz="18" w:space="0" w:color="auto"/>
            </w:tcBorders>
            <w:shd w:val="clear" w:color="auto" w:fill="FABF8F"/>
            <w:vAlign w:val="center"/>
          </w:tcPr>
          <w:p w:rsidR="006776DF" w:rsidRPr="0095369E" w:rsidRDefault="000F2DD6" w:rsidP="00BB0EA6">
            <w:pPr>
              <w:pStyle w:val="TableText"/>
              <w:rPr>
                <w:rFonts w:ascii="Tahoma" w:hAnsi="Tahoma" w:cs="Tahoma"/>
                <w:sz w:val="13"/>
                <w:lang w:val="en-US" w:eastAsia="en-US"/>
              </w:rPr>
            </w:pPr>
            <w:r w:rsidRPr="00BB0EA6">
              <w:rPr>
                <w:rFonts w:ascii="Tahoma" w:hAnsi="Tahoma" w:cs="Tahoma"/>
                <w:sz w:val="13"/>
                <w:lang w:val="it-IT" w:eastAsia="en-US"/>
              </w:rPr>
              <w:t>DT</w:t>
            </w:r>
          </w:p>
        </w:tc>
        <w:tc>
          <w:tcPr>
            <w:tcW w:w="3042" w:type="dxa"/>
            <w:gridSpan w:val="10"/>
            <w:tcBorders>
              <w:left w:val="single" w:sz="18" w:space="0" w:color="auto"/>
              <w:right w:val="single" w:sz="18" w:space="0" w:color="auto"/>
            </w:tcBorders>
            <w:shd w:val="clear" w:color="auto" w:fill="FABF8F"/>
            <w:vAlign w:val="center"/>
          </w:tcPr>
          <w:p w:rsidR="006776DF" w:rsidRPr="0095369E" w:rsidRDefault="006776DF" w:rsidP="00BB0EA6">
            <w:pPr>
              <w:pStyle w:val="TableText"/>
              <w:rPr>
                <w:rFonts w:ascii="Tahoma" w:hAnsi="Tahoma" w:cs="Tahoma"/>
                <w:sz w:val="13"/>
                <w:lang w:val="en-US" w:eastAsia="en-US"/>
              </w:rPr>
            </w:pPr>
          </w:p>
        </w:tc>
        <w:tc>
          <w:tcPr>
            <w:tcW w:w="441" w:type="dxa"/>
            <w:tcBorders>
              <w:left w:val="single" w:sz="18" w:space="0" w:color="auto"/>
            </w:tcBorders>
            <w:shd w:val="clear" w:color="auto" w:fill="FABF8F"/>
            <w:vAlign w:val="center"/>
          </w:tcPr>
          <w:p w:rsidR="006776DF" w:rsidRPr="0095369E" w:rsidRDefault="006776DF" w:rsidP="00BB0EA6">
            <w:pPr>
              <w:pStyle w:val="TableText"/>
              <w:rPr>
                <w:rFonts w:ascii="Tahoma" w:hAnsi="Tahoma" w:cs="Tahoma"/>
                <w:sz w:val="13"/>
                <w:lang w:val="en-US" w:eastAsia="en-US"/>
              </w:rPr>
            </w:pPr>
          </w:p>
        </w:tc>
        <w:tc>
          <w:tcPr>
            <w:tcW w:w="387" w:type="dxa"/>
            <w:shd w:val="clear" w:color="auto" w:fill="FABF8F"/>
            <w:vAlign w:val="center"/>
          </w:tcPr>
          <w:p w:rsidR="006776DF" w:rsidRPr="0095369E" w:rsidRDefault="006776DF" w:rsidP="00BB0EA6">
            <w:pPr>
              <w:pStyle w:val="TableText"/>
              <w:rPr>
                <w:rFonts w:ascii="Tahoma" w:hAnsi="Tahoma" w:cs="Tahoma"/>
                <w:sz w:val="13"/>
                <w:lang w:val="en-US" w:eastAsia="en-US"/>
              </w:rPr>
            </w:pPr>
          </w:p>
        </w:tc>
        <w:tc>
          <w:tcPr>
            <w:tcW w:w="432" w:type="dxa"/>
            <w:tcBorders>
              <w:right w:val="single" w:sz="18" w:space="0" w:color="auto"/>
            </w:tcBorders>
            <w:shd w:val="clear" w:color="auto" w:fill="FABF8F"/>
            <w:vAlign w:val="center"/>
          </w:tcPr>
          <w:p w:rsidR="006776DF" w:rsidRPr="0095369E" w:rsidRDefault="006776DF" w:rsidP="00BB0EA6">
            <w:pPr>
              <w:pStyle w:val="TableText"/>
              <w:rPr>
                <w:rFonts w:ascii="Tahoma" w:hAnsi="Tahoma" w:cs="Tahoma"/>
                <w:sz w:val="13"/>
                <w:lang w:val="en-US" w:eastAsia="en-US"/>
              </w:rPr>
            </w:pPr>
          </w:p>
        </w:tc>
        <w:tc>
          <w:tcPr>
            <w:tcW w:w="405" w:type="dxa"/>
            <w:tcBorders>
              <w:left w:val="single" w:sz="18" w:space="0" w:color="auto"/>
            </w:tcBorders>
            <w:shd w:val="clear" w:color="auto" w:fill="FABF8F"/>
            <w:vAlign w:val="center"/>
          </w:tcPr>
          <w:p w:rsidR="006776DF" w:rsidRPr="0095369E" w:rsidRDefault="006776DF" w:rsidP="00BB0EA6">
            <w:pPr>
              <w:pStyle w:val="TableText"/>
              <w:rPr>
                <w:rFonts w:ascii="Tahoma" w:hAnsi="Tahoma" w:cs="Tahoma"/>
                <w:sz w:val="13"/>
                <w:lang w:val="en-US" w:eastAsia="en-US"/>
              </w:rPr>
            </w:pPr>
          </w:p>
        </w:tc>
        <w:tc>
          <w:tcPr>
            <w:tcW w:w="477" w:type="dxa"/>
            <w:tcBorders>
              <w:right w:val="single" w:sz="18" w:space="0" w:color="auto"/>
            </w:tcBorders>
            <w:shd w:val="clear" w:color="auto" w:fill="FABF8F"/>
            <w:vAlign w:val="center"/>
          </w:tcPr>
          <w:p w:rsidR="006776DF" w:rsidRPr="0095369E" w:rsidRDefault="000F2DD6" w:rsidP="00BB0EA6">
            <w:pPr>
              <w:pStyle w:val="TableText"/>
              <w:rPr>
                <w:rFonts w:ascii="Tahoma" w:hAnsi="Tahoma" w:cs="Tahoma"/>
                <w:sz w:val="13"/>
                <w:lang w:val="en-US" w:eastAsia="en-US"/>
              </w:rPr>
            </w:pPr>
            <w:r w:rsidRPr="00BB0EA6">
              <w:rPr>
                <w:rFonts w:ascii="Tahoma" w:hAnsi="Tahoma" w:cs="Tahoma"/>
                <w:sz w:val="13"/>
                <w:lang w:val="it-IT" w:eastAsia="en-US"/>
              </w:rPr>
              <w:t>E</w:t>
            </w:r>
          </w:p>
        </w:tc>
        <w:tc>
          <w:tcPr>
            <w:tcW w:w="432" w:type="dxa"/>
            <w:tcBorders>
              <w:left w:val="single" w:sz="18" w:space="0" w:color="auto"/>
              <w:right w:val="single" w:sz="18" w:space="0" w:color="auto"/>
            </w:tcBorders>
            <w:shd w:val="clear" w:color="auto" w:fill="FABF8F"/>
            <w:vAlign w:val="center"/>
          </w:tcPr>
          <w:p w:rsidR="006776DF" w:rsidRPr="0095369E" w:rsidRDefault="006776DF" w:rsidP="00BB0EA6">
            <w:pPr>
              <w:pStyle w:val="TableText"/>
              <w:rPr>
                <w:rFonts w:ascii="Tahoma" w:hAnsi="Tahoma" w:cs="Tahoma"/>
                <w:sz w:val="13"/>
                <w:lang w:val="en-US" w:eastAsia="en-US"/>
              </w:rPr>
            </w:pPr>
          </w:p>
        </w:tc>
        <w:tc>
          <w:tcPr>
            <w:tcW w:w="486" w:type="dxa"/>
            <w:shd w:val="clear" w:color="auto" w:fill="FABF8F"/>
          </w:tcPr>
          <w:p w:rsidR="006776DF" w:rsidRPr="0095369E" w:rsidRDefault="006776DF" w:rsidP="00BB0EA6">
            <w:pPr>
              <w:pStyle w:val="TableText"/>
              <w:rPr>
                <w:rFonts w:ascii="Tahoma" w:hAnsi="Tahoma" w:cs="Tahoma"/>
                <w:sz w:val="13"/>
                <w:lang w:val="en-US" w:eastAsia="en-US"/>
              </w:rPr>
            </w:pPr>
          </w:p>
        </w:tc>
        <w:tc>
          <w:tcPr>
            <w:tcW w:w="423" w:type="dxa"/>
            <w:shd w:val="clear" w:color="auto" w:fill="FABF8F"/>
            <w:vAlign w:val="center"/>
          </w:tcPr>
          <w:p w:rsidR="006776DF" w:rsidRPr="0095369E" w:rsidRDefault="006776DF" w:rsidP="00BB0EA6">
            <w:pPr>
              <w:pStyle w:val="TableText"/>
              <w:rPr>
                <w:rFonts w:ascii="Tahoma" w:hAnsi="Tahoma" w:cs="Tahoma"/>
                <w:sz w:val="13"/>
                <w:lang w:val="en-US" w:eastAsia="en-US"/>
              </w:rPr>
            </w:pPr>
          </w:p>
        </w:tc>
      </w:tr>
    </w:tbl>
    <w:p w:rsidR="00C20991" w:rsidRDefault="00C20991" w:rsidP="00C20991">
      <w:pPr>
        <w:pStyle w:val="Bodywithspace"/>
        <w:ind w:left="0"/>
        <w:rPr>
          <w:rFonts w:ascii="Tahoma" w:hAnsi="Tahoma" w:cs="Tahoma"/>
          <w:sz w:val="18"/>
        </w:rPr>
      </w:pPr>
      <w:bookmarkStart w:id="155" w:name="_Toc325608872"/>
      <w:bookmarkEnd w:id="155"/>
    </w:p>
    <w:p w:rsidR="00C20991" w:rsidRDefault="00C20991" w:rsidP="00C20991">
      <w:pPr>
        <w:pStyle w:val="ProductPool"/>
        <w:rPr>
          <w:rFonts w:ascii="Tahoma" w:hAnsi="Tahoma" w:cs="Tahoma"/>
          <w:sz w:val="18"/>
        </w:rPr>
      </w:pPr>
    </w:p>
    <w:p w:rsidR="00C20991" w:rsidRDefault="00C20991" w:rsidP="00C20991">
      <w:pPr>
        <w:pStyle w:val="ProductPool"/>
        <w:rPr>
          <w:rFonts w:ascii="Tahoma" w:hAnsi="Tahoma" w:cs="Tahoma"/>
          <w:sz w:val="22"/>
        </w:rPr>
      </w:pPr>
    </w:p>
    <w:p w:rsidR="00023FE7" w:rsidRPr="00C20991" w:rsidRDefault="000F2DD6" w:rsidP="00BB0EA6">
      <w:pPr>
        <w:pStyle w:val="Heading3"/>
        <w:rPr>
          <w:rFonts w:ascii="Tahoma" w:hAnsi="Tahoma" w:cs="Tahoma"/>
          <w:sz w:val="22"/>
          <w:szCs w:val="22"/>
        </w:rPr>
      </w:pPr>
      <w:bookmarkStart w:id="156" w:name="_Toc328554943"/>
      <w:r w:rsidRPr="00C20991">
        <w:rPr>
          <w:rFonts w:ascii="Tahoma" w:hAnsi="Tahoma" w:cs="Tahoma"/>
          <w:sz w:val="22"/>
          <w:szCs w:val="22"/>
          <w:lang w:val="it-IT"/>
        </w:rPr>
        <w:t>POOL DI SERVER</w:t>
      </w:r>
      <w:bookmarkEnd w:id="156"/>
    </w:p>
    <w:p w:rsidR="00023FE7" w:rsidRPr="00BB0EA6" w:rsidRDefault="00023FE7" w:rsidP="00BB0EA6">
      <w:pPr>
        <w:rPr>
          <w:rFonts w:cs="Tahoma"/>
        </w:rPr>
      </w:pPr>
    </w:p>
    <w:p w:rsidR="00023FE7" w:rsidRPr="00BB0EA6" w:rsidRDefault="00023FE7" w:rsidP="00BB0EA6">
      <w:pPr>
        <w:rPr>
          <w:rFonts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9" w:type="dxa"/>
          <w:right w:w="29" w:type="dxa"/>
        </w:tblCellMar>
        <w:tblLook w:val="0000" w:firstRow="0" w:lastRow="0" w:firstColumn="0" w:lastColumn="0" w:noHBand="0" w:noVBand="0"/>
      </w:tblPr>
      <w:tblGrid>
        <w:gridCol w:w="2786"/>
        <w:gridCol w:w="351"/>
        <w:gridCol w:w="450"/>
        <w:gridCol w:w="351"/>
        <w:gridCol w:w="423"/>
        <w:gridCol w:w="382"/>
        <w:gridCol w:w="447"/>
        <w:gridCol w:w="446"/>
        <w:gridCol w:w="446"/>
        <w:gridCol w:w="446"/>
        <w:gridCol w:w="358"/>
        <w:gridCol w:w="446"/>
        <w:gridCol w:w="447"/>
        <w:gridCol w:w="446"/>
        <w:gridCol w:w="510"/>
        <w:gridCol w:w="513"/>
        <w:gridCol w:w="394"/>
        <w:gridCol w:w="533"/>
        <w:gridCol w:w="459"/>
      </w:tblGrid>
      <w:tr w:rsidR="00AE2AFD" w:rsidRPr="00BB0EA6" w:rsidTr="005A5493">
        <w:trPr>
          <w:cantSplit/>
          <w:trHeight w:val="389"/>
          <w:tblHeader/>
        </w:trPr>
        <w:tc>
          <w:tcPr>
            <w:tcW w:w="2786" w:type="dxa"/>
            <w:vMerge w:val="restart"/>
            <w:tcBorders>
              <w:top w:val="single" w:sz="4" w:space="0" w:color="FFFFFF"/>
              <w:left w:val="single" w:sz="4" w:space="0" w:color="FFFFFF"/>
            </w:tcBorders>
          </w:tcPr>
          <w:p w:rsidR="00C031FA" w:rsidRPr="00BB0EA6" w:rsidRDefault="00C75A0E" w:rsidP="00BB0EA6">
            <w:pPr>
              <w:rPr>
                <w:rFonts w:cs="Tahoma"/>
                <w:sz w:val="20"/>
              </w:rPr>
            </w:pPr>
            <w:r>
              <w:rPr>
                <w:rFonts w:cs="Tahoma"/>
                <w:noProof/>
              </w:rPr>
              <mc:AlternateContent>
                <mc:Choice Requires="wps">
                  <w:drawing>
                    <wp:anchor distT="0" distB="0" distL="114300" distR="114300" simplePos="0" relativeHeight="251658752" behindDoc="0" locked="0" layoutInCell="1" allowOverlap="1" wp14:anchorId="0D0DBD05" wp14:editId="63192D0E">
                      <wp:simplePos x="0" y="0"/>
                      <wp:positionH relativeFrom="column">
                        <wp:posOffset>1672590</wp:posOffset>
                      </wp:positionH>
                      <wp:positionV relativeFrom="paragraph">
                        <wp:posOffset>577850</wp:posOffset>
                      </wp:positionV>
                      <wp:extent cx="367030" cy="213995"/>
                      <wp:effectExtent l="0" t="0" r="0" b="0"/>
                      <wp:wrapNone/>
                      <wp:docPr id="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2CB1" w:rsidRPr="00C20991" w:rsidRDefault="00C72CB1" w:rsidP="00C20991">
                                  <w:pPr>
                                    <w:jc w:val="center"/>
                                    <w:rPr>
                                      <w:rFonts w:cs="Tahoma"/>
                                      <w:color w:val="0000FF"/>
                                      <w:sz w:val="8"/>
                                      <w:szCs w:val="8"/>
                                    </w:rPr>
                                  </w:pPr>
                                  <w:r w:rsidRPr="00C20991">
                                    <w:rPr>
                                      <w:rFonts w:cs="Tahoma"/>
                                      <w:b/>
                                      <w:color w:val="0000FF"/>
                                      <w:sz w:val="8"/>
                                      <w:szCs w:val="8"/>
                                      <w:lang w:val="it-IT"/>
                                    </w:rPr>
                                    <w:t>(</w:t>
                                  </w:r>
                                  <w:r w:rsidRPr="00AB73EF">
                                    <w:rPr>
                                      <w:rFonts w:cs="Tahoma"/>
                                      <w:b/>
                                      <w:color w:val="0000FF"/>
                                      <w:sz w:val="8"/>
                                      <w:szCs w:val="8"/>
                                      <w:lang w:val="it-IT"/>
                                    </w:rPr>
                                    <w:t>Ctrl</w:t>
                                  </w:r>
                                  <w:r w:rsidRPr="00C20991">
                                    <w:rPr>
                                      <w:rFonts w:cs="Tahoma"/>
                                      <w:b/>
                                      <w:color w:val="0000FF"/>
                                      <w:sz w:val="8"/>
                                      <w:szCs w:val="8"/>
                                      <w:lang w:val="it-IT"/>
                                    </w:rPr>
                                    <w:t xml:space="preserve">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 o:spid="_x0000_s1029" type="#_x0000_t202" style="position:absolute;margin-left:131.7pt;margin-top:45.5pt;width:28.9pt;height:16.85pt;z-index:2516587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9FY3tgIAAL8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" filled="f" stroked="f">
                      <v:textbox style="mso-fit-shape-to-text:t">
                        <w:txbxContent>
                          <w:p w:rsidR="00C72CB1" w:rsidRPr="00C20991" w:rsidRDefault="00C72CB1" w:rsidP="00C20991">
                            <w:pPr>
                              <w:jc w:val="center"/>
                              <w:rPr>
                                <w:rFonts w:cs="Tahoma"/>
                                <w:color w:val="0000FF"/>
                                <w:sz w:val="8"/>
                                <w:szCs w:val="8"/>
                              </w:rPr>
                            </w:pPr>
                            <w:r w:rsidRPr="00C20991">
                              <w:rPr>
                                <w:rFonts w:cs="Tahoma"/>
                                <w:b/>
                                <w:color w:val="0000FF"/>
                                <w:sz w:val="8"/>
                                <w:szCs w:val="8"/>
                                <w:lang w:val="it-IT"/>
                              </w:rPr>
                              <w:t>(</w:t>
                            </w:r>
                            <w:r w:rsidRPr="00AB73EF">
                              <w:rPr>
                                <w:rFonts w:cs="Tahoma"/>
                                <w:b/>
                                <w:color w:val="0000FF"/>
                                <w:sz w:val="8"/>
                                <w:szCs w:val="8"/>
                                <w:lang w:val="it-IT"/>
                              </w:rPr>
                              <w:t>Ctrl</w:t>
                            </w:r>
                            <w:r w:rsidRPr="00C20991">
                              <w:rPr>
                                <w:rFonts w:cs="Tahoma"/>
                                <w:b/>
                                <w:color w:val="0000FF"/>
                                <w:sz w:val="8"/>
                                <w:szCs w:val="8"/>
                                <w:lang w:val="it-IT"/>
                              </w:rPr>
                              <w:t xml:space="preserve"> + Clic)</w:t>
                            </w:r>
                          </w:p>
                        </w:txbxContent>
                      </v:textbox>
                    </v:shape>
                  </w:pict>
                </mc:Fallback>
              </mc:AlternateContent>
            </w:r>
          </w:p>
        </w:tc>
        <w:tc>
          <w:tcPr>
            <w:tcW w:w="351" w:type="dxa"/>
            <w:vMerge w:val="restart"/>
            <w:tcBorders>
              <w:top w:val="single" w:sz="12" w:space="0" w:color="auto"/>
            </w:tcBorders>
            <w:textDirection w:val="btLr"/>
            <w:vAlign w:val="center"/>
          </w:tcPr>
          <w:p w:rsidR="00C031FA" w:rsidRPr="00C20991" w:rsidRDefault="000F2DD6" w:rsidP="00BB0EA6">
            <w:pPr>
              <w:pStyle w:val="TableVerticalText"/>
              <w:rPr>
                <w:rFonts w:ascii="Tahoma" w:hAnsi="Tahoma" w:cs="Tahoma"/>
                <w:sz w:val="9"/>
                <w:szCs w:val="9"/>
              </w:rPr>
            </w:pPr>
            <w:r w:rsidRPr="00C20991">
              <w:rPr>
                <w:rFonts w:ascii="Tahoma" w:hAnsi="Tahoma" w:cs="Tahoma"/>
                <w:sz w:val="9"/>
                <w:szCs w:val="9"/>
                <w:lang w:val="it-IT"/>
              </w:rPr>
              <w:t>Note del Prodotto</w:t>
            </w:r>
          </w:p>
        </w:tc>
        <w:tc>
          <w:tcPr>
            <w:tcW w:w="450" w:type="dxa"/>
            <w:vMerge w:val="restart"/>
            <w:tcBorders>
              <w:top w:val="single" w:sz="12" w:space="0" w:color="auto"/>
            </w:tcBorders>
            <w:textDirection w:val="btLr"/>
            <w:vAlign w:val="center"/>
          </w:tcPr>
          <w:p w:rsidR="00C031FA" w:rsidRPr="00C20991" w:rsidRDefault="00C031FA" w:rsidP="00C20991">
            <w:pPr>
              <w:pStyle w:val="TableVerticalText"/>
              <w:rPr>
                <w:rFonts w:ascii="Tahoma" w:hAnsi="Tahoma" w:cs="Tahoma"/>
                <w:sz w:val="9"/>
                <w:szCs w:val="9"/>
              </w:rPr>
            </w:pPr>
            <w:r w:rsidRPr="00C20991">
              <w:rPr>
                <w:rFonts w:ascii="Tahoma" w:hAnsi="Tahoma" w:cs="Tahoma"/>
                <w:sz w:val="9"/>
                <w:szCs w:val="9"/>
                <w:lang w:val="it-IT"/>
              </w:rPr>
              <w:t>Data Disponibilità</w:t>
            </w:r>
          </w:p>
        </w:tc>
        <w:tc>
          <w:tcPr>
            <w:tcW w:w="351" w:type="dxa"/>
            <w:vMerge w:val="restart"/>
            <w:tcBorders>
              <w:top w:val="single" w:sz="12" w:space="0" w:color="auto"/>
              <w:right w:val="single" w:sz="18" w:space="0" w:color="auto"/>
            </w:tcBorders>
            <w:textDirection w:val="btLr"/>
            <w:vAlign w:val="center"/>
          </w:tcPr>
          <w:p w:rsidR="00C031FA" w:rsidRPr="00C20991" w:rsidRDefault="00C031FA" w:rsidP="00BB0EA6">
            <w:pPr>
              <w:pStyle w:val="TableVerticalText"/>
              <w:rPr>
                <w:rFonts w:ascii="Tahoma" w:hAnsi="Tahoma" w:cs="Tahoma"/>
                <w:sz w:val="9"/>
                <w:szCs w:val="9"/>
              </w:rPr>
            </w:pPr>
            <w:r w:rsidRPr="00C20991">
              <w:rPr>
                <w:rFonts w:ascii="Tahoma" w:hAnsi="Tahoma" w:cs="Tahoma"/>
                <w:sz w:val="9"/>
                <w:szCs w:val="9"/>
                <w:lang w:val="it-IT"/>
              </w:rPr>
              <w:t>SAB / OLB</w:t>
            </w:r>
          </w:p>
        </w:tc>
        <w:tc>
          <w:tcPr>
            <w:tcW w:w="2948" w:type="dxa"/>
            <w:gridSpan w:val="7"/>
            <w:tcBorders>
              <w:top w:val="single" w:sz="12" w:space="0" w:color="auto"/>
              <w:left w:val="single" w:sz="18" w:space="0" w:color="auto"/>
              <w:right w:val="single" w:sz="18" w:space="0" w:color="auto"/>
            </w:tcBorders>
            <w:vAlign w:val="center"/>
          </w:tcPr>
          <w:p w:rsidR="00C031FA" w:rsidRPr="00C20991" w:rsidRDefault="00C031FA" w:rsidP="00BB0EA6">
            <w:pPr>
              <w:pStyle w:val="TableHeadingsBlack"/>
              <w:rPr>
                <w:rFonts w:ascii="Tahoma" w:hAnsi="Tahoma" w:cs="Tahoma"/>
                <w:szCs w:val="11"/>
              </w:rPr>
            </w:pPr>
            <w:r w:rsidRPr="00C20991">
              <w:rPr>
                <w:rFonts w:ascii="Tahoma" w:hAnsi="Tahoma" w:cs="Tahoma"/>
                <w:szCs w:val="11"/>
                <w:lang w:val="it-IT"/>
              </w:rPr>
              <w:t>Select / Select Plus*</w:t>
            </w:r>
          </w:p>
        </w:tc>
        <w:tc>
          <w:tcPr>
            <w:tcW w:w="1339" w:type="dxa"/>
            <w:gridSpan w:val="3"/>
            <w:tcBorders>
              <w:top w:val="single" w:sz="12" w:space="0" w:color="auto"/>
              <w:left w:val="single" w:sz="18" w:space="0" w:color="auto"/>
              <w:right w:val="single" w:sz="18" w:space="0" w:color="auto"/>
            </w:tcBorders>
            <w:vAlign w:val="center"/>
          </w:tcPr>
          <w:p w:rsidR="00C031FA" w:rsidRPr="00C20991" w:rsidRDefault="000F2DD6" w:rsidP="00BB0EA6">
            <w:pPr>
              <w:pStyle w:val="TableHeadingsBlack"/>
              <w:rPr>
                <w:rFonts w:ascii="Tahoma" w:hAnsi="Tahoma" w:cs="Tahoma"/>
                <w:szCs w:val="11"/>
              </w:rPr>
            </w:pPr>
            <w:r w:rsidRPr="00C20991">
              <w:rPr>
                <w:rFonts w:ascii="Tahoma" w:hAnsi="Tahoma" w:cs="Tahoma"/>
                <w:szCs w:val="11"/>
                <w:lang w:val="it-IT"/>
              </w:rPr>
              <w:t>Licenza Open</w:t>
            </w:r>
          </w:p>
        </w:tc>
        <w:tc>
          <w:tcPr>
            <w:tcW w:w="510" w:type="dxa"/>
            <w:vMerge w:val="restart"/>
            <w:tcBorders>
              <w:top w:val="single" w:sz="12" w:space="0" w:color="auto"/>
              <w:left w:val="single" w:sz="18" w:space="0" w:color="auto"/>
            </w:tcBorders>
            <w:textDirection w:val="btLr"/>
            <w:vAlign w:val="center"/>
          </w:tcPr>
          <w:p w:rsidR="00C031FA" w:rsidRPr="00C20991" w:rsidRDefault="000F2DD6" w:rsidP="00BB0EA6">
            <w:pPr>
              <w:pStyle w:val="TableVerticalText"/>
              <w:rPr>
                <w:rFonts w:ascii="Tahoma" w:hAnsi="Tahoma" w:cs="Tahoma"/>
                <w:sz w:val="9"/>
                <w:szCs w:val="9"/>
              </w:rPr>
            </w:pPr>
            <w:r w:rsidRPr="00C20991">
              <w:rPr>
                <w:rFonts w:ascii="Tahoma" w:hAnsi="Tahoma" w:cs="Tahoma"/>
                <w:sz w:val="9"/>
                <w:szCs w:val="9"/>
                <w:lang w:val="it-IT"/>
              </w:rPr>
              <w:t>Unità Campus/School</w:t>
            </w:r>
          </w:p>
        </w:tc>
        <w:tc>
          <w:tcPr>
            <w:tcW w:w="513" w:type="dxa"/>
            <w:vMerge w:val="restart"/>
            <w:tcBorders>
              <w:top w:val="single" w:sz="12" w:space="0" w:color="auto"/>
              <w:right w:val="single" w:sz="18" w:space="0" w:color="auto"/>
            </w:tcBorders>
            <w:textDirection w:val="btLr"/>
            <w:vAlign w:val="center"/>
          </w:tcPr>
          <w:p w:rsidR="00C031FA" w:rsidRPr="00C20991" w:rsidRDefault="00C031FA" w:rsidP="00BB0EA6">
            <w:pPr>
              <w:pStyle w:val="TableVerticalText"/>
              <w:rPr>
                <w:rFonts w:ascii="Tahoma" w:hAnsi="Tahoma" w:cs="Tahoma"/>
                <w:sz w:val="9"/>
                <w:szCs w:val="9"/>
              </w:rPr>
            </w:pPr>
            <w:r w:rsidRPr="00C20991">
              <w:rPr>
                <w:rFonts w:ascii="Tahoma" w:hAnsi="Tahoma" w:cs="Tahoma"/>
                <w:sz w:val="9"/>
                <w:szCs w:val="9"/>
                <w:lang w:val="it-IT"/>
              </w:rPr>
              <w:t>EA ed EA Sub</w:t>
            </w:r>
          </w:p>
        </w:tc>
        <w:tc>
          <w:tcPr>
            <w:tcW w:w="394" w:type="dxa"/>
            <w:vMerge w:val="restart"/>
            <w:tcBorders>
              <w:top w:val="single" w:sz="12" w:space="0" w:color="auto"/>
              <w:left w:val="single" w:sz="18" w:space="0" w:color="auto"/>
              <w:right w:val="single" w:sz="18" w:space="0" w:color="auto"/>
            </w:tcBorders>
            <w:textDirection w:val="btLr"/>
            <w:vAlign w:val="center"/>
          </w:tcPr>
          <w:p w:rsidR="00C031FA" w:rsidRPr="00C20991" w:rsidRDefault="00C031FA" w:rsidP="00BB0EA6">
            <w:pPr>
              <w:pStyle w:val="TableVerticalText"/>
              <w:rPr>
                <w:rFonts w:ascii="Tahoma" w:hAnsi="Tahoma" w:cs="Tahoma"/>
                <w:sz w:val="9"/>
                <w:szCs w:val="9"/>
              </w:rPr>
            </w:pPr>
            <w:r w:rsidRPr="00C20991">
              <w:rPr>
                <w:rFonts w:ascii="Tahoma" w:hAnsi="Tahoma" w:cs="Tahoma"/>
                <w:sz w:val="9"/>
                <w:szCs w:val="9"/>
                <w:lang w:val="it-IT"/>
              </w:rPr>
              <w:t>OV / OVS</w:t>
            </w:r>
          </w:p>
        </w:tc>
        <w:tc>
          <w:tcPr>
            <w:tcW w:w="533" w:type="dxa"/>
            <w:vMerge w:val="restart"/>
            <w:tcBorders>
              <w:top w:val="single" w:sz="12" w:space="0" w:color="auto"/>
            </w:tcBorders>
            <w:textDirection w:val="btLr"/>
            <w:vAlign w:val="center"/>
          </w:tcPr>
          <w:p w:rsidR="00C031FA" w:rsidRPr="00C20991" w:rsidRDefault="000F2DD6" w:rsidP="00AE2AFD">
            <w:pPr>
              <w:pStyle w:val="TableVerticalText"/>
              <w:spacing w:before="120"/>
              <w:rPr>
                <w:rFonts w:ascii="Tahoma" w:hAnsi="Tahoma" w:cs="Tahoma"/>
                <w:sz w:val="9"/>
                <w:szCs w:val="9"/>
              </w:rPr>
            </w:pPr>
            <w:r w:rsidRPr="00C20991">
              <w:rPr>
                <w:rFonts w:ascii="Tahoma" w:hAnsi="Tahoma" w:cs="Tahoma"/>
                <w:sz w:val="9"/>
                <w:szCs w:val="9"/>
                <w:lang w:val="it-IT"/>
              </w:rPr>
              <w:t>EES / OVS - ES</w:t>
            </w:r>
          </w:p>
        </w:tc>
        <w:tc>
          <w:tcPr>
            <w:tcW w:w="459" w:type="dxa"/>
            <w:vMerge w:val="restart"/>
            <w:tcBorders>
              <w:top w:val="single" w:sz="12" w:space="0" w:color="auto"/>
            </w:tcBorders>
            <w:textDirection w:val="btLr"/>
            <w:vAlign w:val="center"/>
          </w:tcPr>
          <w:p w:rsidR="00C031FA" w:rsidRPr="00C20991" w:rsidRDefault="0032134B" w:rsidP="00C20991">
            <w:pPr>
              <w:pStyle w:val="TableVerticalText"/>
              <w:rPr>
                <w:rFonts w:ascii="Tahoma" w:hAnsi="Tahoma" w:cs="Tahoma"/>
                <w:sz w:val="9"/>
                <w:szCs w:val="9"/>
              </w:rPr>
            </w:pPr>
            <w:r w:rsidRPr="00C20991">
              <w:rPr>
                <w:rFonts w:ascii="Tahoma" w:hAnsi="Tahoma" w:cs="Tahoma"/>
                <w:sz w:val="9"/>
                <w:szCs w:val="9"/>
                <w:lang w:val="it-IT"/>
              </w:rPr>
              <w:t>Requisito minimo per</w:t>
            </w:r>
            <w:r w:rsidR="009B7732">
              <w:rPr>
                <w:rFonts w:ascii="Tahoma" w:hAnsi="Tahoma" w:cs="Tahoma"/>
                <w:sz w:val="9"/>
                <w:szCs w:val="9"/>
                <w:lang w:val="it-IT"/>
              </w:rPr>
              <w:t xml:space="preserve"> </w:t>
            </w:r>
            <w:r w:rsidRPr="00C20991">
              <w:rPr>
                <w:rFonts w:ascii="Tahoma" w:hAnsi="Tahoma" w:cs="Tahoma"/>
                <w:sz w:val="9"/>
                <w:szCs w:val="9"/>
                <w:lang w:val="it-IT"/>
              </w:rPr>
              <w:t>Programmi Open</w:t>
            </w:r>
          </w:p>
        </w:tc>
      </w:tr>
      <w:tr w:rsidR="00AE2AFD" w:rsidRPr="00BB0EA6" w:rsidTr="005A5493">
        <w:trPr>
          <w:cantSplit/>
          <w:trHeight w:val="262"/>
          <w:tblHeader/>
        </w:trPr>
        <w:tc>
          <w:tcPr>
            <w:tcW w:w="2786" w:type="dxa"/>
            <w:vMerge/>
            <w:tcBorders>
              <w:left w:val="single" w:sz="4" w:space="0" w:color="FFFFFF"/>
            </w:tcBorders>
          </w:tcPr>
          <w:p w:rsidR="00C031FA" w:rsidRPr="00BB0EA6" w:rsidRDefault="00C031FA" w:rsidP="00BB0EA6">
            <w:pPr>
              <w:rPr>
                <w:rFonts w:cs="Tahoma"/>
                <w:sz w:val="20"/>
              </w:rPr>
            </w:pPr>
          </w:p>
        </w:tc>
        <w:tc>
          <w:tcPr>
            <w:tcW w:w="351" w:type="dxa"/>
            <w:vMerge/>
          </w:tcPr>
          <w:p w:rsidR="00C031FA" w:rsidRPr="00BB0EA6" w:rsidRDefault="00C031FA" w:rsidP="00BB0EA6">
            <w:pPr>
              <w:rPr>
                <w:rFonts w:cs="Tahoma"/>
                <w:b/>
                <w:sz w:val="20"/>
              </w:rPr>
            </w:pPr>
          </w:p>
        </w:tc>
        <w:tc>
          <w:tcPr>
            <w:tcW w:w="450" w:type="dxa"/>
            <w:vMerge/>
          </w:tcPr>
          <w:p w:rsidR="00C031FA" w:rsidRPr="00BB0EA6" w:rsidRDefault="00C031FA" w:rsidP="00BB0EA6">
            <w:pPr>
              <w:rPr>
                <w:rFonts w:cs="Tahoma"/>
                <w:sz w:val="20"/>
              </w:rPr>
            </w:pPr>
          </w:p>
        </w:tc>
        <w:tc>
          <w:tcPr>
            <w:tcW w:w="351" w:type="dxa"/>
            <w:vMerge/>
            <w:tcBorders>
              <w:right w:val="single" w:sz="18" w:space="0" w:color="auto"/>
            </w:tcBorders>
          </w:tcPr>
          <w:p w:rsidR="00C031FA" w:rsidRPr="00BB0EA6" w:rsidRDefault="00C031FA" w:rsidP="00BB0EA6">
            <w:pPr>
              <w:rPr>
                <w:rFonts w:cs="Tahoma"/>
                <w:sz w:val="20"/>
              </w:rPr>
            </w:pPr>
          </w:p>
        </w:tc>
        <w:tc>
          <w:tcPr>
            <w:tcW w:w="423" w:type="dxa"/>
            <w:vMerge w:val="restart"/>
            <w:tcBorders>
              <w:left w:val="single" w:sz="18" w:space="0" w:color="auto"/>
            </w:tcBorders>
            <w:vAlign w:val="center"/>
          </w:tcPr>
          <w:p w:rsidR="00C031FA" w:rsidRPr="00BB0EA6" w:rsidRDefault="00C031FA" w:rsidP="00BB0EA6">
            <w:pPr>
              <w:pStyle w:val="TableHeadingsRed"/>
              <w:rPr>
                <w:rFonts w:ascii="Tahoma" w:hAnsi="Tahoma" w:cs="Tahoma"/>
                <w:sz w:val="9"/>
              </w:rPr>
            </w:pPr>
            <w:r w:rsidRPr="00BB0EA6">
              <w:rPr>
                <w:rFonts w:ascii="Tahoma" w:hAnsi="Tahoma" w:cs="Tahoma"/>
                <w:sz w:val="9"/>
                <w:lang w:val="it-IT"/>
              </w:rPr>
              <w:t>L</w:t>
            </w:r>
          </w:p>
        </w:tc>
        <w:tc>
          <w:tcPr>
            <w:tcW w:w="1275" w:type="dxa"/>
            <w:gridSpan w:val="3"/>
            <w:vAlign w:val="center"/>
          </w:tcPr>
          <w:p w:rsidR="00C031FA" w:rsidRPr="00BB0EA6" w:rsidRDefault="00C031FA" w:rsidP="00BB0EA6">
            <w:pPr>
              <w:pStyle w:val="TableHeadingsGreen"/>
              <w:rPr>
                <w:rFonts w:ascii="Tahoma" w:hAnsi="Tahoma" w:cs="Tahoma"/>
                <w:sz w:val="9"/>
              </w:rPr>
            </w:pPr>
            <w:r w:rsidRPr="00BB0EA6">
              <w:rPr>
                <w:rFonts w:ascii="Tahoma" w:hAnsi="Tahoma" w:cs="Tahoma"/>
                <w:sz w:val="9"/>
                <w:lang w:val="it-IT"/>
              </w:rPr>
              <w:t>L&amp;SA</w:t>
            </w:r>
          </w:p>
        </w:tc>
        <w:tc>
          <w:tcPr>
            <w:tcW w:w="1250" w:type="dxa"/>
            <w:gridSpan w:val="3"/>
            <w:tcBorders>
              <w:right w:val="single" w:sz="18" w:space="0" w:color="auto"/>
            </w:tcBorders>
            <w:vAlign w:val="center"/>
          </w:tcPr>
          <w:p w:rsidR="00C031FA" w:rsidRPr="00BB0EA6" w:rsidRDefault="00C031FA" w:rsidP="00BB0EA6">
            <w:pPr>
              <w:pStyle w:val="TableHeadingsBlue"/>
              <w:rPr>
                <w:rFonts w:ascii="Tahoma" w:hAnsi="Tahoma" w:cs="Tahoma"/>
                <w:sz w:val="9"/>
              </w:rPr>
            </w:pPr>
            <w:r w:rsidRPr="00BB0EA6">
              <w:rPr>
                <w:rFonts w:ascii="Tahoma" w:hAnsi="Tahoma" w:cs="Tahoma"/>
                <w:sz w:val="9"/>
                <w:lang w:val="it-IT"/>
              </w:rPr>
              <w:t>SA</w:t>
            </w:r>
          </w:p>
        </w:tc>
        <w:tc>
          <w:tcPr>
            <w:tcW w:w="446" w:type="dxa"/>
            <w:vMerge w:val="restart"/>
            <w:tcBorders>
              <w:left w:val="single" w:sz="18" w:space="0" w:color="auto"/>
            </w:tcBorders>
            <w:vAlign w:val="center"/>
          </w:tcPr>
          <w:p w:rsidR="00C031FA" w:rsidRPr="00BB0EA6" w:rsidRDefault="00C031FA" w:rsidP="00BB0EA6">
            <w:pPr>
              <w:pStyle w:val="TableHeadingsRed"/>
              <w:rPr>
                <w:rFonts w:ascii="Tahoma" w:hAnsi="Tahoma" w:cs="Tahoma"/>
                <w:sz w:val="9"/>
              </w:rPr>
            </w:pPr>
            <w:r w:rsidRPr="00BB0EA6">
              <w:rPr>
                <w:rFonts w:ascii="Tahoma" w:hAnsi="Tahoma" w:cs="Tahoma"/>
                <w:sz w:val="9"/>
                <w:lang w:val="it-IT"/>
              </w:rPr>
              <w:t>L</w:t>
            </w:r>
          </w:p>
        </w:tc>
        <w:tc>
          <w:tcPr>
            <w:tcW w:w="447" w:type="dxa"/>
            <w:vAlign w:val="center"/>
          </w:tcPr>
          <w:p w:rsidR="00C031FA" w:rsidRPr="00BB0EA6" w:rsidRDefault="00C031FA" w:rsidP="00BB0EA6">
            <w:pPr>
              <w:pStyle w:val="TableHeadingsGreen"/>
              <w:rPr>
                <w:rFonts w:ascii="Tahoma" w:hAnsi="Tahoma" w:cs="Tahoma"/>
                <w:sz w:val="9"/>
              </w:rPr>
            </w:pPr>
            <w:r w:rsidRPr="00BB0EA6">
              <w:rPr>
                <w:rFonts w:ascii="Tahoma" w:hAnsi="Tahoma" w:cs="Tahoma"/>
                <w:sz w:val="9"/>
                <w:lang w:val="it-IT"/>
              </w:rPr>
              <w:t>L&amp;SA</w:t>
            </w:r>
          </w:p>
        </w:tc>
        <w:tc>
          <w:tcPr>
            <w:tcW w:w="446" w:type="dxa"/>
            <w:vMerge w:val="restart"/>
            <w:tcBorders>
              <w:right w:val="single" w:sz="18" w:space="0" w:color="auto"/>
            </w:tcBorders>
            <w:vAlign w:val="center"/>
          </w:tcPr>
          <w:p w:rsidR="00C031FA" w:rsidRPr="00BB0EA6" w:rsidRDefault="00C031FA" w:rsidP="00BB0EA6">
            <w:pPr>
              <w:pStyle w:val="TableHeadingsBlue"/>
              <w:rPr>
                <w:rFonts w:ascii="Tahoma" w:hAnsi="Tahoma" w:cs="Tahoma"/>
                <w:sz w:val="9"/>
              </w:rPr>
            </w:pPr>
            <w:r w:rsidRPr="00BB0EA6">
              <w:rPr>
                <w:rFonts w:ascii="Tahoma" w:hAnsi="Tahoma" w:cs="Tahoma"/>
                <w:sz w:val="9"/>
                <w:lang w:val="it-IT"/>
              </w:rPr>
              <w:t>SA</w:t>
            </w:r>
          </w:p>
        </w:tc>
        <w:tc>
          <w:tcPr>
            <w:tcW w:w="510" w:type="dxa"/>
            <w:vMerge/>
            <w:tcBorders>
              <w:left w:val="single" w:sz="18" w:space="0" w:color="auto"/>
            </w:tcBorders>
          </w:tcPr>
          <w:p w:rsidR="00C031FA" w:rsidRPr="00BB0EA6" w:rsidRDefault="00C031FA" w:rsidP="00BB0EA6">
            <w:pPr>
              <w:rPr>
                <w:rFonts w:cs="Tahoma"/>
                <w:sz w:val="20"/>
              </w:rPr>
            </w:pPr>
          </w:p>
        </w:tc>
        <w:tc>
          <w:tcPr>
            <w:tcW w:w="513" w:type="dxa"/>
            <w:vMerge/>
            <w:tcBorders>
              <w:right w:val="single" w:sz="18" w:space="0" w:color="auto"/>
            </w:tcBorders>
          </w:tcPr>
          <w:p w:rsidR="00C031FA" w:rsidRPr="00BB0EA6" w:rsidRDefault="00C031FA" w:rsidP="00BB0EA6">
            <w:pPr>
              <w:rPr>
                <w:rFonts w:cs="Tahoma"/>
                <w:sz w:val="20"/>
              </w:rPr>
            </w:pPr>
          </w:p>
        </w:tc>
        <w:tc>
          <w:tcPr>
            <w:tcW w:w="394" w:type="dxa"/>
            <w:vMerge/>
            <w:tcBorders>
              <w:left w:val="single" w:sz="18" w:space="0" w:color="auto"/>
              <w:right w:val="single" w:sz="18" w:space="0" w:color="auto"/>
            </w:tcBorders>
          </w:tcPr>
          <w:p w:rsidR="00C031FA" w:rsidRPr="00BB0EA6" w:rsidRDefault="00C031FA" w:rsidP="00BB0EA6">
            <w:pPr>
              <w:rPr>
                <w:rFonts w:cs="Tahoma"/>
                <w:sz w:val="20"/>
              </w:rPr>
            </w:pPr>
          </w:p>
        </w:tc>
        <w:tc>
          <w:tcPr>
            <w:tcW w:w="533" w:type="dxa"/>
            <w:vMerge/>
          </w:tcPr>
          <w:p w:rsidR="00C031FA" w:rsidRPr="00BB0EA6" w:rsidRDefault="00C031FA" w:rsidP="00BB0EA6">
            <w:pPr>
              <w:rPr>
                <w:rFonts w:cs="Tahoma"/>
                <w:sz w:val="20"/>
              </w:rPr>
            </w:pPr>
          </w:p>
        </w:tc>
        <w:tc>
          <w:tcPr>
            <w:tcW w:w="459" w:type="dxa"/>
            <w:vMerge/>
          </w:tcPr>
          <w:p w:rsidR="00C031FA" w:rsidRPr="00BB0EA6" w:rsidRDefault="00C031FA" w:rsidP="00BB0EA6">
            <w:pPr>
              <w:rPr>
                <w:rFonts w:cs="Tahoma"/>
                <w:sz w:val="20"/>
              </w:rPr>
            </w:pPr>
          </w:p>
        </w:tc>
      </w:tr>
      <w:tr w:rsidR="00AE2AFD" w:rsidRPr="00BB0EA6" w:rsidTr="005A5493">
        <w:trPr>
          <w:cantSplit/>
          <w:trHeight w:val="530"/>
          <w:tblHeader/>
        </w:trPr>
        <w:tc>
          <w:tcPr>
            <w:tcW w:w="2786" w:type="dxa"/>
            <w:vMerge/>
            <w:tcBorders>
              <w:left w:val="single" w:sz="4" w:space="0" w:color="FFFFFF"/>
              <w:bottom w:val="single" w:sz="4" w:space="0" w:color="auto"/>
            </w:tcBorders>
          </w:tcPr>
          <w:p w:rsidR="00C031FA" w:rsidRPr="00BB0EA6" w:rsidRDefault="00C031FA" w:rsidP="00BB0EA6">
            <w:pPr>
              <w:rPr>
                <w:rFonts w:cs="Tahoma"/>
                <w:sz w:val="20"/>
              </w:rPr>
            </w:pPr>
          </w:p>
        </w:tc>
        <w:tc>
          <w:tcPr>
            <w:tcW w:w="351" w:type="dxa"/>
            <w:vMerge/>
            <w:tcBorders>
              <w:bottom w:val="single" w:sz="4" w:space="0" w:color="auto"/>
            </w:tcBorders>
          </w:tcPr>
          <w:p w:rsidR="00C031FA" w:rsidRPr="00BB0EA6" w:rsidRDefault="00C031FA" w:rsidP="00BB0EA6">
            <w:pPr>
              <w:rPr>
                <w:rFonts w:cs="Tahoma"/>
                <w:b/>
                <w:sz w:val="20"/>
              </w:rPr>
            </w:pPr>
          </w:p>
        </w:tc>
        <w:tc>
          <w:tcPr>
            <w:tcW w:w="450" w:type="dxa"/>
            <w:vMerge/>
          </w:tcPr>
          <w:p w:rsidR="00C031FA" w:rsidRPr="00BB0EA6" w:rsidRDefault="00C031FA" w:rsidP="00BB0EA6">
            <w:pPr>
              <w:rPr>
                <w:rFonts w:cs="Tahoma"/>
                <w:sz w:val="20"/>
              </w:rPr>
            </w:pPr>
          </w:p>
        </w:tc>
        <w:tc>
          <w:tcPr>
            <w:tcW w:w="351" w:type="dxa"/>
            <w:vMerge/>
            <w:tcBorders>
              <w:right w:val="single" w:sz="18" w:space="0" w:color="auto"/>
            </w:tcBorders>
          </w:tcPr>
          <w:p w:rsidR="00C031FA" w:rsidRPr="00BB0EA6" w:rsidRDefault="00C031FA" w:rsidP="00BB0EA6">
            <w:pPr>
              <w:rPr>
                <w:rFonts w:cs="Tahoma"/>
                <w:sz w:val="20"/>
              </w:rPr>
            </w:pPr>
          </w:p>
        </w:tc>
        <w:tc>
          <w:tcPr>
            <w:tcW w:w="423" w:type="dxa"/>
            <w:vMerge/>
            <w:tcBorders>
              <w:left w:val="single" w:sz="18" w:space="0" w:color="auto"/>
            </w:tcBorders>
            <w:vAlign w:val="center"/>
          </w:tcPr>
          <w:p w:rsidR="00C031FA" w:rsidRPr="00BB0EA6" w:rsidRDefault="00C031FA" w:rsidP="00BB0EA6">
            <w:pPr>
              <w:jc w:val="center"/>
              <w:rPr>
                <w:rFonts w:cs="Tahoma"/>
                <w:sz w:val="20"/>
              </w:rPr>
            </w:pPr>
          </w:p>
        </w:tc>
        <w:tc>
          <w:tcPr>
            <w:tcW w:w="382" w:type="dxa"/>
            <w:vAlign w:val="center"/>
          </w:tcPr>
          <w:p w:rsidR="00C031FA" w:rsidRPr="00BB0EA6" w:rsidRDefault="00C031FA" w:rsidP="00BB0EA6">
            <w:pPr>
              <w:pStyle w:val="TableHeadingsGreen"/>
              <w:rPr>
                <w:rFonts w:ascii="Tahoma" w:hAnsi="Tahoma" w:cs="Tahoma"/>
                <w:sz w:val="9"/>
              </w:rPr>
            </w:pPr>
            <w:r w:rsidRPr="00BB0EA6">
              <w:rPr>
                <w:rFonts w:ascii="Tahoma" w:hAnsi="Tahoma" w:cs="Tahoma"/>
                <w:sz w:val="9"/>
                <w:lang w:val="it-IT"/>
              </w:rPr>
              <w:t>3An</w:t>
            </w:r>
          </w:p>
        </w:tc>
        <w:tc>
          <w:tcPr>
            <w:tcW w:w="447" w:type="dxa"/>
            <w:vAlign w:val="center"/>
          </w:tcPr>
          <w:p w:rsidR="00C031FA" w:rsidRPr="00BB0EA6" w:rsidRDefault="00C031FA" w:rsidP="00BB0EA6">
            <w:pPr>
              <w:pStyle w:val="TableHeadingsGreen"/>
              <w:rPr>
                <w:rFonts w:ascii="Tahoma" w:hAnsi="Tahoma" w:cs="Tahoma"/>
                <w:sz w:val="9"/>
              </w:rPr>
            </w:pPr>
            <w:r w:rsidRPr="00BB0EA6">
              <w:rPr>
                <w:rFonts w:ascii="Tahoma" w:hAnsi="Tahoma" w:cs="Tahoma"/>
                <w:sz w:val="9"/>
                <w:lang w:val="it-IT"/>
              </w:rPr>
              <w:t>2An</w:t>
            </w:r>
          </w:p>
        </w:tc>
        <w:tc>
          <w:tcPr>
            <w:tcW w:w="446" w:type="dxa"/>
            <w:vAlign w:val="center"/>
          </w:tcPr>
          <w:p w:rsidR="00C031FA" w:rsidRPr="00BB0EA6" w:rsidRDefault="00C031FA" w:rsidP="00BB0EA6">
            <w:pPr>
              <w:pStyle w:val="TableHeadingsGreen"/>
              <w:rPr>
                <w:rFonts w:ascii="Tahoma" w:hAnsi="Tahoma" w:cs="Tahoma"/>
                <w:sz w:val="9"/>
              </w:rPr>
            </w:pPr>
            <w:r w:rsidRPr="00BB0EA6">
              <w:rPr>
                <w:rFonts w:ascii="Tahoma" w:hAnsi="Tahoma" w:cs="Tahoma"/>
                <w:sz w:val="9"/>
                <w:lang w:val="it-IT"/>
              </w:rPr>
              <w:t>1An</w:t>
            </w:r>
          </w:p>
        </w:tc>
        <w:tc>
          <w:tcPr>
            <w:tcW w:w="446" w:type="dxa"/>
            <w:vAlign w:val="center"/>
          </w:tcPr>
          <w:p w:rsidR="00C031FA" w:rsidRPr="00BB0EA6" w:rsidRDefault="00C031FA" w:rsidP="00BB0EA6">
            <w:pPr>
              <w:pStyle w:val="TableHeadingsBlue"/>
              <w:rPr>
                <w:rFonts w:ascii="Tahoma" w:hAnsi="Tahoma" w:cs="Tahoma"/>
                <w:sz w:val="9"/>
              </w:rPr>
            </w:pPr>
            <w:r w:rsidRPr="00BB0EA6">
              <w:rPr>
                <w:rFonts w:ascii="Tahoma" w:hAnsi="Tahoma" w:cs="Tahoma"/>
                <w:sz w:val="9"/>
                <w:lang w:val="it-IT"/>
              </w:rPr>
              <w:t>3An</w:t>
            </w:r>
          </w:p>
        </w:tc>
        <w:tc>
          <w:tcPr>
            <w:tcW w:w="446" w:type="dxa"/>
            <w:vAlign w:val="center"/>
          </w:tcPr>
          <w:p w:rsidR="00C031FA" w:rsidRPr="00BB0EA6" w:rsidRDefault="00C031FA" w:rsidP="00BB0EA6">
            <w:pPr>
              <w:pStyle w:val="TableHeadingsBlue"/>
              <w:rPr>
                <w:rFonts w:ascii="Tahoma" w:hAnsi="Tahoma" w:cs="Tahoma"/>
                <w:sz w:val="9"/>
              </w:rPr>
            </w:pPr>
            <w:r w:rsidRPr="00BB0EA6">
              <w:rPr>
                <w:rFonts w:ascii="Tahoma" w:hAnsi="Tahoma" w:cs="Tahoma"/>
                <w:sz w:val="9"/>
                <w:lang w:val="it-IT"/>
              </w:rPr>
              <w:t>2An</w:t>
            </w:r>
          </w:p>
        </w:tc>
        <w:tc>
          <w:tcPr>
            <w:tcW w:w="358" w:type="dxa"/>
            <w:tcBorders>
              <w:right w:val="single" w:sz="18" w:space="0" w:color="auto"/>
            </w:tcBorders>
            <w:vAlign w:val="center"/>
          </w:tcPr>
          <w:p w:rsidR="00C031FA" w:rsidRPr="00BB0EA6" w:rsidRDefault="00C031FA" w:rsidP="00BB0EA6">
            <w:pPr>
              <w:pStyle w:val="TableHeadingsBlue"/>
              <w:rPr>
                <w:rFonts w:ascii="Tahoma" w:hAnsi="Tahoma" w:cs="Tahoma"/>
                <w:sz w:val="9"/>
              </w:rPr>
            </w:pPr>
            <w:r w:rsidRPr="00BB0EA6">
              <w:rPr>
                <w:rFonts w:ascii="Tahoma" w:hAnsi="Tahoma" w:cs="Tahoma"/>
                <w:sz w:val="9"/>
                <w:lang w:val="it-IT"/>
              </w:rPr>
              <w:t>1An</w:t>
            </w:r>
          </w:p>
        </w:tc>
        <w:tc>
          <w:tcPr>
            <w:tcW w:w="446" w:type="dxa"/>
            <w:vMerge/>
            <w:tcBorders>
              <w:left w:val="single" w:sz="18" w:space="0" w:color="auto"/>
            </w:tcBorders>
            <w:vAlign w:val="center"/>
          </w:tcPr>
          <w:p w:rsidR="00C031FA" w:rsidRPr="00BB0EA6" w:rsidRDefault="00C031FA" w:rsidP="00BB0EA6">
            <w:pPr>
              <w:jc w:val="center"/>
              <w:rPr>
                <w:rFonts w:cs="Tahoma"/>
                <w:sz w:val="20"/>
              </w:rPr>
            </w:pPr>
          </w:p>
        </w:tc>
        <w:tc>
          <w:tcPr>
            <w:tcW w:w="447" w:type="dxa"/>
            <w:vAlign w:val="center"/>
          </w:tcPr>
          <w:p w:rsidR="00C031FA" w:rsidRPr="00BB0EA6" w:rsidRDefault="00C031FA" w:rsidP="00BB0EA6">
            <w:pPr>
              <w:pStyle w:val="TableHeadingsGreen"/>
              <w:rPr>
                <w:rFonts w:ascii="Tahoma" w:hAnsi="Tahoma" w:cs="Tahoma"/>
                <w:sz w:val="9"/>
              </w:rPr>
            </w:pPr>
            <w:r w:rsidRPr="00BB0EA6">
              <w:rPr>
                <w:rFonts w:ascii="Tahoma" w:hAnsi="Tahoma" w:cs="Tahoma"/>
                <w:sz w:val="9"/>
                <w:lang w:val="it-IT"/>
              </w:rPr>
              <w:t>P</w:t>
            </w:r>
          </w:p>
        </w:tc>
        <w:tc>
          <w:tcPr>
            <w:tcW w:w="446" w:type="dxa"/>
            <w:vMerge/>
            <w:tcBorders>
              <w:right w:val="single" w:sz="18" w:space="0" w:color="auto"/>
            </w:tcBorders>
            <w:vAlign w:val="center"/>
          </w:tcPr>
          <w:p w:rsidR="00C031FA" w:rsidRPr="00BB0EA6" w:rsidRDefault="00C031FA" w:rsidP="00BB0EA6">
            <w:pPr>
              <w:jc w:val="center"/>
              <w:rPr>
                <w:rFonts w:cs="Tahoma"/>
                <w:sz w:val="20"/>
              </w:rPr>
            </w:pPr>
          </w:p>
        </w:tc>
        <w:tc>
          <w:tcPr>
            <w:tcW w:w="510" w:type="dxa"/>
            <w:vMerge/>
            <w:tcBorders>
              <w:left w:val="single" w:sz="18" w:space="0" w:color="auto"/>
            </w:tcBorders>
          </w:tcPr>
          <w:p w:rsidR="00C031FA" w:rsidRPr="00BB0EA6" w:rsidRDefault="00C031FA" w:rsidP="00BB0EA6">
            <w:pPr>
              <w:rPr>
                <w:rFonts w:cs="Tahoma"/>
                <w:sz w:val="20"/>
              </w:rPr>
            </w:pPr>
          </w:p>
        </w:tc>
        <w:tc>
          <w:tcPr>
            <w:tcW w:w="513" w:type="dxa"/>
            <w:vMerge/>
            <w:tcBorders>
              <w:right w:val="single" w:sz="18" w:space="0" w:color="auto"/>
            </w:tcBorders>
          </w:tcPr>
          <w:p w:rsidR="00C031FA" w:rsidRPr="00BB0EA6" w:rsidRDefault="00C031FA" w:rsidP="00BB0EA6">
            <w:pPr>
              <w:rPr>
                <w:rFonts w:cs="Tahoma"/>
                <w:sz w:val="20"/>
              </w:rPr>
            </w:pPr>
          </w:p>
        </w:tc>
        <w:tc>
          <w:tcPr>
            <w:tcW w:w="394" w:type="dxa"/>
            <w:vMerge/>
            <w:tcBorders>
              <w:left w:val="single" w:sz="18" w:space="0" w:color="auto"/>
              <w:right w:val="single" w:sz="18" w:space="0" w:color="auto"/>
            </w:tcBorders>
          </w:tcPr>
          <w:p w:rsidR="00C031FA" w:rsidRPr="00BB0EA6" w:rsidRDefault="00C031FA" w:rsidP="00BB0EA6">
            <w:pPr>
              <w:rPr>
                <w:rFonts w:cs="Tahoma"/>
                <w:sz w:val="20"/>
              </w:rPr>
            </w:pPr>
          </w:p>
        </w:tc>
        <w:tc>
          <w:tcPr>
            <w:tcW w:w="533" w:type="dxa"/>
            <w:vMerge/>
          </w:tcPr>
          <w:p w:rsidR="00C031FA" w:rsidRPr="00BB0EA6" w:rsidRDefault="00C031FA" w:rsidP="00BB0EA6">
            <w:pPr>
              <w:rPr>
                <w:rFonts w:cs="Tahoma"/>
                <w:sz w:val="20"/>
              </w:rPr>
            </w:pPr>
          </w:p>
        </w:tc>
        <w:tc>
          <w:tcPr>
            <w:tcW w:w="459" w:type="dxa"/>
            <w:vMerge/>
          </w:tcPr>
          <w:p w:rsidR="00C031FA" w:rsidRPr="00BB0EA6" w:rsidRDefault="00C031FA" w:rsidP="00BB0EA6">
            <w:pPr>
              <w:rPr>
                <w:rFonts w:cs="Tahoma"/>
                <w:sz w:val="20"/>
              </w:rPr>
            </w:pPr>
          </w:p>
        </w:tc>
      </w:tr>
      <w:tr w:rsidR="00AE2AFD" w:rsidRPr="00BB0EA6" w:rsidTr="005A5493">
        <w:trPr>
          <w:trHeight w:val="145"/>
        </w:trPr>
        <w:tc>
          <w:tcPr>
            <w:tcW w:w="2786" w:type="dxa"/>
            <w:shd w:val="clear" w:color="auto" w:fill="FFFFFF"/>
          </w:tcPr>
          <w:p w:rsidR="00C031FA" w:rsidRPr="00DD46D2" w:rsidRDefault="000F2DD6" w:rsidP="00DD46D2">
            <w:pPr>
              <w:pStyle w:val="ProductNames"/>
              <w:keepLines w:val="0"/>
              <w:rPr>
                <w:rFonts w:ascii="Tahoma" w:hAnsi="Tahoma" w:cs="Tahoma"/>
                <w:sz w:val="14"/>
                <w:szCs w:val="14"/>
              </w:rPr>
            </w:pPr>
            <w:bookmarkStart w:id="157" w:name="_Toc325608873"/>
            <w:bookmarkStart w:id="158" w:name="_Toc328554944"/>
            <w:bookmarkEnd w:id="157"/>
            <w:r w:rsidRPr="00DD46D2">
              <w:rPr>
                <w:rFonts w:ascii="Tahoma" w:hAnsi="Tahoma" w:cs="Tahoma"/>
                <w:sz w:val="14"/>
                <w:szCs w:val="14"/>
                <w:lang w:val="it-IT"/>
              </w:rPr>
              <w:t>Bing Maps Server</w:t>
            </w:r>
            <w:bookmarkEnd w:id="158"/>
          </w:p>
        </w:tc>
        <w:tc>
          <w:tcPr>
            <w:tcW w:w="351" w:type="dxa"/>
            <w:shd w:val="clear" w:color="auto" w:fill="FFFFFF"/>
            <w:vAlign w:val="center"/>
          </w:tcPr>
          <w:p w:rsidR="00C031FA" w:rsidRPr="0095369E" w:rsidRDefault="00C90CF7" w:rsidP="00EB37CE">
            <w:pPr>
              <w:pStyle w:val="TableText"/>
              <w:widowControl w:val="0"/>
              <w:rPr>
                <w:rStyle w:val="EndnoteReference"/>
                <w:rFonts w:cs="Tahoma"/>
                <w:b w:val="0"/>
                <w:sz w:val="13"/>
                <w:szCs w:val="13"/>
                <w:u w:val="single"/>
                <w:lang w:val="en-US" w:eastAsia="en-US"/>
              </w:rPr>
            </w:pPr>
            <w:hyperlink w:anchor="_29_Bing_Maps" w:history="1">
              <w:r w:rsidR="000F2DD6" w:rsidRPr="0095369E">
                <w:rPr>
                  <w:rStyle w:val="Hyperlink"/>
                  <w:rFonts w:cs="Tahoma"/>
                  <w:b/>
                  <w:sz w:val="13"/>
                  <w:szCs w:val="13"/>
                  <w:lang w:val="en-US" w:eastAsia="en-US"/>
                </w:rPr>
                <w:t>29</w:t>
              </w:r>
            </w:hyperlink>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08/09</w:t>
            </w:r>
          </w:p>
        </w:tc>
        <w:tc>
          <w:tcPr>
            <w:tcW w:w="351"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200 crediti</w:t>
            </w: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C031FA" w:rsidRPr="00DD46D2" w:rsidRDefault="000F2DD6" w:rsidP="00DD46D2">
            <w:pPr>
              <w:pStyle w:val="ProductNames"/>
              <w:keepLines w:val="0"/>
              <w:rPr>
                <w:rFonts w:ascii="Tahoma" w:hAnsi="Tahoma" w:cs="Tahoma"/>
                <w:sz w:val="14"/>
                <w:szCs w:val="14"/>
              </w:rPr>
            </w:pPr>
            <w:bookmarkStart w:id="159" w:name="_Toc325608874"/>
            <w:bookmarkStart w:id="160" w:name="_Toc328554945"/>
            <w:bookmarkEnd w:id="159"/>
            <w:r w:rsidRPr="00DD46D2">
              <w:rPr>
                <w:rFonts w:ascii="Tahoma" w:hAnsi="Tahoma" w:cs="Tahoma"/>
                <w:sz w:val="14"/>
                <w:szCs w:val="14"/>
                <w:lang w:val="it-IT"/>
              </w:rPr>
              <w:t>CAL per Bing Maps Server</w:t>
            </w:r>
            <w:bookmarkEnd w:id="160"/>
          </w:p>
        </w:tc>
        <w:tc>
          <w:tcPr>
            <w:tcW w:w="351" w:type="dxa"/>
            <w:shd w:val="clear" w:color="auto" w:fill="FABF8F"/>
            <w:vAlign w:val="center"/>
          </w:tcPr>
          <w:p w:rsidR="00C031FA" w:rsidRPr="0095369E" w:rsidRDefault="00C90CF7" w:rsidP="00EB37CE">
            <w:pPr>
              <w:pStyle w:val="TableText"/>
              <w:widowControl w:val="0"/>
              <w:rPr>
                <w:rStyle w:val="EndnoteReference"/>
                <w:rFonts w:cs="Tahoma"/>
                <w:b w:val="0"/>
                <w:sz w:val="13"/>
                <w:szCs w:val="13"/>
                <w:u w:val="single"/>
                <w:lang w:val="en-US" w:eastAsia="en-US"/>
              </w:rPr>
            </w:pPr>
            <w:hyperlink w:anchor="_29_Bing_Maps" w:history="1">
              <w:r w:rsidR="001F3A28" w:rsidRPr="0095369E">
                <w:rPr>
                  <w:rStyle w:val="Hyperlink"/>
                  <w:rFonts w:cs="Tahoma"/>
                  <w:b/>
                  <w:sz w:val="13"/>
                  <w:szCs w:val="13"/>
                  <w:lang w:val="en-US" w:eastAsia="en-US"/>
                </w:rPr>
                <w:t>29</w:t>
              </w:r>
            </w:hyperlink>
          </w:p>
        </w:tc>
        <w:tc>
          <w:tcPr>
            <w:tcW w:w="450" w:type="dxa"/>
            <w:shd w:val="clear" w:color="auto" w:fill="FABF8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08/09</w:t>
            </w:r>
          </w:p>
        </w:tc>
        <w:tc>
          <w:tcPr>
            <w:tcW w:w="351"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1 punto</w:t>
            </w: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C031FA" w:rsidRPr="00DD46D2" w:rsidRDefault="000F2DD6" w:rsidP="00DD46D2">
            <w:pPr>
              <w:pStyle w:val="ProductNames"/>
              <w:keepLines w:val="0"/>
              <w:rPr>
                <w:rFonts w:ascii="Tahoma" w:hAnsi="Tahoma" w:cs="Tahoma"/>
                <w:sz w:val="14"/>
                <w:szCs w:val="14"/>
              </w:rPr>
            </w:pPr>
            <w:bookmarkStart w:id="161" w:name="_Toc325608875"/>
            <w:bookmarkStart w:id="162" w:name="_Toc328554946"/>
            <w:bookmarkEnd w:id="161"/>
            <w:r w:rsidRPr="00DD46D2">
              <w:rPr>
                <w:rFonts w:ascii="Tahoma" w:hAnsi="Tahoma" w:cs="Tahoma"/>
                <w:sz w:val="14"/>
                <w:szCs w:val="14"/>
                <w:lang w:val="it-IT"/>
              </w:rPr>
              <w:t>Bing Maps Server con Enhanced Content</w:t>
            </w:r>
            <w:r w:rsidR="00DD46D2">
              <w:rPr>
                <w:rFonts w:ascii="Tahoma" w:hAnsi="Tahoma" w:cs="Tahoma"/>
                <w:sz w:val="14"/>
                <w:szCs w:val="14"/>
                <w:lang w:val="it-IT"/>
              </w:rPr>
              <w:t> </w:t>
            </w:r>
            <w:r w:rsidRPr="00DD46D2">
              <w:rPr>
                <w:rFonts w:ascii="Tahoma" w:hAnsi="Tahoma" w:cs="Tahoma"/>
                <w:sz w:val="14"/>
                <w:szCs w:val="14"/>
                <w:lang w:val="it-IT"/>
              </w:rPr>
              <w:t>Pack</w:t>
            </w:r>
            <w:bookmarkEnd w:id="162"/>
          </w:p>
        </w:tc>
        <w:tc>
          <w:tcPr>
            <w:tcW w:w="351" w:type="dxa"/>
            <w:shd w:val="clear" w:color="auto" w:fill="FFFFFF"/>
            <w:vAlign w:val="center"/>
          </w:tcPr>
          <w:p w:rsidR="00C031FA" w:rsidRPr="0095369E" w:rsidRDefault="00C90CF7" w:rsidP="00EB37CE">
            <w:pPr>
              <w:pStyle w:val="TableText"/>
              <w:widowControl w:val="0"/>
              <w:rPr>
                <w:rStyle w:val="EndnoteReference"/>
                <w:rFonts w:cs="Tahoma"/>
                <w:b w:val="0"/>
                <w:sz w:val="13"/>
                <w:szCs w:val="13"/>
                <w:u w:val="single"/>
                <w:lang w:val="en-US" w:eastAsia="en-US"/>
              </w:rPr>
            </w:pPr>
            <w:hyperlink w:anchor="_29_Bing_Maps" w:history="1">
              <w:r w:rsidR="001F3A28" w:rsidRPr="0095369E">
                <w:rPr>
                  <w:rStyle w:val="Hyperlink"/>
                  <w:rFonts w:cs="Tahoma"/>
                  <w:b/>
                  <w:sz w:val="13"/>
                  <w:szCs w:val="13"/>
                  <w:lang w:val="en-US" w:eastAsia="en-US"/>
                </w:rPr>
                <w:t>29</w:t>
              </w:r>
            </w:hyperlink>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08/09</w:t>
            </w:r>
          </w:p>
        </w:tc>
        <w:tc>
          <w:tcPr>
            <w:tcW w:w="351"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200 crediti</w:t>
            </w: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C031FA" w:rsidRPr="00DD46D2" w:rsidRDefault="000F2DD6" w:rsidP="00DD46D2">
            <w:pPr>
              <w:pStyle w:val="ProductNames"/>
              <w:keepLines w:val="0"/>
              <w:rPr>
                <w:rFonts w:ascii="Tahoma" w:hAnsi="Tahoma" w:cs="Tahoma"/>
                <w:sz w:val="14"/>
                <w:szCs w:val="14"/>
              </w:rPr>
            </w:pPr>
            <w:bookmarkStart w:id="163" w:name="_Toc315288746"/>
            <w:bookmarkStart w:id="164" w:name="_Toc325608876"/>
            <w:bookmarkStart w:id="165" w:name="_Toc328554947"/>
            <w:bookmarkEnd w:id="163"/>
            <w:bookmarkEnd w:id="164"/>
            <w:r w:rsidRPr="00DD46D2">
              <w:rPr>
                <w:rFonts w:ascii="Tahoma" w:hAnsi="Tahoma" w:cs="Tahoma"/>
                <w:sz w:val="14"/>
                <w:szCs w:val="14"/>
                <w:lang w:val="it-IT"/>
              </w:rPr>
              <w:t>CAL per Bing Maps Server con Enhanced Content Pack</w:t>
            </w:r>
            <w:bookmarkEnd w:id="165"/>
          </w:p>
        </w:tc>
        <w:tc>
          <w:tcPr>
            <w:tcW w:w="351" w:type="dxa"/>
            <w:shd w:val="clear" w:color="auto" w:fill="FABF8F"/>
            <w:vAlign w:val="center"/>
          </w:tcPr>
          <w:p w:rsidR="00C031FA" w:rsidRPr="0095369E" w:rsidRDefault="00C90CF7" w:rsidP="00EB37CE">
            <w:pPr>
              <w:pStyle w:val="TableText"/>
              <w:widowControl w:val="0"/>
              <w:rPr>
                <w:rStyle w:val="EndnoteReference"/>
                <w:rFonts w:cs="Tahoma"/>
                <w:b w:val="0"/>
                <w:sz w:val="13"/>
                <w:szCs w:val="13"/>
                <w:u w:val="single"/>
                <w:lang w:val="en-US" w:eastAsia="en-US"/>
              </w:rPr>
            </w:pPr>
            <w:hyperlink w:anchor="_29_Bing_Maps" w:history="1">
              <w:r w:rsidR="001F3A28" w:rsidRPr="0095369E">
                <w:rPr>
                  <w:rStyle w:val="Hyperlink"/>
                  <w:rFonts w:cs="Tahoma"/>
                  <w:b/>
                  <w:sz w:val="13"/>
                  <w:szCs w:val="13"/>
                  <w:lang w:val="en-US" w:eastAsia="en-US"/>
                </w:rPr>
                <w:t>29</w:t>
              </w:r>
            </w:hyperlink>
          </w:p>
        </w:tc>
        <w:tc>
          <w:tcPr>
            <w:tcW w:w="450" w:type="dxa"/>
            <w:shd w:val="clear" w:color="auto" w:fill="FABF8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08/09</w:t>
            </w:r>
          </w:p>
        </w:tc>
        <w:tc>
          <w:tcPr>
            <w:tcW w:w="351"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27 crediti</w:t>
            </w: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27</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C031FA" w:rsidRPr="00DD46D2" w:rsidRDefault="00C031FA" w:rsidP="00DD46D2">
            <w:pPr>
              <w:pStyle w:val="ProductNames"/>
              <w:keepLines w:val="0"/>
              <w:rPr>
                <w:rFonts w:ascii="Tahoma" w:hAnsi="Tahoma" w:cs="Tahoma"/>
                <w:sz w:val="14"/>
                <w:szCs w:val="14"/>
              </w:rPr>
            </w:pPr>
            <w:bookmarkStart w:id="166" w:name="_Toc315288747"/>
            <w:bookmarkStart w:id="167" w:name="_Toc325608877"/>
            <w:bookmarkStart w:id="168" w:name="_Toc328554948"/>
            <w:bookmarkEnd w:id="166"/>
            <w:bookmarkEnd w:id="167"/>
            <w:r w:rsidRPr="00DD46D2">
              <w:rPr>
                <w:rFonts w:ascii="Tahoma" w:hAnsi="Tahoma" w:cs="Tahoma"/>
                <w:sz w:val="14"/>
                <w:szCs w:val="14"/>
                <w:lang w:val="it-IT"/>
              </w:rPr>
              <w:t>Bing Maps Standard o Professional (SL</w:t>
            </w:r>
            <w:r w:rsidR="00DD46D2">
              <w:rPr>
                <w:rFonts w:ascii="Tahoma" w:hAnsi="Tahoma" w:cs="Tahoma"/>
                <w:sz w:val="14"/>
                <w:szCs w:val="14"/>
                <w:lang w:val="it-IT"/>
              </w:rPr>
              <w:t> </w:t>
            </w:r>
            <w:r w:rsidRPr="00DD46D2">
              <w:rPr>
                <w:rFonts w:ascii="Tahoma" w:hAnsi="Tahoma" w:cs="Tahoma"/>
                <w:sz w:val="14"/>
                <w:szCs w:val="14"/>
                <w:lang w:val="it-IT"/>
              </w:rPr>
              <w:t>Utente)</w:t>
            </w:r>
            <w:bookmarkEnd w:id="168"/>
          </w:p>
        </w:tc>
        <w:tc>
          <w:tcPr>
            <w:tcW w:w="351" w:type="dxa"/>
            <w:shd w:val="clear" w:color="auto" w:fill="FFFFFF"/>
            <w:vAlign w:val="center"/>
          </w:tcPr>
          <w:p w:rsidR="00C031FA" w:rsidRPr="0095369E" w:rsidRDefault="00C031FA" w:rsidP="00EB37CE">
            <w:pPr>
              <w:pStyle w:val="TableText"/>
              <w:widowControl w:val="0"/>
              <w:rPr>
                <w:rStyle w:val="EndnoteReference"/>
                <w:rFonts w:cs="Tahoma"/>
                <w:sz w:val="13"/>
                <w:szCs w:val="13"/>
                <w:u w:val="single"/>
                <w:lang w:val="en-US" w:eastAsia="en-US"/>
              </w:rPr>
            </w:pPr>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01/08</w:t>
            </w:r>
          </w:p>
        </w:tc>
        <w:tc>
          <w:tcPr>
            <w:tcW w:w="351"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1 punto</w:t>
            </w: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ABF8F"/>
          </w:tcPr>
          <w:p w:rsidR="00C031FA" w:rsidRPr="00DD46D2" w:rsidRDefault="00C031FA" w:rsidP="00DD46D2">
            <w:pPr>
              <w:pStyle w:val="ProductNames"/>
              <w:keepLines w:val="0"/>
              <w:rPr>
                <w:rFonts w:ascii="Tahoma" w:hAnsi="Tahoma" w:cs="Tahoma"/>
                <w:sz w:val="14"/>
                <w:szCs w:val="14"/>
              </w:rPr>
            </w:pPr>
            <w:bookmarkStart w:id="169" w:name="_Toc325608878"/>
            <w:bookmarkStart w:id="170" w:name="_Toc328554949"/>
            <w:bookmarkEnd w:id="169"/>
            <w:r w:rsidRPr="00DD46D2">
              <w:rPr>
                <w:rFonts w:ascii="Tahoma" w:hAnsi="Tahoma" w:cs="Tahoma"/>
                <w:sz w:val="14"/>
                <w:szCs w:val="14"/>
                <w:lang w:val="it-IT"/>
              </w:rPr>
              <w:t>Bing Maps Standard (SL Servizi)</w:t>
            </w:r>
            <w:bookmarkEnd w:id="170"/>
          </w:p>
        </w:tc>
        <w:tc>
          <w:tcPr>
            <w:tcW w:w="351" w:type="dxa"/>
            <w:shd w:val="clear" w:color="auto" w:fill="FABF8F"/>
            <w:vAlign w:val="center"/>
          </w:tcPr>
          <w:p w:rsidR="00C031FA" w:rsidRPr="0095369E" w:rsidRDefault="00C031FA" w:rsidP="00EB37CE">
            <w:pPr>
              <w:pStyle w:val="TableText"/>
              <w:widowControl w:val="0"/>
              <w:rPr>
                <w:rStyle w:val="EndnoteReference"/>
                <w:rFonts w:cs="Tahoma"/>
                <w:sz w:val="13"/>
                <w:szCs w:val="13"/>
                <w:u w:val="single"/>
                <w:lang w:val="en-US" w:eastAsia="en-US"/>
              </w:rPr>
            </w:pPr>
          </w:p>
        </w:tc>
        <w:tc>
          <w:tcPr>
            <w:tcW w:w="450" w:type="dxa"/>
            <w:shd w:val="clear" w:color="auto" w:fill="FABF8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01/08</w:t>
            </w:r>
          </w:p>
        </w:tc>
        <w:tc>
          <w:tcPr>
            <w:tcW w:w="351"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lang w:val="en-US" w:eastAsia="en-US"/>
              </w:rPr>
            </w:pPr>
            <w:r w:rsidRPr="00BB0EA6">
              <w:rPr>
                <w:rFonts w:ascii="Tahoma" w:hAnsi="Tahoma" w:cs="Tahoma"/>
                <w:sz w:val="13"/>
                <w:lang w:val="it-IT" w:eastAsia="en-US"/>
              </w:rPr>
              <w:t>75 crediti</w:t>
            </w:r>
          </w:p>
          <w:p w:rsidR="00C031FA" w:rsidRPr="0095369E" w:rsidRDefault="00C031FA"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FFFFF"/>
          </w:tcPr>
          <w:p w:rsidR="00C031FA" w:rsidRPr="00DD46D2" w:rsidRDefault="00C031FA" w:rsidP="00DD46D2">
            <w:pPr>
              <w:pStyle w:val="ProductNames"/>
              <w:keepLines w:val="0"/>
              <w:rPr>
                <w:rFonts w:ascii="Tahoma" w:hAnsi="Tahoma" w:cs="Tahoma"/>
                <w:sz w:val="14"/>
                <w:szCs w:val="14"/>
              </w:rPr>
            </w:pPr>
            <w:bookmarkStart w:id="171" w:name="_Toc325608879"/>
            <w:bookmarkStart w:id="172" w:name="_Toc328554950"/>
            <w:bookmarkEnd w:id="171"/>
            <w:r w:rsidRPr="00DD46D2">
              <w:rPr>
                <w:rFonts w:ascii="Tahoma" w:hAnsi="Tahoma" w:cs="Tahoma"/>
                <w:sz w:val="14"/>
                <w:szCs w:val="14"/>
                <w:lang w:val="it-IT"/>
              </w:rPr>
              <w:t>Bing Maps Professional (SL Servizi)</w:t>
            </w:r>
            <w:bookmarkEnd w:id="172"/>
          </w:p>
        </w:tc>
        <w:tc>
          <w:tcPr>
            <w:tcW w:w="351" w:type="dxa"/>
            <w:shd w:val="clear" w:color="auto" w:fill="FFFFFF"/>
            <w:vAlign w:val="center"/>
          </w:tcPr>
          <w:p w:rsidR="00C031FA" w:rsidRPr="0095369E" w:rsidRDefault="00C031FA" w:rsidP="00EB37CE">
            <w:pPr>
              <w:pStyle w:val="TableText"/>
              <w:widowControl w:val="0"/>
              <w:rPr>
                <w:rStyle w:val="EndnoteReference"/>
                <w:rFonts w:cs="Tahoma"/>
                <w:sz w:val="13"/>
                <w:szCs w:val="13"/>
                <w:u w:val="single"/>
                <w:lang w:val="en-US" w:eastAsia="en-US"/>
              </w:rPr>
            </w:pPr>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01/08</w:t>
            </w:r>
          </w:p>
        </w:tc>
        <w:tc>
          <w:tcPr>
            <w:tcW w:w="351"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lang w:val="en-US" w:eastAsia="en-US"/>
              </w:rPr>
            </w:pPr>
            <w:r w:rsidRPr="00BB0EA6">
              <w:rPr>
                <w:rFonts w:ascii="Tahoma" w:hAnsi="Tahoma" w:cs="Tahoma"/>
                <w:sz w:val="13"/>
                <w:lang w:val="it-IT" w:eastAsia="en-US"/>
              </w:rPr>
              <w:t>125 crediti</w:t>
            </w:r>
          </w:p>
          <w:p w:rsidR="00C031FA" w:rsidRPr="0095369E" w:rsidRDefault="00C031FA"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305"/>
        </w:trPr>
        <w:tc>
          <w:tcPr>
            <w:tcW w:w="2786" w:type="dxa"/>
            <w:shd w:val="clear" w:color="auto" w:fill="FABF8F"/>
          </w:tcPr>
          <w:p w:rsidR="00C031FA" w:rsidRPr="00DD46D2" w:rsidRDefault="00C031FA" w:rsidP="00DD46D2">
            <w:pPr>
              <w:pStyle w:val="ProductNames"/>
              <w:keepLines w:val="0"/>
              <w:rPr>
                <w:rFonts w:ascii="Tahoma" w:hAnsi="Tahoma" w:cs="Tahoma"/>
                <w:sz w:val="14"/>
                <w:szCs w:val="14"/>
              </w:rPr>
            </w:pPr>
            <w:bookmarkStart w:id="173" w:name="_Toc325608880"/>
            <w:bookmarkStart w:id="174" w:name="_Toc328554951"/>
            <w:bookmarkEnd w:id="173"/>
            <w:r w:rsidRPr="00DD46D2">
              <w:rPr>
                <w:rFonts w:ascii="Tahoma" w:hAnsi="Tahoma" w:cs="Tahoma"/>
                <w:sz w:val="14"/>
                <w:szCs w:val="14"/>
                <w:lang w:val="it-IT"/>
              </w:rPr>
              <w:t>Bing Maps 25KTrx (SL Add-on)</w:t>
            </w:r>
            <w:bookmarkEnd w:id="174"/>
          </w:p>
        </w:tc>
        <w:tc>
          <w:tcPr>
            <w:tcW w:w="351" w:type="dxa"/>
            <w:shd w:val="clear" w:color="auto" w:fill="FABF8F"/>
          </w:tcPr>
          <w:p w:rsidR="00C031FA" w:rsidRPr="0095369E" w:rsidRDefault="00C90CF7" w:rsidP="00EB37CE">
            <w:pPr>
              <w:pStyle w:val="TableText"/>
              <w:widowControl w:val="0"/>
              <w:spacing w:before="240"/>
              <w:rPr>
                <w:rStyle w:val="EndnoteReference"/>
                <w:rFonts w:cs="Tahoma"/>
                <w:b w:val="0"/>
                <w:color w:val="0000FF"/>
                <w:sz w:val="13"/>
                <w:szCs w:val="13"/>
                <w:u w:val="single"/>
                <w:lang w:val="en-US" w:eastAsia="en-US"/>
              </w:rPr>
            </w:pPr>
            <w:hyperlink w:anchor="_30_Bing_Maps" w:history="1">
              <w:r w:rsidR="000F2DD6" w:rsidRPr="0095369E">
                <w:rPr>
                  <w:rStyle w:val="Hyperlink"/>
                  <w:rFonts w:cs="Tahoma"/>
                  <w:b/>
                  <w:sz w:val="13"/>
                  <w:szCs w:val="13"/>
                  <w:lang w:val="en-US" w:eastAsia="en-US"/>
                </w:rPr>
                <w:t>30</w:t>
              </w:r>
            </w:hyperlink>
          </w:p>
        </w:tc>
        <w:tc>
          <w:tcPr>
            <w:tcW w:w="450" w:type="dxa"/>
            <w:shd w:val="clear" w:color="auto" w:fill="FABF8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01/08</w:t>
            </w:r>
          </w:p>
        </w:tc>
        <w:tc>
          <w:tcPr>
            <w:tcW w:w="351"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lang w:val="en-US" w:eastAsia="en-US"/>
              </w:rPr>
            </w:pPr>
            <w:r w:rsidRPr="00BB0EA6">
              <w:rPr>
                <w:rFonts w:ascii="Tahoma" w:hAnsi="Tahoma" w:cs="Tahoma"/>
                <w:sz w:val="13"/>
                <w:lang w:val="it-IT" w:eastAsia="en-US"/>
              </w:rPr>
              <w:t>200 crediti</w:t>
            </w:r>
          </w:p>
          <w:p w:rsidR="00C031FA" w:rsidRPr="0095369E" w:rsidRDefault="00C031FA"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FFFFF"/>
          </w:tcPr>
          <w:p w:rsidR="00C031FA" w:rsidRPr="00DD46D2" w:rsidRDefault="00C031FA" w:rsidP="00DD46D2">
            <w:pPr>
              <w:pStyle w:val="ProductNames"/>
              <w:keepLines w:val="0"/>
              <w:rPr>
                <w:rFonts w:ascii="Tahoma" w:hAnsi="Tahoma" w:cs="Tahoma"/>
                <w:sz w:val="14"/>
                <w:szCs w:val="14"/>
              </w:rPr>
            </w:pPr>
            <w:bookmarkStart w:id="175" w:name="_Toc325608881"/>
            <w:bookmarkStart w:id="176" w:name="_Toc328554952"/>
            <w:bookmarkEnd w:id="175"/>
            <w:r w:rsidRPr="00DD46D2">
              <w:rPr>
                <w:rFonts w:ascii="Tahoma" w:hAnsi="Tahoma" w:cs="Tahoma"/>
                <w:sz w:val="14"/>
                <w:szCs w:val="14"/>
                <w:lang w:val="it-IT"/>
              </w:rPr>
              <w:t>Bing Maps 250KTrx (SL Add-on)</w:t>
            </w:r>
            <w:bookmarkEnd w:id="176"/>
          </w:p>
        </w:tc>
        <w:tc>
          <w:tcPr>
            <w:tcW w:w="351" w:type="dxa"/>
            <w:shd w:val="clear" w:color="auto" w:fill="FFFFFF"/>
            <w:vAlign w:val="center"/>
          </w:tcPr>
          <w:p w:rsidR="00C031FA" w:rsidRPr="0095369E" w:rsidRDefault="00C90CF7" w:rsidP="00EB37CE">
            <w:pPr>
              <w:pStyle w:val="TableText"/>
              <w:widowControl w:val="0"/>
              <w:rPr>
                <w:rStyle w:val="EndnoteReference"/>
                <w:rFonts w:cs="Tahoma"/>
                <w:b w:val="0"/>
                <w:color w:val="0000FF"/>
                <w:sz w:val="13"/>
                <w:szCs w:val="13"/>
                <w:u w:val="single"/>
                <w:lang w:val="en-US" w:eastAsia="en-US"/>
              </w:rPr>
            </w:pPr>
            <w:hyperlink w:anchor="_30_Bing_Maps" w:history="1">
              <w:r w:rsidR="001F3A28" w:rsidRPr="0095369E">
                <w:rPr>
                  <w:rStyle w:val="Hyperlink"/>
                  <w:rFonts w:cs="Tahoma"/>
                  <w:b/>
                  <w:sz w:val="13"/>
                  <w:szCs w:val="13"/>
                  <w:lang w:val="en-US" w:eastAsia="en-US"/>
                </w:rPr>
                <w:t>30</w:t>
              </w:r>
            </w:hyperlink>
            <w:r w:rsidR="00BB0EA6" w:rsidRPr="0095369E">
              <w:rPr>
                <w:rFonts w:cs="Tahoma"/>
                <w:sz w:val="13"/>
                <w:szCs w:val="13"/>
                <w:lang w:val="en-US" w:eastAsia="en-US"/>
              </w:rPr>
              <w:t xml:space="preserve"> </w:t>
            </w:r>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01/08</w:t>
            </w:r>
          </w:p>
        </w:tc>
        <w:tc>
          <w:tcPr>
            <w:tcW w:w="351"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lang w:val="en-US" w:eastAsia="en-US"/>
              </w:rPr>
            </w:pPr>
            <w:r w:rsidRPr="00BB0EA6">
              <w:rPr>
                <w:rFonts w:ascii="Tahoma" w:hAnsi="Tahoma" w:cs="Tahoma"/>
                <w:sz w:val="13"/>
                <w:lang w:val="it-IT" w:eastAsia="en-US"/>
              </w:rPr>
              <w:t>50 crediti</w:t>
            </w:r>
          </w:p>
          <w:p w:rsidR="00C031FA" w:rsidRPr="0095369E" w:rsidRDefault="00C031FA"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ABF8F"/>
          </w:tcPr>
          <w:p w:rsidR="00C031FA" w:rsidRPr="00DD46D2" w:rsidDel="00180075" w:rsidRDefault="000F2DD6" w:rsidP="00DD46D2">
            <w:pPr>
              <w:pStyle w:val="ProductNames"/>
              <w:keepLines w:val="0"/>
              <w:rPr>
                <w:rFonts w:ascii="Tahoma" w:hAnsi="Tahoma" w:cs="Tahoma"/>
                <w:sz w:val="14"/>
                <w:szCs w:val="14"/>
              </w:rPr>
            </w:pPr>
            <w:bookmarkStart w:id="177" w:name="_Toc325608882"/>
            <w:bookmarkStart w:id="178" w:name="_Toc328554953"/>
            <w:bookmarkEnd w:id="177"/>
            <w:r w:rsidRPr="00DD46D2">
              <w:rPr>
                <w:rFonts w:ascii="Tahoma" w:hAnsi="Tahoma" w:cs="Tahoma"/>
                <w:sz w:val="14"/>
                <w:szCs w:val="14"/>
                <w:lang w:val="it-IT"/>
              </w:rPr>
              <w:t>Bing Maps Unlimited Trx (SL Add-on)</w:t>
            </w:r>
            <w:bookmarkEnd w:id="178"/>
          </w:p>
        </w:tc>
        <w:tc>
          <w:tcPr>
            <w:tcW w:w="351" w:type="dxa"/>
            <w:shd w:val="clear" w:color="auto" w:fill="FABF8F"/>
            <w:vAlign w:val="center"/>
          </w:tcPr>
          <w:p w:rsidR="00C031FA" w:rsidRPr="0095369E" w:rsidRDefault="00C031FA" w:rsidP="00EB37CE">
            <w:pPr>
              <w:pStyle w:val="TableText"/>
              <w:widowControl w:val="0"/>
              <w:rPr>
                <w:rFonts w:cs="Tahoma"/>
                <w:b/>
                <w:sz w:val="13"/>
                <w:szCs w:val="13"/>
                <w:u w:val="single"/>
                <w:lang w:val="en-US" w:eastAsia="en-US"/>
              </w:rPr>
            </w:pPr>
          </w:p>
        </w:tc>
        <w:tc>
          <w:tcPr>
            <w:tcW w:w="450" w:type="dxa"/>
            <w:shd w:val="clear" w:color="auto" w:fill="FABF8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1/10</w:t>
            </w:r>
          </w:p>
        </w:tc>
        <w:tc>
          <w:tcPr>
            <w:tcW w:w="351"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200 crediti</w:t>
            </w: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FFFFF"/>
            <w:vAlign w:val="center"/>
          </w:tcPr>
          <w:p w:rsidR="00B92910" w:rsidRPr="00DD46D2" w:rsidRDefault="000F2DD6" w:rsidP="00DD46D2">
            <w:pPr>
              <w:pStyle w:val="ProductNames"/>
              <w:keepLines w:val="0"/>
              <w:rPr>
                <w:rFonts w:ascii="Tahoma" w:hAnsi="Tahoma" w:cs="Tahoma"/>
                <w:sz w:val="14"/>
                <w:szCs w:val="14"/>
              </w:rPr>
            </w:pPr>
            <w:bookmarkStart w:id="179" w:name="_Toc325608883"/>
            <w:bookmarkStart w:id="180" w:name="_Toc328554954"/>
            <w:bookmarkEnd w:id="179"/>
            <w:r w:rsidRPr="00DD46D2">
              <w:rPr>
                <w:rFonts w:ascii="Tahoma" w:hAnsi="Tahoma" w:cs="Tahoma"/>
                <w:sz w:val="14"/>
                <w:szCs w:val="14"/>
                <w:lang w:val="it-IT"/>
              </w:rPr>
              <w:t>BizTalk</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Server 2010 Branch Edition</w:t>
            </w:r>
            <w:bookmarkEnd w:id="180"/>
          </w:p>
        </w:tc>
        <w:tc>
          <w:tcPr>
            <w:tcW w:w="351" w:type="dxa"/>
            <w:shd w:val="clear" w:color="auto" w:fill="FFFFFF"/>
            <w:vAlign w:val="center"/>
          </w:tcPr>
          <w:p w:rsidR="00B92910" w:rsidRPr="0095369E" w:rsidRDefault="00C90CF7" w:rsidP="00EB37CE">
            <w:pPr>
              <w:pStyle w:val="TableText"/>
              <w:widowControl w:val="0"/>
              <w:rPr>
                <w:rStyle w:val="EndnoteReference"/>
                <w:rFonts w:cs="Tahoma"/>
                <w:b w:val="0"/>
                <w:color w:val="0000FF"/>
                <w:sz w:val="13"/>
                <w:szCs w:val="13"/>
                <w:u w:val="single"/>
                <w:lang w:val="en-US" w:eastAsia="en-US"/>
              </w:rPr>
            </w:pPr>
            <w:hyperlink w:anchor="_31_BizTalk®_Server" w:history="1">
              <w:r w:rsidR="000F2DD6" w:rsidRPr="0095369E">
                <w:rPr>
                  <w:rStyle w:val="Hyperlink"/>
                  <w:rFonts w:cs="Tahoma"/>
                  <w:b/>
                  <w:sz w:val="13"/>
                  <w:szCs w:val="13"/>
                  <w:lang w:val="en-US" w:eastAsia="en-US"/>
                </w:rPr>
                <w:t>31</w:t>
              </w:r>
            </w:hyperlink>
          </w:p>
        </w:tc>
        <w:tc>
          <w:tcPr>
            <w:tcW w:w="450" w:type="dxa"/>
            <w:shd w:val="clear" w:color="auto" w:fill="FFFFFF"/>
          </w:tcPr>
          <w:p w:rsidR="00B92910"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10/10</w:t>
            </w:r>
          </w:p>
        </w:tc>
        <w:tc>
          <w:tcPr>
            <w:tcW w:w="351" w:type="dxa"/>
            <w:tcBorders>
              <w:right w:val="single" w:sz="18" w:space="0" w:color="auto"/>
            </w:tcBorders>
            <w:shd w:val="clear" w:color="auto" w:fill="FFFFFF"/>
            <w:vAlign w:val="center"/>
          </w:tcPr>
          <w:p w:rsidR="00B92910"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382" w:type="dxa"/>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63</w:t>
            </w:r>
          </w:p>
        </w:tc>
        <w:tc>
          <w:tcPr>
            <w:tcW w:w="447" w:type="dxa"/>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358" w:type="dxa"/>
            <w:tcBorders>
              <w:right w:val="single" w:sz="18" w:space="0" w:color="auto"/>
            </w:tcBorders>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13</w:t>
            </w:r>
          </w:p>
        </w:tc>
        <w:tc>
          <w:tcPr>
            <w:tcW w:w="446" w:type="dxa"/>
            <w:tcBorders>
              <w:left w:val="single" w:sz="18" w:space="0" w:color="auto"/>
            </w:tcBorders>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tcBorders>
              <w:right w:val="single" w:sz="18" w:space="0" w:color="auto"/>
            </w:tcBorders>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0" w:type="dxa"/>
            <w:tcBorders>
              <w:left w:val="single" w:sz="18" w:space="0" w:color="auto"/>
            </w:tcBorders>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3" w:type="dxa"/>
            <w:tcBorders>
              <w:right w:val="single" w:sz="18" w:space="0" w:color="auto"/>
            </w:tcBorders>
            <w:shd w:val="clear" w:color="auto" w:fill="FFFFFF"/>
            <w:vAlign w:val="center"/>
          </w:tcPr>
          <w:p w:rsidR="00B92910" w:rsidRPr="0095369E" w:rsidRDefault="002D291D" w:rsidP="00BB0EA6">
            <w:pPr>
              <w:pStyle w:val="TableText"/>
              <w:widowControl w:val="0"/>
              <w:rPr>
                <w:rFonts w:ascii="Tahoma" w:hAnsi="Tahoma" w:cs="Tahoma"/>
                <w:sz w:val="13"/>
                <w:lang w:val="en-US" w:eastAsia="en-US"/>
              </w:rPr>
            </w:pPr>
            <w:r>
              <w:rPr>
                <w:rFonts w:ascii="Tahoma" w:hAnsi="Tahoma" w:cs="Tahoma"/>
                <w:sz w:val="13"/>
                <w:lang w:val="it-IT" w:eastAsia="en-US"/>
              </w:rPr>
              <w:t>A, S</w:t>
            </w:r>
            <w:r w:rsidR="000F2DD6" w:rsidRPr="00BB0EA6">
              <w:rPr>
                <w:rFonts w:ascii="Tahoma" w:hAnsi="Tahoma" w:cs="Tahoma"/>
                <w:sz w:val="13"/>
                <w:lang w:val="it-IT" w:eastAsia="en-US"/>
              </w:rPr>
              <w:t>,D</w:t>
            </w:r>
          </w:p>
        </w:tc>
        <w:tc>
          <w:tcPr>
            <w:tcW w:w="394" w:type="dxa"/>
            <w:tcBorders>
              <w:left w:val="single" w:sz="18" w:space="0" w:color="auto"/>
              <w:right w:val="single" w:sz="18" w:space="0" w:color="auto"/>
            </w:tcBorders>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B92910"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B92910"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OL/OV</w:t>
            </w:r>
          </w:p>
        </w:tc>
      </w:tr>
      <w:tr w:rsidR="00AE2AFD" w:rsidRPr="00BB0EA6" w:rsidTr="005A5493">
        <w:trPr>
          <w:trHeight w:val="145"/>
        </w:trPr>
        <w:tc>
          <w:tcPr>
            <w:tcW w:w="2786" w:type="dxa"/>
            <w:shd w:val="clear" w:color="auto" w:fill="FABF8F"/>
            <w:vAlign w:val="center"/>
          </w:tcPr>
          <w:p w:rsidR="00B92910" w:rsidRPr="00DD46D2" w:rsidRDefault="000F2DD6" w:rsidP="00DD46D2">
            <w:pPr>
              <w:pStyle w:val="ProductNames"/>
              <w:keepLines w:val="0"/>
              <w:rPr>
                <w:rFonts w:ascii="Tahoma" w:hAnsi="Tahoma" w:cs="Tahoma"/>
                <w:sz w:val="14"/>
                <w:szCs w:val="14"/>
              </w:rPr>
            </w:pPr>
            <w:bookmarkStart w:id="181" w:name="_Toc325608884"/>
            <w:bookmarkStart w:id="182" w:name="_Toc328554955"/>
            <w:bookmarkEnd w:id="181"/>
            <w:r w:rsidRPr="00DD46D2">
              <w:rPr>
                <w:rFonts w:ascii="Tahoma" w:hAnsi="Tahoma" w:cs="Tahoma"/>
                <w:sz w:val="14"/>
                <w:szCs w:val="14"/>
                <w:lang w:val="it-IT"/>
              </w:rPr>
              <w:t>BizTalk</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Server 2010 Enterprise Edition</w:t>
            </w:r>
            <w:bookmarkEnd w:id="182"/>
          </w:p>
        </w:tc>
        <w:tc>
          <w:tcPr>
            <w:tcW w:w="351" w:type="dxa"/>
            <w:shd w:val="clear" w:color="auto" w:fill="FABF8F"/>
            <w:vAlign w:val="center"/>
          </w:tcPr>
          <w:p w:rsidR="00B92910" w:rsidRPr="0095369E" w:rsidRDefault="00C90CF7" w:rsidP="00EB37CE">
            <w:pPr>
              <w:pStyle w:val="TableText"/>
              <w:widowControl w:val="0"/>
              <w:rPr>
                <w:rStyle w:val="EndnoteReference"/>
                <w:rFonts w:cs="Tahoma"/>
                <w:b w:val="0"/>
                <w:color w:val="0000FF"/>
                <w:sz w:val="13"/>
                <w:szCs w:val="13"/>
                <w:u w:val="single"/>
                <w:lang w:val="en-US" w:eastAsia="en-US"/>
              </w:rPr>
            </w:pPr>
            <w:hyperlink w:anchor="_32_BizTalk®_Server_1" w:history="1">
              <w:r w:rsidR="000F2DD6" w:rsidRPr="0095369E">
                <w:rPr>
                  <w:rStyle w:val="Hyperlink"/>
                  <w:rFonts w:cs="Tahoma"/>
                  <w:b/>
                  <w:sz w:val="13"/>
                  <w:szCs w:val="13"/>
                  <w:lang w:val="en-US" w:eastAsia="en-US"/>
                </w:rPr>
                <w:t>32</w:t>
              </w:r>
            </w:hyperlink>
          </w:p>
        </w:tc>
        <w:tc>
          <w:tcPr>
            <w:tcW w:w="450" w:type="dxa"/>
            <w:shd w:val="clear" w:color="auto" w:fill="FABF8F"/>
          </w:tcPr>
          <w:p w:rsidR="00B92910"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10/10</w:t>
            </w:r>
          </w:p>
        </w:tc>
        <w:tc>
          <w:tcPr>
            <w:tcW w:w="351" w:type="dxa"/>
            <w:tcBorders>
              <w:right w:val="single" w:sz="18" w:space="0" w:color="auto"/>
            </w:tcBorders>
            <w:shd w:val="clear" w:color="auto" w:fill="FABF8F"/>
            <w:vAlign w:val="center"/>
          </w:tcPr>
          <w:p w:rsidR="00B92910"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382" w:type="dxa"/>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500</w:t>
            </w:r>
          </w:p>
        </w:tc>
        <w:tc>
          <w:tcPr>
            <w:tcW w:w="447" w:type="dxa"/>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400</w:t>
            </w:r>
          </w:p>
        </w:tc>
        <w:tc>
          <w:tcPr>
            <w:tcW w:w="446" w:type="dxa"/>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300</w:t>
            </w:r>
          </w:p>
        </w:tc>
        <w:tc>
          <w:tcPr>
            <w:tcW w:w="446" w:type="dxa"/>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300</w:t>
            </w:r>
          </w:p>
        </w:tc>
        <w:tc>
          <w:tcPr>
            <w:tcW w:w="446" w:type="dxa"/>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358" w:type="dxa"/>
            <w:tcBorders>
              <w:right w:val="single" w:sz="18" w:space="0" w:color="auto"/>
            </w:tcBorders>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tcBorders>
              <w:left w:val="single" w:sz="18" w:space="0" w:color="auto"/>
            </w:tcBorders>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447" w:type="dxa"/>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400</w:t>
            </w:r>
          </w:p>
        </w:tc>
        <w:tc>
          <w:tcPr>
            <w:tcW w:w="446" w:type="dxa"/>
            <w:tcBorders>
              <w:right w:val="single" w:sz="18" w:space="0" w:color="auto"/>
            </w:tcBorders>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510" w:type="dxa"/>
            <w:tcBorders>
              <w:left w:val="single" w:sz="18" w:space="0" w:color="auto"/>
            </w:tcBorders>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513" w:type="dxa"/>
            <w:tcBorders>
              <w:right w:val="single" w:sz="18" w:space="0" w:color="auto"/>
            </w:tcBorders>
            <w:shd w:val="clear" w:color="auto" w:fill="FABF8F"/>
            <w:vAlign w:val="center"/>
          </w:tcPr>
          <w:p w:rsidR="00B92910" w:rsidRPr="0095369E" w:rsidRDefault="002D291D" w:rsidP="00BB0EA6">
            <w:pPr>
              <w:pStyle w:val="TableText"/>
              <w:widowControl w:val="0"/>
              <w:rPr>
                <w:rFonts w:ascii="Tahoma" w:hAnsi="Tahoma" w:cs="Tahoma"/>
                <w:sz w:val="13"/>
                <w:lang w:val="en-US" w:eastAsia="en-US"/>
              </w:rPr>
            </w:pPr>
            <w:r>
              <w:rPr>
                <w:rFonts w:ascii="Tahoma" w:hAnsi="Tahoma" w:cs="Tahoma"/>
                <w:sz w:val="13"/>
                <w:lang w:val="it-IT" w:eastAsia="en-US"/>
              </w:rPr>
              <w:t>A, S</w:t>
            </w:r>
          </w:p>
        </w:tc>
        <w:tc>
          <w:tcPr>
            <w:tcW w:w="394" w:type="dxa"/>
            <w:tcBorders>
              <w:left w:val="single" w:sz="18" w:space="0" w:color="auto"/>
              <w:right w:val="single" w:sz="18" w:space="0" w:color="auto"/>
            </w:tcBorders>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B92910"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B92910"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OL/OV</w:t>
            </w:r>
            <w:r w:rsidRPr="0095369E">
              <w:rPr>
                <w:rFonts w:ascii="Tahoma" w:hAnsi="Tahoma" w:cs="Tahoma"/>
                <w:lang w:val="en-US" w:eastAsia="en-US"/>
              </w:rPr>
              <w:t xml:space="preserve"> </w:t>
            </w:r>
          </w:p>
        </w:tc>
      </w:tr>
      <w:tr w:rsidR="00AE2AFD" w:rsidRPr="00BB0EA6" w:rsidTr="005A5493">
        <w:trPr>
          <w:trHeight w:val="145"/>
        </w:trPr>
        <w:tc>
          <w:tcPr>
            <w:tcW w:w="2786" w:type="dxa"/>
            <w:shd w:val="clear" w:color="auto" w:fill="FFFFFF"/>
            <w:vAlign w:val="center"/>
          </w:tcPr>
          <w:p w:rsidR="00B92910" w:rsidRPr="00DD46D2" w:rsidRDefault="000F2DD6" w:rsidP="00DD46D2">
            <w:pPr>
              <w:pStyle w:val="ProductNames"/>
              <w:keepLines w:val="0"/>
              <w:rPr>
                <w:rFonts w:ascii="Tahoma" w:hAnsi="Tahoma" w:cs="Tahoma"/>
                <w:sz w:val="14"/>
                <w:szCs w:val="14"/>
              </w:rPr>
            </w:pPr>
            <w:bookmarkStart w:id="183" w:name="_Toc325608885"/>
            <w:bookmarkStart w:id="184" w:name="_Toc328554956"/>
            <w:bookmarkEnd w:id="183"/>
            <w:r w:rsidRPr="00DD46D2">
              <w:rPr>
                <w:rFonts w:ascii="Tahoma" w:hAnsi="Tahoma" w:cs="Tahoma"/>
                <w:sz w:val="14"/>
                <w:szCs w:val="14"/>
                <w:lang w:val="it-IT"/>
              </w:rPr>
              <w:t>BizTalk</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Server 2010 Enterprise RFID</w:t>
            </w:r>
            <w:bookmarkEnd w:id="184"/>
          </w:p>
        </w:tc>
        <w:tc>
          <w:tcPr>
            <w:tcW w:w="351" w:type="dxa"/>
            <w:shd w:val="clear" w:color="auto" w:fill="FFFFFF"/>
            <w:vAlign w:val="center"/>
          </w:tcPr>
          <w:p w:rsidR="00B92910" w:rsidRPr="0095369E" w:rsidRDefault="00B92910" w:rsidP="00EB37CE">
            <w:pPr>
              <w:pStyle w:val="TableText"/>
              <w:widowControl w:val="0"/>
              <w:rPr>
                <w:rFonts w:cs="Tahoma"/>
                <w:b/>
                <w:color w:val="0000FF"/>
                <w:sz w:val="13"/>
                <w:szCs w:val="13"/>
                <w:u w:val="single"/>
                <w:lang w:val="en-US" w:eastAsia="en-US"/>
              </w:rPr>
            </w:pPr>
          </w:p>
        </w:tc>
        <w:tc>
          <w:tcPr>
            <w:tcW w:w="450" w:type="dxa"/>
            <w:shd w:val="clear" w:color="auto" w:fill="FFFFFF"/>
          </w:tcPr>
          <w:p w:rsidR="00B92910"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10/10</w:t>
            </w:r>
          </w:p>
        </w:tc>
        <w:tc>
          <w:tcPr>
            <w:tcW w:w="351" w:type="dxa"/>
            <w:tcBorders>
              <w:right w:val="single" w:sz="18" w:space="0" w:color="auto"/>
            </w:tcBorders>
            <w:shd w:val="clear" w:color="auto" w:fill="FFFFFF"/>
            <w:vAlign w:val="center"/>
          </w:tcPr>
          <w:p w:rsidR="00B92910"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382" w:type="dxa"/>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447" w:type="dxa"/>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6" w:type="dxa"/>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6" w:type="dxa"/>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358" w:type="dxa"/>
            <w:tcBorders>
              <w:right w:val="single" w:sz="18" w:space="0" w:color="auto"/>
            </w:tcBorders>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6" w:type="dxa"/>
            <w:tcBorders>
              <w:left w:val="single" w:sz="18" w:space="0" w:color="auto"/>
            </w:tcBorders>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7" w:type="dxa"/>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tcBorders>
              <w:right w:val="single" w:sz="18" w:space="0" w:color="auto"/>
            </w:tcBorders>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510" w:type="dxa"/>
            <w:tcBorders>
              <w:left w:val="single" w:sz="18" w:space="0" w:color="auto"/>
            </w:tcBorders>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513" w:type="dxa"/>
            <w:tcBorders>
              <w:right w:val="single" w:sz="18" w:space="0" w:color="auto"/>
            </w:tcBorders>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B92910"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B92910"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B92910"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OL/OV</w:t>
            </w:r>
          </w:p>
        </w:tc>
      </w:tr>
      <w:tr w:rsidR="00AE2AFD" w:rsidRPr="00BB0EA6" w:rsidTr="005A5493">
        <w:trPr>
          <w:trHeight w:val="145"/>
        </w:trPr>
        <w:tc>
          <w:tcPr>
            <w:tcW w:w="2786" w:type="dxa"/>
            <w:shd w:val="clear" w:color="auto" w:fill="FABF8F"/>
            <w:vAlign w:val="center"/>
          </w:tcPr>
          <w:p w:rsidR="00B92910" w:rsidRPr="00DD46D2" w:rsidRDefault="000F2DD6" w:rsidP="00DD46D2">
            <w:pPr>
              <w:pStyle w:val="ProductNames"/>
              <w:keepLines w:val="0"/>
              <w:rPr>
                <w:rFonts w:ascii="Tahoma" w:hAnsi="Tahoma" w:cs="Tahoma"/>
                <w:sz w:val="14"/>
                <w:szCs w:val="14"/>
              </w:rPr>
            </w:pPr>
            <w:bookmarkStart w:id="185" w:name="_Toc325608886"/>
            <w:bookmarkStart w:id="186" w:name="_Toc328554957"/>
            <w:bookmarkEnd w:id="185"/>
            <w:r w:rsidRPr="00DD46D2">
              <w:rPr>
                <w:rFonts w:ascii="Tahoma" w:hAnsi="Tahoma" w:cs="Tahoma"/>
                <w:sz w:val="14"/>
                <w:szCs w:val="14"/>
                <w:lang w:val="it-IT"/>
              </w:rPr>
              <w:t>BizTalk</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Server 2010 Standard Edition</w:t>
            </w:r>
            <w:bookmarkEnd w:id="186"/>
          </w:p>
        </w:tc>
        <w:tc>
          <w:tcPr>
            <w:tcW w:w="351" w:type="dxa"/>
            <w:shd w:val="clear" w:color="auto" w:fill="FABF8F"/>
            <w:vAlign w:val="center"/>
          </w:tcPr>
          <w:p w:rsidR="00B92910" w:rsidRPr="0095369E" w:rsidRDefault="00C90CF7" w:rsidP="00EB37CE">
            <w:pPr>
              <w:pStyle w:val="TableText"/>
              <w:widowControl w:val="0"/>
              <w:rPr>
                <w:rStyle w:val="EndnoteReference"/>
                <w:rFonts w:cs="Tahoma"/>
                <w:b w:val="0"/>
                <w:color w:val="0000FF"/>
                <w:sz w:val="13"/>
                <w:szCs w:val="13"/>
                <w:u w:val="single"/>
                <w:lang w:val="en-US" w:eastAsia="en-US"/>
              </w:rPr>
            </w:pPr>
            <w:hyperlink w:anchor="_33_BizTalk®_Server" w:history="1">
              <w:r w:rsidR="000F2DD6" w:rsidRPr="0095369E">
                <w:rPr>
                  <w:rStyle w:val="Hyperlink"/>
                  <w:rFonts w:cs="Tahoma"/>
                  <w:b/>
                  <w:sz w:val="13"/>
                  <w:szCs w:val="13"/>
                  <w:lang w:val="en-US" w:eastAsia="en-US"/>
                </w:rPr>
                <w:t>33</w:t>
              </w:r>
            </w:hyperlink>
          </w:p>
        </w:tc>
        <w:tc>
          <w:tcPr>
            <w:tcW w:w="450" w:type="dxa"/>
            <w:shd w:val="clear" w:color="auto" w:fill="FABF8F"/>
          </w:tcPr>
          <w:p w:rsidR="00B92910"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10/10</w:t>
            </w:r>
          </w:p>
        </w:tc>
        <w:tc>
          <w:tcPr>
            <w:tcW w:w="351" w:type="dxa"/>
            <w:tcBorders>
              <w:right w:val="single" w:sz="18" w:space="0" w:color="auto"/>
            </w:tcBorders>
            <w:shd w:val="clear" w:color="auto" w:fill="FABF8F"/>
            <w:vAlign w:val="center"/>
          </w:tcPr>
          <w:p w:rsidR="00B92910"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382" w:type="dxa"/>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188</w:t>
            </w:r>
          </w:p>
        </w:tc>
        <w:tc>
          <w:tcPr>
            <w:tcW w:w="447" w:type="dxa"/>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150</w:t>
            </w:r>
          </w:p>
        </w:tc>
        <w:tc>
          <w:tcPr>
            <w:tcW w:w="446" w:type="dxa"/>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113</w:t>
            </w:r>
          </w:p>
        </w:tc>
        <w:tc>
          <w:tcPr>
            <w:tcW w:w="446" w:type="dxa"/>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113</w:t>
            </w:r>
          </w:p>
        </w:tc>
        <w:tc>
          <w:tcPr>
            <w:tcW w:w="446" w:type="dxa"/>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358" w:type="dxa"/>
            <w:tcBorders>
              <w:right w:val="single" w:sz="18" w:space="0" w:color="auto"/>
            </w:tcBorders>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tcBorders>
              <w:left w:val="single" w:sz="18" w:space="0" w:color="auto"/>
            </w:tcBorders>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7" w:type="dxa"/>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150</w:t>
            </w:r>
          </w:p>
        </w:tc>
        <w:tc>
          <w:tcPr>
            <w:tcW w:w="446" w:type="dxa"/>
            <w:tcBorders>
              <w:right w:val="single" w:sz="18" w:space="0" w:color="auto"/>
            </w:tcBorders>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510" w:type="dxa"/>
            <w:tcBorders>
              <w:left w:val="single" w:sz="18" w:space="0" w:color="auto"/>
            </w:tcBorders>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513" w:type="dxa"/>
            <w:tcBorders>
              <w:right w:val="single" w:sz="18" w:space="0" w:color="auto"/>
            </w:tcBorders>
            <w:shd w:val="clear" w:color="auto" w:fill="FABF8F"/>
            <w:vAlign w:val="center"/>
          </w:tcPr>
          <w:p w:rsidR="00B92910" w:rsidRPr="0095369E" w:rsidRDefault="002D291D" w:rsidP="00BB0EA6">
            <w:pPr>
              <w:pStyle w:val="TableText"/>
              <w:widowControl w:val="0"/>
              <w:rPr>
                <w:rFonts w:ascii="Tahoma" w:hAnsi="Tahoma" w:cs="Tahoma"/>
                <w:sz w:val="13"/>
                <w:lang w:val="en-US" w:eastAsia="en-US"/>
              </w:rPr>
            </w:pPr>
            <w:r>
              <w:rPr>
                <w:rFonts w:ascii="Tahoma" w:hAnsi="Tahoma" w:cs="Tahoma"/>
                <w:sz w:val="13"/>
                <w:lang w:val="it-IT" w:eastAsia="en-US"/>
              </w:rPr>
              <w:t>A, S</w:t>
            </w:r>
          </w:p>
        </w:tc>
        <w:tc>
          <w:tcPr>
            <w:tcW w:w="394" w:type="dxa"/>
            <w:tcBorders>
              <w:left w:val="single" w:sz="18" w:space="0" w:color="auto"/>
              <w:right w:val="single" w:sz="18" w:space="0" w:color="auto"/>
            </w:tcBorders>
            <w:shd w:val="clear" w:color="auto" w:fill="FABF8F"/>
            <w:vAlign w:val="center"/>
          </w:tcPr>
          <w:p w:rsidR="00B92910"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B92910"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B92910"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OL/OV</w:t>
            </w:r>
            <w:r w:rsidRPr="0095369E">
              <w:rPr>
                <w:rFonts w:ascii="Tahoma" w:hAnsi="Tahoma" w:cs="Tahoma"/>
                <w:lang w:val="en-US" w:eastAsia="en-US"/>
              </w:rPr>
              <w:t xml:space="preserve"> </w:t>
            </w:r>
          </w:p>
        </w:tc>
      </w:tr>
      <w:tr w:rsidR="00AE2AFD" w:rsidRPr="00BB0EA6" w:rsidTr="005A5493">
        <w:trPr>
          <w:trHeight w:val="145"/>
        </w:trPr>
        <w:tc>
          <w:tcPr>
            <w:tcW w:w="2786" w:type="dxa"/>
            <w:shd w:val="clear" w:color="auto" w:fill="FFFFFF"/>
            <w:vAlign w:val="center"/>
          </w:tcPr>
          <w:p w:rsidR="00C031FA" w:rsidRPr="00DD46D2" w:rsidRDefault="000F2DD6" w:rsidP="00DD46D2">
            <w:pPr>
              <w:pStyle w:val="ProductNames"/>
              <w:keepLines w:val="0"/>
              <w:rPr>
                <w:rFonts w:ascii="Tahoma" w:hAnsi="Tahoma" w:cs="Tahoma"/>
                <w:sz w:val="14"/>
                <w:szCs w:val="14"/>
              </w:rPr>
            </w:pPr>
            <w:bookmarkStart w:id="187" w:name="_Toc325608887"/>
            <w:bookmarkStart w:id="188" w:name="_Toc328554958"/>
            <w:bookmarkEnd w:id="187"/>
            <w:r w:rsidRPr="00DD46D2">
              <w:rPr>
                <w:rFonts w:ascii="Tahoma" w:hAnsi="Tahoma" w:cs="Tahoma"/>
                <w:sz w:val="14"/>
                <w:szCs w:val="14"/>
                <w:lang w:val="it-IT"/>
              </w:rPr>
              <w:t>BizTalk</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Server 2010 Branch IDC</w:t>
            </w:r>
            <w:bookmarkEnd w:id="188"/>
          </w:p>
        </w:tc>
        <w:tc>
          <w:tcPr>
            <w:tcW w:w="351" w:type="dxa"/>
            <w:shd w:val="clear" w:color="auto" w:fill="FFFFFF"/>
            <w:vAlign w:val="center"/>
          </w:tcPr>
          <w:p w:rsidR="00C031FA" w:rsidRPr="0095369E" w:rsidRDefault="00C031FA" w:rsidP="00EB37CE">
            <w:pPr>
              <w:pStyle w:val="TableText"/>
              <w:widowControl w:val="0"/>
              <w:rPr>
                <w:rFonts w:cs="Tahoma"/>
                <w:b/>
                <w:sz w:val="13"/>
                <w:szCs w:val="13"/>
                <w:u w:val="single"/>
                <w:lang w:val="en-US" w:eastAsia="en-US"/>
              </w:rPr>
            </w:pPr>
          </w:p>
        </w:tc>
        <w:tc>
          <w:tcPr>
            <w:tcW w:w="450" w:type="dxa"/>
            <w:shd w:val="clear" w:color="auto" w:fill="FFFFFF"/>
          </w:tcPr>
          <w:p w:rsidR="00C031FA"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10/10</w:t>
            </w:r>
          </w:p>
        </w:tc>
        <w:tc>
          <w:tcPr>
            <w:tcW w:w="351"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color w:val="000000"/>
                <w:sz w:val="13"/>
                <w:lang w:val="en-US" w:eastAsia="en-US"/>
              </w:rPr>
            </w:pPr>
          </w:p>
        </w:tc>
        <w:tc>
          <w:tcPr>
            <w:tcW w:w="423"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382"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D</w:t>
            </w:r>
          </w:p>
        </w:tc>
        <w:tc>
          <w:tcPr>
            <w:tcW w:w="394" w:type="dxa"/>
            <w:tcBorders>
              <w:left w:val="single" w:sz="18" w:space="0" w:color="auto"/>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FFFFF"/>
          </w:tcPr>
          <w:p w:rsidR="00C031FA" w:rsidRPr="0095369E" w:rsidRDefault="00C031FA" w:rsidP="00BB0EA6">
            <w:pPr>
              <w:pStyle w:val="TableText"/>
              <w:widowControl w:val="0"/>
              <w:rPr>
                <w:rFonts w:ascii="Tahoma" w:hAnsi="Tahoma" w:cs="Tahoma"/>
                <w:color w:val="000000"/>
                <w:sz w:val="13"/>
                <w:lang w:val="en-US" w:eastAsia="en-US"/>
              </w:rPr>
            </w:pPr>
          </w:p>
        </w:tc>
        <w:tc>
          <w:tcPr>
            <w:tcW w:w="459" w:type="dxa"/>
            <w:shd w:val="clear" w:color="auto" w:fill="FFFFFF"/>
            <w:vAlign w:val="center"/>
          </w:tcPr>
          <w:p w:rsidR="00C031FA" w:rsidRPr="0095369E" w:rsidRDefault="00C031FA"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ABF8F"/>
            <w:vAlign w:val="center"/>
          </w:tcPr>
          <w:p w:rsidR="00C031FA" w:rsidRPr="00DD46D2" w:rsidRDefault="000F2DD6" w:rsidP="00DD46D2">
            <w:pPr>
              <w:pStyle w:val="ProductNames"/>
              <w:keepLines w:val="0"/>
              <w:rPr>
                <w:rFonts w:ascii="Tahoma" w:hAnsi="Tahoma" w:cs="Tahoma"/>
                <w:sz w:val="14"/>
                <w:szCs w:val="14"/>
              </w:rPr>
            </w:pPr>
            <w:bookmarkStart w:id="189" w:name="_Toc325608888"/>
            <w:bookmarkStart w:id="190" w:name="_Toc328554959"/>
            <w:bookmarkEnd w:id="189"/>
            <w:r w:rsidRPr="00DD46D2">
              <w:rPr>
                <w:rFonts w:ascii="Tahoma" w:hAnsi="Tahoma" w:cs="Tahoma"/>
                <w:sz w:val="14"/>
                <w:szCs w:val="14"/>
                <w:lang w:val="it-IT"/>
              </w:rPr>
              <w:t>BizTalk</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Server 2010 Developer IDC</w:t>
            </w:r>
            <w:bookmarkEnd w:id="190"/>
          </w:p>
        </w:tc>
        <w:tc>
          <w:tcPr>
            <w:tcW w:w="351" w:type="dxa"/>
            <w:shd w:val="clear" w:color="auto" w:fill="FABF8F"/>
            <w:vAlign w:val="center"/>
          </w:tcPr>
          <w:p w:rsidR="00C031FA" w:rsidRPr="0095369E" w:rsidRDefault="00C031FA" w:rsidP="00EB37CE">
            <w:pPr>
              <w:pStyle w:val="TableText"/>
              <w:widowControl w:val="0"/>
              <w:rPr>
                <w:rFonts w:cs="Tahoma"/>
                <w:b/>
                <w:sz w:val="13"/>
                <w:szCs w:val="13"/>
                <w:u w:val="single"/>
                <w:lang w:val="en-US" w:eastAsia="en-US"/>
              </w:rPr>
            </w:pPr>
          </w:p>
        </w:tc>
        <w:tc>
          <w:tcPr>
            <w:tcW w:w="450" w:type="dxa"/>
            <w:shd w:val="clear" w:color="auto" w:fill="FABF8F"/>
          </w:tcPr>
          <w:p w:rsidR="00C031FA"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10/10</w:t>
            </w:r>
          </w:p>
        </w:tc>
        <w:tc>
          <w:tcPr>
            <w:tcW w:w="351"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color w:val="000000"/>
                <w:sz w:val="13"/>
                <w:lang w:val="en-US" w:eastAsia="en-US"/>
              </w:rPr>
            </w:pPr>
          </w:p>
        </w:tc>
        <w:tc>
          <w:tcPr>
            <w:tcW w:w="423"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82"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D</w:t>
            </w:r>
          </w:p>
        </w:tc>
        <w:tc>
          <w:tcPr>
            <w:tcW w:w="394" w:type="dxa"/>
            <w:tcBorders>
              <w:left w:val="single" w:sz="18" w:space="0" w:color="auto"/>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ABF8F"/>
          </w:tcPr>
          <w:p w:rsidR="00C031FA" w:rsidRPr="0095369E" w:rsidRDefault="00C031FA" w:rsidP="00BB0EA6">
            <w:pPr>
              <w:pStyle w:val="TableText"/>
              <w:widowControl w:val="0"/>
              <w:rPr>
                <w:rFonts w:ascii="Tahoma" w:hAnsi="Tahoma" w:cs="Tahoma"/>
                <w:color w:val="000000"/>
                <w:sz w:val="13"/>
                <w:lang w:val="en-US" w:eastAsia="en-US"/>
              </w:rPr>
            </w:pPr>
          </w:p>
        </w:tc>
        <w:tc>
          <w:tcPr>
            <w:tcW w:w="459" w:type="dxa"/>
            <w:shd w:val="clear" w:color="auto" w:fill="FABF8F"/>
            <w:vAlign w:val="center"/>
          </w:tcPr>
          <w:p w:rsidR="00C031FA" w:rsidRPr="0095369E" w:rsidRDefault="00C031FA"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FFFFF"/>
            <w:vAlign w:val="center"/>
          </w:tcPr>
          <w:p w:rsidR="00BB31B0" w:rsidRPr="00DD46D2" w:rsidRDefault="000F2DD6" w:rsidP="00DD46D2">
            <w:pPr>
              <w:pStyle w:val="ProductNames"/>
              <w:keepLines w:val="0"/>
              <w:rPr>
                <w:rFonts w:ascii="Tahoma" w:hAnsi="Tahoma" w:cs="Tahoma"/>
                <w:sz w:val="14"/>
                <w:szCs w:val="14"/>
              </w:rPr>
            </w:pPr>
            <w:bookmarkStart w:id="191" w:name="_Toc325608889"/>
            <w:bookmarkStart w:id="192" w:name="_Toc328554960"/>
            <w:bookmarkEnd w:id="191"/>
            <w:r w:rsidRPr="00DD46D2">
              <w:rPr>
                <w:rFonts w:ascii="Tahoma" w:hAnsi="Tahoma" w:cs="Tahoma"/>
                <w:sz w:val="14"/>
                <w:szCs w:val="14"/>
                <w:lang w:val="it-IT"/>
              </w:rPr>
              <w:t>Business Intelligence Appliance 2012</w:t>
            </w:r>
            <w:bookmarkEnd w:id="192"/>
          </w:p>
        </w:tc>
        <w:tc>
          <w:tcPr>
            <w:tcW w:w="351" w:type="dxa"/>
            <w:shd w:val="clear" w:color="auto" w:fill="FFFFFF"/>
            <w:vAlign w:val="center"/>
          </w:tcPr>
          <w:p w:rsidR="00BB31B0" w:rsidRPr="0095369E" w:rsidRDefault="00C90CF7" w:rsidP="00EB37CE">
            <w:pPr>
              <w:pStyle w:val="TableText"/>
              <w:widowControl w:val="0"/>
              <w:rPr>
                <w:rStyle w:val="EndnoteReference"/>
                <w:rFonts w:cs="Tahoma"/>
                <w:b w:val="0"/>
                <w:color w:val="0000FF"/>
                <w:sz w:val="13"/>
                <w:szCs w:val="13"/>
                <w:u w:val="single"/>
                <w:lang w:val="en-US" w:eastAsia="en-US"/>
              </w:rPr>
            </w:pPr>
            <w:hyperlink w:anchor="_34_Business_Intelligence" w:history="1">
              <w:r w:rsidR="000F2DD6" w:rsidRPr="0095369E">
                <w:rPr>
                  <w:rStyle w:val="Hyperlink"/>
                  <w:rFonts w:cs="Tahoma"/>
                  <w:b/>
                  <w:sz w:val="13"/>
                  <w:szCs w:val="13"/>
                  <w:lang w:val="en-US" w:eastAsia="en-US"/>
                </w:rPr>
                <w:t>34</w:t>
              </w:r>
            </w:hyperlink>
          </w:p>
        </w:tc>
        <w:tc>
          <w:tcPr>
            <w:tcW w:w="450" w:type="dxa"/>
            <w:shd w:val="clear" w:color="auto" w:fill="FFFFFF"/>
          </w:tcPr>
          <w:p w:rsidR="00BB31B0" w:rsidRPr="0095369E" w:rsidRDefault="000F2DD6" w:rsidP="00BB0EA6">
            <w:pPr>
              <w:pStyle w:val="TableText"/>
              <w:widowControl w:val="0"/>
              <w:spacing w:before="40"/>
              <w:rPr>
                <w:rFonts w:ascii="Tahoma" w:hAnsi="Tahoma" w:cs="Tahoma"/>
                <w:color w:val="000000"/>
                <w:sz w:val="13"/>
                <w:lang w:val="en-US" w:eastAsia="en-US"/>
              </w:rPr>
            </w:pPr>
            <w:r w:rsidRPr="0095369E">
              <w:rPr>
                <w:rFonts w:ascii="Tahoma" w:hAnsi="Tahoma" w:cs="Tahoma"/>
                <w:color w:val="000000"/>
                <w:sz w:val="13"/>
                <w:lang w:val="en-US" w:eastAsia="en-US"/>
              </w:rPr>
              <w:t>11/11</w:t>
            </w:r>
          </w:p>
        </w:tc>
        <w:tc>
          <w:tcPr>
            <w:tcW w:w="351" w:type="dxa"/>
            <w:tcBorders>
              <w:right w:val="single" w:sz="18" w:space="0" w:color="auto"/>
            </w:tcBorders>
            <w:shd w:val="clear" w:color="auto" w:fill="FFFFFF"/>
            <w:vAlign w:val="center"/>
          </w:tcPr>
          <w:p w:rsidR="00BB31B0"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BB31B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382" w:type="dxa"/>
            <w:shd w:val="clear" w:color="auto" w:fill="FFFFFF"/>
            <w:vAlign w:val="bottom"/>
          </w:tcPr>
          <w:p w:rsidR="00BB31B0"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313</w:t>
            </w:r>
          </w:p>
        </w:tc>
        <w:tc>
          <w:tcPr>
            <w:tcW w:w="447" w:type="dxa"/>
            <w:shd w:val="clear" w:color="auto" w:fill="FFFFFF"/>
            <w:vAlign w:val="bottom"/>
          </w:tcPr>
          <w:p w:rsidR="00BB31B0"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250</w:t>
            </w:r>
          </w:p>
        </w:tc>
        <w:tc>
          <w:tcPr>
            <w:tcW w:w="446" w:type="dxa"/>
            <w:shd w:val="clear" w:color="auto" w:fill="FFFFFF"/>
            <w:vAlign w:val="bottom"/>
          </w:tcPr>
          <w:p w:rsidR="00BB31B0"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188</w:t>
            </w:r>
          </w:p>
        </w:tc>
        <w:tc>
          <w:tcPr>
            <w:tcW w:w="446" w:type="dxa"/>
            <w:shd w:val="clear" w:color="auto" w:fill="FFFFFF"/>
            <w:vAlign w:val="bottom"/>
          </w:tcPr>
          <w:p w:rsidR="00BB31B0"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188</w:t>
            </w:r>
          </w:p>
        </w:tc>
        <w:tc>
          <w:tcPr>
            <w:tcW w:w="446" w:type="dxa"/>
            <w:shd w:val="clear" w:color="auto" w:fill="FFFFFF"/>
            <w:vAlign w:val="bottom"/>
          </w:tcPr>
          <w:p w:rsidR="00BB31B0"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125</w:t>
            </w:r>
          </w:p>
        </w:tc>
        <w:tc>
          <w:tcPr>
            <w:tcW w:w="358" w:type="dxa"/>
            <w:tcBorders>
              <w:right w:val="single" w:sz="18" w:space="0" w:color="auto"/>
            </w:tcBorders>
            <w:shd w:val="clear" w:color="auto" w:fill="FFFFFF"/>
            <w:vAlign w:val="bottom"/>
          </w:tcPr>
          <w:p w:rsidR="00BB31B0"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63</w:t>
            </w:r>
          </w:p>
        </w:tc>
        <w:tc>
          <w:tcPr>
            <w:tcW w:w="446" w:type="dxa"/>
            <w:tcBorders>
              <w:left w:val="single" w:sz="18" w:space="0" w:color="auto"/>
            </w:tcBorders>
            <w:shd w:val="clear" w:color="auto" w:fill="FFFFFF"/>
            <w:vAlign w:val="center"/>
          </w:tcPr>
          <w:p w:rsidR="00BB31B0" w:rsidRPr="0095369E" w:rsidRDefault="00BB31B0" w:rsidP="00BB0EA6">
            <w:pPr>
              <w:pStyle w:val="TableText"/>
              <w:widowControl w:val="0"/>
              <w:rPr>
                <w:rFonts w:ascii="Tahoma" w:hAnsi="Tahoma" w:cs="Tahoma"/>
                <w:sz w:val="13"/>
                <w:lang w:val="en-US" w:eastAsia="en-US"/>
              </w:rPr>
            </w:pPr>
          </w:p>
        </w:tc>
        <w:tc>
          <w:tcPr>
            <w:tcW w:w="447" w:type="dxa"/>
            <w:shd w:val="clear" w:color="auto" w:fill="FFFFFF"/>
            <w:vAlign w:val="center"/>
          </w:tcPr>
          <w:p w:rsidR="00BB31B0" w:rsidRPr="0095369E" w:rsidRDefault="00BB31B0"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BB31B0" w:rsidRPr="0095369E" w:rsidRDefault="00BB31B0"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BB31B0" w:rsidRPr="0095369E" w:rsidRDefault="00BB31B0"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BB31B0"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BB31B0" w:rsidRPr="0095369E" w:rsidRDefault="00BB31B0" w:rsidP="00BB0EA6">
            <w:pPr>
              <w:pStyle w:val="TableText"/>
              <w:widowControl w:val="0"/>
              <w:rPr>
                <w:rFonts w:ascii="Tahoma" w:hAnsi="Tahoma" w:cs="Tahoma"/>
                <w:sz w:val="13"/>
                <w:lang w:val="en-US" w:eastAsia="en-US"/>
              </w:rPr>
            </w:pPr>
          </w:p>
        </w:tc>
        <w:tc>
          <w:tcPr>
            <w:tcW w:w="533" w:type="dxa"/>
            <w:shd w:val="clear" w:color="auto" w:fill="FFFFFF"/>
          </w:tcPr>
          <w:p w:rsidR="00BB31B0" w:rsidRPr="0095369E" w:rsidRDefault="00BB31B0" w:rsidP="00BB0EA6">
            <w:pPr>
              <w:pStyle w:val="TableText"/>
              <w:widowControl w:val="0"/>
              <w:spacing w:before="120"/>
              <w:rPr>
                <w:rFonts w:ascii="Tahoma" w:hAnsi="Tahoma" w:cs="Tahoma"/>
                <w:sz w:val="13"/>
                <w:lang w:val="en-US" w:eastAsia="en-US"/>
              </w:rPr>
            </w:pPr>
          </w:p>
        </w:tc>
        <w:tc>
          <w:tcPr>
            <w:tcW w:w="459" w:type="dxa"/>
            <w:shd w:val="clear" w:color="auto" w:fill="FFFFFF"/>
            <w:vAlign w:val="center"/>
          </w:tcPr>
          <w:p w:rsidR="00BB31B0" w:rsidRPr="0095369E" w:rsidRDefault="00BB31B0"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ABF8F"/>
            <w:vAlign w:val="center"/>
          </w:tcPr>
          <w:p w:rsidR="00C031FA" w:rsidRPr="00DD46D2" w:rsidRDefault="000F2DD6" w:rsidP="00DD46D2">
            <w:pPr>
              <w:pStyle w:val="ProductNames"/>
              <w:keepLines w:val="0"/>
              <w:rPr>
                <w:rFonts w:ascii="Tahoma" w:hAnsi="Tahoma" w:cs="Tahoma"/>
                <w:sz w:val="14"/>
                <w:szCs w:val="14"/>
              </w:rPr>
            </w:pPr>
            <w:bookmarkStart w:id="193" w:name="_Toc325608890"/>
            <w:bookmarkStart w:id="194" w:name="_Toc328554961"/>
            <w:bookmarkEnd w:id="193"/>
            <w:r w:rsidRPr="00DD46D2">
              <w:rPr>
                <w:rFonts w:ascii="Tahoma" w:hAnsi="Tahoma" w:cs="Tahoma"/>
                <w:sz w:val="14"/>
                <w:szCs w:val="14"/>
                <w:lang w:val="it-IT"/>
              </w:rPr>
              <w:t>Commerce Server 2009 R2 Standard Edition</w:t>
            </w:r>
            <w:bookmarkEnd w:id="194"/>
          </w:p>
        </w:tc>
        <w:tc>
          <w:tcPr>
            <w:tcW w:w="351" w:type="dxa"/>
            <w:shd w:val="clear" w:color="auto" w:fill="FABF8F"/>
            <w:vAlign w:val="center"/>
          </w:tcPr>
          <w:p w:rsidR="00C031FA" w:rsidRPr="0095369E" w:rsidRDefault="00C031FA" w:rsidP="00EB37CE">
            <w:pPr>
              <w:pStyle w:val="TableText"/>
              <w:widowControl w:val="0"/>
              <w:rPr>
                <w:rStyle w:val="EndnoteReference"/>
                <w:rFonts w:cs="Tahoma"/>
                <w:color w:val="0000FF"/>
                <w:sz w:val="13"/>
                <w:szCs w:val="13"/>
                <w:u w:val="single"/>
                <w:lang w:val="en-US" w:eastAsia="en-US"/>
              </w:rPr>
            </w:pPr>
          </w:p>
        </w:tc>
        <w:tc>
          <w:tcPr>
            <w:tcW w:w="450" w:type="dxa"/>
            <w:shd w:val="clear" w:color="auto" w:fill="FABF8F"/>
          </w:tcPr>
          <w:p w:rsidR="00C031FA" w:rsidRPr="0095369E" w:rsidRDefault="000F2DD6" w:rsidP="00BB0EA6">
            <w:pPr>
              <w:pStyle w:val="TableText"/>
              <w:widowControl w:val="0"/>
              <w:spacing w:before="40"/>
              <w:rPr>
                <w:rFonts w:ascii="Tahoma" w:hAnsi="Tahoma" w:cs="Tahoma"/>
                <w:color w:val="000000"/>
                <w:sz w:val="13"/>
                <w:lang w:val="en-US" w:eastAsia="en-US"/>
              </w:rPr>
            </w:pPr>
            <w:r w:rsidRPr="0095369E">
              <w:rPr>
                <w:rFonts w:ascii="Tahoma" w:hAnsi="Tahoma" w:cs="Tahoma"/>
                <w:color w:val="000000"/>
                <w:sz w:val="13"/>
                <w:lang w:val="en-US" w:eastAsia="en-US"/>
              </w:rPr>
              <w:t>09/11</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382" w:type="dxa"/>
            <w:shd w:val="clear" w:color="auto" w:fill="FABF8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188</w:t>
            </w:r>
          </w:p>
        </w:tc>
        <w:tc>
          <w:tcPr>
            <w:tcW w:w="447" w:type="dxa"/>
            <w:shd w:val="clear" w:color="auto" w:fill="FABF8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150</w:t>
            </w:r>
          </w:p>
        </w:tc>
        <w:tc>
          <w:tcPr>
            <w:tcW w:w="446" w:type="dxa"/>
            <w:shd w:val="clear" w:color="auto" w:fill="FABF8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113</w:t>
            </w:r>
          </w:p>
        </w:tc>
        <w:tc>
          <w:tcPr>
            <w:tcW w:w="446" w:type="dxa"/>
            <w:shd w:val="clear" w:color="auto" w:fill="FABF8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113</w:t>
            </w:r>
          </w:p>
        </w:tc>
        <w:tc>
          <w:tcPr>
            <w:tcW w:w="446" w:type="dxa"/>
            <w:shd w:val="clear" w:color="auto" w:fill="FABF8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75</w:t>
            </w:r>
          </w:p>
        </w:tc>
        <w:tc>
          <w:tcPr>
            <w:tcW w:w="358" w:type="dxa"/>
            <w:tcBorders>
              <w:right w:val="single" w:sz="18" w:space="0" w:color="auto"/>
            </w:tcBorders>
            <w:shd w:val="clear" w:color="auto" w:fill="FABF8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38</w:t>
            </w:r>
          </w:p>
        </w:tc>
        <w:tc>
          <w:tcPr>
            <w:tcW w:w="446"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150</w:t>
            </w:r>
          </w:p>
        </w:tc>
        <w:tc>
          <w:tcPr>
            <w:tcW w:w="446"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513"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0F2DD6" w:rsidP="00BB0EA6">
            <w:pPr>
              <w:pStyle w:val="TableText"/>
              <w:widowControl w:val="0"/>
              <w:spacing w:before="12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OL/OV</w:t>
            </w:r>
          </w:p>
        </w:tc>
      </w:tr>
      <w:tr w:rsidR="00AE2AFD" w:rsidRPr="00BB0EA6" w:rsidTr="005A5493">
        <w:trPr>
          <w:trHeight w:val="145"/>
        </w:trPr>
        <w:tc>
          <w:tcPr>
            <w:tcW w:w="2786" w:type="dxa"/>
            <w:shd w:val="clear" w:color="auto" w:fill="FFFFFF"/>
            <w:vAlign w:val="center"/>
          </w:tcPr>
          <w:p w:rsidR="00C031FA" w:rsidRPr="00DD46D2" w:rsidRDefault="000F2DD6" w:rsidP="00DD46D2">
            <w:pPr>
              <w:pStyle w:val="ProductNames"/>
              <w:keepLines w:val="0"/>
              <w:rPr>
                <w:rFonts w:ascii="Tahoma" w:hAnsi="Tahoma" w:cs="Tahoma"/>
                <w:sz w:val="14"/>
                <w:szCs w:val="14"/>
              </w:rPr>
            </w:pPr>
            <w:bookmarkStart w:id="195" w:name="_Toc325608891"/>
            <w:bookmarkStart w:id="196" w:name="_Toc328554962"/>
            <w:bookmarkEnd w:id="195"/>
            <w:r w:rsidRPr="00DD46D2">
              <w:rPr>
                <w:rFonts w:ascii="Tahoma" w:hAnsi="Tahoma" w:cs="Tahoma"/>
                <w:sz w:val="14"/>
                <w:szCs w:val="14"/>
                <w:lang w:val="it-IT"/>
              </w:rPr>
              <w:t>Commerce Server 2009 R2 Enterprise Edition</w:t>
            </w:r>
            <w:bookmarkEnd w:id="196"/>
          </w:p>
        </w:tc>
        <w:tc>
          <w:tcPr>
            <w:tcW w:w="351" w:type="dxa"/>
            <w:shd w:val="clear" w:color="auto" w:fill="FFFFFF"/>
            <w:vAlign w:val="center"/>
          </w:tcPr>
          <w:p w:rsidR="00C031FA" w:rsidRPr="0095369E" w:rsidRDefault="00C031FA" w:rsidP="00EB37CE">
            <w:pPr>
              <w:pStyle w:val="TableText"/>
              <w:widowControl w:val="0"/>
              <w:rPr>
                <w:rStyle w:val="EndnoteReference"/>
                <w:rFonts w:cs="Tahoma"/>
                <w:color w:val="0000FF"/>
                <w:sz w:val="13"/>
                <w:szCs w:val="13"/>
                <w:u w:val="single"/>
                <w:lang w:val="en-US" w:eastAsia="en-US"/>
              </w:rPr>
            </w:pPr>
          </w:p>
        </w:tc>
        <w:tc>
          <w:tcPr>
            <w:tcW w:w="450" w:type="dxa"/>
            <w:shd w:val="clear" w:color="auto" w:fill="FFFFFF"/>
          </w:tcPr>
          <w:p w:rsidR="00C031FA" w:rsidRPr="0095369E" w:rsidRDefault="000F2DD6" w:rsidP="00BB0EA6">
            <w:pPr>
              <w:pStyle w:val="TableText"/>
              <w:widowControl w:val="0"/>
              <w:spacing w:before="40"/>
              <w:rPr>
                <w:rFonts w:ascii="Tahoma" w:hAnsi="Tahoma" w:cs="Tahoma"/>
                <w:sz w:val="13"/>
                <w:lang w:val="en-US" w:eastAsia="en-US"/>
              </w:rPr>
            </w:pPr>
            <w:r w:rsidRPr="0095369E">
              <w:rPr>
                <w:rFonts w:ascii="Tahoma" w:hAnsi="Tahoma" w:cs="Tahoma"/>
                <w:sz w:val="13"/>
                <w:lang w:val="en-US" w:eastAsia="en-US"/>
              </w:rPr>
              <w:t>09/11</w:t>
            </w:r>
          </w:p>
        </w:tc>
        <w:tc>
          <w:tcPr>
            <w:tcW w:w="351"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125</w:t>
            </w:r>
          </w:p>
        </w:tc>
        <w:tc>
          <w:tcPr>
            <w:tcW w:w="382" w:type="dxa"/>
            <w:shd w:val="clear" w:color="auto" w:fill="FFFFF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313</w:t>
            </w:r>
          </w:p>
        </w:tc>
        <w:tc>
          <w:tcPr>
            <w:tcW w:w="447" w:type="dxa"/>
            <w:shd w:val="clear" w:color="auto" w:fill="FFFFF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250</w:t>
            </w:r>
          </w:p>
        </w:tc>
        <w:tc>
          <w:tcPr>
            <w:tcW w:w="446" w:type="dxa"/>
            <w:shd w:val="clear" w:color="auto" w:fill="FFFFF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188</w:t>
            </w:r>
          </w:p>
        </w:tc>
        <w:tc>
          <w:tcPr>
            <w:tcW w:w="446" w:type="dxa"/>
            <w:shd w:val="clear" w:color="auto" w:fill="FFFFF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188</w:t>
            </w:r>
          </w:p>
        </w:tc>
        <w:tc>
          <w:tcPr>
            <w:tcW w:w="446" w:type="dxa"/>
            <w:shd w:val="clear" w:color="auto" w:fill="FFFFF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125</w:t>
            </w:r>
          </w:p>
        </w:tc>
        <w:tc>
          <w:tcPr>
            <w:tcW w:w="358" w:type="dxa"/>
            <w:tcBorders>
              <w:right w:val="single" w:sz="18" w:space="0" w:color="auto"/>
            </w:tcBorders>
            <w:shd w:val="clear" w:color="auto" w:fill="FFFFF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63</w:t>
            </w:r>
          </w:p>
        </w:tc>
        <w:tc>
          <w:tcPr>
            <w:tcW w:w="446" w:type="dxa"/>
            <w:tcBorders>
              <w:left w:val="single" w:sz="18" w:space="0" w:color="auto"/>
            </w:tcBorders>
            <w:shd w:val="clear" w:color="auto" w:fill="FFFFF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125</w:t>
            </w:r>
          </w:p>
        </w:tc>
        <w:tc>
          <w:tcPr>
            <w:tcW w:w="447" w:type="dxa"/>
            <w:shd w:val="clear" w:color="auto" w:fill="FFFFF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250</w:t>
            </w:r>
          </w:p>
        </w:tc>
        <w:tc>
          <w:tcPr>
            <w:tcW w:w="446" w:type="dxa"/>
            <w:tcBorders>
              <w:right w:val="single" w:sz="18" w:space="0" w:color="auto"/>
            </w:tcBorders>
            <w:shd w:val="clear" w:color="auto" w:fill="FFFFF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125</w:t>
            </w: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125</w:t>
            </w:r>
          </w:p>
        </w:tc>
        <w:tc>
          <w:tcPr>
            <w:tcW w:w="513"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ABF8F"/>
            <w:vAlign w:val="center"/>
          </w:tcPr>
          <w:p w:rsidR="00C031FA" w:rsidRPr="00DD46D2" w:rsidRDefault="00C031FA" w:rsidP="00C67CFE">
            <w:pPr>
              <w:pStyle w:val="ProductNames"/>
              <w:keepNext/>
              <w:rPr>
                <w:rFonts w:ascii="Tahoma" w:hAnsi="Tahoma" w:cs="Tahoma"/>
                <w:sz w:val="14"/>
                <w:szCs w:val="14"/>
              </w:rPr>
            </w:pPr>
            <w:bookmarkStart w:id="197" w:name="_Toc325608892"/>
            <w:bookmarkStart w:id="198" w:name="_Toc328554963"/>
            <w:bookmarkEnd w:id="197"/>
            <w:r w:rsidRPr="00DD46D2">
              <w:rPr>
                <w:rFonts w:ascii="Tahoma" w:hAnsi="Tahoma" w:cs="Tahoma"/>
                <w:sz w:val="14"/>
                <w:szCs w:val="14"/>
                <w:lang w:val="it-IT"/>
              </w:rPr>
              <w:t>Core CAL Suite Bridge per Office 365 (Utente e Dispositivo)</w:t>
            </w:r>
            <w:bookmarkEnd w:id="198"/>
          </w:p>
        </w:tc>
        <w:tc>
          <w:tcPr>
            <w:tcW w:w="351" w:type="dxa"/>
            <w:shd w:val="clear" w:color="auto" w:fill="FABF8F"/>
            <w:vAlign w:val="center"/>
          </w:tcPr>
          <w:p w:rsidR="00C031FA" w:rsidRPr="0095369E" w:rsidRDefault="00C90CF7" w:rsidP="00C67CFE">
            <w:pPr>
              <w:pStyle w:val="TableText"/>
              <w:keepNext/>
              <w:keepLines/>
              <w:widowControl w:val="0"/>
              <w:rPr>
                <w:rFonts w:cs="Tahoma"/>
                <w:b/>
                <w:color w:val="0000FF"/>
                <w:sz w:val="13"/>
                <w:szCs w:val="13"/>
                <w:u w:val="single"/>
                <w:lang w:val="en-US" w:eastAsia="en-US"/>
              </w:rPr>
            </w:pPr>
            <w:hyperlink w:anchor="_35_Core_CAL" w:history="1">
              <w:r w:rsidR="000F2DD6" w:rsidRPr="0095369E">
                <w:rPr>
                  <w:rStyle w:val="Hyperlink"/>
                  <w:rFonts w:cs="Tahoma"/>
                  <w:b/>
                  <w:sz w:val="13"/>
                  <w:szCs w:val="13"/>
                  <w:lang w:val="en-US" w:eastAsia="en-US"/>
                </w:rPr>
                <w:t>35</w:t>
              </w:r>
            </w:hyperlink>
          </w:p>
        </w:tc>
        <w:tc>
          <w:tcPr>
            <w:tcW w:w="450" w:type="dxa"/>
            <w:shd w:val="clear" w:color="auto" w:fill="FABF8F"/>
          </w:tcPr>
          <w:p w:rsidR="00C031FA" w:rsidRPr="0095369E" w:rsidRDefault="000F2DD6" w:rsidP="00C67CFE">
            <w:pPr>
              <w:pStyle w:val="TableText"/>
              <w:keepNext/>
              <w:keepLines/>
              <w:widowControl w:val="0"/>
              <w:spacing w:before="40"/>
              <w:rPr>
                <w:rFonts w:ascii="Tahoma" w:hAnsi="Tahoma" w:cs="Tahoma"/>
                <w:sz w:val="13"/>
                <w:lang w:val="en-US" w:eastAsia="en-US"/>
              </w:rPr>
            </w:pPr>
            <w:r w:rsidRPr="0095369E">
              <w:rPr>
                <w:rFonts w:ascii="Tahoma" w:hAnsi="Tahoma" w:cs="Tahoma"/>
                <w:sz w:val="13"/>
                <w:lang w:val="en-US" w:eastAsia="en-US"/>
              </w:rPr>
              <w:t>06/11</w:t>
            </w:r>
          </w:p>
        </w:tc>
        <w:tc>
          <w:tcPr>
            <w:tcW w:w="351" w:type="dxa"/>
            <w:tcBorders>
              <w:right w:val="single" w:sz="18" w:space="0" w:color="auto"/>
            </w:tcBorders>
            <w:shd w:val="clear" w:color="auto" w:fill="FABF8F"/>
            <w:vAlign w:val="center"/>
          </w:tcPr>
          <w:p w:rsidR="00C031FA" w:rsidRPr="0095369E" w:rsidRDefault="00C031FA" w:rsidP="00C67CFE">
            <w:pPr>
              <w:pStyle w:val="TableText"/>
              <w:keepNext/>
              <w:keepLines/>
              <w:widowControl w:val="0"/>
              <w:rPr>
                <w:rFonts w:ascii="Tahoma" w:hAnsi="Tahoma" w:cs="Tahoma"/>
                <w:sz w:val="13"/>
                <w:lang w:val="en-US" w:eastAsia="en-US"/>
              </w:rPr>
            </w:pPr>
          </w:p>
        </w:tc>
        <w:tc>
          <w:tcPr>
            <w:tcW w:w="423" w:type="dxa"/>
            <w:tcBorders>
              <w:left w:val="single" w:sz="18" w:space="0" w:color="auto"/>
            </w:tcBorders>
            <w:shd w:val="clear" w:color="auto" w:fill="FABF8F"/>
            <w:vAlign w:val="bottom"/>
          </w:tcPr>
          <w:p w:rsidR="00C031FA" w:rsidRPr="0095369E" w:rsidRDefault="00C031FA" w:rsidP="00C67CFE">
            <w:pPr>
              <w:pStyle w:val="TableText"/>
              <w:keepNext/>
              <w:keepLines/>
              <w:widowControl w:val="0"/>
              <w:rPr>
                <w:rFonts w:ascii="Tahoma" w:hAnsi="Tahoma" w:cs="Tahoma"/>
                <w:sz w:val="13"/>
                <w:szCs w:val="13"/>
                <w:lang w:val="en-US" w:eastAsia="en-US"/>
              </w:rPr>
            </w:pPr>
          </w:p>
        </w:tc>
        <w:tc>
          <w:tcPr>
            <w:tcW w:w="382" w:type="dxa"/>
            <w:shd w:val="clear" w:color="auto" w:fill="FABF8F"/>
            <w:vAlign w:val="bottom"/>
          </w:tcPr>
          <w:p w:rsidR="00C031FA" w:rsidRPr="0095369E" w:rsidRDefault="00C031FA" w:rsidP="00C67CFE">
            <w:pPr>
              <w:pStyle w:val="TableText"/>
              <w:keepNext/>
              <w:keepLines/>
              <w:widowControl w:val="0"/>
              <w:rPr>
                <w:rFonts w:ascii="Tahoma" w:hAnsi="Tahoma" w:cs="Tahoma"/>
                <w:sz w:val="13"/>
                <w:szCs w:val="13"/>
                <w:lang w:val="en-US" w:eastAsia="en-US"/>
              </w:rPr>
            </w:pPr>
          </w:p>
        </w:tc>
        <w:tc>
          <w:tcPr>
            <w:tcW w:w="447" w:type="dxa"/>
            <w:shd w:val="clear" w:color="auto" w:fill="FABF8F"/>
            <w:vAlign w:val="bottom"/>
          </w:tcPr>
          <w:p w:rsidR="00C031FA" w:rsidRPr="0095369E" w:rsidRDefault="00C031FA" w:rsidP="00C67CFE">
            <w:pPr>
              <w:pStyle w:val="TableText"/>
              <w:keepNext/>
              <w:keepLines/>
              <w:widowControl w:val="0"/>
              <w:rPr>
                <w:rFonts w:ascii="Tahoma" w:hAnsi="Tahoma" w:cs="Tahoma"/>
                <w:sz w:val="13"/>
                <w:szCs w:val="13"/>
                <w:lang w:val="en-US" w:eastAsia="en-US"/>
              </w:rPr>
            </w:pPr>
          </w:p>
        </w:tc>
        <w:tc>
          <w:tcPr>
            <w:tcW w:w="446" w:type="dxa"/>
            <w:shd w:val="clear" w:color="auto" w:fill="FABF8F"/>
            <w:vAlign w:val="bottom"/>
          </w:tcPr>
          <w:p w:rsidR="00C031FA" w:rsidRPr="0095369E" w:rsidRDefault="00C031FA" w:rsidP="00C67CFE">
            <w:pPr>
              <w:pStyle w:val="TableText"/>
              <w:keepNext/>
              <w:keepLines/>
              <w:widowControl w:val="0"/>
              <w:rPr>
                <w:rFonts w:ascii="Tahoma" w:hAnsi="Tahoma" w:cs="Tahoma"/>
                <w:sz w:val="13"/>
                <w:szCs w:val="13"/>
                <w:lang w:val="en-US" w:eastAsia="en-US"/>
              </w:rPr>
            </w:pPr>
          </w:p>
        </w:tc>
        <w:tc>
          <w:tcPr>
            <w:tcW w:w="446" w:type="dxa"/>
            <w:shd w:val="clear" w:color="auto" w:fill="FABF8F"/>
            <w:vAlign w:val="bottom"/>
          </w:tcPr>
          <w:p w:rsidR="00C031FA" w:rsidRPr="0095369E" w:rsidRDefault="00C031FA" w:rsidP="00C67CFE">
            <w:pPr>
              <w:pStyle w:val="TableText"/>
              <w:keepNext/>
              <w:keepLines/>
              <w:widowControl w:val="0"/>
              <w:rPr>
                <w:rFonts w:ascii="Tahoma" w:hAnsi="Tahoma" w:cs="Tahoma"/>
                <w:sz w:val="13"/>
                <w:szCs w:val="13"/>
                <w:lang w:val="en-US" w:eastAsia="en-US"/>
              </w:rPr>
            </w:pPr>
          </w:p>
        </w:tc>
        <w:tc>
          <w:tcPr>
            <w:tcW w:w="446" w:type="dxa"/>
            <w:shd w:val="clear" w:color="auto" w:fill="FABF8F"/>
            <w:vAlign w:val="bottom"/>
          </w:tcPr>
          <w:p w:rsidR="00C031FA" w:rsidRPr="0095369E" w:rsidRDefault="00C031FA" w:rsidP="00C67CFE">
            <w:pPr>
              <w:pStyle w:val="TableText"/>
              <w:keepNext/>
              <w:keepLines/>
              <w:widowControl w:val="0"/>
              <w:rPr>
                <w:rFonts w:ascii="Tahoma" w:hAnsi="Tahoma" w:cs="Tahoma"/>
                <w:sz w:val="13"/>
                <w:szCs w:val="13"/>
                <w:lang w:val="en-US" w:eastAsia="en-US"/>
              </w:rPr>
            </w:pPr>
          </w:p>
        </w:tc>
        <w:tc>
          <w:tcPr>
            <w:tcW w:w="358" w:type="dxa"/>
            <w:tcBorders>
              <w:right w:val="single" w:sz="18" w:space="0" w:color="auto"/>
            </w:tcBorders>
            <w:shd w:val="clear" w:color="auto" w:fill="FABF8F"/>
            <w:vAlign w:val="bottom"/>
          </w:tcPr>
          <w:p w:rsidR="00C031FA" w:rsidRPr="0095369E" w:rsidRDefault="00C031FA" w:rsidP="00C67CFE">
            <w:pPr>
              <w:pStyle w:val="TableText"/>
              <w:keepNext/>
              <w:keepLines/>
              <w:widowControl w:val="0"/>
              <w:rPr>
                <w:rFonts w:ascii="Tahoma" w:hAnsi="Tahoma" w:cs="Tahoma"/>
                <w:sz w:val="13"/>
                <w:szCs w:val="13"/>
                <w:lang w:val="en-US" w:eastAsia="en-US"/>
              </w:rPr>
            </w:pPr>
          </w:p>
        </w:tc>
        <w:tc>
          <w:tcPr>
            <w:tcW w:w="446" w:type="dxa"/>
            <w:tcBorders>
              <w:left w:val="single" w:sz="18" w:space="0" w:color="auto"/>
            </w:tcBorders>
            <w:shd w:val="clear" w:color="auto" w:fill="FABF8F"/>
            <w:vAlign w:val="bottom"/>
          </w:tcPr>
          <w:p w:rsidR="00C031FA" w:rsidRPr="0095369E" w:rsidRDefault="00C031FA" w:rsidP="00C67CFE">
            <w:pPr>
              <w:pStyle w:val="TableText"/>
              <w:keepNext/>
              <w:keepLines/>
              <w:widowControl w:val="0"/>
              <w:rPr>
                <w:rFonts w:ascii="Tahoma" w:hAnsi="Tahoma" w:cs="Tahoma"/>
                <w:sz w:val="13"/>
                <w:szCs w:val="13"/>
                <w:lang w:val="en-US" w:eastAsia="en-US"/>
              </w:rPr>
            </w:pPr>
          </w:p>
        </w:tc>
        <w:tc>
          <w:tcPr>
            <w:tcW w:w="447" w:type="dxa"/>
            <w:shd w:val="clear" w:color="auto" w:fill="FABF8F"/>
            <w:vAlign w:val="bottom"/>
          </w:tcPr>
          <w:p w:rsidR="00C031FA" w:rsidRPr="0095369E" w:rsidRDefault="00C031FA" w:rsidP="00C67CFE">
            <w:pPr>
              <w:pStyle w:val="TableText"/>
              <w:keepNext/>
              <w:keepLines/>
              <w:widowControl w:val="0"/>
              <w:rPr>
                <w:rFonts w:ascii="Tahoma" w:hAnsi="Tahoma" w:cs="Tahoma"/>
                <w:sz w:val="13"/>
                <w:szCs w:val="13"/>
                <w:lang w:val="en-US" w:eastAsia="en-US"/>
              </w:rPr>
            </w:pPr>
          </w:p>
        </w:tc>
        <w:tc>
          <w:tcPr>
            <w:tcW w:w="446" w:type="dxa"/>
            <w:tcBorders>
              <w:right w:val="single" w:sz="18" w:space="0" w:color="auto"/>
            </w:tcBorders>
            <w:shd w:val="clear" w:color="auto" w:fill="FABF8F"/>
            <w:vAlign w:val="bottom"/>
          </w:tcPr>
          <w:p w:rsidR="00C031FA" w:rsidRPr="0095369E" w:rsidRDefault="00C031FA" w:rsidP="00C67CFE">
            <w:pPr>
              <w:pStyle w:val="TableText"/>
              <w:keepNext/>
              <w:keepLines/>
              <w:widowControl w:val="0"/>
              <w:rPr>
                <w:rFonts w:ascii="Tahoma" w:hAnsi="Tahoma" w:cs="Tahoma"/>
                <w:sz w:val="13"/>
                <w:szCs w:val="13"/>
                <w:lang w:val="en-US" w:eastAsia="en-US"/>
              </w:rPr>
            </w:pPr>
          </w:p>
        </w:tc>
        <w:tc>
          <w:tcPr>
            <w:tcW w:w="510" w:type="dxa"/>
            <w:tcBorders>
              <w:left w:val="single" w:sz="18" w:space="0" w:color="auto"/>
            </w:tcBorders>
            <w:shd w:val="clear" w:color="auto" w:fill="FABF8F"/>
            <w:vAlign w:val="center"/>
          </w:tcPr>
          <w:p w:rsidR="00C031FA" w:rsidRPr="0095369E" w:rsidRDefault="00C031FA" w:rsidP="00C67CFE">
            <w:pPr>
              <w:pStyle w:val="TableText"/>
              <w:keepNext/>
              <w:keepLines/>
              <w:widowControl w:val="0"/>
              <w:rPr>
                <w:rFonts w:ascii="Tahoma" w:hAnsi="Tahoma" w:cs="Tahoma"/>
                <w:sz w:val="13"/>
                <w:szCs w:val="13"/>
                <w:lang w:val="en-US" w:eastAsia="en-US"/>
              </w:rPr>
            </w:pPr>
          </w:p>
        </w:tc>
        <w:tc>
          <w:tcPr>
            <w:tcW w:w="513" w:type="dxa"/>
            <w:tcBorders>
              <w:right w:val="single" w:sz="18" w:space="0" w:color="auto"/>
            </w:tcBorders>
            <w:shd w:val="clear" w:color="auto" w:fill="FABF8F"/>
            <w:vAlign w:val="center"/>
          </w:tcPr>
          <w:p w:rsidR="00C031FA" w:rsidRPr="0095369E" w:rsidRDefault="00C031FA" w:rsidP="00C67CFE">
            <w:pPr>
              <w:pStyle w:val="TableText"/>
              <w:keepNext/>
              <w:keepLines/>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C031FA" w:rsidRPr="0095369E" w:rsidRDefault="000F2DD6" w:rsidP="00C67CFE">
            <w:pPr>
              <w:pStyle w:val="TableText"/>
              <w:keepNext/>
              <w:keepLines/>
              <w:widowControl w:val="0"/>
              <w:rPr>
                <w:rFonts w:ascii="Tahoma" w:hAnsi="Tahoma" w:cs="Tahoma"/>
                <w:sz w:val="13"/>
                <w:lang w:val="en-US" w:eastAsia="en-US"/>
              </w:rPr>
            </w:pPr>
            <w:r w:rsidRPr="00BB0EA6">
              <w:rPr>
                <w:rFonts w:ascii="Tahoma" w:hAnsi="Tahoma" w:cs="Tahoma"/>
                <w:sz w:val="13"/>
                <w:lang w:val="it-IT" w:eastAsia="en-US"/>
              </w:rPr>
              <w:t>E</w:t>
            </w:r>
          </w:p>
        </w:tc>
        <w:tc>
          <w:tcPr>
            <w:tcW w:w="533" w:type="dxa"/>
            <w:shd w:val="clear" w:color="auto" w:fill="FABF8F"/>
          </w:tcPr>
          <w:p w:rsidR="00C031FA" w:rsidRPr="0095369E" w:rsidRDefault="00C031FA" w:rsidP="00C67CFE">
            <w:pPr>
              <w:pStyle w:val="TableText"/>
              <w:keepNext/>
              <w:keepLines/>
              <w:widowControl w:val="0"/>
              <w:rPr>
                <w:rFonts w:ascii="Tahoma" w:hAnsi="Tahoma" w:cs="Tahoma"/>
                <w:sz w:val="13"/>
                <w:lang w:val="en-US" w:eastAsia="en-US"/>
              </w:rPr>
            </w:pPr>
          </w:p>
        </w:tc>
        <w:tc>
          <w:tcPr>
            <w:tcW w:w="459" w:type="dxa"/>
            <w:shd w:val="clear" w:color="auto" w:fill="FABF8F"/>
            <w:vAlign w:val="center"/>
          </w:tcPr>
          <w:p w:rsidR="00C031FA" w:rsidRPr="0095369E" w:rsidRDefault="00C031FA" w:rsidP="00C67CFE">
            <w:pPr>
              <w:pStyle w:val="TableText"/>
              <w:keepNext/>
              <w:keepLines/>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C031FA" w:rsidRPr="00DD46D2" w:rsidRDefault="000F2DD6" w:rsidP="00AE2AFD">
            <w:pPr>
              <w:pStyle w:val="ProductNames"/>
              <w:keepLines w:val="0"/>
              <w:rPr>
                <w:rFonts w:ascii="Tahoma" w:hAnsi="Tahoma" w:cs="Tahoma"/>
                <w:sz w:val="14"/>
                <w:szCs w:val="14"/>
              </w:rPr>
            </w:pPr>
            <w:bookmarkStart w:id="199" w:name="_Toc325608893"/>
            <w:bookmarkStart w:id="200" w:name="_Toc328554964"/>
            <w:bookmarkEnd w:id="199"/>
            <w:r w:rsidRPr="00DD46D2">
              <w:rPr>
                <w:rFonts w:ascii="Tahoma" w:hAnsi="Tahoma" w:cs="Tahoma"/>
                <w:sz w:val="14"/>
                <w:szCs w:val="14"/>
                <w:lang w:val="it-IT"/>
              </w:rPr>
              <w:t>Core CAL Suite Bridge per Office 365 e</w:t>
            </w:r>
            <w:r w:rsidR="00AE2AFD">
              <w:rPr>
                <w:rFonts w:ascii="Tahoma" w:hAnsi="Tahoma" w:cs="Tahoma"/>
                <w:sz w:val="14"/>
                <w:szCs w:val="14"/>
                <w:lang w:val="it-IT"/>
              </w:rPr>
              <w:t> </w:t>
            </w:r>
            <w:r w:rsidRPr="00DD46D2">
              <w:rPr>
                <w:rFonts w:ascii="Tahoma" w:hAnsi="Tahoma" w:cs="Tahoma"/>
                <w:sz w:val="14"/>
                <w:szCs w:val="14"/>
                <w:lang w:val="it-IT"/>
              </w:rPr>
              <w:t>Windows</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Intune (Utente e Dispositivo)</w:t>
            </w:r>
            <w:bookmarkEnd w:id="200"/>
          </w:p>
        </w:tc>
        <w:tc>
          <w:tcPr>
            <w:tcW w:w="351" w:type="dxa"/>
            <w:shd w:val="clear" w:color="auto" w:fill="FFFFFF"/>
            <w:vAlign w:val="center"/>
          </w:tcPr>
          <w:p w:rsidR="00C031FA" w:rsidRPr="0095369E" w:rsidRDefault="00C90CF7" w:rsidP="00EB37CE">
            <w:pPr>
              <w:pStyle w:val="TableText"/>
              <w:widowControl w:val="0"/>
              <w:rPr>
                <w:rFonts w:cs="Tahoma"/>
                <w:b/>
                <w:color w:val="0000FF"/>
                <w:sz w:val="13"/>
                <w:szCs w:val="13"/>
                <w:u w:val="single"/>
                <w:lang w:val="en-US" w:eastAsia="en-US"/>
              </w:rPr>
            </w:pPr>
            <w:hyperlink w:anchor="_35_Core_CAL" w:history="1">
              <w:r w:rsidR="001F3A28" w:rsidRPr="0095369E">
                <w:rPr>
                  <w:rStyle w:val="Hyperlink"/>
                  <w:rFonts w:cs="Tahoma"/>
                  <w:b/>
                  <w:sz w:val="13"/>
                  <w:szCs w:val="13"/>
                  <w:lang w:val="en-US" w:eastAsia="en-US"/>
                </w:rPr>
                <w:t>35</w:t>
              </w:r>
            </w:hyperlink>
          </w:p>
        </w:tc>
        <w:tc>
          <w:tcPr>
            <w:tcW w:w="450" w:type="dxa"/>
            <w:shd w:val="clear" w:color="auto" w:fill="FFFFFF"/>
          </w:tcPr>
          <w:p w:rsidR="00C031FA" w:rsidRPr="0095369E" w:rsidRDefault="000F2DD6" w:rsidP="00BB0EA6">
            <w:pPr>
              <w:pStyle w:val="TableText"/>
              <w:widowControl w:val="0"/>
              <w:spacing w:before="40"/>
              <w:rPr>
                <w:rFonts w:ascii="Tahoma" w:hAnsi="Tahoma" w:cs="Tahoma"/>
                <w:sz w:val="13"/>
                <w:lang w:val="en-US" w:eastAsia="en-US"/>
              </w:rPr>
            </w:pPr>
            <w:r w:rsidRPr="0095369E">
              <w:rPr>
                <w:rFonts w:ascii="Tahoma" w:hAnsi="Tahoma" w:cs="Tahoma"/>
                <w:sz w:val="13"/>
                <w:lang w:val="en-US" w:eastAsia="en-US"/>
              </w:rPr>
              <w:t>06/11</w:t>
            </w:r>
          </w:p>
        </w:tc>
        <w:tc>
          <w:tcPr>
            <w:tcW w:w="351"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382" w:type="dxa"/>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7" w:type="dxa"/>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358" w:type="dxa"/>
            <w:tcBorders>
              <w:right w:val="single" w:sz="18" w:space="0" w:color="auto"/>
            </w:tcBorders>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tcBorders>
              <w:left w:val="single" w:sz="18" w:space="0" w:color="auto"/>
            </w:tcBorders>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7" w:type="dxa"/>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tcBorders>
              <w:right w:val="single" w:sz="18" w:space="0" w:color="auto"/>
            </w:tcBorders>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510"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szCs w:val="13"/>
                <w:lang w:val="en-US" w:eastAsia="en-US"/>
              </w:rPr>
            </w:pPr>
          </w:p>
        </w:tc>
        <w:tc>
          <w:tcPr>
            <w:tcW w:w="513"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E</w:t>
            </w:r>
          </w:p>
        </w:tc>
        <w:tc>
          <w:tcPr>
            <w:tcW w:w="533" w:type="dxa"/>
            <w:shd w:val="clear" w:color="auto" w:fill="FFFFFF"/>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C031FA" w:rsidRPr="00DD46D2" w:rsidRDefault="000F2DD6" w:rsidP="00DD46D2">
            <w:pPr>
              <w:pStyle w:val="ProductNames"/>
              <w:keepLines w:val="0"/>
              <w:rPr>
                <w:rFonts w:ascii="Tahoma" w:hAnsi="Tahoma" w:cs="Tahoma"/>
                <w:sz w:val="14"/>
                <w:szCs w:val="14"/>
              </w:rPr>
            </w:pPr>
            <w:bookmarkStart w:id="201" w:name="_Toc325608894"/>
            <w:bookmarkStart w:id="202" w:name="_Toc328554965"/>
            <w:bookmarkEnd w:id="201"/>
            <w:r w:rsidRPr="00DD46D2">
              <w:rPr>
                <w:rFonts w:ascii="Tahoma" w:hAnsi="Tahoma" w:cs="Tahoma"/>
                <w:sz w:val="14"/>
                <w:szCs w:val="14"/>
                <w:lang w:val="it-IT"/>
              </w:rPr>
              <w:t>Core CAL Bridge per Windows</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Intune (Utente e Dispositivo)</w:t>
            </w:r>
            <w:bookmarkEnd w:id="202"/>
          </w:p>
        </w:tc>
        <w:tc>
          <w:tcPr>
            <w:tcW w:w="351" w:type="dxa"/>
            <w:shd w:val="clear" w:color="auto" w:fill="FABF8F"/>
            <w:vAlign w:val="center"/>
          </w:tcPr>
          <w:p w:rsidR="00C031FA" w:rsidRPr="0095369E" w:rsidRDefault="00C90CF7" w:rsidP="00EB37CE">
            <w:pPr>
              <w:pStyle w:val="TableText"/>
              <w:widowControl w:val="0"/>
              <w:rPr>
                <w:rFonts w:cs="Tahoma"/>
                <w:b/>
                <w:color w:val="0000FF"/>
                <w:sz w:val="13"/>
                <w:szCs w:val="13"/>
                <w:u w:val="single"/>
                <w:lang w:val="en-US" w:eastAsia="en-US"/>
              </w:rPr>
            </w:pPr>
            <w:hyperlink w:anchor="_35_Core_CAL" w:history="1">
              <w:r w:rsidR="001F3A28" w:rsidRPr="0095369E">
                <w:rPr>
                  <w:rStyle w:val="Hyperlink"/>
                  <w:rFonts w:cs="Tahoma"/>
                  <w:b/>
                  <w:sz w:val="13"/>
                  <w:szCs w:val="13"/>
                  <w:lang w:val="en-US" w:eastAsia="en-US"/>
                </w:rPr>
                <w:t>35</w:t>
              </w:r>
            </w:hyperlink>
          </w:p>
        </w:tc>
        <w:tc>
          <w:tcPr>
            <w:tcW w:w="450" w:type="dxa"/>
            <w:shd w:val="clear" w:color="auto" w:fill="FABF8F"/>
          </w:tcPr>
          <w:p w:rsidR="00C031FA" w:rsidRPr="0095369E" w:rsidRDefault="000F2DD6" w:rsidP="00BB0EA6">
            <w:pPr>
              <w:pStyle w:val="TableText"/>
              <w:widowControl w:val="0"/>
              <w:spacing w:before="40"/>
              <w:rPr>
                <w:rFonts w:ascii="Tahoma" w:hAnsi="Tahoma" w:cs="Tahoma"/>
                <w:sz w:val="13"/>
                <w:lang w:val="en-US" w:eastAsia="en-US"/>
              </w:rPr>
            </w:pPr>
            <w:r w:rsidRPr="0095369E">
              <w:rPr>
                <w:rFonts w:ascii="Tahoma" w:hAnsi="Tahoma" w:cs="Tahoma"/>
                <w:sz w:val="13"/>
                <w:lang w:val="en-US" w:eastAsia="en-US"/>
              </w:rPr>
              <w:t>04/11</w:t>
            </w:r>
          </w:p>
        </w:tc>
        <w:tc>
          <w:tcPr>
            <w:tcW w:w="351"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ABF8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382" w:type="dxa"/>
            <w:shd w:val="clear" w:color="auto" w:fill="FABF8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7" w:type="dxa"/>
            <w:shd w:val="clear" w:color="auto" w:fill="FABF8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shd w:val="clear" w:color="auto" w:fill="FABF8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shd w:val="clear" w:color="auto" w:fill="FABF8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shd w:val="clear" w:color="auto" w:fill="FABF8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358" w:type="dxa"/>
            <w:tcBorders>
              <w:right w:val="single" w:sz="18" w:space="0" w:color="auto"/>
            </w:tcBorders>
            <w:shd w:val="clear" w:color="auto" w:fill="FABF8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tcBorders>
              <w:left w:val="single" w:sz="18" w:space="0" w:color="auto"/>
            </w:tcBorders>
            <w:shd w:val="clear" w:color="auto" w:fill="FABF8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7" w:type="dxa"/>
            <w:shd w:val="clear" w:color="auto" w:fill="FABF8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tcBorders>
              <w:right w:val="single" w:sz="18" w:space="0" w:color="auto"/>
            </w:tcBorders>
            <w:shd w:val="clear" w:color="auto" w:fill="FABF8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510"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szCs w:val="13"/>
                <w:lang w:val="en-US" w:eastAsia="en-US"/>
              </w:rPr>
            </w:pPr>
          </w:p>
        </w:tc>
        <w:tc>
          <w:tcPr>
            <w:tcW w:w="513"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ABF8F"/>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C031FA" w:rsidRPr="0032520F" w:rsidRDefault="00C031FA" w:rsidP="00DD46D2">
            <w:pPr>
              <w:pStyle w:val="ProductNames"/>
              <w:keepLines w:val="0"/>
              <w:rPr>
                <w:rFonts w:ascii="Tahoma" w:hAnsi="Tahoma" w:cs="Tahoma"/>
                <w:sz w:val="14"/>
                <w:szCs w:val="14"/>
                <w:lang w:val="fr-FR"/>
              </w:rPr>
            </w:pPr>
            <w:bookmarkStart w:id="203" w:name="_Toc325608895"/>
            <w:bookmarkStart w:id="204" w:name="_Toc328554966"/>
            <w:bookmarkEnd w:id="203"/>
            <w:r w:rsidRPr="00DD46D2">
              <w:rPr>
                <w:rFonts w:ascii="Tahoma" w:hAnsi="Tahoma" w:cs="Tahoma"/>
                <w:sz w:val="14"/>
                <w:szCs w:val="14"/>
                <w:lang w:val="it-IT"/>
              </w:rPr>
              <w:t>Core CAL Suite (Utente e Dispositivo)</w:t>
            </w:r>
            <w:bookmarkEnd w:id="204"/>
          </w:p>
        </w:tc>
        <w:tc>
          <w:tcPr>
            <w:tcW w:w="351" w:type="dxa"/>
            <w:shd w:val="clear" w:color="auto" w:fill="FFFFFF"/>
            <w:vAlign w:val="center"/>
          </w:tcPr>
          <w:p w:rsidR="00C031FA" w:rsidRPr="0095369E" w:rsidRDefault="00C90CF7" w:rsidP="00EB37CE">
            <w:pPr>
              <w:pStyle w:val="TableText"/>
              <w:widowControl w:val="0"/>
              <w:rPr>
                <w:rStyle w:val="EndnoteReference"/>
                <w:rFonts w:cs="Tahoma"/>
                <w:color w:val="0000FF"/>
                <w:sz w:val="13"/>
                <w:szCs w:val="13"/>
                <w:u w:val="single"/>
                <w:lang w:val="en-US" w:eastAsia="en-US"/>
              </w:rPr>
            </w:pPr>
            <w:hyperlink w:anchor="_36_Core_CAL" w:history="1">
              <w:r w:rsidR="000F2DD6" w:rsidRPr="0095369E">
                <w:rPr>
                  <w:rStyle w:val="Hyperlink"/>
                  <w:rFonts w:cs="Tahoma"/>
                  <w:b/>
                  <w:sz w:val="13"/>
                  <w:szCs w:val="13"/>
                  <w:lang w:val="en-US" w:eastAsia="en-US"/>
                </w:rPr>
                <w:t>36</w:t>
              </w:r>
            </w:hyperlink>
          </w:p>
        </w:tc>
        <w:tc>
          <w:tcPr>
            <w:tcW w:w="450" w:type="dxa"/>
            <w:shd w:val="clear" w:color="auto" w:fill="FFFFFF"/>
          </w:tcPr>
          <w:p w:rsidR="00C031FA" w:rsidRPr="0095369E" w:rsidRDefault="000F2DD6" w:rsidP="00BB0EA6">
            <w:pPr>
              <w:pStyle w:val="TableText"/>
              <w:widowControl w:val="0"/>
              <w:spacing w:before="40"/>
              <w:rPr>
                <w:rFonts w:ascii="Tahoma" w:hAnsi="Tahoma" w:cs="Tahoma"/>
                <w:color w:val="000000"/>
                <w:sz w:val="13"/>
                <w:lang w:val="en-US" w:eastAsia="en-US"/>
              </w:rPr>
            </w:pPr>
            <w:r w:rsidRPr="0095369E">
              <w:rPr>
                <w:rFonts w:ascii="Tahoma" w:hAnsi="Tahoma" w:cs="Tahoma"/>
                <w:color w:val="000000"/>
                <w:sz w:val="13"/>
                <w:lang w:val="en-US" w:eastAsia="en-US"/>
              </w:rPr>
              <w:t>10/06</w:t>
            </w:r>
          </w:p>
        </w:tc>
        <w:tc>
          <w:tcPr>
            <w:tcW w:w="351"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szCs w:val="13"/>
                <w:lang w:val="en-US" w:eastAsia="en-US"/>
              </w:rPr>
            </w:pPr>
          </w:p>
        </w:tc>
        <w:tc>
          <w:tcPr>
            <w:tcW w:w="382" w:type="dxa"/>
            <w:shd w:val="clear" w:color="auto" w:fill="FFFFF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3</w:t>
            </w:r>
          </w:p>
        </w:tc>
        <w:tc>
          <w:tcPr>
            <w:tcW w:w="447" w:type="dxa"/>
            <w:shd w:val="clear" w:color="auto" w:fill="FFFFF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2</w:t>
            </w:r>
          </w:p>
        </w:tc>
        <w:tc>
          <w:tcPr>
            <w:tcW w:w="446" w:type="dxa"/>
            <w:shd w:val="clear" w:color="auto" w:fill="FFFFF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2</w:t>
            </w:r>
          </w:p>
        </w:tc>
        <w:tc>
          <w:tcPr>
            <w:tcW w:w="446" w:type="dxa"/>
            <w:shd w:val="clear" w:color="auto" w:fill="FFFFF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2</w:t>
            </w:r>
          </w:p>
        </w:tc>
        <w:tc>
          <w:tcPr>
            <w:tcW w:w="446" w:type="dxa"/>
            <w:shd w:val="clear" w:color="auto" w:fill="FFFFF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FFFFF"/>
            <w:vAlign w:val="bottom"/>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szCs w:val="13"/>
                <w:lang w:val="en-US" w:eastAsia="en-US"/>
              </w:rPr>
            </w:pP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E</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E, P</w:t>
            </w:r>
          </w:p>
        </w:tc>
        <w:tc>
          <w:tcPr>
            <w:tcW w:w="533" w:type="dxa"/>
            <w:shd w:val="clear" w:color="auto" w:fill="FFFFFF"/>
            <w:vAlign w:val="center"/>
          </w:tcPr>
          <w:p w:rsidR="00C031FA" w:rsidRPr="0095369E" w:rsidRDefault="00B85176" w:rsidP="00BB0EA6">
            <w:pPr>
              <w:pStyle w:val="TableText"/>
              <w:widowControl w:val="0"/>
              <w:rPr>
                <w:rFonts w:ascii="Tahoma" w:hAnsi="Tahoma" w:cs="Tahoma"/>
                <w:color w:val="000000"/>
                <w:sz w:val="13"/>
                <w:lang w:val="en-US" w:eastAsia="en-US"/>
              </w:rPr>
            </w:pPr>
            <w:r>
              <w:rPr>
                <w:rFonts w:ascii="Tahoma" w:hAnsi="Tahoma" w:cs="Tahoma"/>
                <w:sz w:val="13"/>
                <w:lang w:val="it-IT" w:eastAsia="en-US"/>
              </w:rPr>
              <w:t>E,ST</w:t>
            </w:r>
          </w:p>
        </w:tc>
        <w:tc>
          <w:tcPr>
            <w:tcW w:w="459" w:type="dxa"/>
            <w:shd w:val="clear" w:color="auto" w:fill="FFFFFF"/>
            <w:vAlign w:val="center"/>
          </w:tcPr>
          <w:p w:rsidR="00C031FA" w:rsidRPr="0095369E" w:rsidRDefault="00C031FA"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ABF8F"/>
            <w:vAlign w:val="center"/>
          </w:tcPr>
          <w:p w:rsidR="00C031FA" w:rsidRPr="0032520F" w:rsidRDefault="00C031FA" w:rsidP="00DD46D2">
            <w:pPr>
              <w:pStyle w:val="ProductNames"/>
              <w:keepLines w:val="0"/>
              <w:rPr>
                <w:rFonts w:ascii="Tahoma" w:hAnsi="Tahoma" w:cs="Tahoma"/>
                <w:sz w:val="14"/>
                <w:szCs w:val="14"/>
                <w:lang w:val="fr-FR"/>
              </w:rPr>
            </w:pPr>
            <w:bookmarkStart w:id="205" w:name="_Toc325608896"/>
            <w:bookmarkStart w:id="206" w:name="_Toc328554967"/>
            <w:bookmarkEnd w:id="205"/>
            <w:r w:rsidRPr="00DD46D2">
              <w:rPr>
                <w:rFonts w:ascii="Tahoma" w:hAnsi="Tahoma" w:cs="Tahoma"/>
                <w:sz w:val="14"/>
                <w:szCs w:val="14"/>
                <w:lang w:val="it-IT"/>
              </w:rPr>
              <w:t>Core Infrastructure Server Suite Standard</w:t>
            </w:r>
            <w:bookmarkEnd w:id="206"/>
          </w:p>
        </w:tc>
        <w:tc>
          <w:tcPr>
            <w:tcW w:w="351" w:type="dxa"/>
            <w:shd w:val="clear" w:color="auto" w:fill="FABF8F"/>
            <w:vAlign w:val="center"/>
          </w:tcPr>
          <w:p w:rsidR="00C031FA" w:rsidRPr="0095369E" w:rsidRDefault="00C90CF7" w:rsidP="00EB37CE">
            <w:pPr>
              <w:pStyle w:val="TableText"/>
              <w:widowControl w:val="0"/>
              <w:rPr>
                <w:rStyle w:val="EndnoteReference"/>
                <w:rFonts w:cs="Tahoma"/>
                <w:color w:val="0000FF"/>
                <w:sz w:val="13"/>
                <w:szCs w:val="13"/>
                <w:u w:val="single"/>
                <w:lang w:val="en-US" w:eastAsia="en-US"/>
              </w:rPr>
            </w:pPr>
            <w:hyperlink w:anchor="_37_Core_Infrastructure" w:history="1">
              <w:r w:rsidR="000F2DD6" w:rsidRPr="0095369E">
                <w:rPr>
                  <w:rStyle w:val="Hyperlink"/>
                  <w:rFonts w:cs="Tahoma"/>
                  <w:b/>
                  <w:sz w:val="13"/>
                  <w:szCs w:val="13"/>
                  <w:lang w:val="en-US" w:eastAsia="en-US"/>
                </w:rPr>
                <w:t>37</w:t>
              </w:r>
            </w:hyperlink>
          </w:p>
        </w:tc>
        <w:tc>
          <w:tcPr>
            <w:tcW w:w="450" w:type="dxa"/>
            <w:shd w:val="clear" w:color="auto" w:fill="FABF8F"/>
          </w:tcPr>
          <w:p w:rsidR="00C031FA"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04/12</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bottom"/>
          </w:tcPr>
          <w:p w:rsidR="00C031FA" w:rsidRPr="0095369E" w:rsidRDefault="000F2DD6" w:rsidP="00BB0EA6">
            <w:pPr>
              <w:pStyle w:val="TableText"/>
              <w:widowControl w:val="0"/>
              <w:spacing w:before="120" w:after="120"/>
              <w:rPr>
                <w:rFonts w:ascii="Tahoma" w:hAnsi="Tahoma" w:cs="Tahoma"/>
                <w:sz w:val="13"/>
                <w:szCs w:val="13"/>
                <w:lang w:val="en-US" w:eastAsia="en-US"/>
              </w:rPr>
            </w:pPr>
            <w:r w:rsidRPr="0095369E">
              <w:rPr>
                <w:rFonts w:ascii="Tahoma" w:hAnsi="Tahoma" w:cs="Tahoma"/>
                <w:sz w:val="13"/>
                <w:lang w:val="en-US" w:eastAsia="en-US"/>
              </w:rPr>
              <w:t>25</w:t>
            </w:r>
          </w:p>
        </w:tc>
        <w:tc>
          <w:tcPr>
            <w:tcW w:w="382" w:type="dxa"/>
            <w:shd w:val="clear" w:color="auto" w:fill="FABF8F"/>
            <w:vAlign w:val="bottom"/>
          </w:tcPr>
          <w:p w:rsidR="00C031FA" w:rsidRPr="0095369E" w:rsidRDefault="000F2DD6" w:rsidP="00BB0EA6">
            <w:pPr>
              <w:pStyle w:val="TableText"/>
              <w:widowControl w:val="0"/>
              <w:spacing w:before="120" w:after="120"/>
              <w:rPr>
                <w:rFonts w:ascii="Tahoma" w:hAnsi="Tahoma" w:cs="Tahoma"/>
                <w:sz w:val="13"/>
                <w:szCs w:val="13"/>
                <w:lang w:val="en-US" w:eastAsia="en-US"/>
              </w:rPr>
            </w:pPr>
            <w:r w:rsidRPr="0095369E">
              <w:rPr>
                <w:rFonts w:ascii="Tahoma" w:hAnsi="Tahoma" w:cs="Tahoma"/>
                <w:sz w:val="13"/>
                <w:lang w:val="en-US" w:eastAsia="en-US"/>
              </w:rPr>
              <w:t>63</w:t>
            </w:r>
          </w:p>
        </w:tc>
        <w:tc>
          <w:tcPr>
            <w:tcW w:w="447" w:type="dxa"/>
            <w:shd w:val="clear" w:color="auto" w:fill="FABF8F"/>
            <w:vAlign w:val="bottom"/>
          </w:tcPr>
          <w:p w:rsidR="00C031FA" w:rsidRPr="0095369E" w:rsidRDefault="000F2DD6" w:rsidP="00BB0EA6">
            <w:pPr>
              <w:pStyle w:val="TableText"/>
              <w:widowControl w:val="0"/>
              <w:spacing w:before="120" w:after="120"/>
              <w:rPr>
                <w:rFonts w:ascii="Tahoma" w:hAnsi="Tahoma" w:cs="Tahoma"/>
                <w:sz w:val="13"/>
                <w:szCs w:val="13"/>
                <w:lang w:val="en-US" w:eastAsia="en-US"/>
              </w:rPr>
            </w:pPr>
            <w:r w:rsidRPr="0095369E">
              <w:rPr>
                <w:rFonts w:ascii="Tahoma" w:hAnsi="Tahoma" w:cs="Tahoma"/>
                <w:sz w:val="13"/>
                <w:lang w:val="en-US" w:eastAsia="en-US"/>
              </w:rPr>
              <w:t>50</w:t>
            </w:r>
          </w:p>
        </w:tc>
        <w:tc>
          <w:tcPr>
            <w:tcW w:w="446" w:type="dxa"/>
            <w:shd w:val="clear" w:color="auto" w:fill="FABF8F"/>
            <w:vAlign w:val="bottom"/>
          </w:tcPr>
          <w:p w:rsidR="00C031FA" w:rsidRPr="0095369E" w:rsidRDefault="000F2DD6" w:rsidP="00BB0EA6">
            <w:pPr>
              <w:pStyle w:val="TableText"/>
              <w:widowControl w:val="0"/>
              <w:spacing w:before="120" w:after="120"/>
              <w:rPr>
                <w:rFonts w:ascii="Tahoma" w:hAnsi="Tahoma" w:cs="Tahoma"/>
                <w:sz w:val="13"/>
                <w:szCs w:val="13"/>
                <w:lang w:val="en-US" w:eastAsia="en-US"/>
              </w:rPr>
            </w:pPr>
            <w:r w:rsidRPr="0095369E">
              <w:rPr>
                <w:rFonts w:ascii="Tahoma" w:hAnsi="Tahoma" w:cs="Tahoma"/>
                <w:sz w:val="13"/>
                <w:lang w:val="en-US" w:eastAsia="en-US"/>
              </w:rPr>
              <w:t>38</w:t>
            </w:r>
          </w:p>
        </w:tc>
        <w:tc>
          <w:tcPr>
            <w:tcW w:w="446" w:type="dxa"/>
            <w:shd w:val="clear" w:color="auto" w:fill="FABF8F"/>
            <w:vAlign w:val="bottom"/>
          </w:tcPr>
          <w:p w:rsidR="00C031FA" w:rsidRPr="0095369E" w:rsidRDefault="000F2DD6" w:rsidP="00BB0EA6">
            <w:pPr>
              <w:pStyle w:val="TableText"/>
              <w:widowControl w:val="0"/>
              <w:spacing w:before="120" w:after="120"/>
              <w:rPr>
                <w:rFonts w:ascii="Tahoma" w:hAnsi="Tahoma" w:cs="Tahoma"/>
                <w:sz w:val="13"/>
                <w:szCs w:val="13"/>
                <w:lang w:val="en-US" w:eastAsia="en-US"/>
              </w:rPr>
            </w:pPr>
            <w:r w:rsidRPr="0095369E">
              <w:rPr>
                <w:rFonts w:ascii="Tahoma" w:hAnsi="Tahoma" w:cs="Tahoma"/>
                <w:sz w:val="13"/>
                <w:lang w:val="en-US" w:eastAsia="en-US"/>
              </w:rPr>
              <w:t>38</w:t>
            </w:r>
          </w:p>
        </w:tc>
        <w:tc>
          <w:tcPr>
            <w:tcW w:w="446" w:type="dxa"/>
            <w:shd w:val="clear" w:color="auto" w:fill="FABF8F"/>
            <w:vAlign w:val="bottom"/>
          </w:tcPr>
          <w:p w:rsidR="00C031FA" w:rsidRPr="0095369E" w:rsidRDefault="000F2DD6" w:rsidP="00BB0EA6">
            <w:pPr>
              <w:pStyle w:val="TableText"/>
              <w:widowControl w:val="0"/>
              <w:spacing w:before="120" w:after="120"/>
              <w:rPr>
                <w:rFonts w:ascii="Tahoma" w:hAnsi="Tahoma" w:cs="Tahoma"/>
                <w:sz w:val="13"/>
                <w:szCs w:val="13"/>
                <w:lang w:val="en-US" w:eastAsia="en-US"/>
              </w:rPr>
            </w:pPr>
            <w:r w:rsidRPr="0095369E">
              <w:rPr>
                <w:rFonts w:ascii="Tahoma" w:hAnsi="Tahoma" w:cs="Tahoma"/>
                <w:sz w:val="13"/>
                <w:lang w:val="en-US" w:eastAsia="en-US"/>
              </w:rPr>
              <w:t>25</w:t>
            </w:r>
          </w:p>
        </w:tc>
        <w:tc>
          <w:tcPr>
            <w:tcW w:w="358" w:type="dxa"/>
            <w:tcBorders>
              <w:right w:val="single" w:sz="18" w:space="0" w:color="auto"/>
            </w:tcBorders>
            <w:shd w:val="clear" w:color="auto" w:fill="FABF8F"/>
            <w:vAlign w:val="bottom"/>
          </w:tcPr>
          <w:p w:rsidR="00C031FA" w:rsidRPr="0095369E" w:rsidRDefault="000F2DD6" w:rsidP="00BB0EA6">
            <w:pPr>
              <w:pStyle w:val="TableText"/>
              <w:widowControl w:val="0"/>
              <w:spacing w:before="120" w:after="120"/>
              <w:rPr>
                <w:rFonts w:ascii="Tahoma" w:hAnsi="Tahoma" w:cs="Tahoma"/>
                <w:sz w:val="13"/>
                <w:szCs w:val="13"/>
                <w:lang w:val="en-US" w:eastAsia="en-US"/>
              </w:rPr>
            </w:pPr>
            <w:r w:rsidRPr="0095369E">
              <w:rPr>
                <w:rFonts w:ascii="Tahoma" w:hAnsi="Tahoma" w:cs="Tahoma"/>
                <w:sz w:val="13"/>
                <w:lang w:val="en-US" w:eastAsia="en-US"/>
              </w:rPr>
              <w:t>13</w:t>
            </w:r>
          </w:p>
        </w:tc>
        <w:tc>
          <w:tcPr>
            <w:tcW w:w="446" w:type="dxa"/>
            <w:tcBorders>
              <w:left w:val="single" w:sz="18" w:space="0" w:color="auto"/>
            </w:tcBorders>
            <w:shd w:val="clear" w:color="auto" w:fill="FABF8F"/>
            <w:vAlign w:val="bottom"/>
          </w:tcPr>
          <w:p w:rsidR="00C031FA" w:rsidRPr="0095369E" w:rsidRDefault="000F2DD6" w:rsidP="00BB0EA6">
            <w:pPr>
              <w:pStyle w:val="TableText"/>
              <w:widowControl w:val="0"/>
              <w:spacing w:before="120" w:after="120"/>
              <w:rPr>
                <w:rFonts w:ascii="Tahoma" w:hAnsi="Tahoma" w:cs="Tahoma"/>
                <w:sz w:val="13"/>
                <w:szCs w:val="13"/>
                <w:lang w:val="en-US" w:eastAsia="en-US"/>
              </w:rPr>
            </w:pPr>
            <w:r w:rsidRPr="0095369E">
              <w:rPr>
                <w:rFonts w:ascii="Tahoma" w:hAnsi="Tahoma" w:cs="Tahoma"/>
                <w:sz w:val="13"/>
                <w:lang w:val="en-US" w:eastAsia="en-US"/>
              </w:rPr>
              <w:t>25</w:t>
            </w:r>
          </w:p>
        </w:tc>
        <w:tc>
          <w:tcPr>
            <w:tcW w:w="447" w:type="dxa"/>
            <w:shd w:val="clear" w:color="auto" w:fill="FABF8F"/>
            <w:vAlign w:val="bottom"/>
          </w:tcPr>
          <w:p w:rsidR="00C031FA" w:rsidRPr="0095369E" w:rsidRDefault="000F2DD6" w:rsidP="00BB0EA6">
            <w:pPr>
              <w:pStyle w:val="TableText"/>
              <w:widowControl w:val="0"/>
              <w:spacing w:before="120" w:after="120"/>
              <w:rPr>
                <w:rFonts w:ascii="Tahoma" w:hAnsi="Tahoma" w:cs="Tahoma"/>
                <w:sz w:val="13"/>
                <w:szCs w:val="13"/>
                <w:lang w:val="en-US" w:eastAsia="en-US"/>
              </w:rPr>
            </w:pPr>
            <w:r w:rsidRPr="0095369E">
              <w:rPr>
                <w:rFonts w:ascii="Tahoma" w:hAnsi="Tahoma" w:cs="Tahoma"/>
                <w:sz w:val="13"/>
                <w:lang w:val="en-US" w:eastAsia="en-US"/>
              </w:rPr>
              <w:t>50</w:t>
            </w:r>
          </w:p>
        </w:tc>
        <w:tc>
          <w:tcPr>
            <w:tcW w:w="446" w:type="dxa"/>
            <w:tcBorders>
              <w:right w:val="single" w:sz="18" w:space="0" w:color="auto"/>
            </w:tcBorders>
            <w:shd w:val="clear" w:color="auto" w:fill="FABF8F"/>
            <w:vAlign w:val="bottom"/>
          </w:tcPr>
          <w:p w:rsidR="00C031FA" w:rsidRPr="0095369E" w:rsidRDefault="000F2DD6" w:rsidP="00BB0EA6">
            <w:pPr>
              <w:pStyle w:val="TableText"/>
              <w:widowControl w:val="0"/>
              <w:spacing w:before="120" w:after="120"/>
              <w:rPr>
                <w:rFonts w:ascii="Tahoma" w:hAnsi="Tahoma" w:cs="Tahoma"/>
                <w:sz w:val="13"/>
                <w:szCs w:val="13"/>
                <w:lang w:val="en-US" w:eastAsia="en-US"/>
              </w:rPr>
            </w:pPr>
            <w:r w:rsidRPr="0095369E">
              <w:rPr>
                <w:rFonts w:ascii="Tahoma" w:hAnsi="Tahoma" w:cs="Tahoma"/>
                <w:sz w:val="13"/>
                <w:lang w:val="en-US" w:eastAsia="en-US"/>
              </w:rPr>
              <w:t>25</w:t>
            </w: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25</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C</w:t>
            </w:r>
          </w:p>
        </w:tc>
        <w:tc>
          <w:tcPr>
            <w:tcW w:w="394" w:type="dxa"/>
            <w:tcBorders>
              <w:left w:val="single" w:sz="18" w:space="0" w:color="auto"/>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ABF8F"/>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C031FA" w:rsidRPr="0032520F" w:rsidRDefault="00C031FA" w:rsidP="00DD46D2">
            <w:pPr>
              <w:pStyle w:val="ProductNames"/>
              <w:keepLines w:val="0"/>
              <w:rPr>
                <w:rFonts w:ascii="Tahoma" w:hAnsi="Tahoma" w:cs="Tahoma"/>
                <w:sz w:val="14"/>
                <w:szCs w:val="14"/>
                <w:lang w:val="fr-FR"/>
              </w:rPr>
            </w:pPr>
            <w:bookmarkStart w:id="207" w:name="_Toc325608897"/>
            <w:bookmarkStart w:id="208" w:name="_Toc328554968"/>
            <w:bookmarkEnd w:id="207"/>
            <w:r w:rsidRPr="00DD46D2">
              <w:rPr>
                <w:rFonts w:ascii="Tahoma" w:hAnsi="Tahoma" w:cs="Tahoma"/>
                <w:sz w:val="14"/>
                <w:szCs w:val="14"/>
                <w:lang w:val="it-IT"/>
              </w:rPr>
              <w:t>Core Infrastructure Server Suite Enterprise</w:t>
            </w:r>
            <w:bookmarkEnd w:id="208"/>
          </w:p>
        </w:tc>
        <w:tc>
          <w:tcPr>
            <w:tcW w:w="351" w:type="dxa"/>
            <w:shd w:val="clear" w:color="auto" w:fill="FFFFFF"/>
            <w:vAlign w:val="center"/>
          </w:tcPr>
          <w:p w:rsidR="00C031FA" w:rsidRPr="0095369E" w:rsidRDefault="00C90CF7" w:rsidP="00EB37CE">
            <w:pPr>
              <w:pStyle w:val="TableText"/>
              <w:widowControl w:val="0"/>
              <w:rPr>
                <w:rStyle w:val="EndnoteReference"/>
                <w:rFonts w:cs="Tahoma"/>
                <w:color w:val="0000FF"/>
                <w:sz w:val="13"/>
                <w:szCs w:val="13"/>
                <w:u w:val="single"/>
                <w:lang w:val="en-US" w:eastAsia="en-US"/>
              </w:rPr>
            </w:pPr>
            <w:hyperlink w:anchor="_38_Core_Infrastructure" w:history="1">
              <w:r w:rsidR="000F2DD6" w:rsidRPr="0095369E">
                <w:rPr>
                  <w:rStyle w:val="Hyperlink"/>
                  <w:rFonts w:cs="Tahoma"/>
                  <w:b/>
                  <w:sz w:val="13"/>
                  <w:szCs w:val="13"/>
                  <w:lang w:val="en-US" w:eastAsia="en-US"/>
                </w:rPr>
                <w:t>38</w:t>
              </w:r>
            </w:hyperlink>
          </w:p>
        </w:tc>
        <w:tc>
          <w:tcPr>
            <w:tcW w:w="450" w:type="dxa"/>
            <w:shd w:val="clear" w:color="auto" w:fill="FFFFFF"/>
          </w:tcPr>
          <w:p w:rsidR="00C031FA" w:rsidRPr="0095369E" w:rsidRDefault="000F2DD6" w:rsidP="00BB0EA6">
            <w:pPr>
              <w:pStyle w:val="TableText"/>
              <w:widowControl w:val="0"/>
              <w:spacing w:before="40"/>
              <w:rPr>
                <w:rFonts w:ascii="Tahoma" w:hAnsi="Tahoma" w:cs="Tahoma"/>
                <w:sz w:val="13"/>
                <w:lang w:val="en-US" w:eastAsia="en-US"/>
              </w:rPr>
            </w:pPr>
            <w:r w:rsidRPr="0095369E">
              <w:rPr>
                <w:rFonts w:ascii="Tahoma" w:hAnsi="Tahoma" w:cs="Tahoma"/>
                <w:sz w:val="13"/>
                <w:lang w:val="en-US" w:eastAsia="en-US"/>
              </w:rPr>
              <w:t>04/12</w:t>
            </w:r>
          </w:p>
        </w:tc>
        <w:tc>
          <w:tcPr>
            <w:tcW w:w="351"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382" w:type="dxa"/>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7" w:type="dxa"/>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358" w:type="dxa"/>
            <w:tcBorders>
              <w:right w:val="single" w:sz="18" w:space="0" w:color="auto"/>
            </w:tcBorders>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tcBorders>
              <w:left w:val="single" w:sz="18" w:space="0" w:color="auto"/>
            </w:tcBorders>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7" w:type="dxa"/>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tcBorders>
              <w:right w:val="single" w:sz="18" w:space="0" w:color="auto"/>
            </w:tcBorders>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510"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szCs w:val="13"/>
                <w:lang w:val="en-US" w:eastAsia="en-US"/>
              </w:rPr>
            </w:pPr>
          </w:p>
        </w:tc>
        <w:tc>
          <w:tcPr>
            <w:tcW w:w="513"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FFFFF"/>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C031FA" w:rsidRPr="0032520F" w:rsidRDefault="00C031FA" w:rsidP="00DD46D2">
            <w:pPr>
              <w:pStyle w:val="ProductNames"/>
              <w:keepLines w:val="0"/>
              <w:rPr>
                <w:rFonts w:ascii="Tahoma" w:hAnsi="Tahoma" w:cs="Tahoma"/>
                <w:sz w:val="14"/>
                <w:szCs w:val="14"/>
                <w:lang w:val="fr-FR"/>
              </w:rPr>
            </w:pPr>
            <w:bookmarkStart w:id="209" w:name="_Toc325608898"/>
            <w:bookmarkStart w:id="210" w:name="_Toc328554969"/>
            <w:bookmarkEnd w:id="209"/>
            <w:r w:rsidRPr="00DD46D2">
              <w:rPr>
                <w:rFonts w:ascii="Tahoma" w:hAnsi="Tahoma" w:cs="Tahoma"/>
                <w:sz w:val="14"/>
                <w:szCs w:val="14"/>
                <w:lang w:val="it-IT"/>
              </w:rPr>
              <w:t>Core Infrastructure Server Suite Datacenter</w:t>
            </w:r>
            <w:bookmarkEnd w:id="210"/>
          </w:p>
        </w:tc>
        <w:tc>
          <w:tcPr>
            <w:tcW w:w="351" w:type="dxa"/>
            <w:shd w:val="clear" w:color="auto" w:fill="FABF8F"/>
            <w:vAlign w:val="center"/>
          </w:tcPr>
          <w:p w:rsidR="00C031FA" w:rsidRPr="0095369E" w:rsidRDefault="00C90CF7" w:rsidP="00EB37CE">
            <w:pPr>
              <w:pStyle w:val="TableText"/>
              <w:widowControl w:val="0"/>
              <w:rPr>
                <w:rStyle w:val="EndnoteReference"/>
                <w:rFonts w:cs="Tahoma"/>
                <w:color w:val="0000FF"/>
                <w:sz w:val="13"/>
                <w:szCs w:val="13"/>
                <w:u w:val="single"/>
                <w:lang w:val="en-US" w:eastAsia="en-US"/>
              </w:rPr>
            </w:pPr>
            <w:hyperlink w:anchor="_39_Core_Infrastructure" w:history="1">
              <w:r w:rsidR="000F2DD6" w:rsidRPr="0095369E">
                <w:rPr>
                  <w:rStyle w:val="Hyperlink"/>
                  <w:rFonts w:cs="Tahoma"/>
                  <w:b/>
                  <w:sz w:val="13"/>
                  <w:szCs w:val="13"/>
                  <w:lang w:val="en-US" w:eastAsia="en-US"/>
                </w:rPr>
                <w:t>39</w:t>
              </w:r>
            </w:hyperlink>
          </w:p>
        </w:tc>
        <w:tc>
          <w:tcPr>
            <w:tcW w:w="450" w:type="dxa"/>
            <w:shd w:val="clear" w:color="auto" w:fill="FABF8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10/09</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bottom"/>
          </w:tcPr>
          <w:p w:rsidR="00C031FA"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75</w:t>
            </w:r>
          </w:p>
        </w:tc>
        <w:tc>
          <w:tcPr>
            <w:tcW w:w="382" w:type="dxa"/>
            <w:shd w:val="clear" w:color="auto" w:fill="FABF8F"/>
            <w:vAlign w:val="bottom"/>
          </w:tcPr>
          <w:p w:rsidR="00C031FA"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188</w:t>
            </w:r>
          </w:p>
        </w:tc>
        <w:tc>
          <w:tcPr>
            <w:tcW w:w="447" w:type="dxa"/>
            <w:shd w:val="clear" w:color="auto" w:fill="FABF8F"/>
            <w:vAlign w:val="bottom"/>
          </w:tcPr>
          <w:p w:rsidR="00C031FA"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150</w:t>
            </w:r>
          </w:p>
        </w:tc>
        <w:tc>
          <w:tcPr>
            <w:tcW w:w="446" w:type="dxa"/>
            <w:shd w:val="clear" w:color="auto" w:fill="FABF8F"/>
            <w:vAlign w:val="bottom"/>
          </w:tcPr>
          <w:p w:rsidR="00C031FA"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113</w:t>
            </w:r>
          </w:p>
        </w:tc>
        <w:tc>
          <w:tcPr>
            <w:tcW w:w="446" w:type="dxa"/>
            <w:shd w:val="clear" w:color="auto" w:fill="FABF8F"/>
            <w:vAlign w:val="bottom"/>
          </w:tcPr>
          <w:p w:rsidR="00C031FA" w:rsidRPr="0095369E" w:rsidRDefault="000F2DD6" w:rsidP="00BB0EA6">
            <w:pPr>
              <w:pStyle w:val="TableText"/>
              <w:widowControl w:val="0"/>
              <w:spacing w:after="120"/>
              <w:rPr>
                <w:rFonts w:ascii="Tahoma" w:hAnsi="Tahoma" w:cs="Tahoma"/>
                <w:sz w:val="13"/>
                <w:szCs w:val="13"/>
                <w:lang w:val="en-US" w:eastAsia="ja-JP"/>
              </w:rPr>
            </w:pPr>
            <w:r w:rsidRPr="0095369E">
              <w:rPr>
                <w:rFonts w:ascii="Tahoma" w:hAnsi="Tahoma" w:cs="Tahoma"/>
                <w:sz w:val="13"/>
                <w:lang w:val="en-US" w:eastAsia="en-US"/>
              </w:rPr>
              <w:t>113</w:t>
            </w:r>
          </w:p>
        </w:tc>
        <w:tc>
          <w:tcPr>
            <w:tcW w:w="446" w:type="dxa"/>
            <w:shd w:val="clear" w:color="auto" w:fill="FABF8F"/>
            <w:vAlign w:val="bottom"/>
          </w:tcPr>
          <w:p w:rsidR="00C031FA"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75</w:t>
            </w:r>
          </w:p>
        </w:tc>
        <w:tc>
          <w:tcPr>
            <w:tcW w:w="358" w:type="dxa"/>
            <w:tcBorders>
              <w:right w:val="single" w:sz="18" w:space="0" w:color="auto"/>
            </w:tcBorders>
            <w:shd w:val="clear" w:color="auto" w:fill="FABF8F"/>
            <w:vAlign w:val="bottom"/>
          </w:tcPr>
          <w:p w:rsidR="00C031FA" w:rsidRPr="0095369E" w:rsidRDefault="000F2DD6" w:rsidP="00BB0EA6">
            <w:pPr>
              <w:pStyle w:val="TableText"/>
              <w:widowControl w:val="0"/>
              <w:spacing w:after="120"/>
              <w:rPr>
                <w:rFonts w:ascii="Tahoma" w:hAnsi="Tahoma" w:cs="Tahoma"/>
                <w:sz w:val="13"/>
                <w:szCs w:val="13"/>
                <w:lang w:val="en-US" w:eastAsia="ja-JP"/>
              </w:rPr>
            </w:pPr>
            <w:r w:rsidRPr="0095369E">
              <w:rPr>
                <w:rFonts w:ascii="Tahoma" w:hAnsi="Tahoma" w:cs="Tahoma"/>
                <w:sz w:val="13"/>
                <w:lang w:val="en-US" w:eastAsia="en-US"/>
              </w:rPr>
              <w:t>38</w:t>
            </w:r>
          </w:p>
        </w:tc>
        <w:tc>
          <w:tcPr>
            <w:tcW w:w="446" w:type="dxa"/>
            <w:tcBorders>
              <w:left w:val="single" w:sz="18" w:space="0" w:color="auto"/>
            </w:tcBorders>
            <w:shd w:val="clear" w:color="auto" w:fill="FABF8F"/>
            <w:vAlign w:val="bottom"/>
          </w:tcPr>
          <w:p w:rsidR="00C031FA" w:rsidRPr="0095369E" w:rsidRDefault="000F2DD6" w:rsidP="00BB0EA6">
            <w:pPr>
              <w:pStyle w:val="TableText"/>
              <w:widowControl w:val="0"/>
              <w:spacing w:after="120"/>
              <w:rPr>
                <w:rFonts w:ascii="Tahoma" w:hAnsi="Tahoma" w:cs="Tahoma"/>
                <w:sz w:val="13"/>
                <w:szCs w:val="13"/>
                <w:lang w:val="en-US" w:eastAsia="ja-JP"/>
              </w:rPr>
            </w:pPr>
            <w:r w:rsidRPr="0095369E">
              <w:rPr>
                <w:rFonts w:ascii="Tahoma" w:hAnsi="Tahoma" w:cs="Tahoma"/>
                <w:sz w:val="13"/>
                <w:lang w:val="en-US" w:eastAsia="en-US"/>
              </w:rPr>
              <w:t>75</w:t>
            </w:r>
          </w:p>
        </w:tc>
        <w:tc>
          <w:tcPr>
            <w:tcW w:w="447" w:type="dxa"/>
            <w:shd w:val="clear" w:color="auto" w:fill="FABF8F"/>
            <w:vAlign w:val="bottom"/>
          </w:tcPr>
          <w:p w:rsidR="00C031FA" w:rsidRPr="0095369E" w:rsidRDefault="000F2DD6" w:rsidP="00BB0EA6">
            <w:pPr>
              <w:pStyle w:val="TableText"/>
              <w:widowControl w:val="0"/>
              <w:spacing w:after="120"/>
              <w:rPr>
                <w:rFonts w:ascii="Tahoma" w:hAnsi="Tahoma" w:cs="Tahoma"/>
                <w:sz w:val="13"/>
                <w:szCs w:val="13"/>
                <w:lang w:val="en-US" w:eastAsia="ja-JP"/>
              </w:rPr>
            </w:pPr>
            <w:r w:rsidRPr="0095369E">
              <w:rPr>
                <w:rFonts w:ascii="Tahoma" w:hAnsi="Tahoma" w:cs="Tahoma"/>
                <w:sz w:val="13"/>
                <w:lang w:val="en-US" w:eastAsia="en-US"/>
              </w:rPr>
              <w:t>150</w:t>
            </w:r>
          </w:p>
        </w:tc>
        <w:tc>
          <w:tcPr>
            <w:tcW w:w="446" w:type="dxa"/>
            <w:tcBorders>
              <w:right w:val="single" w:sz="18" w:space="0" w:color="auto"/>
            </w:tcBorders>
            <w:shd w:val="clear" w:color="auto" w:fill="FABF8F"/>
            <w:vAlign w:val="bottom"/>
          </w:tcPr>
          <w:p w:rsidR="00C031FA" w:rsidRPr="0095369E" w:rsidRDefault="000F2DD6" w:rsidP="00BB0EA6">
            <w:pPr>
              <w:pStyle w:val="TableText"/>
              <w:widowControl w:val="0"/>
              <w:spacing w:after="120"/>
              <w:rPr>
                <w:rFonts w:ascii="Tahoma" w:hAnsi="Tahoma" w:cs="Tahoma"/>
                <w:sz w:val="13"/>
                <w:szCs w:val="13"/>
                <w:lang w:val="en-US" w:eastAsia="ja-JP"/>
              </w:rPr>
            </w:pPr>
            <w:r w:rsidRPr="0095369E">
              <w:rPr>
                <w:rFonts w:ascii="Tahoma" w:hAnsi="Tahoma" w:cs="Tahoma"/>
                <w:sz w:val="13"/>
                <w:lang w:val="en-US" w:eastAsia="en-US"/>
              </w:rPr>
              <w:t>75</w:t>
            </w: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szCs w:val="13"/>
                <w:lang w:val="en-US" w:eastAsia="ja-JP"/>
              </w:rPr>
            </w:pPr>
            <w:r w:rsidRPr="0095369E">
              <w:rPr>
                <w:rFonts w:ascii="Tahoma" w:hAnsi="Tahoma" w:cs="Tahoma"/>
                <w:sz w:val="13"/>
                <w:lang w:val="en-US" w:eastAsia="en-US"/>
              </w:rPr>
              <w:t>75</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C</w:t>
            </w:r>
          </w:p>
        </w:tc>
        <w:tc>
          <w:tcPr>
            <w:tcW w:w="394" w:type="dxa"/>
            <w:tcBorders>
              <w:left w:val="single" w:sz="18" w:space="0" w:color="auto"/>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ABF8F"/>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BB31B0" w:rsidRPr="00DD46D2" w:rsidRDefault="000F2DD6" w:rsidP="00DD46D2">
            <w:pPr>
              <w:pStyle w:val="ProductNames"/>
              <w:keepLines w:val="0"/>
              <w:rPr>
                <w:rFonts w:ascii="Tahoma" w:hAnsi="Tahoma" w:cs="Tahoma"/>
                <w:color w:val="000000"/>
                <w:sz w:val="14"/>
                <w:szCs w:val="14"/>
              </w:rPr>
            </w:pPr>
            <w:bookmarkStart w:id="211" w:name="_Toc325608899"/>
            <w:bookmarkStart w:id="212" w:name="_Toc328554970"/>
            <w:bookmarkEnd w:id="211"/>
            <w:r w:rsidRPr="00DD46D2">
              <w:rPr>
                <w:rFonts w:ascii="Tahoma" w:hAnsi="Tahoma" w:cs="Tahoma"/>
                <w:sz w:val="14"/>
                <w:szCs w:val="14"/>
                <w:lang w:val="it-IT"/>
              </w:rPr>
              <w:t>Data Warehouse Appliance 2012</w:t>
            </w:r>
            <w:bookmarkEnd w:id="212"/>
          </w:p>
        </w:tc>
        <w:tc>
          <w:tcPr>
            <w:tcW w:w="351" w:type="dxa"/>
            <w:shd w:val="clear" w:color="auto" w:fill="FFFFFF"/>
            <w:vAlign w:val="center"/>
          </w:tcPr>
          <w:p w:rsidR="00BB31B0" w:rsidRPr="0095369E" w:rsidRDefault="00C90CF7" w:rsidP="00EB37CE">
            <w:pPr>
              <w:pStyle w:val="TableText"/>
              <w:widowControl w:val="0"/>
              <w:rPr>
                <w:rFonts w:cs="Tahoma"/>
                <w:b/>
                <w:color w:val="0000FF"/>
                <w:sz w:val="13"/>
                <w:szCs w:val="13"/>
                <w:u w:val="single"/>
                <w:lang w:val="en-US" w:eastAsia="en-US"/>
              </w:rPr>
            </w:pPr>
            <w:hyperlink w:anchor="_40_Data_Warehouse" w:history="1">
              <w:r w:rsidR="000F2DD6" w:rsidRPr="0095369E">
                <w:rPr>
                  <w:rStyle w:val="Hyperlink"/>
                  <w:rFonts w:cs="Tahoma"/>
                  <w:b/>
                  <w:sz w:val="13"/>
                  <w:szCs w:val="13"/>
                  <w:lang w:val="en-US" w:eastAsia="en-US"/>
                </w:rPr>
                <w:t>40</w:t>
              </w:r>
            </w:hyperlink>
          </w:p>
        </w:tc>
        <w:tc>
          <w:tcPr>
            <w:tcW w:w="450" w:type="dxa"/>
            <w:shd w:val="clear" w:color="auto" w:fill="FFFFFF"/>
          </w:tcPr>
          <w:p w:rsidR="00BB31B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11/11</w:t>
            </w:r>
          </w:p>
        </w:tc>
        <w:tc>
          <w:tcPr>
            <w:tcW w:w="351" w:type="dxa"/>
            <w:tcBorders>
              <w:right w:val="single" w:sz="18" w:space="0" w:color="auto"/>
            </w:tcBorders>
            <w:shd w:val="clear" w:color="auto" w:fill="FFFFFF"/>
            <w:vAlign w:val="center"/>
          </w:tcPr>
          <w:p w:rsidR="00BB31B0"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BB31B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382" w:type="dxa"/>
            <w:shd w:val="clear" w:color="auto" w:fill="FFFFFF"/>
            <w:vAlign w:val="center"/>
          </w:tcPr>
          <w:p w:rsidR="00BB31B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500</w:t>
            </w:r>
          </w:p>
        </w:tc>
        <w:tc>
          <w:tcPr>
            <w:tcW w:w="447" w:type="dxa"/>
            <w:shd w:val="clear" w:color="auto" w:fill="FFFFFF"/>
            <w:vAlign w:val="center"/>
          </w:tcPr>
          <w:p w:rsidR="00BB31B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400</w:t>
            </w:r>
          </w:p>
        </w:tc>
        <w:tc>
          <w:tcPr>
            <w:tcW w:w="446" w:type="dxa"/>
            <w:shd w:val="clear" w:color="auto" w:fill="FFFFFF"/>
            <w:vAlign w:val="center"/>
          </w:tcPr>
          <w:p w:rsidR="00BB31B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300</w:t>
            </w:r>
          </w:p>
        </w:tc>
        <w:tc>
          <w:tcPr>
            <w:tcW w:w="446" w:type="dxa"/>
            <w:shd w:val="clear" w:color="auto" w:fill="FFFFFF"/>
            <w:vAlign w:val="center"/>
          </w:tcPr>
          <w:p w:rsidR="00BB31B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300</w:t>
            </w:r>
          </w:p>
        </w:tc>
        <w:tc>
          <w:tcPr>
            <w:tcW w:w="446" w:type="dxa"/>
            <w:shd w:val="clear" w:color="auto" w:fill="FFFFFF"/>
            <w:vAlign w:val="center"/>
          </w:tcPr>
          <w:p w:rsidR="00BB31B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358" w:type="dxa"/>
            <w:tcBorders>
              <w:right w:val="single" w:sz="18" w:space="0" w:color="auto"/>
            </w:tcBorders>
            <w:shd w:val="clear" w:color="auto" w:fill="FFFFFF"/>
            <w:vAlign w:val="center"/>
          </w:tcPr>
          <w:p w:rsidR="00BB31B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tcBorders>
              <w:left w:val="single" w:sz="18" w:space="0" w:color="auto"/>
            </w:tcBorders>
            <w:shd w:val="clear" w:color="auto" w:fill="FFFFFF"/>
            <w:vAlign w:val="center"/>
          </w:tcPr>
          <w:p w:rsidR="00BB31B0" w:rsidRPr="0095369E" w:rsidRDefault="00BB31B0" w:rsidP="00BB0EA6">
            <w:pPr>
              <w:pStyle w:val="TableText"/>
              <w:widowControl w:val="0"/>
              <w:rPr>
                <w:rFonts w:ascii="Tahoma" w:hAnsi="Tahoma" w:cs="Tahoma"/>
                <w:sz w:val="13"/>
                <w:lang w:val="en-US" w:eastAsia="en-US"/>
              </w:rPr>
            </w:pPr>
          </w:p>
        </w:tc>
        <w:tc>
          <w:tcPr>
            <w:tcW w:w="447" w:type="dxa"/>
            <w:shd w:val="clear" w:color="auto" w:fill="FFFFFF"/>
            <w:vAlign w:val="center"/>
          </w:tcPr>
          <w:p w:rsidR="00BB31B0" w:rsidRPr="0095369E" w:rsidRDefault="00BB31B0"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BB31B0" w:rsidRPr="0095369E" w:rsidRDefault="00BB31B0"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BB31B0" w:rsidRPr="0095369E" w:rsidRDefault="00BB31B0"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BB31B0"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BB31B0" w:rsidRPr="0095369E" w:rsidRDefault="00BB31B0" w:rsidP="00BB0EA6">
            <w:pPr>
              <w:pStyle w:val="TableText"/>
              <w:widowControl w:val="0"/>
              <w:rPr>
                <w:rFonts w:ascii="Tahoma" w:hAnsi="Tahoma" w:cs="Tahoma"/>
                <w:sz w:val="13"/>
                <w:lang w:val="en-US" w:eastAsia="en-US"/>
              </w:rPr>
            </w:pPr>
          </w:p>
        </w:tc>
        <w:tc>
          <w:tcPr>
            <w:tcW w:w="533" w:type="dxa"/>
            <w:shd w:val="clear" w:color="auto" w:fill="FFFFFF"/>
          </w:tcPr>
          <w:p w:rsidR="00BB31B0" w:rsidRPr="0095369E" w:rsidRDefault="00BB31B0" w:rsidP="00BB0EA6">
            <w:pPr>
              <w:pStyle w:val="TableText"/>
              <w:widowControl w:val="0"/>
              <w:rPr>
                <w:rFonts w:ascii="Tahoma" w:hAnsi="Tahoma" w:cs="Tahoma"/>
                <w:sz w:val="13"/>
                <w:lang w:val="en-US" w:eastAsia="en-US"/>
              </w:rPr>
            </w:pPr>
          </w:p>
        </w:tc>
        <w:tc>
          <w:tcPr>
            <w:tcW w:w="459" w:type="dxa"/>
            <w:shd w:val="clear" w:color="auto" w:fill="FFFFFF"/>
            <w:vAlign w:val="center"/>
          </w:tcPr>
          <w:p w:rsidR="00BB31B0" w:rsidRPr="0095369E" w:rsidRDefault="00BB31B0" w:rsidP="00BB0EA6">
            <w:pPr>
              <w:pStyle w:val="TableText"/>
              <w:widowControl w:val="0"/>
              <w:jc w:val="left"/>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BB31B0" w:rsidRPr="00DD46D2" w:rsidRDefault="000F2DD6" w:rsidP="00DD46D2">
            <w:pPr>
              <w:pStyle w:val="ProductNames"/>
              <w:keepLines w:val="0"/>
              <w:rPr>
                <w:rFonts w:ascii="Tahoma" w:hAnsi="Tahoma" w:cs="Tahoma"/>
                <w:color w:val="000000"/>
                <w:sz w:val="14"/>
                <w:szCs w:val="14"/>
              </w:rPr>
            </w:pPr>
            <w:bookmarkStart w:id="213" w:name="_Toc325608900"/>
            <w:bookmarkStart w:id="214" w:name="_Toc328554971"/>
            <w:bookmarkEnd w:id="213"/>
            <w:r w:rsidRPr="00DD46D2">
              <w:rPr>
                <w:rFonts w:ascii="Tahoma" w:hAnsi="Tahoma" w:cs="Tahoma"/>
                <w:sz w:val="14"/>
                <w:szCs w:val="14"/>
                <w:lang w:val="it-IT"/>
              </w:rPr>
              <w:t>Database Consolidation Appliance 2012</w:t>
            </w:r>
            <w:bookmarkEnd w:id="214"/>
          </w:p>
        </w:tc>
        <w:tc>
          <w:tcPr>
            <w:tcW w:w="351" w:type="dxa"/>
            <w:shd w:val="clear" w:color="auto" w:fill="FABF8F"/>
            <w:vAlign w:val="center"/>
          </w:tcPr>
          <w:p w:rsidR="00BB31B0" w:rsidRPr="0095369E" w:rsidRDefault="00C90CF7" w:rsidP="00EB37CE">
            <w:pPr>
              <w:pStyle w:val="TableText"/>
              <w:widowControl w:val="0"/>
              <w:rPr>
                <w:rFonts w:cs="Tahoma"/>
                <w:b/>
                <w:color w:val="0000FF"/>
                <w:sz w:val="13"/>
                <w:szCs w:val="13"/>
                <w:u w:val="single"/>
                <w:lang w:val="en-US" w:eastAsia="en-US"/>
              </w:rPr>
            </w:pPr>
            <w:hyperlink w:anchor="_41_Database_Consolidation" w:history="1">
              <w:r w:rsidR="000F2DD6" w:rsidRPr="0095369E">
                <w:rPr>
                  <w:rStyle w:val="Hyperlink"/>
                  <w:rFonts w:cs="Tahoma"/>
                  <w:b/>
                  <w:sz w:val="13"/>
                  <w:szCs w:val="13"/>
                  <w:lang w:val="en-US" w:eastAsia="en-US"/>
                </w:rPr>
                <w:t>41</w:t>
              </w:r>
            </w:hyperlink>
          </w:p>
        </w:tc>
        <w:tc>
          <w:tcPr>
            <w:tcW w:w="450" w:type="dxa"/>
            <w:shd w:val="clear" w:color="auto" w:fill="FABF8F"/>
          </w:tcPr>
          <w:p w:rsidR="00BB31B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11/11</w:t>
            </w:r>
          </w:p>
        </w:tc>
        <w:tc>
          <w:tcPr>
            <w:tcW w:w="351" w:type="dxa"/>
            <w:tcBorders>
              <w:right w:val="single" w:sz="18" w:space="0" w:color="auto"/>
            </w:tcBorders>
            <w:shd w:val="clear" w:color="auto" w:fill="FABF8F"/>
            <w:vAlign w:val="center"/>
          </w:tcPr>
          <w:p w:rsidR="00BB31B0"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BB31B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382" w:type="dxa"/>
            <w:shd w:val="clear" w:color="auto" w:fill="FABF8F"/>
            <w:vAlign w:val="center"/>
          </w:tcPr>
          <w:p w:rsidR="00BB31B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188</w:t>
            </w:r>
          </w:p>
        </w:tc>
        <w:tc>
          <w:tcPr>
            <w:tcW w:w="447" w:type="dxa"/>
            <w:shd w:val="clear" w:color="auto" w:fill="FABF8F"/>
            <w:vAlign w:val="center"/>
          </w:tcPr>
          <w:p w:rsidR="00BB31B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150</w:t>
            </w:r>
          </w:p>
        </w:tc>
        <w:tc>
          <w:tcPr>
            <w:tcW w:w="446" w:type="dxa"/>
            <w:shd w:val="clear" w:color="auto" w:fill="FABF8F"/>
            <w:vAlign w:val="center"/>
          </w:tcPr>
          <w:p w:rsidR="00BB31B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113</w:t>
            </w:r>
          </w:p>
        </w:tc>
        <w:tc>
          <w:tcPr>
            <w:tcW w:w="446" w:type="dxa"/>
            <w:shd w:val="clear" w:color="auto" w:fill="FABF8F"/>
            <w:vAlign w:val="center"/>
          </w:tcPr>
          <w:p w:rsidR="00BB31B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113</w:t>
            </w:r>
          </w:p>
        </w:tc>
        <w:tc>
          <w:tcPr>
            <w:tcW w:w="446" w:type="dxa"/>
            <w:shd w:val="clear" w:color="auto" w:fill="FABF8F"/>
            <w:vAlign w:val="center"/>
          </w:tcPr>
          <w:p w:rsidR="00BB31B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358" w:type="dxa"/>
            <w:tcBorders>
              <w:right w:val="single" w:sz="18" w:space="0" w:color="auto"/>
            </w:tcBorders>
            <w:shd w:val="clear" w:color="auto" w:fill="FABF8F"/>
            <w:vAlign w:val="center"/>
          </w:tcPr>
          <w:p w:rsidR="00BB31B0"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tcBorders>
              <w:left w:val="single" w:sz="18" w:space="0" w:color="auto"/>
            </w:tcBorders>
            <w:shd w:val="clear" w:color="auto" w:fill="FABF8F"/>
            <w:vAlign w:val="center"/>
          </w:tcPr>
          <w:p w:rsidR="00BB31B0" w:rsidRPr="0095369E" w:rsidRDefault="00BB31B0" w:rsidP="00BB0EA6">
            <w:pPr>
              <w:pStyle w:val="TableText"/>
              <w:widowControl w:val="0"/>
              <w:rPr>
                <w:rFonts w:ascii="Tahoma" w:hAnsi="Tahoma" w:cs="Tahoma"/>
                <w:sz w:val="13"/>
                <w:lang w:val="en-US" w:eastAsia="en-US"/>
              </w:rPr>
            </w:pPr>
          </w:p>
        </w:tc>
        <w:tc>
          <w:tcPr>
            <w:tcW w:w="447" w:type="dxa"/>
            <w:shd w:val="clear" w:color="auto" w:fill="FABF8F"/>
            <w:vAlign w:val="center"/>
          </w:tcPr>
          <w:p w:rsidR="00BB31B0" w:rsidRPr="0095369E" w:rsidRDefault="00BB31B0"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BB31B0" w:rsidRPr="0095369E" w:rsidRDefault="00BB31B0"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BB31B0" w:rsidRPr="0095369E" w:rsidRDefault="00BB31B0"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BB31B0"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BB31B0" w:rsidRPr="0095369E" w:rsidRDefault="00BB31B0" w:rsidP="00BB0EA6">
            <w:pPr>
              <w:pStyle w:val="TableText"/>
              <w:widowControl w:val="0"/>
              <w:rPr>
                <w:rFonts w:ascii="Tahoma" w:hAnsi="Tahoma" w:cs="Tahoma"/>
                <w:sz w:val="13"/>
                <w:lang w:val="en-US" w:eastAsia="en-US"/>
              </w:rPr>
            </w:pPr>
          </w:p>
        </w:tc>
        <w:tc>
          <w:tcPr>
            <w:tcW w:w="533" w:type="dxa"/>
            <w:shd w:val="clear" w:color="auto" w:fill="FABF8F"/>
          </w:tcPr>
          <w:p w:rsidR="00BB31B0" w:rsidRPr="0095369E" w:rsidRDefault="00BB31B0" w:rsidP="00BB0EA6">
            <w:pPr>
              <w:pStyle w:val="TableText"/>
              <w:widowControl w:val="0"/>
              <w:rPr>
                <w:rFonts w:ascii="Tahoma" w:hAnsi="Tahoma" w:cs="Tahoma"/>
                <w:sz w:val="13"/>
                <w:lang w:val="en-US" w:eastAsia="en-US"/>
              </w:rPr>
            </w:pPr>
          </w:p>
        </w:tc>
        <w:tc>
          <w:tcPr>
            <w:tcW w:w="459" w:type="dxa"/>
            <w:shd w:val="clear" w:color="auto" w:fill="FABF8F"/>
            <w:vAlign w:val="center"/>
          </w:tcPr>
          <w:p w:rsidR="00BB31B0" w:rsidRPr="0095369E" w:rsidRDefault="00BB31B0" w:rsidP="00BB0EA6">
            <w:pPr>
              <w:pStyle w:val="TableText"/>
              <w:widowControl w:val="0"/>
              <w:jc w:val="left"/>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B435C3" w:rsidRPr="00DD46D2" w:rsidRDefault="00B435C3" w:rsidP="00DD46D2">
            <w:pPr>
              <w:pStyle w:val="ProductNames"/>
              <w:keepLines w:val="0"/>
              <w:rPr>
                <w:rFonts w:ascii="Tahoma" w:hAnsi="Tahoma" w:cs="Tahoma"/>
                <w:sz w:val="14"/>
                <w:szCs w:val="14"/>
              </w:rPr>
            </w:pPr>
            <w:bookmarkStart w:id="215" w:name="_Toc325608901"/>
            <w:bookmarkStart w:id="216" w:name="_Toc328554972"/>
            <w:bookmarkEnd w:id="215"/>
            <w:r w:rsidRPr="00DD46D2">
              <w:rPr>
                <w:rFonts w:ascii="Tahoma" w:hAnsi="Tahoma" w:cs="Tahoma"/>
                <w:sz w:val="14"/>
                <w:szCs w:val="14"/>
                <w:lang w:val="it-IT"/>
              </w:rPr>
              <w:t>Dynamics CRM Mobile (Online; Per Utente)</w:t>
            </w:r>
            <w:bookmarkEnd w:id="216"/>
          </w:p>
        </w:tc>
        <w:tc>
          <w:tcPr>
            <w:tcW w:w="351" w:type="dxa"/>
            <w:shd w:val="clear" w:color="auto" w:fill="FFFFFF"/>
            <w:vAlign w:val="center"/>
          </w:tcPr>
          <w:p w:rsidR="00B435C3" w:rsidRPr="0095369E" w:rsidRDefault="00B435C3" w:rsidP="00EB37CE">
            <w:pPr>
              <w:pStyle w:val="TableText"/>
              <w:widowControl w:val="0"/>
              <w:rPr>
                <w:rFonts w:cs="Tahoma"/>
                <w:b/>
                <w:color w:val="0000FF"/>
                <w:sz w:val="13"/>
                <w:szCs w:val="13"/>
                <w:u w:val="single"/>
                <w:lang w:val="en-US" w:eastAsia="en-US"/>
              </w:rPr>
            </w:pPr>
          </w:p>
        </w:tc>
        <w:tc>
          <w:tcPr>
            <w:tcW w:w="450" w:type="dxa"/>
            <w:shd w:val="clear" w:color="auto" w:fill="FFFFFF"/>
          </w:tcPr>
          <w:p w:rsidR="00B435C3"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06/12</w:t>
            </w:r>
          </w:p>
        </w:tc>
        <w:tc>
          <w:tcPr>
            <w:tcW w:w="351" w:type="dxa"/>
            <w:tcBorders>
              <w:right w:val="single" w:sz="18" w:space="0" w:color="auto"/>
            </w:tcBorders>
            <w:shd w:val="clear" w:color="auto" w:fill="FFFFFF"/>
            <w:vAlign w:val="center"/>
          </w:tcPr>
          <w:p w:rsidR="00B435C3" w:rsidRPr="0095369E" w:rsidRDefault="00B435C3"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B435C3" w:rsidRPr="0095369E" w:rsidRDefault="00B435C3" w:rsidP="00BB0EA6">
            <w:pPr>
              <w:pStyle w:val="TableText"/>
              <w:widowControl w:val="0"/>
              <w:rPr>
                <w:rFonts w:ascii="Tahoma" w:hAnsi="Tahoma" w:cs="Tahoma"/>
                <w:sz w:val="13"/>
                <w:lang w:val="en-US" w:eastAsia="en-US"/>
              </w:rPr>
            </w:pPr>
          </w:p>
        </w:tc>
        <w:tc>
          <w:tcPr>
            <w:tcW w:w="382" w:type="dxa"/>
            <w:shd w:val="clear" w:color="auto" w:fill="FFFFFF"/>
            <w:vAlign w:val="center"/>
          </w:tcPr>
          <w:p w:rsidR="00B435C3" w:rsidRPr="0095369E" w:rsidRDefault="00B435C3" w:rsidP="00BB0EA6">
            <w:pPr>
              <w:pStyle w:val="TableText"/>
              <w:widowControl w:val="0"/>
              <w:rPr>
                <w:rFonts w:ascii="Tahoma" w:hAnsi="Tahoma" w:cs="Tahoma"/>
                <w:sz w:val="13"/>
                <w:lang w:val="en-US" w:eastAsia="en-US"/>
              </w:rPr>
            </w:pPr>
          </w:p>
        </w:tc>
        <w:tc>
          <w:tcPr>
            <w:tcW w:w="447" w:type="dxa"/>
            <w:shd w:val="clear" w:color="auto" w:fill="FFFFFF"/>
            <w:vAlign w:val="center"/>
          </w:tcPr>
          <w:p w:rsidR="00B435C3" w:rsidRPr="0095369E" w:rsidRDefault="00B435C3" w:rsidP="00BB0EA6">
            <w:pPr>
              <w:pStyle w:val="TableText"/>
              <w:widowControl w:val="0"/>
              <w:rPr>
                <w:rFonts w:ascii="Tahoma" w:hAnsi="Tahoma" w:cs="Tahoma"/>
                <w:sz w:val="13"/>
                <w:lang w:val="en-US" w:eastAsia="en-US"/>
              </w:rPr>
            </w:pPr>
          </w:p>
        </w:tc>
        <w:tc>
          <w:tcPr>
            <w:tcW w:w="446" w:type="dxa"/>
            <w:shd w:val="clear" w:color="auto" w:fill="FFFFFF"/>
            <w:vAlign w:val="center"/>
          </w:tcPr>
          <w:p w:rsidR="00B435C3" w:rsidRPr="0095369E" w:rsidRDefault="00B435C3" w:rsidP="00BB0EA6">
            <w:pPr>
              <w:pStyle w:val="TableText"/>
              <w:widowControl w:val="0"/>
              <w:rPr>
                <w:rFonts w:ascii="Tahoma" w:hAnsi="Tahoma" w:cs="Tahoma"/>
                <w:sz w:val="13"/>
                <w:lang w:val="en-US" w:eastAsia="en-US"/>
              </w:rPr>
            </w:pPr>
          </w:p>
        </w:tc>
        <w:tc>
          <w:tcPr>
            <w:tcW w:w="446" w:type="dxa"/>
            <w:shd w:val="clear" w:color="auto" w:fill="FFFFFF"/>
            <w:vAlign w:val="center"/>
          </w:tcPr>
          <w:p w:rsidR="00B435C3" w:rsidRPr="0095369E" w:rsidRDefault="00B435C3" w:rsidP="00BB0EA6">
            <w:pPr>
              <w:pStyle w:val="TableText"/>
              <w:widowControl w:val="0"/>
              <w:rPr>
                <w:rFonts w:ascii="Tahoma" w:hAnsi="Tahoma" w:cs="Tahoma"/>
                <w:sz w:val="13"/>
                <w:lang w:val="en-US" w:eastAsia="en-US"/>
              </w:rPr>
            </w:pPr>
          </w:p>
        </w:tc>
        <w:tc>
          <w:tcPr>
            <w:tcW w:w="446" w:type="dxa"/>
            <w:shd w:val="clear" w:color="auto" w:fill="FFFFFF"/>
            <w:vAlign w:val="center"/>
          </w:tcPr>
          <w:p w:rsidR="00B435C3" w:rsidRPr="0095369E" w:rsidRDefault="00B435C3"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B435C3" w:rsidRPr="0095369E" w:rsidRDefault="00B435C3"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B435C3" w:rsidRPr="0095369E" w:rsidRDefault="00B435C3" w:rsidP="00BB0EA6">
            <w:pPr>
              <w:pStyle w:val="TableText"/>
              <w:widowControl w:val="0"/>
              <w:rPr>
                <w:rFonts w:ascii="Tahoma" w:hAnsi="Tahoma" w:cs="Tahoma"/>
                <w:sz w:val="13"/>
                <w:lang w:val="en-US" w:eastAsia="en-US"/>
              </w:rPr>
            </w:pPr>
          </w:p>
        </w:tc>
        <w:tc>
          <w:tcPr>
            <w:tcW w:w="447" w:type="dxa"/>
            <w:shd w:val="clear" w:color="auto" w:fill="FFFFFF"/>
            <w:vAlign w:val="center"/>
          </w:tcPr>
          <w:p w:rsidR="00B435C3" w:rsidRPr="0095369E" w:rsidRDefault="00B435C3"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B435C3" w:rsidRPr="0095369E" w:rsidRDefault="00B435C3"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B435C3"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B435C3"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B435C3"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B435C3"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B435C3" w:rsidRPr="0095369E" w:rsidRDefault="00B435C3" w:rsidP="00BB0EA6">
            <w:pPr>
              <w:pStyle w:val="TableText"/>
              <w:widowControl w:val="0"/>
              <w:jc w:val="left"/>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C031FA" w:rsidRPr="00DD46D2" w:rsidRDefault="000F2DD6" w:rsidP="00DD46D2">
            <w:pPr>
              <w:pStyle w:val="ProductNames"/>
              <w:keepLines w:val="0"/>
              <w:rPr>
                <w:rFonts w:ascii="Tahoma" w:hAnsi="Tahoma" w:cs="Tahoma"/>
                <w:sz w:val="14"/>
                <w:szCs w:val="14"/>
              </w:rPr>
            </w:pPr>
            <w:bookmarkStart w:id="217" w:name="_Toc325608902"/>
            <w:bookmarkStart w:id="218" w:name="_Toc328554973"/>
            <w:bookmarkEnd w:id="217"/>
            <w:r w:rsidRPr="00DD46D2">
              <w:rPr>
                <w:rFonts w:ascii="Tahoma" w:hAnsi="Tahoma" w:cs="Tahoma"/>
                <w:color w:val="000000"/>
                <w:sz w:val="14"/>
                <w:szCs w:val="14"/>
                <w:lang w:val="it-IT"/>
              </w:rPr>
              <w:t>Dynamics CRM Online Extra Storage</w:t>
            </w:r>
            <w:bookmarkEnd w:id="218"/>
          </w:p>
        </w:tc>
        <w:tc>
          <w:tcPr>
            <w:tcW w:w="351" w:type="dxa"/>
            <w:shd w:val="clear" w:color="auto" w:fill="FABF8F"/>
            <w:vAlign w:val="center"/>
          </w:tcPr>
          <w:p w:rsidR="00C031FA" w:rsidRPr="0095369E" w:rsidRDefault="00C90CF7" w:rsidP="00EB37CE">
            <w:pPr>
              <w:pStyle w:val="TableText"/>
              <w:widowControl w:val="0"/>
              <w:rPr>
                <w:rStyle w:val="EndnoteReference"/>
                <w:rFonts w:cs="Tahoma"/>
                <w:color w:val="0000FF"/>
                <w:sz w:val="13"/>
                <w:szCs w:val="13"/>
                <w:u w:val="single"/>
                <w:lang w:val="en-US" w:eastAsia="en-US"/>
              </w:rPr>
            </w:pPr>
            <w:hyperlink w:anchor="_42_Dynamics_CRM" w:history="1">
              <w:r w:rsidR="000F2DD6" w:rsidRPr="0095369E">
                <w:rPr>
                  <w:rStyle w:val="Hyperlink"/>
                  <w:rFonts w:cs="Tahoma"/>
                  <w:b/>
                  <w:sz w:val="13"/>
                  <w:szCs w:val="13"/>
                  <w:lang w:val="en-US" w:eastAsia="en-US"/>
                </w:rPr>
                <w:t>42</w:t>
              </w:r>
            </w:hyperlink>
          </w:p>
        </w:tc>
        <w:tc>
          <w:tcPr>
            <w:tcW w:w="450" w:type="dxa"/>
            <w:shd w:val="clear" w:color="auto" w:fill="FABF8F"/>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12/09</w:t>
            </w:r>
          </w:p>
        </w:tc>
        <w:tc>
          <w:tcPr>
            <w:tcW w:w="351"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82"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ABF8F"/>
          </w:tcPr>
          <w:p w:rsidR="00C031FA" w:rsidRPr="0095369E" w:rsidRDefault="00A54EF4" w:rsidP="00BB0EA6">
            <w:pPr>
              <w:pStyle w:val="TableText"/>
              <w:widowControl w:val="0"/>
              <w:rPr>
                <w:rFonts w:ascii="Tahoma" w:hAnsi="Tahoma" w:cs="Tahoma"/>
                <w:sz w:val="13"/>
                <w:lang w:val="en-US" w:eastAsia="en-US"/>
              </w:rPr>
            </w:pPr>
            <w:r>
              <w:rPr>
                <w:rFonts w:ascii="Tahoma" w:hAnsi="Tahoma" w:cs="Tahoma"/>
                <w:sz w:val="13"/>
                <w:lang w:val="it-IT" w:eastAsia="en-US"/>
              </w:rPr>
              <w:t>A,ST</w:t>
            </w:r>
          </w:p>
        </w:tc>
        <w:tc>
          <w:tcPr>
            <w:tcW w:w="459" w:type="dxa"/>
            <w:shd w:val="clear" w:color="auto" w:fill="FABF8F"/>
            <w:vAlign w:val="center"/>
          </w:tcPr>
          <w:p w:rsidR="00C031FA" w:rsidRPr="0095369E" w:rsidRDefault="00C031FA" w:rsidP="00BB0EA6">
            <w:pPr>
              <w:pStyle w:val="TableText"/>
              <w:widowControl w:val="0"/>
              <w:jc w:val="left"/>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C031FA" w:rsidRPr="00DD46D2" w:rsidRDefault="000F2DD6" w:rsidP="00DD46D2">
            <w:pPr>
              <w:pStyle w:val="ProductNames"/>
              <w:keepLines w:val="0"/>
              <w:rPr>
                <w:rFonts w:ascii="Tahoma" w:hAnsi="Tahoma" w:cs="Tahoma"/>
                <w:sz w:val="14"/>
                <w:szCs w:val="14"/>
              </w:rPr>
            </w:pPr>
            <w:bookmarkStart w:id="219" w:name="_Toc325608903"/>
            <w:bookmarkStart w:id="220" w:name="_Toc328554974"/>
            <w:bookmarkEnd w:id="219"/>
            <w:r w:rsidRPr="00DD46D2">
              <w:rPr>
                <w:rFonts w:ascii="Tahoma" w:hAnsi="Tahoma" w:cs="Tahoma"/>
                <w:color w:val="000000"/>
                <w:sz w:val="14"/>
                <w:szCs w:val="14"/>
                <w:lang w:val="it-IT"/>
              </w:rPr>
              <w:t>Dynamics CRM Online Per Utente</w:t>
            </w:r>
            <w:bookmarkEnd w:id="220"/>
          </w:p>
        </w:tc>
        <w:tc>
          <w:tcPr>
            <w:tcW w:w="351" w:type="dxa"/>
            <w:shd w:val="clear" w:color="auto" w:fill="FFFFFF"/>
            <w:vAlign w:val="center"/>
          </w:tcPr>
          <w:p w:rsidR="00C031FA" w:rsidRPr="0095369E" w:rsidRDefault="00C90CF7" w:rsidP="00EB37CE">
            <w:pPr>
              <w:pStyle w:val="TableText"/>
              <w:widowControl w:val="0"/>
              <w:rPr>
                <w:rStyle w:val="EndnoteReference"/>
                <w:rFonts w:cs="Tahoma"/>
                <w:color w:val="0000FF"/>
                <w:sz w:val="13"/>
                <w:szCs w:val="13"/>
                <w:u w:val="single"/>
                <w:lang w:val="en-US" w:eastAsia="en-US"/>
              </w:rPr>
            </w:pPr>
            <w:hyperlink w:anchor="_42_Dynamics_CRM" w:history="1">
              <w:r w:rsidR="001F3A28" w:rsidRPr="0095369E">
                <w:rPr>
                  <w:rStyle w:val="Hyperlink"/>
                  <w:rFonts w:cs="Tahoma"/>
                  <w:b/>
                  <w:sz w:val="13"/>
                  <w:szCs w:val="13"/>
                  <w:lang w:val="en-US" w:eastAsia="en-US"/>
                </w:rPr>
                <w:t>42</w:t>
              </w:r>
            </w:hyperlink>
          </w:p>
        </w:tc>
        <w:tc>
          <w:tcPr>
            <w:tcW w:w="450" w:type="dxa"/>
            <w:shd w:val="clear" w:color="auto" w:fill="FFFFFF"/>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12/09</w:t>
            </w:r>
          </w:p>
        </w:tc>
        <w:tc>
          <w:tcPr>
            <w:tcW w:w="351"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382"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FFFFF"/>
          </w:tcPr>
          <w:p w:rsidR="00C031FA" w:rsidRPr="0095369E" w:rsidRDefault="00A54EF4" w:rsidP="00BB0EA6">
            <w:pPr>
              <w:pStyle w:val="TableText"/>
              <w:widowControl w:val="0"/>
              <w:rPr>
                <w:rFonts w:ascii="Tahoma" w:hAnsi="Tahoma" w:cs="Tahoma"/>
                <w:sz w:val="13"/>
                <w:lang w:val="en-US" w:eastAsia="en-US"/>
              </w:rPr>
            </w:pPr>
            <w:r>
              <w:rPr>
                <w:rFonts w:ascii="Tahoma" w:hAnsi="Tahoma" w:cs="Tahoma"/>
                <w:sz w:val="13"/>
                <w:lang w:val="it-IT" w:eastAsia="en-US"/>
              </w:rPr>
              <w:t>A,ST</w:t>
            </w:r>
          </w:p>
        </w:tc>
        <w:tc>
          <w:tcPr>
            <w:tcW w:w="459" w:type="dxa"/>
            <w:shd w:val="clear" w:color="auto" w:fill="FFFFFF"/>
            <w:vAlign w:val="center"/>
          </w:tcPr>
          <w:p w:rsidR="00C031FA" w:rsidRPr="0095369E" w:rsidRDefault="00C031FA" w:rsidP="00BB0EA6">
            <w:pPr>
              <w:pStyle w:val="TableText"/>
              <w:widowControl w:val="0"/>
              <w:jc w:val="left"/>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C031FA" w:rsidRPr="00DD46D2" w:rsidRDefault="000F2DD6" w:rsidP="00DD46D2">
            <w:pPr>
              <w:pStyle w:val="ProductNames"/>
              <w:keepLines w:val="0"/>
              <w:rPr>
                <w:rFonts w:ascii="Tahoma" w:hAnsi="Tahoma" w:cs="Tahoma"/>
                <w:sz w:val="14"/>
                <w:szCs w:val="14"/>
              </w:rPr>
            </w:pPr>
            <w:bookmarkStart w:id="221" w:name="_Toc325608904"/>
            <w:bookmarkStart w:id="222" w:name="_Toc328554975"/>
            <w:bookmarkEnd w:id="221"/>
            <w:r w:rsidRPr="00DD46D2">
              <w:rPr>
                <w:rFonts w:ascii="Tahoma" w:hAnsi="Tahoma" w:cs="Tahoma"/>
                <w:color w:val="000000"/>
                <w:sz w:val="14"/>
                <w:szCs w:val="14"/>
                <w:lang w:val="it-IT"/>
              </w:rPr>
              <w:t>Dynamics CRM Online per SA</w:t>
            </w:r>
            <w:bookmarkEnd w:id="222"/>
          </w:p>
        </w:tc>
        <w:tc>
          <w:tcPr>
            <w:tcW w:w="351" w:type="dxa"/>
            <w:shd w:val="clear" w:color="auto" w:fill="FABF8F"/>
            <w:vAlign w:val="center"/>
          </w:tcPr>
          <w:p w:rsidR="00C031FA" w:rsidRPr="0095369E" w:rsidRDefault="00C90CF7" w:rsidP="00EB37CE">
            <w:pPr>
              <w:pStyle w:val="TableText"/>
              <w:widowControl w:val="0"/>
              <w:rPr>
                <w:rStyle w:val="EndnoteReference"/>
                <w:rFonts w:cs="Tahoma"/>
                <w:color w:val="0000FF"/>
                <w:sz w:val="13"/>
                <w:szCs w:val="13"/>
                <w:u w:val="single"/>
                <w:lang w:val="en-US" w:eastAsia="en-US"/>
              </w:rPr>
            </w:pPr>
            <w:hyperlink w:anchor="_42_Dynamics_CRM" w:history="1">
              <w:r w:rsidR="001F3A28" w:rsidRPr="0095369E">
                <w:rPr>
                  <w:rStyle w:val="Hyperlink"/>
                  <w:rFonts w:cs="Tahoma"/>
                  <w:b/>
                  <w:sz w:val="13"/>
                  <w:szCs w:val="13"/>
                  <w:lang w:val="en-US" w:eastAsia="en-US"/>
                </w:rPr>
                <w:t>42</w:t>
              </w:r>
            </w:hyperlink>
          </w:p>
        </w:tc>
        <w:tc>
          <w:tcPr>
            <w:tcW w:w="450" w:type="dxa"/>
            <w:shd w:val="clear" w:color="auto" w:fill="FABF8F"/>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12/09</w:t>
            </w:r>
          </w:p>
        </w:tc>
        <w:tc>
          <w:tcPr>
            <w:tcW w:w="351"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82"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ABF8F"/>
          </w:tcPr>
          <w:p w:rsidR="00C031FA" w:rsidRPr="0095369E" w:rsidRDefault="00A54EF4" w:rsidP="00BB0EA6">
            <w:pPr>
              <w:pStyle w:val="TableText"/>
              <w:widowControl w:val="0"/>
              <w:rPr>
                <w:rFonts w:ascii="Tahoma" w:hAnsi="Tahoma" w:cs="Tahoma"/>
                <w:sz w:val="13"/>
                <w:lang w:val="en-US" w:eastAsia="en-US"/>
              </w:rPr>
            </w:pPr>
            <w:r>
              <w:rPr>
                <w:rFonts w:ascii="Tahoma" w:hAnsi="Tahoma" w:cs="Tahoma"/>
                <w:sz w:val="13"/>
                <w:lang w:val="it-IT" w:eastAsia="en-US"/>
              </w:rPr>
              <w:t>A,ST</w:t>
            </w:r>
          </w:p>
        </w:tc>
        <w:tc>
          <w:tcPr>
            <w:tcW w:w="459" w:type="dxa"/>
            <w:shd w:val="clear" w:color="auto" w:fill="FABF8F"/>
            <w:vAlign w:val="center"/>
          </w:tcPr>
          <w:p w:rsidR="00C031FA" w:rsidRPr="0095369E" w:rsidRDefault="00C031FA" w:rsidP="00BB0EA6">
            <w:pPr>
              <w:pStyle w:val="TableText"/>
              <w:widowControl w:val="0"/>
              <w:jc w:val="left"/>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B435C3" w:rsidRPr="00DD46D2" w:rsidRDefault="00B435C3" w:rsidP="00DD46D2">
            <w:pPr>
              <w:pStyle w:val="ProductNames"/>
              <w:keepLines w:val="0"/>
              <w:rPr>
                <w:rFonts w:ascii="Tahoma" w:hAnsi="Tahoma" w:cs="Tahoma"/>
                <w:sz w:val="14"/>
                <w:szCs w:val="14"/>
              </w:rPr>
            </w:pPr>
            <w:bookmarkStart w:id="223" w:name="_Toc325608905"/>
            <w:bookmarkStart w:id="224" w:name="_Toc328554976"/>
            <w:bookmarkEnd w:id="223"/>
            <w:r w:rsidRPr="00DD46D2">
              <w:rPr>
                <w:rFonts w:ascii="Tahoma" w:hAnsi="Tahoma" w:cs="Tahoma"/>
                <w:sz w:val="14"/>
                <w:szCs w:val="14"/>
                <w:lang w:val="it-IT"/>
              </w:rPr>
              <w:t>Dynamics CRM Onprem Mobile</w:t>
            </w:r>
            <w:bookmarkEnd w:id="224"/>
          </w:p>
        </w:tc>
        <w:tc>
          <w:tcPr>
            <w:tcW w:w="351" w:type="dxa"/>
            <w:shd w:val="clear" w:color="auto" w:fill="FFFFFF"/>
            <w:vAlign w:val="center"/>
          </w:tcPr>
          <w:p w:rsidR="00B435C3" w:rsidRPr="0095369E" w:rsidRDefault="00B435C3" w:rsidP="00EB37CE">
            <w:pPr>
              <w:pStyle w:val="TableText"/>
              <w:widowControl w:val="0"/>
              <w:rPr>
                <w:rFonts w:cs="Tahoma"/>
                <w:b/>
                <w:color w:val="0000FF"/>
                <w:sz w:val="13"/>
                <w:szCs w:val="13"/>
                <w:u w:val="single"/>
                <w:lang w:val="en-US" w:eastAsia="en-US"/>
              </w:rPr>
            </w:pPr>
          </w:p>
        </w:tc>
        <w:tc>
          <w:tcPr>
            <w:tcW w:w="450" w:type="dxa"/>
            <w:shd w:val="clear" w:color="auto" w:fill="FFFFFF"/>
          </w:tcPr>
          <w:p w:rsidR="00B435C3"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06/12</w:t>
            </w:r>
          </w:p>
        </w:tc>
        <w:tc>
          <w:tcPr>
            <w:tcW w:w="351" w:type="dxa"/>
            <w:tcBorders>
              <w:right w:val="single" w:sz="18" w:space="0" w:color="auto"/>
            </w:tcBorders>
            <w:shd w:val="clear" w:color="auto" w:fill="FFFFFF"/>
            <w:vAlign w:val="center"/>
          </w:tcPr>
          <w:p w:rsidR="00B435C3" w:rsidRPr="0095369E" w:rsidRDefault="00B435C3"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B435C3"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FFFFF"/>
            <w:vAlign w:val="center"/>
          </w:tcPr>
          <w:p w:rsidR="00B435C3"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FFFFF"/>
            <w:vAlign w:val="center"/>
          </w:tcPr>
          <w:p w:rsidR="00B435C3"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shd w:val="clear" w:color="auto" w:fill="FFFFFF"/>
            <w:vAlign w:val="center"/>
          </w:tcPr>
          <w:p w:rsidR="00B435C3"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shd w:val="clear" w:color="auto" w:fill="FFFFFF"/>
            <w:vAlign w:val="center"/>
          </w:tcPr>
          <w:p w:rsidR="00B435C3"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shd w:val="clear" w:color="auto" w:fill="FFFFFF"/>
            <w:vAlign w:val="center"/>
          </w:tcPr>
          <w:p w:rsidR="00B435C3"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FFFFF"/>
            <w:vAlign w:val="center"/>
          </w:tcPr>
          <w:p w:rsidR="00B435C3"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FFFFF"/>
            <w:vAlign w:val="center"/>
          </w:tcPr>
          <w:p w:rsidR="00B435C3" w:rsidRPr="0095369E" w:rsidRDefault="00B435C3" w:rsidP="00BB0EA6">
            <w:pPr>
              <w:pStyle w:val="TableText"/>
              <w:widowControl w:val="0"/>
              <w:rPr>
                <w:rFonts w:ascii="Tahoma" w:hAnsi="Tahoma" w:cs="Tahoma"/>
                <w:sz w:val="13"/>
                <w:lang w:val="en-US" w:eastAsia="en-US"/>
              </w:rPr>
            </w:pPr>
          </w:p>
        </w:tc>
        <w:tc>
          <w:tcPr>
            <w:tcW w:w="447" w:type="dxa"/>
            <w:shd w:val="clear" w:color="auto" w:fill="FFFFFF"/>
            <w:vAlign w:val="center"/>
          </w:tcPr>
          <w:p w:rsidR="00B435C3" w:rsidRPr="0095369E" w:rsidRDefault="00B435C3"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B435C3" w:rsidRPr="0095369E" w:rsidRDefault="00B435C3"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B435C3"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B435C3"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B435C3"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B435C3" w:rsidRPr="0095369E" w:rsidRDefault="00B435C3" w:rsidP="00BB0EA6">
            <w:pPr>
              <w:pStyle w:val="TableText"/>
              <w:widowControl w:val="0"/>
              <w:rPr>
                <w:rFonts w:ascii="Tahoma" w:hAnsi="Tahoma" w:cs="Tahoma"/>
                <w:sz w:val="13"/>
                <w:lang w:val="en-US" w:eastAsia="en-US"/>
              </w:rPr>
            </w:pPr>
          </w:p>
        </w:tc>
        <w:tc>
          <w:tcPr>
            <w:tcW w:w="459" w:type="dxa"/>
            <w:shd w:val="clear" w:color="auto" w:fill="FFFFFF"/>
            <w:vAlign w:val="center"/>
          </w:tcPr>
          <w:p w:rsidR="00B435C3" w:rsidRPr="0095369E" w:rsidRDefault="00B435C3" w:rsidP="00BB0EA6">
            <w:pPr>
              <w:pStyle w:val="TableText"/>
              <w:widowControl w:val="0"/>
              <w:jc w:val="left"/>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C031FA" w:rsidRPr="00DD46D2" w:rsidRDefault="00C031FA" w:rsidP="00DD46D2">
            <w:pPr>
              <w:pStyle w:val="ProductNames"/>
              <w:keepLines w:val="0"/>
              <w:rPr>
                <w:rFonts w:ascii="Tahoma" w:hAnsi="Tahoma" w:cs="Tahoma"/>
                <w:sz w:val="14"/>
                <w:szCs w:val="14"/>
              </w:rPr>
            </w:pPr>
            <w:bookmarkStart w:id="225" w:name="_Toc325608906"/>
            <w:bookmarkStart w:id="226" w:name="_Toc328554977"/>
            <w:bookmarkEnd w:id="225"/>
            <w:r w:rsidRPr="00DD46D2">
              <w:rPr>
                <w:rFonts w:ascii="Tahoma" w:hAnsi="Tahoma" w:cs="Tahoma"/>
                <w:sz w:val="14"/>
                <w:szCs w:val="14"/>
                <w:lang w:val="it-IT"/>
              </w:rPr>
              <w:t>Duet™ per Office e SAP Server 1.5</w:t>
            </w:r>
            <w:bookmarkEnd w:id="226"/>
          </w:p>
        </w:tc>
        <w:tc>
          <w:tcPr>
            <w:tcW w:w="351" w:type="dxa"/>
            <w:shd w:val="clear" w:color="auto" w:fill="FABF8F"/>
            <w:vAlign w:val="center"/>
          </w:tcPr>
          <w:p w:rsidR="00C031FA" w:rsidRPr="0095369E" w:rsidRDefault="00C90CF7" w:rsidP="00EB37CE">
            <w:pPr>
              <w:pStyle w:val="TableText"/>
              <w:widowControl w:val="0"/>
              <w:rPr>
                <w:rStyle w:val="EndnoteReference"/>
                <w:rFonts w:cs="Tahoma"/>
                <w:color w:val="0000FF"/>
                <w:sz w:val="13"/>
                <w:szCs w:val="13"/>
                <w:u w:val="single"/>
                <w:lang w:val="en-US" w:eastAsia="en-US"/>
              </w:rPr>
            </w:pPr>
            <w:hyperlink w:anchor="_43_DuetTM_per" w:history="1">
              <w:r w:rsidR="000F2DD6" w:rsidRPr="0095369E">
                <w:rPr>
                  <w:rStyle w:val="Hyperlink"/>
                  <w:rFonts w:cs="Tahoma"/>
                  <w:b/>
                  <w:sz w:val="13"/>
                  <w:szCs w:val="13"/>
                  <w:lang w:val="en-US" w:eastAsia="en-US"/>
                </w:rPr>
                <w:t>43</w:t>
              </w:r>
            </w:hyperlink>
          </w:p>
        </w:tc>
        <w:tc>
          <w:tcPr>
            <w:tcW w:w="450" w:type="dxa"/>
            <w:shd w:val="clear" w:color="auto" w:fill="FABF8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10/09</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C031FA" w:rsidRPr="0095369E" w:rsidRDefault="00C031FA" w:rsidP="00BB0EA6">
            <w:pPr>
              <w:pStyle w:val="TableText"/>
              <w:widowControl w:val="0"/>
              <w:jc w:val="left"/>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C031FA" w:rsidRPr="00DD46D2" w:rsidRDefault="00C031FA" w:rsidP="00DD46D2">
            <w:pPr>
              <w:pStyle w:val="ProductNames"/>
              <w:keepLines w:val="0"/>
              <w:rPr>
                <w:rFonts w:ascii="Tahoma" w:hAnsi="Tahoma" w:cs="Tahoma"/>
                <w:sz w:val="14"/>
                <w:szCs w:val="14"/>
              </w:rPr>
            </w:pPr>
            <w:bookmarkStart w:id="227" w:name="_Toc325608907"/>
            <w:bookmarkStart w:id="228" w:name="_Toc328554978"/>
            <w:bookmarkEnd w:id="227"/>
            <w:r w:rsidRPr="00DD46D2">
              <w:rPr>
                <w:rFonts w:ascii="Tahoma" w:hAnsi="Tahoma" w:cs="Tahoma"/>
                <w:sz w:val="14"/>
                <w:szCs w:val="14"/>
                <w:lang w:val="it-IT"/>
              </w:rPr>
              <w:t>User CAL per Duet™ per Office e SAP Server 1.5</w:t>
            </w:r>
            <w:bookmarkEnd w:id="228"/>
          </w:p>
        </w:tc>
        <w:tc>
          <w:tcPr>
            <w:tcW w:w="351" w:type="dxa"/>
            <w:shd w:val="clear" w:color="auto" w:fill="FFFFFF"/>
            <w:vAlign w:val="center"/>
          </w:tcPr>
          <w:p w:rsidR="00C031FA" w:rsidRPr="0095369E" w:rsidRDefault="00C90CF7" w:rsidP="00EB37CE">
            <w:pPr>
              <w:pStyle w:val="TableText"/>
              <w:widowControl w:val="0"/>
              <w:rPr>
                <w:rStyle w:val="EndnoteReference"/>
                <w:rFonts w:cs="Tahoma"/>
                <w:color w:val="0000FF"/>
                <w:sz w:val="13"/>
                <w:szCs w:val="13"/>
                <w:u w:val="single"/>
                <w:lang w:val="en-US" w:eastAsia="en-US"/>
              </w:rPr>
            </w:pPr>
            <w:hyperlink w:anchor="_43_DuetTM_per" w:history="1">
              <w:r w:rsidR="001F3A28" w:rsidRPr="0095369E">
                <w:rPr>
                  <w:rStyle w:val="Hyperlink"/>
                  <w:rFonts w:cs="Tahoma"/>
                  <w:b/>
                  <w:sz w:val="13"/>
                  <w:szCs w:val="13"/>
                  <w:lang w:val="en-US" w:eastAsia="en-US"/>
                </w:rPr>
                <w:t>43</w:t>
              </w:r>
            </w:hyperlink>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10/09</w:t>
            </w:r>
          </w:p>
        </w:tc>
        <w:tc>
          <w:tcPr>
            <w:tcW w:w="351"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C031FA" w:rsidRPr="00DD46D2" w:rsidRDefault="000F2DD6" w:rsidP="00DD46D2">
            <w:pPr>
              <w:pStyle w:val="ProductNames"/>
              <w:keepLines w:val="0"/>
              <w:rPr>
                <w:rFonts w:ascii="Tahoma" w:hAnsi="Tahoma" w:cs="Tahoma"/>
                <w:sz w:val="14"/>
                <w:szCs w:val="14"/>
              </w:rPr>
            </w:pPr>
            <w:bookmarkStart w:id="229" w:name="_Toc325608908"/>
            <w:bookmarkStart w:id="230" w:name="_Toc328554979"/>
            <w:bookmarkEnd w:id="229"/>
            <w:r w:rsidRPr="00DD46D2">
              <w:rPr>
                <w:rFonts w:ascii="Tahoma" w:hAnsi="Tahoma" w:cs="Tahoma"/>
                <w:sz w:val="14"/>
                <w:szCs w:val="14"/>
                <w:lang w:val="it-IT"/>
              </w:rPr>
              <w:t>Duet™ Enterprise per Microsoft SharePoint e SAP 1.0</w:t>
            </w:r>
            <w:bookmarkEnd w:id="230"/>
          </w:p>
        </w:tc>
        <w:tc>
          <w:tcPr>
            <w:tcW w:w="351" w:type="dxa"/>
            <w:shd w:val="clear" w:color="auto" w:fill="FABF8F"/>
            <w:vAlign w:val="center"/>
          </w:tcPr>
          <w:p w:rsidR="00C031FA" w:rsidRPr="0095369E" w:rsidRDefault="00C90CF7" w:rsidP="00EB37CE">
            <w:pPr>
              <w:pStyle w:val="TableText"/>
              <w:widowControl w:val="0"/>
              <w:rPr>
                <w:rFonts w:cs="Tahoma"/>
                <w:b/>
                <w:color w:val="0000FF"/>
                <w:sz w:val="13"/>
                <w:szCs w:val="13"/>
                <w:u w:val="single"/>
                <w:lang w:val="en-US" w:eastAsia="en-US"/>
              </w:rPr>
            </w:pPr>
            <w:hyperlink w:anchor="_44_Duet™_Enterprise_1" w:history="1">
              <w:r w:rsidR="000F2DD6" w:rsidRPr="0095369E">
                <w:rPr>
                  <w:rStyle w:val="Hyperlink"/>
                  <w:rFonts w:cs="Tahoma"/>
                  <w:b/>
                  <w:sz w:val="13"/>
                  <w:szCs w:val="13"/>
                  <w:lang w:val="en-US" w:eastAsia="en-US"/>
                </w:rPr>
                <w:t>44</w:t>
              </w:r>
            </w:hyperlink>
          </w:p>
        </w:tc>
        <w:tc>
          <w:tcPr>
            <w:tcW w:w="450" w:type="dxa"/>
            <w:shd w:val="clear" w:color="auto" w:fill="FABF8F"/>
          </w:tcPr>
          <w:p w:rsidR="00C031FA"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12/10</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ABF8F"/>
            <w:vAlign w:val="center"/>
          </w:tcPr>
          <w:p w:rsidR="00C031FA" w:rsidRPr="0095369E" w:rsidRDefault="000F2DD6" w:rsidP="00BB0EA6">
            <w:pPr>
              <w:pStyle w:val="TableText"/>
              <w:widowControl w:val="0"/>
              <w:rPr>
                <w:rFonts w:ascii="Tahoma" w:hAnsi="Tahoma" w:cs="Tahoma"/>
                <w:bCs/>
                <w:color w:val="000000"/>
                <w:sz w:val="13"/>
                <w:lang w:val="en-US" w:eastAsia="en-US"/>
              </w:rPr>
            </w:pPr>
            <w:r w:rsidRPr="0095369E">
              <w:rPr>
                <w:rFonts w:ascii="Tahoma" w:hAnsi="Tahoma" w:cs="Tahoma"/>
                <w:color w:val="000000"/>
                <w:sz w:val="13"/>
                <w:lang w:val="en-US" w:eastAsia="en-US"/>
              </w:rPr>
              <w:t>3</w:t>
            </w:r>
          </w:p>
        </w:tc>
        <w:tc>
          <w:tcPr>
            <w:tcW w:w="447" w:type="dxa"/>
            <w:shd w:val="clear" w:color="auto" w:fill="FABF8F"/>
            <w:vAlign w:val="center"/>
          </w:tcPr>
          <w:p w:rsidR="00C031FA" w:rsidRPr="0095369E" w:rsidRDefault="000F2DD6" w:rsidP="00BB0EA6">
            <w:pPr>
              <w:pStyle w:val="TableText"/>
              <w:widowControl w:val="0"/>
              <w:rPr>
                <w:rFonts w:ascii="Tahoma" w:hAnsi="Tahoma" w:cs="Tahoma"/>
                <w:bCs/>
                <w:color w:val="000000"/>
                <w:sz w:val="13"/>
                <w:lang w:val="en-US" w:eastAsia="en-US"/>
              </w:rPr>
            </w:pPr>
            <w:r w:rsidRPr="0095369E">
              <w:rPr>
                <w:rFonts w:ascii="Tahoma" w:hAnsi="Tahoma" w:cs="Tahoma"/>
                <w:color w:val="000000"/>
                <w:sz w:val="13"/>
                <w:lang w:val="en-US" w:eastAsia="en-US"/>
              </w:rPr>
              <w:t>2</w:t>
            </w:r>
          </w:p>
        </w:tc>
        <w:tc>
          <w:tcPr>
            <w:tcW w:w="446" w:type="dxa"/>
            <w:shd w:val="clear" w:color="auto" w:fill="FABF8F"/>
            <w:vAlign w:val="center"/>
          </w:tcPr>
          <w:p w:rsidR="00C031FA" w:rsidRPr="0095369E" w:rsidRDefault="000F2DD6" w:rsidP="00BB0EA6">
            <w:pPr>
              <w:pStyle w:val="TableText"/>
              <w:widowControl w:val="0"/>
              <w:rPr>
                <w:rFonts w:ascii="Tahoma" w:hAnsi="Tahoma" w:cs="Tahoma"/>
                <w:bCs/>
                <w:color w:val="000000"/>
                <w:sz w:val="13"/>
                <w:lang w:val="en-US" w:eastAsia="en-US"/>
              </w:rPr>
            </w:pPr>
            <w:r w:rsidRPr="0095369E">
              <w:rPr>
                <w:rFonts w:ascii="Tahoma" w:hAnsi="Tahoma" w:cs="Tahoma"/>
                <w:color w:val="000000"/>
                <w:sz w:val="13"/>
                <w:lang w:val="en-US" w:eastAsia="en-US"/>
              </w:rPr>
              <w:t>2</w:t>
            </w:r>
          </w:p>
        </w:tc>
        <w:tc>
          <w:tcPr>
            <w:tcW w:w="446" w:type="dxa"/>
            <w:shd w:val="clear" w:color="auto" w:fill="FABF8F"/>
            <w:vAlign w:val="center"/>
          </w:tcPr>
          <w:p w:rsidR="00C031FA" w:rsidRPr="0095369E" w:rsidRDefault="000F2DD6" w:rsidP="00BB0EA6">
            <w:pPr>
              <w:pStyle w:val="TableText"/>
              <w:widowControl w:val="0"/>
              <w:rPr>
                <w:rFonts w:ascii="Tahoma" w:hAnsi="Tahoma" w:cs="Tahoma"/>
                <w:bCs/>
                <w:color w:val="000000"/>
                <w:sz w:val="13"/>
                <w:lang w:val="en-US" w:eastAsia="en-US"/>
              </w:rPr>
            </w:pPr>
            <w:r w:rsidRPr="0095369E">
              <w:rPr>
                <w:rFonts w:ascii="Tahoma" w:hAnsi="Tahoma" w:cs="Tahoma"/>
                <w:color w:val="000000"/>
                <w:sz w:val="13"/>
                <w:lang w:val="en-US" w:eastAsia="en-US"/>
              </w:rPr>
              <w:t>2</w:t>
            </w:r>
          </w:p>
        </w:tc>
        <w:tc>
          <w:tcPr>
            <w:tcW w:w="446" w:type="dxa"/>
            <w:shd w:val="clear" w:color="auto" w:fill="FABF8F"/>
            <w:vAlign w:val="center"/>
          </w:tcPr>
          <w:p w:rsidR="00C031FA" w:rsidRPr="0095369E" w:rsidRDefault="000F2DD6" w:rsidP="00BB0EA6">
            <w:pPr>
              <w:pStyle w:val="TableText"/>
              <w:widowControl w:val="0"/>
              <w:rPr>
                <w:rFonts w:ascii="Tahoma" w:hAnsi="Tahoma" w:cs="Tahoma"/>
                <w:bCs/>
                <w:color w:val="000000"/>
                <w:sz w:val="13"/>
                <w:lang w:val="en-US" w:eastAsia="en-US"/>
              </w:rPr>
            </w:pPr>
            <w:r w:rsidRPr="0095369E">
              <w:rPr>
                <w:rFonts w:ascii="Tahoma" w:hAnsi="Tahoma" w:cs="Tahoma"/>
                <w:color w:val="000000"/>
                <w:sz w:val="13"/>
                <w:lang w:val="en-US" w:eastAsia="en-US"/>
              </w:rPr>
              <w:t>1</w:t>
            </w:r>
          </w:p>
        </w:tc>
        <w:tc>
          <w:tcPr>
            <w:tcW w:w="358"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6"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C031FA" w:rsidRPr="00DD46D2" w:rsidRDefault="00C031FA" w:rsidP="00DD46D2">
            <w:pPr>
              <w:pStyle w:val="ProductNames"/>
              <w:keepLines w:val="0"/>
              <w:rPr>
                <w:rFonts w:ascii="Tahoma" w:hAnsi="Tahoma" w:cs="Tahoma"/>
                <w:sz w:val="14"/>
                <w:szCs w:val="14"/>
              </w:rPr>
            </w:pPr>
            <w:bookmarkStart w:id="231" w:name="_Toc325608909"/>
            <w:bookmarkStart w:id="232" w:name="_Toc328554980"/>
            <w:bookmarkEnd w:id="231"/>
            <w:r w:rsidRPr="00DD46D2">
              <w:rPr>
                <w:rFonts w:ascii="Tahoma" w:hAnsi="Tahoma" w:cs="Tahoma"/>
                <w:sz w:val="14"/>
                <w:szCs w:val="14"/>
                <w:lang w:val="it-IT"/>
              </w:rPr>
              <w:t>Enterprise CAL Suite Bridge per Office 365 (Utente e Dispositivo)</w:t>
            </w:r>
            <w:bookmarkEnd w:id="232"/>
          </w:p>
        </w:tc>
        <w:tc>
          <w:tcPr>
            <w:tcW w:w="351" w:type="dxa"/>
            <w:shd w:val="clear" w:color="auto" w:fill="FFFFFF"/>
            <w:vAlign w:val="center"/>
          </w:tcPr>
          <w:p w:rsidR="00C031FA" w:rsidRPr="0095369E" w:rsidRDefault="00C90CF7" w:rsidP="00EB37CE">
            <w:pPr>
              <w:pStyle w:val="TableText"/>
              <w:widowControl w:val="0"/>
              <w:rPr>
                <w:rFonts w:cs="Tahoma"/>
                <w:b/>
                <w:color w:val="0000FF"/>
                <w:sz w:val="13"/>
                <w:szCs w:val="13"/>
                <w:u w:val="single"/>
                <w:lang w:val="en-US" w:eastAsia="en-US"/>
              </w:rPr>
            </w:pPr>
            <w:hyperlink w:anchor="_45_Enterprise_CAL" w:history="1">
              <w:r w:rsidR="000F2DD6" w:rsidRPr="0095369E">
                <w:rPr>
                  <w:rStyle w:val="Hyperlink"/>
                  <w:rFonts w:cs="Tahoma"/>
                  <w:b/>
                  <w:sz w:val="13"/>
                  <w:szCs w:val="13"/>
                  <w:lang w:val="en-US" w:eastAsia="en-US"/>
                </w:rPr>
                <w:t>45</w:t>
              </w:r>
            </w:hyperlink>
          </w:p>
        </w:tc>
        <w:tc>
          <w:tcPr>
            <w:tcW w:w="450" w:type="dxa"/>
            <w:shd w:val="clear" w:color="auto" w:fill="FFFFFF"/>
          </w:tcPr>
          <w:p w:rsidR="00C031FA" w:rsidRPr="0095369E" w:rsidRDefault="000F2DD6" w:rsidP="00BB0EA6">
            <w:pPr>
              <w:pStyle w:val="TableText"/>
              <w:widowControl w:val="0"/>
              <w:spacing w:before="40"/>
              <w:rPr>
                <w:rFonts w:ascii="Tahoma" w:hAnsi="Tahoma" w:cs="Tahoma"/>
                <w:sz w:val="13"/>
                <w:lang w:val="en-US" w:eastAsia="en-US"/>
              </w:rPr>
            </w:pPr>
            <w:r w:rsidRPr="0095369E">
              <w:rPr>
                <w:rFonts w:ascii="Tahoma" w:hAnsi="Tahoma" w:cs="Tahoma"/>
                <w:sz w:val="13"/>
                <w:lang w:val="en-US" w:eastAsia="en-US"/>
              </w:rPr>
              <w:t>06/11</w:t>
            </w:r>
          </w:p>
        </w:tc>
        <w:tc>
          <w:tcPr>
            <w:tcW w:w="351"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382" w:type="dxa"/>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7" w:type="dxa"/>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358" w:type="dxa"/>
            <w:tcBorders>
              <w:right w:val="single" w:sz="18" w:space="0" w:color="auto"/>
            </w:tcBorders>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tcBorders>
              <w:left w:val="single" w:sz="18" w:space="0" w:color="auto"/>
            </w:tcBorders>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7" w:type="dxa"/>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tcBorders>
              <w:right w:val="single" w:sz="18" w:space="0" w:color="auto"/>
            </w:tcBorders>
            <w:shd w:val="clear" w:color="auto" w:fill="FFFFF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510"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szCs w:val="13"/>
                <w:lang w:val="en-US" w:eastAsia="en-US"/>
              </w:rPr>
            </w:pPr>
          </w:p>
        </w:tc>
        <w:tc>
          <w:tcPr>
            <w:tcW w:w="513"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E</w:t>
            </w:r>
          </w:p>
        </w:tc>
        <w:tc>
          <w:tcPr>
            <w:tcW w:w="533" w:type="dxa"/>
            <w:shd w:val="clear" w:color="auto" w:fill="FFFFFF"/>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C031FA" w:rsidRPr="00DD46D2" w:rsidRDefault="000F2DD6" w:rsidP="00DD46D2">
            <w:pPr>
              <w:pStyle w:val="ProductNames"/>
              <w:keepLines w:val="0"/>
              <w:rPr>
                <w:rFonts w:ascii="Tahoma" w:hAnsi="Tahoma" w:cs="Tahoma"/>
                <w:sz w:val="14"/>
                <w:szCs w:val="14"/>
              </w:rPr>
            </w:pPr>
            <w:bookmarkStart w:id="233" w:name="_Toc325608910"/>
            <w:bookmarkStart w:id="234" w:name="_Toc328554981"/>
            <w:bookmarkEnd w:id="233"/>
            <w:r w:rsidRPr="00DD46D2">
              <w:rPr>
                <w:rFonts w:ascii="Tahoma" w:hAnsi="Tahoma" w:cs="Tahoma"/>
                <w:sz w:val="14"/>
                <w:szCs w:val="14"/>
                <w:lang w:val="it-IT"/>
              </w:rPr>
              <w:t>Enterprise CAL Suite Bridge per Office 365 e Windows</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Intune (Utente e Dispositivo)</w:t>
            </w:r>
            <w:bookmarkEnd w:id="234"/>
          </w:p>
        </w:tc>
        <w:tc>
          <w:tcPr>
            <w:tcW w:w="351" w:type="dxa"/>
            <w:shd w:val="clear" w:color="auto" w:fill="FABF8F"/>
            <w:vAlign w:val="center"/>
          </w:tcPr>
          <w:p w:rsidR="00C031FA" w:rsidRPr="0095369E" w:rsidRDefault="00C90CF7" w:rsidP="00EB37CE">
            <w:pPr>
              <w:pStyle w:val="TableText"/>
              <w:widowControl w:val="0"/>
              <w:rPr>
                <w:rFonts w:cs="Tahoma"/>
                <w:b/>
                <w:color w:val="0000FF"/>
                <w:sz w:val="13"/>
                <w:szCs w:val="13"/>
                <w:u w:val="single"/>
                <w:lang w:val="en-US" w:eastAsia="en-US"/>
              </w:rPr>
            </w:pPr>
            <w:hyperlink w:anchor="_45_Enterprise_CAL" w:history="1">
              <w:r w:rsidR="001F3A28" w:rsidRPr="0095369E">
                <w:rPr>
                  <w:rStyle w:val="Hyperlink"/>
                  <w:rFonts w:cs="Tahoma"/>
                  <w:b/>
                  <w:sz w:val="13"/>
                  <w:szCs w:val="13"/>
                  <w:lang w:val="en-US" w:eastAsia="en-US"/>
                </w:rPr>
                <w:t>45</w:t>
              </w:r>
            </w:hyperlink>
          </w:p>
        </w:tc>
        <w:tc>
          <w:tcPr>
            <w:tcW w:w="450" w:type="dxa"/>
            <w:shd w:val="clear" w:color="auto" w:fill="FABF8F"/>
          </w:tcPr>
          <w:p w:rsidR="00C031FA" w:rsidRPr="0095369E" w:rsidRDefault="000F2DD6" w:rsidP="00BB0EA6">
            <w:pPr>
              <w:pStyle w:val="TableText"/>
              <w:widowControl w:val="0"/>
              <w:spacing w:before="40"/>
              <w:rPr>
                <w:rFonts w:ascii="Tahoma" w:hAnsi="Tahoma" w:cs="Tahoma"/>
                <w:sz w:val="13"/>
                <w:lang w:val="en-US" w:eastAsia="en-US"/>
              </w:rPr>
            </w:pPr>
            <w:r w:rsidRPr="0095369E">
              <w:rPr>
                <w:rFonts w:ascii="Tahoma" w:hAnsi="Tahoma" w:cs="Tahoma"/>
                <w:sz w:val="13"/>
                <w:lang w:val="en-US" w:eastAsia="en-US"/>
              </w:rPr>
              <w:t>06/11</w:t>
            </w:r>
          </w:p>
        </w:tc>
        <w:tc>
          <w:tcPr>
            <w:tcW w:w="351"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ABF8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382" w:type="dxa"/>
            <w:shd w:val="clear" w:color="auto" w:fill="FABF8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7" w:type="dxa"/>
            <w:shd w:val="clear" w:color="auto" w:fill="FABF8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shd w:val="clear" w:color="auto" w:fill="FABF8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shd w:val="clear" w:color="auto" w:fill="FABF8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shd w:val="clear" w:color="auto" w:fill="FABF8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358" w:type="dxa"/>
            <w:tcBorders>
              <w:right w:val="single" w:sz="18" w:space="0" w:color="auto"/>
            </w:tcBorders>
            <w:shd w:val="clear" w:color="auto" w:fill="FABF8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tcBorders>
              <w:left w:val="single" w:sz="18" w:space="0" w:color="auto"/>
            </w:tcBorders>
            <w:shd w:val="clear" w:color="auto" w:fill="FABF8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7" w:type="dxa"/>
            <w:shd w:val="clear" w:color="auto" w:fill="FABF8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446" w:type="dxa"/>
            <w:tcBorders>
              <w:right w:val="single" w:sz="18" w:space="0" w:color="auto"/>
            </w:tcBorders>
            <w:shd w:val="clear" w:color="auto" w:fill="FABF8F"/>
            <w:vAlign w:val="bottom"/>
          </w:tcPr>
          <w:p w:rsidR="00C031FA" w:rsidRPr="0095369E" w:rsidRDefault="00C031FA" w:rsidP="00BB0EA6">
            <w:pPr>
              <w:pStyle w:val="TableText"/>
              <w:widowControl w:val="0"/>
              <w:rPr>
                <w:rFonts w:ascii="Tahoma" w:hAnsi="Tahoma" w:cs="Tahoma"/>
                <w:sz w:val="13"/>
                <w:szCs w:val="13"/>
                <w:lang w:val="en-US" w:eastAsia="en-US"/>
              </w:rPr>
            </w:pPr>
          </w:p>
        </w:tc>
        <w:tc>
          <w:tcPr>
            <w:tcW w:w="510"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szCs w:val="13"/>
                <w:lang w:val="en-US" w:eastAsia="en-US"/>
              </w:rPr>
            </w:pPr>
          </w:p>
        </w:tc>
        <w:tc>
          <w:tcPr>
            <w:tcW w:w="513"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E</w:t>
            </w:r>
          </w:p>
        </w:tc>
        <w:tc>
          <w:tcPr>
            <w:tcW w:w="533" w:type="dxa"/>
            <w:shd w:val="clear" w:color="auto" w:fill="FABF8F"/>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C031FA" w:rsidRPr="00DD46D2" w:rsidRDefault="000F2DD6" w:rsidP="00DD46D2">
            <w:pPr>
              <w:pStyle w:val="ProductNames"/>
              <w:keepLines w:val="0"/>
              <w:rPr>
                <w:rFonts w:ascii="Tahoma" w:hAnsi="Tahoma" w:cs="Tahoma"/>
                <w:sz w:val="14"/>
                <w:szCs w:val="14"/>
              </w:rPr>
            </w:pPr>
            <w:bookmarkStart w:id="235" w:name="_Toc325608911"/>
            <w:bookmarkStart w:id="236" w:name="_Toc328554982"/>
            <w:bookmarkEnd w:id="235"/>
            <w:r w:rsidRPr="00DD46D2">
              <w:rPr>
                <w:rFonts w:ascii="Tahoma" w:hAnsi="Tahoma" w:cs="Tahoma"/>
                <w:sz w:val="14"/>
                <w:szCs w:val="14"/>
                <w:lang w:val="it-IT"/>
              </w:rPr>
              <w:t>Enterprise CAL Suite Bridge per Windows</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Intune (Utente e Dispositivo)</w:t>
            </w:r>
            <w:bookmarkEnd w:id="236"/>
          </w:p>
        </w:tc>
        <w:tc>
          <w:tcPr>
            <w:tcW w:w="351" w:type="dxa"/>
            <w:shd w:val="clear" w:color="auto" w:fill="FFFFFF"/>
            <w:vAlign w:val="center"/>
          </w:tcPr>
          <w:p w:rsidR="00C031FA" w:rsidRPr="0095369E" w:rsidRDefault="00C90CF7" w:rsidP="00EB37CE">
            <w:pPr>
              <w:pStyle w:val="TableText"/>
              <w:widowControl w:val="0"/>
              <w:rPr>
                <w:rFonts w:cs="Tahoma"/>
                <w:b/>
                <w:color w:val="0000FF"/>
                <w:sz w:val="13"/>
                <w:szCs w:val="13"/>
                <w:u w:val="single"/>
                <w:lang w:val="en-US" w:eastAsia="en-US"/>
              </w:rPr>
            </w:pPr>
            <w:hyperlink w:anchor="_45_Enterprise_CAL" w:history="1">
              <w:r w:rsidR="001F3A28" w:rsidRPr="0095369E">
                <w:rPr>
                  <w:rStyle w:val="Hyperlink"/>
                  <w:rFonts w:cs="Tahoma"/>
                  <w:b/>
                  <w:sz w:val="13"/>
                  <w:szCs w:val="13"/>
                  <w:lang w:val="en-US" w:eastAsia="en-US"/>
                </w:rPr>
                <w:t>45</w:t>
              </w:r>
            </w:hyperlink>
          </w:p>
        </w:tc>
        <w:tc>
          <w:tcPr>
            <w:tcW w:w="450" w:type="dxa"/>
            <w:shd w:val="clear" w:color="auto" w:fill="FFFFFF"/>
          </w:tcPr>
          <w:p w:rsidR="00C031FA" w:rsidRPr="0095369E" w:rsidRDefault="000F2DD6" w:rsidP="00BB0EA6">
            <w:pPr>
              <w:pStyle w:val="TableText"/>
              <w:widowControl w:val="0"/>
              <w:spacing w:before="40"/>
              <w:rPr>
                <w:rFonts w:ascii="Tahoma" w:hAnsi="Tahoma" w:cs="Tahoma"/>
                <w:sz w:val="13"/>
                <w:lang w:val="en-US" w:eastAsia="en-US"/>
              </w:rPr>
            </w:pPr>
            <w:r w:rsidRPr="0095369E">
              <w:rPr>
                <w:rFonts w:ascii="Tahoma" w:hAnsi="Tahoma" w:cs="Tahoma"/>
                <w:sz w:val="13"/>
                <w:lang w:val="en-US" w:eastAsia="en-US"/>
              </w:rPr>
              <w:t>04/11</w:t>
            </w:r>
          </w:p>
        </w:tc>
        <w:tc>
          <w:tcPr>
            <w:tcW w:w="351"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382" w:type="dxa"/>
            <w:shd w:val="clear" w:color="auto" w:fill="FFFFFF"/>
            <w:vAlign w:val="center"/>
          </w:tcPr>
          <w:p w:rsidR="00C031FA" w:rsidRPr="0095369E" w:rsidRDefault="00C031FA" w:rsidP="00BB0EA6">
            <w:pPr>
              <w:pStyle w:val="TableText"/>
              <w:widowControl w:val="0"/>
              <w:rPr>
                <w:rFonts w:ascii="Tahoma" w:hAnsi="Tahoma" w:cs="Tahoma"/>
                <w:bCs/>
                <w:color w:val="000000"/>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bCs/>
                <w:color w:val="000000"/>
                <w:sz w:val="13"/>
                <w:lang w:val="en-US" w:eastAsia="en-US"/>
              </w:rPr>
            </w:pPr>
          </w:p>
        </w:tc>
        <w:tc>
          <w:tcPr>
            <w:tcW w:w="446" w:type="dxa"/>
            <w:shd w:val="clear" w:color="auto" w:fill="FFFFFF"/>
            <w:vAlign w:val="center"/>
          </w:tcPr>
          <w:p w:rsidR="00C031FA" w:rsidRPr="0095369E" w:rsidRDefault="00C031FA" w:rsidP="00BB0EA6">
            <w:pPr>
              <w:pStyle w:val="TableText"/>
              <w:widowControl w:val="0"/>
              <w:rPr>
                <w:rFonts w:ascii="Tahoma" w:hAnsi="Tahoma" w:cs="Tahoma"/>
                <w:bCs/>
                <w:color w:val="000000"/>
                <w:sz w:val="13"/>
                <w:lang w:val="en-US" w:eastAsia="en-US"/>
              </w:rPr>
            </w:pPr>
          </w:p>
        </w:tc>
        <w:tc>
          <w:tcPr>
            <w:tcW w:w="446" w:type="dxa"/>
            <w:shd w:val="clear" w:color="auto" w:fill="FFFFFF"/>
            <w:vAlign w:val="center"/>
          </w:tcPr>
          <w:p w:rsidR="00C031FA" w:rsidRPr="0095369E" w:rsidRDefault="00C031FA" w:rsidP="00BB0EA6">
            <w:pPr>
              <w:pStyle w:val="TableText"/>
              <w:widowControl w:val="0"/>
              <w:rPr>
                <w:rFonts w:ascii="Tahoma" w:hAnsi="Tahoma" w:cs="Tahoma"/>
                <w:bCs/>
                <w:color w:val="000000"/>
                <w:sz w:val="13"/>
                <w:lang w:val="en-US" w:eastAsia="en-US"/>
              </w:rPr>
            </w:pPr>
          </w:p>
        </w:tc>
        <w:tc>
          <w:tcPr>
            <w:tcW w:w="446" w:type="dxa"/>
            <w:shd w:val="clear" w:color="auto" w:fill="FFFFFF"/>
            <w:vAlign w:val="center"/>
          </w:tcPr>
          <w:p w:rsidR="00C031FA" w:rsidRPr="0095369E" w:rsidRDefault="00C031FA" w:rsidP="00BB0EA6">
            <w:pPr>
              <w:pStyle w:val="TableText"/>
              <w:widowControl w:val="0"/>
              <w:rPr>
                <w:rFonts w:ascii="Tahoma" w:hAnsi="Tahoma" w:cs="Tahoma"/>
                <w:bCs/>
                <w:color w:val="000000"/>
                <w:sz w:val="13"/>
                <w:lang w:val="en-US" w:eastAsia="en-US"/>
              </w:rPr>
            </w:pPr>
          </w:p>
        </w:tc>
        <w:tc>
          <w:tcPr>
            <w:tcW w:w="358"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color w:val="000000"/>
                <w:sz w:val="13"/>
                <w:lang w:val="en-US" w:eastAsia="en-US"/>
              </w:rPr>
            </w:pP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C031FA" w:rsidRPr="0032520F" w:rsidRDefault="00C031FA" w:rsidP="00AE2AFD">
            <w:pPr>
              <w:pStyle w:val="ProductNames"/>
              <w:keepLines w:val="0"/>
              <w:rPr>
                <w:rFonts w:ascii="Tahoma" w:hAnsi="Tahoma" w:cs="Tahoma"/>
                <w:sz w:val="14"/>
                <w:szCs w:val="14"/>
                <w:lang w:val="fr-FR"/>
              </w:rPr>
            </w:pPr>
            <w:bookmarkStart w:id="237" w:name="_Toc325608912"/>
            <w:bookmarkStart w:id="238" w:name="_Toc328554983"/>
            <w:bookmarkEnd w:id="237"/>
            <w:r w:rsidRPr="00DD46D2">
              <w:rPr>
                <w:rFonts w:ascii="Tahoma" w:hAnsi="Tahoma" w:cs="Tahoma"/>
                <w:sz w:val="14"/>
                <w:szCs w:val="14"/>
                <w:lang w:val="it-IT"/>
              </w:rPr>
              <w:t>Enterprise CAL Suite (Utente e</w:t>
            </w:r>
            <w:r w:rsidR="00AE2AFD">
              <w:rPr>
                <w:rFonts w:ascii="Tahoma" w:hAnsi="Tahoma" w:cs="Tahoma"/>
                <w:sz w:val="14"/>
                <w:szCs w:val="14"/>
                <w:lang w:val="it-IT"/>
              </w:rPr>
              <w:t> </w:t>
            </w:r>
            <w:r w:rsidRPr="00DD46D2">
              <w:rPr>
                <w:rFonts w:ascii="Tahoma" w:hAnsi="Tahoma" w:cs="Tahoma"/>
                <w:sz w:val="14"/>
                <w:szCs w:val="14"/>
                <w:lang w:val="it-IT"/>
              </w:rPr>
              <w:t>Dispositivo)</w:t>
            </w:r>
            <w:bookmarkEnd w:id="238"/>
            <w:r w:rsidRPr="0032520F">
              <w:rPr>
                <w:rFonts w:ascii="Tahoma" w:hAnsi="Tahoma" w:cs="Tahoma"/>
                <w:sz w:val="14"/>
                <w:szCs w:val="14"/>
                <w:lang w:val="fr-FR"/>
              </w:rPr>
              <w:t xml:space="preserve"> </w:t>
            </w:r>
          </w:p>
        </w:tc>
        <w:tc>
          <w:tcPr>
            <w:tcW w:w="351" w:type="dxa"/>
            <w:shd w:val="clear" w:color="auto" w:fill="FABF8F"/>
            <w:vAlign w:val="center"/>
          </w:tcPr>
          <w:p w:rsidR="00C031FA" w:rsidRPr="0095369E" w:rsidRDefault="00C90CF7" w:rsidP="00EB37CE">
            <w:pPr>
              <w:pStyle w:val="TableText"/>
              <w:widowControl w:val="0"/>
              <w:rPr>
                <w:rStyle w:val="EndnoteReference"/>
                <w:rFonts w:cs="Tahoma"/>
                <w:color w:val="0000FF"/>
                <w:sz w:val="13"/>
                <w:szCs w:val="13"/>
                <w:u w:val="single"/>
                <w:lang w:val="en-US" w:eastAsia="en-US"/>
              </w:rPr>
            </w:pPr>
            <w:hyperlink w:anchor="_46_Enterprise_CAL" w:history="1">
              <w:r w:rsidR="000F2DD6" w:rsidRPr="0095369E">
                <w:rPr>
                  <w:rStyle w:val="Hyperlink"/>
                  <w:rFonts w:cs="Tahoma"/>
                  <w:b/>
                  <w:sz w:val="13"/>
                  <w:szCs w:val="13"/>
                  <w:lang w:val="en-US" w:eastAsia="en-US"/>
                </w:rPr>
                <w:t>46</w:t>
              </w:r>
            </w:hyperlink>
          </w:p>
        </w:tc>
        <w:tc>
          <w:tcPr>
            <w:tcW w:w="450" w:type="dxa"/>
            <w:shd w:val="clear" w:color="auto" w:fill="FABF8F"/>
          </w:tcPr>
          <w:p w:rsidR="00C031FA" w:rsidRPr="0095369E" w:rsidRDefault="000F2DD6" w:rsidP="00BB0EA6">
            <w:pPr>
              <w:pStyle w:val="TableText"/>
              <w:widowControl w:val="0"/>
              <w:spacing w:before="40"/>
              <w:rPr>
                <w:rFonts w:ascii="Tahoma" w:hAnsi="Tahoma" w:cs="Tahoma"/>
                <w:sz w:val="13"/>
                <w:lang w:val="en-US" w:eastAsia="en-US"/>
              </w:rPr>
            </w:pPr>
            <w:r w:rsidRPr="0095369E">
              <w:rPr>
                <w:rFonts w:ascii="Tahoma" w:hAnsi="Tahoma" w:cs="Tahoma"/>
                <w:sz w:val="13"/>
                <w:lang w:val="en-US" w:eastAsia="en-US"/>
              </w:rPr>
              <w:t>10/06</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82"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color w:val="000000"/>
                <w:sz w:val="13"/>
                <w:lang w:val="en-US" w:eastAsia="en-US"/>
              </w:rPr>
              <w:t>13</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color w:val="000000"/>
                <w:sz w:val="13"/>
                <w:lang w:val="en-US" w:eastAsia="en-US"/>
              </w:rPr>
              <w:t>10</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color w:val="000000"/>
                <w:sz w:val="13"/>
                <w:lang w:val="en-US" w:eastAsia="en-US"/>
              </w:rPr>
              <w:t>8</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color w:val="000000"/>
                <w:sz w:val="13"/>
                <w:lang w:val="en-US" w:eastAsia="en-US"/>
              </w:rPr>
              <w:t>8</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color w:val="000000"/>
                <w:sz w:val="13"/>
                <w:lang w:val="en-US" w:eastAsia="en-US"/>
              </w:rPr>
              <w:t>5</w:t>
            </w:r>
          </w:p>
        </w:tc>
        <w:tc>
          <w:tcPr>
            <w:tcW w:w="358"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color w:val="000000"/>
                <w:sz w:val="13"/>
                <w:lang w:val="en-US" w:eastAsia="en-US"/>
              </w:rPr>
              <w:t>3</w:t>
            </w: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2, E</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E</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E, P</w:t>
            </w:r>
          </w:p>
        </w:tc>
        <w:tc>
          <w:tcPr>
            <w:tcW w:w="533" w:type="dxa"/>
            <w:shd w:val="clear" w:color="auto" w:fill="FABF8F"/>
            <w:vAlign w:val="center"/>
          </w:tcPr>
          <w:p w:rsidR="00C031FA" w:rsidRPr="0095369E" w:rsidRDefault="00B85176" w:rsidP="00BB0EA6">
            <w:pPr>
              <w:pStyle w:val="TableText"/>
              <w:widowControl w:val="0"/>
              <w:rPr>
                <w:rFonts w:ascii="Tahoma" w:hAnsi="Tahoma" w:cs="Tahoma"/>
                <w:sz w:val="13"/>
                <w:lang w:val="en-US" w:eastAsia="en-US"/>
              </w:rPr>
            </w:pPr>
            <w:r>
              <w:rPr>
                <w:rFonts w:ascii="Tahoma" w:hAnsi="Tahoma" w:cs="Tahoma"/>
                <w:sz w:val="13"/>
                <w:lang w:val="it-IT" w:eastAsia="en-US"/>
              </w:rPr>
              <w:t>E,ST</w:t>
            </w: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AB6D99" w:rsidRPr="00DD46D2" w:rsidRDefault="000F2DD6" w:rsidP="00DD46D2">
            <w:pPr>
              <w:pStyle w:val="ProductNames"/>
              <w:keepLines w:val="0"/>
              <w:rPr>
                <w:rFonts w:ascii="Tahoma" w:hAnsi="Tahoma" w:cs="Tahoma"/>
                <w:sz w:val="14"/>
                <w:szCs w:val="14"/>
              </w:rPr>
            </w:pPr>
            <w:bookmarkStart w:id="239" w:name="_Toc325608913"/>
            <w:bookmarkStart w:id="240" w:name="_Toc328554984"/>
            <w:bookmarkEnd w:id="239"/>
            <w:r w:rsidRPr="00DD46D2">
              <w:rPr>
                <w:rFonts w:ascii="Tahoma" w:hAnsi="Tahoma" w:cs="Tahoma"/>
                <w:sz w:val="14"/>
                <w:szCs w:val="14"/>
                <w:lang w:val="it-IT"/>
              </w:rPr>
              <w:t>Archiviazione Exchange Online</w:t>
            </w:r>
            <w:bookmarkEnd w:id="240"/>
          </w:p>
        </w:tc>
        <w:tc>
          <w:tcPr>
            <w:tcW w:w="351" w:type="dxa"/>
            <w:shd w:val="clear" w:color="auto" w:fill="FFFFFF"/>
            <w:vAlign w:val="center"/>
          </w:tcPr>
          <w:p w:rsidR="00AB6D99" w:rsidRPr="0095369E" w:rsidRDefault="00C90CF7" w:rsidP="00EB37CE">
            <w:pPr>
              <w:pStyle w:val="TableText"/>
              <w:widowControl w:val="0"/>
              <w:rPr>
                <w:rFonts w:cs="Tahoma"/>
                <w:b/>
                <w:color w:val="0000FF"/>
                <w:sz w:val="13"/>
                <w:szCs w:val="13"/>
                <w:u w:val="single"/>
                <w:lang w:val="en-US" w:eastAsia="en-US"/>
              </w:rPr>
            </w:pPr>
            <w:hyperlink w:anchor="_47_Archiviazione_Exchange" w:history="1">
              <w:r w:rsidR="000F2DD6" w:rsidRPr="0095369E">
                <w:rPr>
                  <w:rStyle w:val="Hyperlink"/>
                  <w:rFonts w:cs="Tahoma"/>
                  <w:b/>
                  <w:sz w:val="13"/>
                  <w:szCs w:val="13"/>
                  <w:lang w:val="en-US" w:eastAsia="en-US"/>
                </w:rPr>
                <w:t>47</w:t>
              </w:r>
            </w:hyperlink>
          </w:p>
        </w:tc>
        <w:tc>
          <w:tcPr>
            <w:tcW w:w="450" w:type="dxa"/>
            <w:shd w:val="clear" w:color="auto" w:fill="FFFFFF"/>
          </w:tcPr>
          <w:p w:rsidR="00AB6D99" w:rsidRPr="0095369E" w:rsidDel="00876599"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06/11</w:t>
            </w:r>
          </w:p>
        </w:tc>
        <w:tc>
          <w:tcPr>
            <w:tcW w:w="351" w:type="dxa"/>
            <w:tcBorders>
              <w:right w:val="single" w:sz="18" w:space="0" w:color="auto"/>
            </w:tcBorders>
            <w:shd w:val="clear" w:color="auto" w:fill="FFFFFF"/>
            <w:vAlign w:val="center"/>
          </w:tcPr>
          <w:p w:rsidR="00AB6D99" w:rsidRPr="0095369E" w:rsidRDefault="00AB6D99"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AB6D99" w:rsidRPr="0095369E" w:rsidRDefault="00AB6D99" w:rsidP="00BB0EA6">
            <w:pPr>
              <w:pStyle w:val="TableText"/>
              <w:widowControl w:val="0"/>
              <w:rPr>
                <w:rFonts w:ascii="Tahoma" w:hAnsi="Tahoma" w:cs="Tahoma"/>
                <w:sz w:val="13"/>
                <w:lang w:val="en-US" w:eastAsia="en-US"/>
              </w:rPr>
            </w:pPr>
          </w:p>
        </w:tc>
        <w:tc>
          <w:tcPr>
            <w:tcW w:w="382" w:type="dxa"/>
            <w:shd w:val="clear" w:color="auto" w:fill="FFFFFF"/>
            <w:vAlign w:val="center"/>
          </w:tcPr>
          <w:p w:rsidR="00AB6D99" w:rsidRPr="0095369E" w:rsidRDefault="00AB6D99" w:rsidP="00BB0EA6">
            <w:pPr>
              <w:pStyle w:val="TableText"/>
              <w:widowControl w:val="0"/>
              <w:rPr>
                <w:rFonts w:ascii="Tahoma" w:hAnsi="Tahoma" w:cs="Tahoma"/>
                <w:sz w:val="13"/>
                <w:lang w:val="en-US" w:eastAsia="en-US"/>
              </w:rPr>
            </w:pPr>
          </w:p>
        </w:tc>
        <w:tc>
          <w:tcPr>
            <w:tcW w:w="447" w:type="dxa"/>
            <w:shd w:val="clear" w:color="auto" w:fill="FFFFFF"/>
            <w:vAlign w:val="center"/>
          </w:tcPr>
          <w:p w:rsidR="00AB6D99" w:rsidRPr="0095369E" w:rsidRDefault="00AB6D99" w:rsidP="00BB0EA6">
            <w:pPr>
              <w:pStyle w:val="TableText"/>
              <w:widowControl w:val="0"/>
              <w:rPr>
                <w:rFonts w:ascii="Tahoma" w:hAnsi="Tahoma" w:cs="Tahoma"/>
                <w:sz w:val="13"/>
                <w:lang w:val="en-US" w:eastAsia="en-US"/>
              </w:rPr>
            </w:pPr>
          </w:p>
        </w:tc>
        <w:tc>
          <w:tcPr>
            <w:tcW w:w="446" w:type="dxa"/>
            <w:shd w:val="clear" w:color="auto" w:fill="FFFFFF"/>
            <w:vAlign w:val="center"/>
          </w:tcPr>
          <w:p w:rsidR="00AB6D99" w:rsidRPr="0095369E" w:rsidRDefault="00AB6D99" w:rsidP="00BB0EA6">
            <w:pPr>
              <w:pStyle w:val="TableText"/>
              <w:widowControl w:val="0"/>
              <w:rPr>
                <w:rFonts w:ascii="Tahoma" w:hAnsi="Tahoma" w:cs="Tahoma"/>
                <w:sz w:val="13"/>
                <w:lang w:val="en-US" w:eastAsia="en-US"/>
              </w:rPr>
            </w:pPr>
          </w:p>
        </w:tc>
        <w:tc>
          <w:tcPr>
            <w:tcW w:w="446" w:type="dxa"/>
            <w:shd w:val="clear" w:color="auto" w:fill="FFFFFF"/>
            <w:vAlign w:val="center"/>
          </w:tcPr>
          <w:p w:rsidR="00AB6D99" w:rsidRPr="0095369E" w:rsidRDefault="00AB6D99" w:rsidP="00BB0EA6">
            <w:pPr>
              <w:pStyle w:val="TableText"/>
              <w:widowControl w:val="0"/>
              <w:rPr>
                <w:rFonts w:ascii="Tahoma" w:hAnsi="Tahoma" w:cs="Tahoma"/>
                <w:sz w:val="13"/>
                <w:lang w:val="en-US" w:eastAsia="en-US"/>
              </w:rPr>
            </w:pPr>
          </w:p>
        </w:tc>
        <w:tc>
          <w:tcPr>
            <w:tcW w:w="446" w:type="dxa"/>
            <w:shd w:val="clear" w:color="auto" w:fill="FFFFFF"/>
            <w:vAlign w:val="center"/>
          </w:tcPr>
          <w:p w:rsidR="00AB6D99" w:rsidRPr="0095369E" w:rsidRDefault="00AB6D99"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B6D99" w:rsidRPr="0095369E" w:rsidRDefault="00AB6D99"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B6D99" w:rsidRPr="0095369E" w:rsidRDefault="00AB6D99" w:rsidP="00BB0EA6">
            <w:pPr>
              <w:pStyle w:val="TableText"/>
              <w:widowControl w:val="0"/>
              <w:rPr>
                <w:rFonts w:ascii="Tahoma" w:hAnsi="Tahoma" w:cs="Tahoma"/>
                <w:sz w:val="13"/>
                <w:lang w:val="en-US" w:eastAsia="en-US"/>
              </w:rPr>
            </w:pPr>
          </w:p>
        </w:tc>
        <w:tc>
          <w:tcPr>
            <w:tcW w:w="447" w:type="dxa"/>
            <w:shd w:val="clear" w:color="auto" w:fill="FFFFFF"/>
            <w:vAlign w:val="center"/>
          </w:tcPr>
          <w:p w:rsidR="00AB6D99" w:rsidRPr="0095369E" w:rsidRDefault="00AB6D99"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B6D99" w:rsidRPr="0095369E" w:rsidRDefault="00AB6D99"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B6D99"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AB6D99"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AB6D99" w:rsidRPr="0095369E" w:rsidRDefault="00AB6D99" w:rsidP="00BB0EA6">
            <w:pPr>
              <w:pStyle w:val="TableText"/>
              <w:widowControl w:val="0"/>
              <w:rPr>
                <w:rFonts w:ascii="Tahoma" w:hAnsi="Tahoma" w:cs="Tahoma"/>
                <w:sz w:val="13"/>
                <w:lang w:val="en-US" w:eastAsia="en-US"/>
              </w:rPr>
            </w:pPr>
          </w:p>
        </w:tc>
        <w:tc>
          <w:tcPr>
            <w:tcW w:w="533" w:type="dxa"/>
            <w:shd w:val="clear" w:color="auto" w:fill="FFFFFF"/>
            <w:vAlign w:val="center"/>
          </w:tcPr>
          <w:p w:rsidR="00AB6D99" w:rsidRPr="0095369E" w:rsidRDefault="00AB6D99" w:rsidP="00BB0EA6">
            <w:pPr>
              <w:pStyle w:val="TableText"/>
              <w:widowControl w:val="0"/>
              <w:rPr>
                <w:rFonts w:ascii="Tahoma" w:hAnsi="Tahoma" w:cs="Tahoma"/>
                <w:sz w:val="13"/>
                <w:lang w:val="en-US" w:eastAsia="en-US"/>
              </w:rPr>
            </w:pPr>
          </w:p>
        </w:tc>
        <w:tc>
          <w:tcPr>
            <w:tcW w:w="459" w:type="dxa"/>
            <w:shd w:val="clear" w:color="auto" w:fill="FFFFFF"/>
            <w:vAlign w:val="center"/>
          </w:tcPr>
          <w:p w:rsidR="00AB6D99" w:rsidRPr="0095369E" w:rsidRDefault="00AB6D99"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91016D" w:rsidRPr="00DD46D2" w:rsidRDefault="0032134B" w:rsidP="00AE2AFD">
            <w:pPr>
              <w:pStyle w:val="ProductNames"/>
              <w:keepLines w:val="0"/>
              <w:rPr>
                <w:rFonts w:ascii="Tahoma" w:hAnsi="Tahoma" w:cs="Tahoma"/>
                <w:sz w:val="14"/>
                <w:szCs w:val="14"/>
              </w:rPr>
            </w:pPr>
            <w:bookmarkStart w:id="241" w:name="_Toc325608914"/>
            <w:bookmarkStart w:id="242" w:name="_Toc328554985"/>
            <w:bookmarkEnd w:id="241"/>
            <w:r w:rsidRPr="00DD46D2">
              <w:rPr>
                <w:rFonts w:ascii="Tahoma" w:hAnsi="Tahoma" w:cs="Tahoma"/>
                <w:sz w:val="14"/>
                <w:szCs w:val="14"/>
                <w:lang w:val="it-IT"/>
              </w:rPr>
              <w:t>Archiviazione Exchange Online A (SL</w:t>
            </w:r>
            <w:r w:rsidR="00AE2AFD">
              <w:rPr>
                <w:rFonts w:ascii="Tahoma" w:hAnsi="Tahoma" w:cs="Tahoma"/>
                <w:sz w:val="14"/>
                <w:szCs w:val="14"/>
                <w:lang w:val="it-IT"/>
              </w:rPr>
              <w:t> </w:t>
            </w:r>
            <w:r w:rsidRPr="00DD46D2">
              <w:rPr>
                <w:rFonts w:ascii="Tahoma" w:hAnsi="Tahoma" w:cs="Tahoma"/>
                <w:sz w:val="14"/>
                <w:szCs w:val="14"/>
                <w:lang w:val="it-IT"/>
              </w:rPr>
              <w:t>per</w:t>
            </w:r>
            <w:r w:rsidR="00AE2AFD">
              <w:rPr>
                <w:rFonts w:ascii="Tahoma" w:hAnsi="Tahoma" w:cs="Tahoma"/>
                <w:sz w:val="14"/>
                <w:szCs w:val="14"/>
                <w:lang w:val="it-IT"/>
              </w:rPr>
              <w:t> </w:t>
            </w:r>
            <w:r w:rsidRPr="00DD46D2">
              <w:rPr>
                <w:rFonts w:ascii="Tahoma" w:hAnsi="Tahoma" w:cs="Tahoma"/>
                <w:sz w:val="14"/>
                <w:szCs w:val="14"/>
                <w:lang w:val="it-IT"/>
              </w:rPr>
              <w:t>Utente)</w:t>
            </w:r>
            <w:bookmarkEnd w:id="242"/>
          </w:p>
        </w:tc>
        <w:tc>
          <w:tcPr>
            <w:tcW w:w="351" w:type="dxa"/>
            <w:shd w:val="clear" w:color="auto" w:fill="FABF8F"/>
            <w:vAlign w:val="center"/>
          </w:tcPr>
          <w:p w:rsidR="0091016D" w:rsidRPr="0095369E" w:rsidRDefault="0091016D" w:rsidP="00EB37CE">
            <w:pPr>
              <w:pStyle w:val="TableText"/>
              <w:widowControl w:val="0"/>
              <w:rPr>
                <w:rFonts w:cs="Tahoma"/>
                <w:b/>
                <w:color w:val="000000"/>
                <w:sz w:val="13"/>
                <w:szCs w:val="13"/>
                <w:u w:val="single"/>
                <w:lang w:val="en-US" w:eastAsia="en-US"/>
              </w:rPr>
            </w:pPr>
          </w:p>
        </w:tc>
        <w:tc>
          <w:tcPr>
            <w:tcW w:w="450" w:type="dxa"/>
            <w:shd w:val="clear" w:color="auto" w:fill="FABF8F"/>
          </w:tcPr>
          <w:p w:rsidR="0091016D"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06/12</w:t>
            </w:r>
          </w:p>
        </w:tc>
        <w:tc>
          <w:tcPr>
            <w:tcW w:w="351" w:type="dxa"/>
            <w:tcBorders>
              <w:right w:val="single" w:sz="18" w:space="0" w:color="auto"/>
            </w:tcBorders>
            <w:shd w:val="clear" w:color="auto" w:fill="FABF8F"/>
            <w:vAlign w:val="center"/>
          </w:tcPr>
          <w:p w:rsidR="0091016D" w:rsidRPr="0095369E" w:rsidRDefault="0091016D"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ABF8F"/>
            <w:vAlign w:val="center"/>
          </w:tcPr>
          <w:p w:rsidR="0091016D" w:rsidRPr="0095369E" w:rsidRDefault="0091016D"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91016D" w:rsidRPr="0095369E" w:rsidRDefault="0091016D" w:rsidP="00BB0EA6">
            <w:pPr>
              <w:pStyle w:val="TableText"/>
              <w:widowControl w:val="0"/>
              <w:rPr>
                <w:rFonts w:ascii="Tahoma" w:hAnsi="Tahoma" w:cs="Tahoma"/>
                <w:sz w:val="13"/>
                <w:lang w:val="en-US" w:eastAsia="en-US"/>
              </w:rPr>
            </w:pPr>
          </w:p>
        </w:tc>
        <w:tc>
          <w:tcPr>
            <w:tcW w:w="447" w:type="dxa"/>
            <w:shd w:val="clear" w:color="auto" w:fill="FABF8F"/>
            <w:vAlign w:val="center"/>
          </w:tcPr>
          <w:p w:rsidR="0091016D" w:rsidRPr="0095369E" w:rsidRDefault="0091016D"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91016D" w:rsidRPr="0095369E" w:rsidRDefault="0091016D"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91016D"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91016D" w:rsidRPr="0095369E" w:rsidRDefault="0091016D"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91016D" w:rsidRPr="0095369E" w:rsidRDefault="0091016D" w:rsidP="00BB0EA6">
            <w:pPr>
              <w:pStyle w:val="TableText"/>
              <w:widowControl w:val="0"/>
              <w:rPr>
                <w:rFonts w:ascii="Tahoma" w:hAnsi="Tahoma" w:cs="Tahoma"/>
                <w:sz w:val="13"/>
                <w:lang w:val="en-US" w:eastAsia="en-US"/>
              </w:rPr>
            </w:pPr>
          </w:p>
        </w:tc>
        <w:tc>
          <w:tcPr>
            <w:tcW w:w="533" w:type="dxa"/>
            <w:shd w:val="clear" w:color="auto" w:fill="FABF8F"/>
          </w:tcPr>
          <w:p w:rsidR="0091016D" w:rsidRPr="0095369E" w:rsidRDefault="0032134B"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 (solo EES), ST</w:t>
            </w:r>
          </w:p>
        </w:tc>
        <w:tc>
          <w:tcPr>
            <w:tcW w:w="459" w:type="dxa"/>
            <w:shd w:val="clear" w:color="auto" w:fill="FABF8F"/>
            <w:vAlign w:val="center"/>
          </w:tcPr>
          <w:p w:rsidR="0091016D" w:rsidRPr="0095369E" w:rsidRDefault="0091016D"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C031FA" w:rsidRPr="00DD46D2" w:rsidRDefault="00C031FA" w:rsidP="00DD46D2">
            <w:pPr>
              <w:pStyle w:val="ProductNames"/>
              <w:keepLines w:val="0"/>
              <w:rPr>
                <w:rFonts w:ascii="Tahoma" w:hAnsi="Tahoma" w:cs="Tahoma"/>
                <w:sz w:val="14"/>
                <w:szCs w:val="14"/>
              </w:rPr>
            </w:pPr>
            <w:bookmarkStart w:id="243" w:name="_Toc325608915"/>
            <w:bookmarkStart w:id="244" w:name="_Toc328554986"/>
            <w:bookmarkEnd w:id="243"/>
            <w:r w:rsidRPr="00DD46D2">
              <w:rPr>
                <w:rFonts w:ascii="Tahoma" w:hAnsi="Tahoma" w:cs="Tahoma"/>
                <w:sz w:val="14"/>
                <w:szCs w:val="14"/>
                <w:lang w:val="it-IT"/>
              </w:rPr>
              <w:t>Exchange Hosted Archive (SL per Utente)</w:t>
            </w:r>
            <w:bookmarkEnd w:id="244"/>
          </w:p>
        </w:tc>
        <w:tc>
          <w:tcPr>
            <w:tcW w:w="351" w:type="dxa"/>
            <w:shd w:val="clear" w:color="auto" w:fill="FFFFFF"/>
            <w:vAlign w:val="center"/>
          </w:tcPr>
          <w:p w:rsidR="00C031FA" w:rsidRPr="0095369E" w:rsidRDefault="00C90CF7" w:rsidP="00EB37CE">
            <w:pPr>
              <w:pStyle w:val="TableText"/>
              <w:widowControl w:val="0"/>
              <w:rPr>
                <w:rFonts w:cs="Tahoma"/>
                <w:b/>
                <w:color w:val="000000"/>
                <w:sz w:val="13"/>
                <w:szCs w:val="13"/>
                <w:u w:val="single"/>
                <w:lang w:val="en-US" w:eastAsia="en-US"/>
              </w:rPr>
            </w:pPr>
            <w:hyperlink w:anchor="_48_Exchange_Hosted" w:history="1">
              <w:r w:rsidR="000F2DD6" w:rsidRPr="0095369E">
                <w:rPr>
                  <w:rStyle w:val="Hyperlink"/>
                  <w:rFonts w:cs="Tahoma"/>
                  <w:b/>
                  <w:sz w:val="13"/>
                  <w:szCs w:val="13"/>
                  <w:lang w:val="en-US" w:eastAsia="en-US"/>
                </w:rPr>
                <w:t>48</w:t>
              </w:r>
            </w:hyperlink>
          </w:p>
        </w:tc>
        <w:tc>
          <w:tcPr>
            <w:tcW w:w="450" w:type="dxa"/>
            <w:shd w:val="clear" w:color="auto" w:fill="FFFFFF"/>
          </w:tcPr>
          <w:p w:rsidR="00C031FA" w:rsidRPr="0095369E" w:rsidRDefault="00C031FA" w:rsidP="00BB0EA6">
            <w:pPr>
              <w:pStyle w:val="TableText"/>
              <w:widowControl w:val="0"/>
              <w:spacing w:before="80"/>
              <w:rPr>
                <w:rFonts w:ascii="Tahoma" w:hAnsi="Tahoma" w:cs="Tahoma"/>
                <w:sz w:val="13"/>
                <w:lang w:val="en-US" w:eastAsia="en-US"/>
              </w:rPr>
            </w:pPr>
          </w:p>
        </w:tc>
        <w:tc>
          <w:tcPr>
            <w:tcW w:w="351"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FFFFF"/>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C031FA" w:rsidRPr="00DD46D2" w:rsidRDefault="00C031FA" w:rsidP="001F3A28">
            <w:pPr>
              <w:pStyle w:val="ProductNames"/>
              <w:keepLines w:val="0"/>
              <w:rPr>
                <w:rFonts w:ascii="Tahoma" w:hAnsi="Tahoma" w:cs="Tahoma"/>
                <w:sz w:val="14"/>
                <w:szCs w:val="14"/>
              </w:rPr>
            </w:pPr>
            <w:bookmarkStart w:id="245" w:name="_Toc325608916"/>
            <w:bookmarkStart w:id="246" w:name="_Toc328554987"/>
            <w:bookmarkEnd w:id="245"/>
            <w:r w:rsidRPr="00DD46D2">
              <w:rPr>
                <w:rFonts w:ascii="Tahoma" w:hAnsi="Tahoma" w:cs="Tahoma"/>
                <w:sz w:val="14"/>
                <w:szCs w:val="14"/>
                <w:lang w:val="it-IT"/>
              </w:rPr>
              <w:t>Exchange Hosted Archive Extra Storage (SL</w:t>
            </w:r>
            <w:r w:rsidR="001F3A28">
              <w:rPr>
                <w:rFonts w:ascii="Tahoma" w:hAnsi="Tahoma" w:cs="Tahoma"/>
                <w:sz w:val="14"/>
                <w:szCs w:val="14"/>
                <w:lang w:val="it-IT"/>
              </w:rPr>
              <w:t> </w:t>
            </w:r>
            <w:r w:rsidRPr="00DD46D2">
              <w:rPr>
                <w:rFonts w:ascii="Tahoma" w:hAnsi="Tahoma" w:cs="Tahoma"/>
                <w:sz w:val="14"/>
                <w:szCs w:val="14"/>
                <w:lang w:val="it-IT"/>
              </w:rPr>
              <w:t>per Utente)</w:t>
            </w:r>
            <w:bookmarkEnd w:id="246"/>
          </w:p>
        </w:tc>
        <w:tc>
          <w:tcPr>
            <w:tcW w:w="351" w:type="dxa"/>
            <w:shd w:val="clear" w:color="auto" w:fill="FABF8F"/>
            <w:vAlign w:val="center"/>
          </w:tcPr>
          <w:p w:rsidR="00C031FA" w:rsidRPr="0095369E" w:rsidRDefault="00C90CF7" w:rsidP="00EB37CE">
            <w:pPr>
              <w:pStyle w:val="TableText"/>
              <w:widowControl w:val="0"/>
              <w:rPr>
                <w:rFonts w:cs="Tahoma"/>
                <w:b/>
                <w:color w:val="000000"/>
                <w:sz w:val="13"/>
                <w:szCs w:val="13"/>
                <w:u w:val="single"/>
                <w:lang w:val="en-US" w:eastAsia="en-US"/>
              </w:rPr>
            </w:pPr>
            <w:hyperlink w:anchor="_48_Exchange_Hosted" w:history="1">
              <w:r w:rsidR="001F3A28" w:rsidRPr="0095369E">
                <w:rPr>
                  <w:rStyle w:val="Hyperlink"/>
                  <w:rFonts w:cs="Tahoma"/>
                  <w:b/>
                  <w:sz w:val="13"/>
                  <w:szCs w:val="13"/>
                  <w:lang w:val="en-US" w:eastAsia="en-US"/>
                </w:rPr>
                <w:t>48</w:t>
              </w:r>
            </w:hyperlink>
          </w:p>
        </w:tc>
        <w:tc>
          <w:tcPr>
            <w:tcW w:w="450" w:type="dxa"/>
            <w:shd w:val="clear" w:color="auto" w:fill="FABF8F"/>
          </w:tcPr>
          <w:p w:rsidR="00C031FA" w:rsidRPr="0095369E" w:rsidRDefault="00C031FA" w:rsidP="00BB0EA6">
            <w:pPr>
              <w:pStyle w:val="TableText"/>
              <w:widowControl w:val="0"/>
              <w:spacing w:before="80"/>
              <w:rPr>
                <w:rFonts w:ascii="Tahoma" w:hAnsi="Tahoma" w:cs="Tahoma"/>
                <w:sz w:val="13"/>
                <w:lang w:val="en-US" w:eastAsia="en-US"/>
              </w:rPr>
            </w:pPr>
          </w:p>
        </w:tc>
        <w:tc>
          <w:tcPr>
            <w:tcW w:w="351"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ABF8F"/>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C031FA" w:rsidRPr="00DD46D2" w:rsidRDefault="00C031FA" w:rsidP="00DD46D2">
            <w:pPr>
              <w:pStyle w:val="ProductNames"/>
              <w:keepLines w:val="0"/>
              <w:rPr>
                <w:rFonts w:ascii="Tahoma" w:hAnsi="Tahoma" w:cs="Tahoma"/>
                <w:sz w:val="14"/>
                <w:szCs w:val="14"/>
              </w:rPr>
            </w:pPr>
            <w:bookmarkStart w:id="247" w:name="_Toc325608917"/>
            <w:bookmarkStart w:id="248" w:name="_Toc328554988"/>
            <w:bookmarkEnd w:id="247"/>
            <w:r w:rsidRPr="00DD46D2">
              <w:rPr>
                <w:rFonts w:ascii="Tahoma" w:hAnsi="Tahoma" w:cs="Tahoma"/>
                <w:sz w:val="14"/>
                <w:szCs w:val="14"/>
                <w:lang w:val="it-IT"/>
              </w:rPr>
              <w:t>Exchange Hosted Encryption (SL per Utente)</w:t>
            </w:r>
            <w:bookmarkEnd w:id="248"/>
          </w:p>
        </w:tc>
        <w:tc>
          <w:tcPr>
            <w:tcW w:w="351" w:type="dxa"/>
            <w:shd w:val="clear" w:color="auto" w:fill="FFFFFF"/>
            <w:vAlign w:val="center"/>
          </w:tcPr>
          <w:p w:rsidR="00C031FA" w:rsidRPr="0095369E" w:rsidRDefault="00C90CF7" w:rsidP="00EB37CE">
            <w:pPr>
              <w:pStyle w:val="TableText"/>
              <w:widowControl w:val="0"/>
              <w:rPr>
                <w:rStyle w:val="EndnoteReference"/>
                <w:rFonts w:cs="Tahoma"/>
                <w:color w:val="000000"/>
                <w:sz w:val="13"/>
                <w:szCs w:val="13"/>
                <w:u w:val="single"/>
                <w:lang w:val="en-US" w:eastAsia="en-US"/>
              </w:rPr>
            </w:pPr>
            <w:hyperlink w:anchor="_49_Exchange_Hosted" w:history="1">
              <w:r w:rsidR="000F2DD6" w:rsidRPr="0095369E">
                <w:rPr>
                  <w:rStyle w:val="Hyperlink"/>
                  <w:rFonts w:cs="Tahoma"/>
                  <w:b/>
                  <w:sz w:val="13"/>
                  <w:szCs w:val="13"/>
                  <w:lang w:val="en-US" w:eastAsia="en-US"/>
                </w:rPr>
                <w:t>49</w:t>
              </w:r>
            </w:hyperlink>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04/06</w:t>
            </w:r>
          </w:p>
        </w:tc>
        <w:tc>
          <w:tcPr>
            <w:tcW w:w="351"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1 punto</w:t>
            </w: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C031FA" w:rsidRPr="00DD46D2" w:rsidRDefault="00C031FA" w:rsidP="00DD46D2">
            <w:pPr>
              <w:pStyle w:val="ProductNames"/>
              <w:keepLines w:val="0"/>
              <w:rPr>
                <w:rFonts w:ascii="Tahoma" w:hAnsi="Tahoma" w:cs="Tahoma"/>
                <w:sz w:val="14"/>
                <w:szCs w:val="14"/>
              </w:rPr>
            </w:pPr>
            <w:bookmarkStart w:id="249" w:name="_Toc325608918"/>
            <w:bookmarkStart w:id="250" w:name="_Toc328554989"/>
            <w:bookmarkEnd w:id="249"/>
            <w:r w:rsidRPr="00DD46D2">
              <w:rPr>
                <w:rFonts w:ascii="Tahoma" w:hAnsi="Tahoma" w:cs="Tahoma"/>
                <w:sz w:val="14"/>
                <w:szCs w:val="14"/>
                <w:lang w:val="it-IT"/>
              </w:rPr>
              <w:t>Chiosco Exchange Online (SL per Utente)</w:t>
            </w:r>
            <w:bookmarkEnd w:id="250"/>
          </w:p>
        </w:tc>
        <w:tc>
          <w:tcPr>
            <w:tcW w:w="351" w:type="dxa"/>
            <w:shd w:val="clear" w:color="auto" w:fill="FABF8F"/>
            <w:vAlign w:val="center"/>
          </w:tcPr>
          <w:p w:rsidR="00C031FA" w:rsidRPr="0095369E" w:rsidRDefault="00C90CF7" w:rsidP="00EB37CE">
            <w:pPr>
              <w:pStyle w:val="TableText"/>
              <w:widowControl w:val="0"/>
              <w:rPr>
                <w:rStyle w:val="EndnoteReference"/>
                <w:rFonts w:cs="Tahoma"/>
                <w:color w:val="000000"/>
                <w:sz w:val="13"/>
                <w:szCs w:val="13"/>
                <w:u w:val="single"/>
                <w:lang w:val="en-US" w:eastAsia="en-US"/>
              </w:rPr>
            </w:pPr>
            <w:hyperlink w:anchor="_50_Chiosco_Exchange" w:history="1">
              <w:r w:rsidR="000F2DD6" w:rsidRPr="0095369E">
                <w:rPr>
                  <w:rStyle w:val="Hyperlink"/>
                  <w:rFonts w:cs="Tahoma"/>
                  <w:b/>
                  <w:sz w:val="13"/>
                  <w:szCs w:val="13"/>
                  <w:lang w:val="en-US" w:eastAsia="en-US"/>
                </w:rPr>
                <w:t>50</w:t>
              </w:r>
            </w:hyperlink>
          </w:p>
        </w:tc>
        <w:tc>
          <w:tcPr>
            <w:tcW w:w="450" w:type="dxa"/>
            <w:shd w:val="clear" w:color="auto" w:fill="FABF8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06/11</w:t>
            </w:r>
          </w:p>
        </w:tc>
        <w:tc>
          <w:tcPr>
            <w:tcW w:w="351"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r w:rsidRPr="0095369E">
              <w:rPr>
                <w:rFonts w:ascii="Tahoma" w:hAnsi="Tahoma" w:cs="Tahoma"/>
                <w:sz w:val="13"/>
                <w:lang w:val="en-US" w:eastAsia="en-US"/>
              </w:rPr>
              <w:t xml:space="preserve"> </w:t>
            </w:r>
          </w:p>
        </w:tc>
        <w:tc>
          <w:tcPr>
            <w:tcW w:w="423"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82"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C031FA" w:rsidRPr="00DD46D2" w:rsidRDefault="00C031FA" w:rsidP="00DD46D2">
            <w:pPr>
              <w:pStyle w:val="ProductNames"/>
              <w:keepLines w:val="0"/>
              <w:rPr>
                <w:rFonts w:ascii="Tahoma" w:hAnsi="Tahoma" w:cs="Tahoma"/>
                <w:sz w:val="14"/>
                <w:szCs w:val="14"/>
              </w:rPr>
            </w:pPr>
            <w:bookmarkStart w:id="251" w:name="_Toc325608919"/>
            <w:bookmarkStart w:id="252" w:name="_Toc328554990"/>
            <w:bookmarkEnd w:id="251"/>
            <w:r w:rsidRPr="00DD46D2">
              <w:rPr>
                <w:rFonts w:ascii="Tahoma" w:hAnsi="Tahoma" w:cs="Tahoma"/>
                <w:sz w:val="14"/>
                <w:szCs w:val="14"/>
                <w:lang w:val="it-IT"/>
              </w:rPr>
              <w:t>Exchange Online Piano 1 (SL per Utente)</w:t>
            </w:r>
            <w:bookmarkEnd w:id="252"/>
          </w:p>
        </w:tc>
        <w:tc>
          <w:tcPr>
            <w:tcW w:w="351" w:type="dxa"/>
            <w:shd w:val="clear" w:color="auto" w:fill="FFFFFF"/>
            <w:vAlign w:val="center"/>
          </w:tcPr>
          <w:p w:rsidR="00C031FA" w:rsidRPr="0095369E" w:rsidRDefault="00C90CF7" w:rsidP="00EB37CE">
            <w:pPr>
              <w:pStyle w:val="TableText"/>
              <w:widowControl w:val="0"/>
              <w:rPr>
                <w:rStyle w:val="EndnoteReference"/>
                <w:rFonts w:cs="Tahoma"/>
                <w:color w:val="0000FF"/>
                <w:sz w:val="13"/>
                <w:szCs w:val="13"/>
                <w:u w:val="single"/>
                <w:lang w:val="en-US" w:eastAsia="en-US"/>
              </w:rPr>
            </w:pPr>
            <w:hyperlink w:anchor="_51_Exchange_Online" w:history="1">
              <w:r w:rsidR="000F2DD6" w:rsidRPr="0095369E">
                <w:rPr>
                  <w:rStyle w:val="Hyperlink"/>
                  <w:rFonts w:cs="Tahoma"/>
                  <w:b/>
                  <w:sz w:val="13"/>
                  <w:szCs w:val="13"/>
                  <w:lang w:val="en-US" w:eastAsia="en-US"/>
                </w:rPr>
                <w:t>51</w:t>
              </w:r>
            </w:hyperlink>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06/11</w:t>
            </w:r>
          </w:p>
        </w:tc>
        <w:tc>
          <w:tcPr>
            <w:tcW w:w="351"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382"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C031FA" w:rsidRPr="00DD46D2" w:rsidRDefault="00C031FA" w:rsidP="00DD46D2">
            <w:pPr>
              <w:pStyle w:val="ProductNames"/>
              <w:keepLines w:val="0"/>
              <w:rPr>
                <w:rFonts w:ascii="Tahoma" w:hAnsi="Tahoma" w:cs="Tahoma"/>
                <w:sz w:val="14"/>
                <w:szCs w:val="14"/>
              </w:rPr>
            </w:pPr>
            <w:bookmarkStart w:id="253" w:name="_Toc325608920"/>
            <w:bookmarkStart w:id="254" w:name="_Toc328554991"/>
            <w:bookmarkEnd w:id="253"/>
            <w:r w:rsidRPr="00DD46D2">
              <w:rPr>
                <w:rFonts w:ascii="Tahoma" w:hAnsi="Tahoma" w:cs="Tahoma"/>
                <w:sz w:val="14"/>
                <w:szCs w:val="14"/>
                <w:lang w:val="it-IT"/>
              </w:rPr>
              <w:t>Exchange Online Piano 2 (SL per Utente)</w:t>
            </w:r>
            <w:bookmarkEnd w:id="254"/>
          </w:p>
        </w:tc>
        <w:tc>
          <w:tcPr>
            <w:tcW w:w="351" w:type="dxa"/>
            <w:shd w:val="clear" w:color="auto" w:fill="FABF8F"/>
            <w:vAlign w:val="center"/>
          </w:tcPr>
          <w:p w:rsidR="00C031FA" w:rsidRPr="0095369E" w:rsidRDefault="00C90CF7" w:rsidP="00EB37CE">
            <w:pPr>
              <w:pStyle w:val="TableText"/>
              <w:widowControl w:val="0"/>
              <w:rPr>
                <w:rStyle w:val="EndnoteReference"/>
                <w:rFonts w:cs="Tahoma"/>
                <w:color w:val="000000"/>
                <w:sz w:val="13"/>
                <w:szCs w:val="13"/>
                <w:u w:val="single"/>
                <w:lang w:val="en-US" w:eastAsia="en-US"/>
              </w:rPr>
            </w:pPr>
            <w:hyperlink w:anchor="_52_Exchange_Online" w:history="1">
              <w:r w:rsidR="000F2DD6" w:rsidRPr="0095369E">
                <w:rPr>
                  <w:rStyle w:val="Hyperlink"/>
                  <w:rFonts w:cs="Tahoma"/>
                  <w:b/>
                  <w:sz w:val="13"/>
                  <w:szCs w:val="13"/>
                  <w:lang w:val="en-US" w:eastAsia="en-US"/>
                </w:rPr>
                <w:t>52</w:t>
              </w:r>
            </w:hyperlink>
          </w:p>
        </w:tc>
        <w:tc>
          <w:tcPr>
            <w:tcW w:w="450" w:type="dxa"/>
            <w:shd w:val="clear" w:color="auto" w:fill="FABF8F"/>
          </w:tcPr>
          <w:p w:rsidR="00C031FA" w:rsidRPr="0095369E" w:rsidRDefault="000F2DD6" w:rsidP="00BB0EA6">
            <w:pPr>
              <w:pStyle w:val="TableText"/>
              <w:widowControl w:val="0"/>
              <w:spacing w:before="80"/>
              <w:jc w:val="left"/>
              <w:rPr>
                <w:rFonts w:ascii="Tahoma" w:hAnsi="Tahoma" w:cs="Tahoma"/>
                <w:sz w:val="13"/>
                <w:lang w:val="en-US" w:eastAsia="en-US"/>
              </w:rPr>
            </w:pPr>
            <w:r w:rsidRPr="0095369E">
              <w:rPr>
                <w:rFonts w:ascii="Tahoma" w:hAnsi="Tahoma" w:cs="Tahoma"/>
                <w:sz w:val="13"/>
                <w:lang w:val="en-US" w:eastAsia="en-US"/>
              </w:rPr>
              <w:t>06/11</w:t>
            </w:r>
          </w:p>
        </w:tc>
        <w:tc>
          <w:tcPr>
            <w:tcW w:w="351"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82"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51000F" w:rsidRPr="00DD46D2" w:rsidRDefault="0051000F" w:rsidP="001F3A28">
            <w:pPr>
              <w:pStyle w:val="ProductNames"/>
              <w:keepLines w:val="0"/>
              <w:rPr>
                <w:rFonts w:ascii="Tahoma" w:hAnsi="Tahoma" w:cs="Tahoma"/>
                <w:sz w:val="14"/>
                <w:szCs w:val="14"/>
              </w:rPr>
            </w:pPr>
            <w:bookmarkStart w:id="255" w:name="_Toc325608921"/>
            <w:bookmarkStart w:id="256" w:name="_Toc328554992"/>
            <w:bookmarkEnd w:id="255"/>
            <w:r w:rsidRPr="00DD46D2">
              <w:rPr>
                <w:rFonts w:ascii="Tahoma" w:hAnsi="Tahoma" w:cs="Tahoma"/>
                <w:sz w:val="14"/>
                <w:szCs w:val="14"/>
                <w:lang w:val="it-IT"/>
              </w:rPr>
              <w:t>Exchange Online Piano 1A per Ex Allievi (SL</w:t>
            </w:r>
            <w:r w:rsidR="001F3A28">
              <w:rPr>
                <w:rFonts w:ascii="Tahoma" w:hAnsi="Tahoma" w:cs="Tahoma"/>
                <w:sz w:val="14"/>
                <w:szCs w:val="14"/>
                <w:lang w:val="it-IT"/>
              </w:rPr>
              <w:t> </w:t>
            </w:r>
            <w:r w:rsidRPr="00DD46D2">
              <w:rPr>
                <w:rFonts w:ascii="Tahoma" w:hAnsi="Tahoma" w:cs="Tahoma"/>
                <w:sz w:val="14"/>
                <w:szCs w:val="14"/>
                <w:lang w:val="it-IT"/>
              </w:rPr>
              <w:t>per Utente)</w:t>
            </w:r>
            <w:bookmarkEnd w:id="256"/>
          </w:p>
        </w:tc>
        <w:tc>
          <w:tcPr>
            <w:tcW w:w="351" w:type="dxa"/>
            <w:shd w:val="clear" w:color="auto" w:fill="FFFFFF"/>
            <w:vAlign w:val="center"/>
          </w:tcPr>
          <w:p w:rsidR="0051000F" w:rsidRPr="0095369E" w:rsidRDefault="0051000F" w:rsidP="00EB37CE">
            <w:pPr>
              <w:pStyle w:val="TableText"/>
              <w:widowControl w:val="0"/>
              <w:rPr>
                <w:rFonts w:cs="Tahoma"/>
                <w:b/>
                <w:color w:val="000000"/>
                <w:sz w:val="13"/>
                <w:szCs w:val="13"/>
                <w:u w:val="single"/>
                <w:lang w:val="en-US" w:eastAsia="en-US"/>
              </w:rPr>
            </w:pPr>
          </w:p>
        </w:tc>
        <w:tc>
          <w:tcPr>
            <w:tcW w:w="450" w:type="dxa"/>
            <w:shd w:val="clear" w:color="auto" w:fill="FFFFFF"/>
          </w:tcPr>
          <w:p w:rsidR="0051000F"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06/12</w:t>
            </w:r>
          </w:p>
        </w:tc>
        <w:tc>
          <w:tcPr>
            <w:tcW w:w="351" w:type="dxa"/>
            <w:tcBorders>
              <w:right w:val="single" w:sz="18" w:space="0" w:color="auto"/>
            </w:tcBorders>
            <w:shd w:val="clear" w:color="auto" w:fill="FFFFFF"/>
            <w:vAlign w:val="center"/>
          </w:tcPr>
          <w:p w:rsidR="0051000F" w:rsidRPr="0095369E" w:rsidRDefault="0051000F"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51000F" w:rsidRPr="0095369E" w:rsidRDefault="0051000F" w:rsidP="00BB0EA6">
            <w:pPr>
              <w:pStyle w:val="TableText"/>
              <w:widowControl w:val="0"/>
              <w:rPr>
                <w:rFonts w:ascii="Tahoma" w:hAnsi="Tahoma" w:cs="Tahoma"/>
                <w:sz w:val="13"/>
                <w:lang w:val="en-US" w:eastAsia="en-US"/>
              </w:rPr>
            </w:pPr>
          </w:p>
        </w:tc>
        <w:tc>
          <w:tcPr>
            <w:tcW w:w="382" w:type="dxa"/>
            <w:shd w:val="clear" w:color="auto" w:fill="FFFFFF"/>
            <w:vAlign w:val="center"/>
          </w:tcPr>
          <w:p w:rsidR="0051000F" w:rsidRPr="0095369E" w:rsidRDefault="0051000F" w:rsidP="00BB0EA6">
            <w:pPr>
              <w:pStyle w:val="TableText"/>
              <w:widowControl w:val="0"/>
              <w:rPr>
                <w:rFonts w:ascii="Tahoma" w:hAnsi="Tahoma" w:cs="Tahoma"/>
                <w:sz w:val="13"/>
                <w:lang w:val="en-US" w:eastAsia="en-US"/>
              </w:rPr>
            </w:pPr>
          </w:p>
        </w:tc>
        <w:tc>
          <w:tcPr>
            <w:tcW w:w="447" w:type="dxa"/>
            <w:shd w:val="clear" w:color="auto" w:fill="FFFFFF"/>
            <w:vAlign w:val="center"/>
          </w:tcPr>
          <w:p w:rsidR="0051000F" w:rsidRPr="0095369E" w:rsidRDefault="0051000F" w:rsidP="00BB0EA6">
            <w:pPr>
              <w:pStyle w:val="TableText"/>
              <w:widowControl w:val="0"/>
              <w:rPr>
                <w:rFonts w:ascii="Tahoma" w:hAnsi="Tahoma" w:cs="Tahoma"/>
                <w:sz w:val="13"/>
                <w:lang w:val="en-US" w:eastAsia="en-US"/>
              </w:rPr>
            </w:pPr>
          </w:p>
        </w:tc>
        <w:tc>
          <w:tcPr>
            <w:tcW w:w="446" w:type="dxa"/>
            <w:shd w:val="clear" w:color="auto" w:fill="FFFFFF"/>
            <w:vAlign w:val="center"/>
          </w:tcPr>
          <w:p w:rsidR="0051000F" w:rsidRPr="0095369E" w:rsidRDefault="0051000F" w:rsidP="00BB0EA6">
            <w:pPr>
              <w:pStyle w:val="TableText"/>
              <w:widowControl w:val="0"/>
              <w:rPr>
                <w:rFonts w:ascii="Tahoma" w:hAnsi="Tahoma" w:cs="Tahoma"/>
                <w:sz w:val="13"/>
                <w:lang w:val="en-US" w:eastAsia="en-US"/>
              </w:rPr>
            </w:pPr>
          </w:p>
        </w:tc>
        <w:tc>
          <w:tcPr>
            <w:tcW w:w="446" w:type="dxa"/>
            <w:shd w:val="clear" w:color="auto" w:fill="FFFFFF"/>
            <w:vAlign w:val="center"/>
          </w:tcPr>
          <w:p w:rsidR="0051000F" w:rsidRPr="0095369E" w:rsidRDefault="0051000F" w:rsidP="00BB0EA6">
            <w:pPr>
              <w:pStyle w:val="TableText"/>
              <w:widowControl w:val="0"/>
              <w:rPr>
                <w:rFonts w:ascii="Tahoma" w:hAnsi="Tahoma" w:cs="Tahoma"/>
                <w:sz w:val="13"/>
                <w:lang w:val="en-US" w:eastAsia="en-US"/>
              </w:rPr>
            </w:pPr>
          </w:p>
        </w:tc>
        <w:tc>
          <w:tcPr>
            <w:tcW w:w="446" w:type="dxa"/>
            <w:shd w:val="clear" w:color="auto" w:fill="FFFFFF"/>
            <w:vAlign w:val="center"/>
          </w:tcPr>
          <w:p w:rsidR="0051000F" w:rsidRPr="0095369E" w:rsidRDefault="0051000F"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51000F" w:rsidRPr="0095369E" w:rsidRDefault="0051000F"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51000F" w:rsidRPr="0095369E" w:rsidRDefault="0051000F" w:rsidP="00BB0EA6">
            <w:pPr>
              <w:pStyle w:val="TableText"/>
              <w:widowControl w:val="0"/>
              <w:rPr>
                <w:rFonts w:ascii="Tahoma" w:hAnsi="Tahoma" w:cs="Tahoma"/>
                <w:sz w:val="13"/>
                <w:lang w:val="en-US" w:eastAsia="en-US"/>
              </w:rPr>
            </w:pPr>
          </w:p>
        </w:tc>
        <w:tc>
          <w:tcPr>
            <w:tcW w:w="447" w:type="dxa"/>
            <w:shd w:val="clear" w:color="auto" w:fill="FFFFFF"/>
            <w:vAlign w:val="center"/>
          </w:tcPr>
          <w:p w:rsidR="0051000F" w:rsidRPr="0095369E" w:rsidRDefault="0051000F"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51000F" w:rsidRPr="0095369E" w:rsidRDefault="0051000F"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51000F" w:rsidRPr="0095369E" w:rsidRDefault="0051000F"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51000F" w:rsidRPr="0095369E" w:rsidRDefault="0051000F"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51000F" w:rsidRPr="0095369E" w:rsidRDefault="0051000F" w:rsidP="00BB0EA6">
            <w:pPr>
              <w:pStyle w:val="TableText"/>
              <w:widowControl w:val="0"/>
              <w:rPr>
                <w:rFonts w:ascii="Tahoma" w:hAnsi="Tahoma" w:cs="Tahoma"/>
                <w:sz w:val="13"/>
                <w:lang w:val="en-US" w:eastAsia="en-US"/>
              </w:rPr>
            </w:pPr>
          </w:p>
        </w:tc>
        <w:tc>
          <w:tcPr>
            <w:tcW w:w="533" w:type="dxa"/>
            <w:shd w:val="clear" w:color="auto" w:fill="FFFFFF"/>
            <w:vAlign w:val="center"/>
          </w:tcPr>
          <w:p w:rsidR="0051000F" w:rsidRPr="0095369E" w:rsidRDefault="000F2DD6" w:rsidP="00320327">
            <w:pPr>
              <w:pStyle w:val="TableText"/>
              <w:widowControl w:val="0"/>
              <w:ind w:right="-20"/>
              <w:rPr>
                <w:rFonts w:ascii="Tahoma" w:hAnsi="Tahoma" w:cs="Tahoma"/>
                <w:sz w:val="13"/>
                <w:lang w:val="en-US" w:eastAsia="en-US"/>
              </w:rPr>
            </w:pPr>
            <w:r w:rsidRPr="00BB0EA6">
              <w:rPr>
                <w:rFonts w:ascii="Tahoma" w:hAnsi="Tahoma" w:cs="Tahoma"/>
                <w:sz w:val="13"/>
                <w:lang w:val="it-IT" w:eastAsia="en-US"/>
              </w:rPr>
              <w:t>A, (Solo EES), ST</w:t>
            </w:r>
          </w:p>
        </w:tc>
        <w:tc>
          <w:tcPr>
            <w:tcW w:w="459" w:type="dxa"/>
            <w:shd w:val="clear" w:color="auto" w:fill="FFFFFF"/>
            <w:vAlign w:val="center"/>
          </w:tcPr>
          <w:p w:rsidR="0051000F" w:rsidRPr="0095369E" w:rsidRDefault="0051000F"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51000F" w:rsidRPr="00DD46D2" w:rsidRDefault="0051000F" w:rsidP="00DD46D2">
            <w:pPr>
              <w:pStyle w:val="ProductNames"/>
              <w:keepLines w:val="0"/>
              <w:rPr>
                <w:rFonts w:ascii="Tahoma" w:hAnsi="Tahoma" w:cs="Tahoma"/>
                <w:sz w:val="14"/>
                <w:szCs w:val="14"/>
              </w:rPr>
            </w:pPr>
            <w:bookmarkStart w:id="257" w:name="_Toc325608922"/>
            <w:bookmarkStart w:id="258" w:name="_Toc328554993"/>
            <w:bookmarkEnd w:id="257"/>
            <w:r w:rsidRPr="00DD46D2">
              <w:rPr>
                <w:rFonts w:ascii="Tahoma" w:hAnsi="Tahoma" w:cs="Tahoma"/>
                <w:sz w:val="14"/>
                <w:szCs w:val="14"/>
                <w:lang w:val="it-IT"/>
              </w:rPr>
              <w:t>Exchange Online Piano 2A (SL per Utente)</w:t>
            </w:r>
            <w:bookmarkEnd w:id="258"/>
          </w:p>
        </w:tc>
        <w:tc>
          <w:tcPr>
            <w:tcW w:w="351" w:type="dxa"/>
            <w:shd w:val="clear" w:color="auto" w:fill="FABF8F"/>
            <w:vAlign w:val="center"/>
          </w:tcPr>
          <w:p w:rsidR="0051000F" w:rsidRPr="0095369E" w:rsidRDefault="0051000F" w:rsidP="00EB37CE">
            <w:pPr>
              <w:pStyle w:val="TableText"/>
              <w:widowControl w:val="0"/>
              <w:rPr>
                <w:rFonts w:cs="Tahoma"/>
                <w:b/>
                <w:color w:val="000000"/>
                <w:sz w:val="13"/>
                <w:szCs w:val="13"/>
                <w:u w:val="single"/>
                <w:lang w:val="en-US" w:eastAsia="en-US"/>
              </w:rPr>
            </w:pPr>
          </w:p>
        </w:tc>
        <w:tc>
          <w:tcPr>
            <w:tcW w:w="450" w:type="dxa"/>
            <w:shd w:val="clear" w:color="auto" w:fill="FABF8F"/>
          </w:tcPr>
          <w:p w:rsidR="0051000F"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06/12</w:t>
            </w:r>
          </w:p>
        </w:tc>
        <w:tc>
          <w:tcPr>
            <w:tcW w:w="351" w:type="dxa"/>
            <w:tcBorders>
              <w:right w:val="single" w:sz="18" w:space="0" w:color="auto"/>
            </w:tcBorders>
            <w:shd w:val="clear" w:color="auto" w:fill="FABF8F"/>
            <w:vAlign w:val="center"/>
          </w:tcPr>
          <w:p w:rsidR="0051000F" w:rsidRPr="0095369E" w:rsidRDefault="0051000F"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ABF8F"/>
            <w:vAlign w:val="center"/>
          </w:tcPr>
          <w:p w:rsidR="0051000F" w:rsidRPr="0095369E" w:rsidRDefault="0051000F" w:rsidP="00BB0EA6">
            <w:pPr>
              <w:pStyle w:val="TableText"/>
              <w:widowControl w:val="0"/>
              <w:rPr>
                <w:rFonts w:ascii="Tahoma" w:hAnsi="Tahoma" w:cs="Tahoma"/>
                <w:sz w:val="13"/>
                <w:lang w:val="en-US" w:eastAsia="en-US"/>
              </w:rPr>
            </w:pPr>
          </w:p>
        </w:tc>
        <w:tc>
          <w:tcPr>
            <w:tcW w:w="382" w:type="dxa"/>
            <w:shd w:val="clear" w:color="auto" w:fill="FABF8F"/>
            <w:vAlign w:val="center"/>
          </w:tcPr>
          <w:p w:rsidR="0051000F" w:rsidRPr="0095369E" w:rsidRDefault="0051000F" w:rsidP="00BB0EA6">
            <w:pPr>
              <w:pStyle w:val="TableText"/>
              <w:widowControl w:val="0"/>
              <w:rPr>
                <w:rFonts w:ascii="Tahoma" w:hAnsi="Tahoma" w:cs="Tahoma"/>
                <w:sz w:val="13"/>
                <w:lang w:val="en-US" w:eastAsia="en-US"/>
              </w:rPr>
            </w:pPr>
          </w:p>
        </w:tc>
        <w:tc>
          <w:tcPr>
            <w:tcW w:w="447" w:type="dxa"/>
            <w:shd w:val="clear" w:color="auto" w:fill="FABF8F"/>
            <w:vAlign w:val="center"/>
          </w:tcPr>
          <w:p w:rsidR="0051000F" w:rsidRPr="0095369E" w:rsidRDefault="0051000F" w:rsidP="00BB0EA6">
            <w:pPr>
              <w:pStyle w:val="TableText"/>
              <w:widowControl w:val="0"/>
              <w:rPr>
                <w:rFonts w:ascii="Tahoma" w:hAnsi="Tahoma" w:cs="Tahoma"/>
                <w:sz w:val="13"/>
                <w:lang w:val="en-US" w:eastAsia="en-US"/>
              </w:rPr>
            </w:pPr>
          </w:p>
        </w:tc>
        <w:tc>
          <w:tcPr>
            <w:tcW w:w="446" w:type="dxa"/>
            <w:shd w:val="clear" w:color="auto" w:fill="FABF8F"/>
            <w:vAlign w:val="center"/>
          </w:tcPr>
          <w:p w:rsidR="0051000F" w:rsidRPr="0095369E" w:rsidRDefault="0051000F" w:rsidP="00BB0EA6">
            <w:pPr>
              <w:pStyle w:val="TableText"/>
              <w:widowControl w:val="0"/>
              <w:rPr>
                <w:rFonts w:ascii="Tahoma" w:hAnsi="Tahoma" w:cs="Tahoma"/>
                <w:sz w:val="13"/>
                <w:lang w:val="en-US" w:eastAsia="en-US"/>
              </w:rPr>
            </w:pPr>
          </w:p>
        </w:tc>
        <w:tc>
          <w:tcPr>
            <w:tcW w:w="446" w:type="dxa"/>
            <w:shd w:val="clear" w:color="auto" w:fill="FABF8F"/>
            <w:vAlign w:val="center"/>
          </w:tcPr>
          <w:p w:rsidR="0051000F" w:rsidRPr="0095369E" w:rsidRDefault="0051000F" w:rsidP="00BB0EA6">
            <w:pPr>
              <w:pStyle w:val="TableText"/>
              <w:widowControl w:val="0"/>
              <w:rPr>
                <w:rFonts w:ascii="Tahoma" w:hAnsi="Tahoma" w:cs="Tahoma"/>
                <w:sz w:val="13"/>
                <w:lang w:val="en-US" w:eastAsia="en-US"/>
              </w:rPr>
            </w:pPr>
          </w:p>
        </w:tc>
        <w:tc>
          <w:tcPr>
            <w:tcW w:w="446" w:type="dxa"/>
            <w:shd w:val="clear" w:color="auto" w:fill="FABF8F"/>
            <w:vAlign w:val="center"/>
          </w:tcPr>
          <w:p w:rsidR="0051000F" w:rsidRPr="0095369E" w:rsidRDefault="0051000F"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51000F" w:rsidRPr="0095369E" w:rsidRDefault="0051000F"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51000F" w:rsidRPr="0095369E" w:rsidRDefault="0051000F" w:rsidP="00BB0EA6">
            <w:pPr>
              <w:pStyle w:val="TableText"/>
              <w:widowControl w:val="0"/>
              <w:rPr>
                <w:rFonts w:ascii="Tahoma" w:hAnsi="Tahoma" w:cs="Tahoma"/>
                <w:sz w:val="13"/>
                <w:lang w:val="en-US" w:eastAsia="en-US"/>
              </w:rPr>
            </w:pPr>
          </w:p>
        </w:tc>
        <w:tc>
          <w:tcPr>
            <w:tcW w:w="447" w:type="dxa"/>
            <w:shd w:val="clear" w:color="auto" w:fill="FABF8F"/>
            <w:vAlign w:val="center"/>
          </w:tcPr>
          <w:p w:rsidR="0051000F" w:rsidRPr="0095369E" w:rsidRDefault="0051000F"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51000F" w:rsidRPr="0095369E" w:rsidRDefault="0051000F"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51000F"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51000F" w:rsidRPr="0095369E" w:rsidRDefault="0051000F"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51000F" w:rsidRPr="0095369E" w:rsidRDefault="0051000F" w:rsidP="00BB0EA6">
            <w:pPr>
              <w:pStyle w:val="TableText"/>
              <w:widowControl w:val="0"/>
              <w:rPr>
                <w:rFonts w:ascii="Tahoma" w:hAnsi="Tahoma" w:cs="Tahoma"/>
                <w:sz w:val="13"/>
                <w:lang w:val="en-US" w:eastAsia="en-US"/>
              </w:rPr>
            </w:pPr>
          </w:p>
        </w:tc>
        <w:tc>
          <w:tcPr>
            <w:tcW w:w="533" w:type="dxa"/>
            <w:shd w:val="clear" w:color="auto" w:fill="FABF8F"/>
            <w:vAlign w:val="center"/>
          </w:tcPr>
          <w:p w:rsidR="0051000F" w:rsidRPr="0095369E" w:rsidRDefault="000F2DD6" w:rsidP="00320327">
            <w:pPr>
              <w:pStyle w:val="TableText"/>
              <w:widowControl w:val="0"/>
              <w:ind w:left="9" w:right="-11"/>
              <w:rPr>
                <w:rFonts w:ascii="Tahoma" w:hAnsi="Tahoma" w:cs="Tahoma"/>
                <w:sz w:val="13"/>
                <w:lang w:val="en-US" w:eastAsia="en-US"/>
              </w:rPr>
            </w:pPr>
            <w:r w:rsidRPr="00BB0EA6">
              <w:rPr>
                <w:rFonts w:ascii="Tahoma" w:hAnsi="Tahoma" w:cs="Tahoma"/>
                <w:sz w:val="13"/>
                <w:lang w:val="it-IT" w:eastAsia="en-US"/>
              </w:rPr>
              <w:t>A, (Solo EES), ST</w:t>
            </w:r>
          </w:p>
        </w:tc>
        <w:tc>
          <w:tcPr>
            <w:tcW w:w="459" w:type="dxa"/>
            <w:shd w:val="clear" w:color="auto" w:fill="FABF8F"/>
            <w:vAlign w:val="center"/>
          </w:tcPr>
          <w:p w:rsidR="0051000F" w:rsidRPr="0095369E" w:rsidRDefault="0051000F"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C031FA" w:rsidRPr="0032520F" w:rsidRDefault="00C031FA" w:rsidP="00DD46D2">
            <w:pPr>
              <w:pStyle w:val="ProductNames"/>
              <w:keepLines w:val="0"/>
              <w:rPr>
                <w:rFonts w:ascii="Tahoma" w:hAnsi="Tahoma" w:cs="Tahoma"/>
                <w:sz w:val="14"/>
                <w:szCs w:val="14"/>
                <w:lang w:val="fr-FR"/>
              </w:rPr>
            </w:pPr>
            <w:bookmarkStart w:id="259" w:name="_Toc325608923"/>
            <w:bookmarkStart w:id="260" w:name="_Toc328554994"/>
            <w:bookmarkEnd w:id="259"/>
            <w:r w:rsidRPr="00DD46D2">
              <w:rPr>
                <w:rFonts w:ascii="Tahoma" w:hAnsi="Tahoma" w:cs="Tahoma"/>
                <w:sz w:val="14"/>
                <w:szCs w:val="14"/>
                <w:lang w:val="it-IT"/>
              </w:rPr>
              <w:t>Exchange Server 2010 Enterprise CAL con servizi (Dispositivo e Utente)</w:t>
            </w:r>
            <w:bookmarkEnd w:id="260"/>
          </w:p>
        </w:tc>
        <w:tc>
          <w:tcPr>
            <w:tcW w:w="351" w:type="dxa"/>
            <w:shd w:val="clear" w:color="auto" w:fill="FFFFFF"/>
            <w:vAlign w:val="center"/>
          </w:tcPr>
          <w:p w:rsidR="00C031FA" w:rsidRPr="0095369E" w:rsidRDefault="00C90CF7" w:rsidP="00EB37CE">
            <w:pPr>
              <w:pStyle w:val="TableText"/>
              <w:widowControl w:val="0"/>
              <w:rPr>
                <w:rStyle w:val="EndnoteReference"/>
                <w:rFonts w:cs="Tahoma"/>
                <w:color w:val="000000"/>
                <w:sz w:val="13"/>
                <w:szCs w:val="13"/>
                <w:u w:val="single"/>
                <w:lang w:val="en-US" w:eastAsia="en-US"/>
              </w:rPr>
            </w:pPr>
            <w:hyperlink w:anchor="_53_Exchange_Server" w:history="1">
              <w:r w:rsidR="000F2DD6" w:rsidRPr="0095369E">
                <w:rPr>
                  <w:rStyle w:val="Hyperlink"/>
                  <w:rFonts w:cs="Tahoma"/>
                  <w:b/>
                  <w:sz w:val="13"/>
                  <w:szCs w:val="13"/>
                  <w:lang w:val="en-US" w:eastAsia="en-US"/>
                </w:rPr>
                <w:t>53</w:t>
              </w:r>
            </w:hyperlink>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11/09</w:t>
            </w:r>
          </w:p>
        </w:tc>
        <w:tc>
          <w:tcPr>
            <w:tcW w:w="351"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vAlign w:val="center"/>
          </w:tcPr>
          <w:p w:rsidR="00C031FA" w:rsidRPr="0095369E" w:rsidRDefault="0032134B" w:rsidP="00BB0EA6">
            <w:pPr>
              <w:pStyle w:val="TableText"/>
              <w:widowControl w:val="0"/>
              <w:rPr>
                <w:rFonts w:ascii="Tahoma" w:hAnsi="Tahoma" w:cs="Tahoma"/>
                <w:sz w:val="13"/>
                <w:lang w:val="en-US" w:eastAsia="en-US"/>
              </w:rPr>
            </w:pPr>
            <w:r w:rsidRPr="00BB0EA6">
              <w:rPr>
                <w:rFonts w:ascii="Tahoma" w:hAnsi="Tahoma" w:cs="Tahoma"/>
                <w:sz w:val="13"/>
                <w:lang w:val="it-IT" w:eastAsia="en-US"/>
              </w:rPr>
              <w:t>AO, ST</w:t>
            </w: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C031FA" w:rsidRPr="0032520F" w:rsidRDefault="00C031FA" w:rsidP="00DD46D2">
            <w:pPr>
              <w:pStyle w:val="ProductNames"/>
              <w:keepLines w:val="0"/>
              <w:rPr>
                <w:rFonts w:ascii="Tahoma" w:hAnsi="Tahoma" w:cs="Tahoma"/>
                <w:sz w:val="14"/>
                <w:szCs w:val="14"/>
                <w:lang w:val="fr-FR"/>
              </w:rPr>
            </w:pPr>
            <w:bookmarkStart w:id="261" w:name="_Toc325608924"/>
            <w:bookmarkStart w:id="262" w:name="_Toc328554995"/>
            <w:bookmarkEnd w:id="261"/>
            <w:r w:rsidRPr="00DD46D2">
              <w:rPr>
                <w:rFonts w:ascii="Tahoma" w:hAnsi="Tahoma" w:cs="Tahoma"/>
                <w:sz w:val="14"/>
                <w:szCs w:val="14"/>
                <w:lang w:val="it-IT"/>
              </w:rPr>
              <w:t>Exchange Server 2010 Enterprise CAL senza servizi (Dispositivo e Utente)</w:t>
            </w:r>
            <w:bookmarkEnd w:id="262"/>
          </w:p>
        </w:tc>
        <w:tc>
          <w:tcPr>
            <w:tcW w:w="351" w:type="dxa"/>
            <w:shd w:val="clear" w:color="auto" w:fill="FABF8F"/>
            <w:vAlign w:val="center"/>
          </w:tcPr>
          <w:p w:rsidR="00C031FA" w:rsidRPr="0095369E" w:rsidRDefault="00C90CF7" w:rsidP="00EB37CE">
            <w:pPr>
              <w:pStyle w:val="TableText"/>
              <w:widowControl w:val="0"/>
              <w:rPr>
                <w:rStyle w:val="EndnoteReference"/>
                <w:rFonts w:cs="Tahoma"/>
                <w:color w:val="000000"/>
                <w:sz w:val="13"/>
                <w:szCs w:val="13"/>
                <w:u w:val="single"/>
                <w:lang w:val="en-US" w:eastAsia="en-US"/>
              </w:rPr>
            </w:pPr>
            <w:hyperlink w:anchor="_53_Exchange_Server" w:history="1">
              <w:r w:rsidR="004F39A9" w:rsidRPr="0095369E">
                <w:rPr>
                  <w:rStyle w:val="Hyperlink"/>
                  <w:rFonts w:cs="Tahoma"/>
                  <w:b/>
                  <w:sz w:val="13"/>
                  <w:szCs w:val="13"/>
                  <w:lang w:val="en-US" w:eastAsia="en-US"/>
                </w:rPr>
                <w:t>53</w:t>
              </w:r>
            </w:hyperlink>
          </w:p>
        </w:tc>
        <w:tc>
          <w:tcPr>
            <w:tcW w:w="450" w:type="dxa"/>
            <w:shd w:val="clear" w:color="auto" w:fill="FABF8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11/09</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82"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ABF8F"/>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C031FA" w:rsidRPr="00DD46D2" w:rsidRDefault="00C031FA" w:rsidP="00DD46D2">
            <w:pPr>
              <w:pStyle w:val="ProductNames"/>
              <w:keepLines w:val="0"/>
              <w:rPr>
                <w:rFonts w:ascii="Tahoma" w:hAnsi="Tahoma" w:cs="Tahoma"/>
                <w:sz w:val="14"/>
                <w:szCs w:val="14"/>
              </w:rPr>
            </w:pPr>
            <w:bookmarkStart w:id="263" w:name="_Toc325608925"/>
            <w:bookmarkStart w:id="264" w:name="_Toc328554996"/>
            <w:bookmarkEnd w:id="263"/>
            <w:r w:rsidRPr="00DD46D2">
              <w:rPr>
                <w:rFonts w:ascii="Tahoma" w:hAnsi="Tahoma" w:cs="Tahoma"/>
                <w:sz w:val="14"/>
                <w:szCs w:val="14"/>
                <w:lang w:val="it-IT"/>
              </w:rPr>
              <w:t>Exchange Server 2010 Enterprise</w:t>
            </w:r>
            <w:bookmarkEnd w:id="264"/>
          </w:p>
        </w:tc>
        <w:tc>
          <w:tcPr>
            <w:tcW w:w="351" w:type="dxa"/>
            <w:shd w:val="clear" w:color="auto" w:fill="FFFFFF"/>
            <w:vAlign w:val="center"/>
          </w:tcPr>
          <w:p w:rsidR="00C031FA" w:rsidRPr="0095369E" w:rsidRDefault="00C90CF7" w:rsidP="00EB37CE">
            <w:pPr>
              <w:pStyle w:val="TableText"/>
              <w:widowControl w:val="0"/>
              <w:rPr>
                <w:rStyle w:val="EndnoteReference"/>
                <w:rFonts w:cs="Tahoma"/>
                <w:color w:val="0000FF"/>
                <w:sz w:val="13"/>
                <w:szCs w:val="13"/>
                <w:u w:val="single"/>
                <w:lang w:val="en-US" w:eastAsia="en-US"/>
              </w:rPr>
            </w:pPr>
            <w:hyperlink w:anchor="_54_Exchange_Server" w:history="1">
              <w:r w:rsidR="000F2DD6" w:rsidRPr="0095369E">
                <w:rPr>
                  <w:rStyle w:val="Hyperlink"/>
                  <w:rFonts w:cs="Tahoma"/>
                  <w:b/>
                  <w:sz w:val="13"/>
                  <w:szCs w:val="13"/>
                  <w:lang w:val="en-US" w:eastAsia="en-US"/>
                </w:rPr>
                <w:t>54</w:t>
              </w:r>
            </w:hyperlink>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11/09</w:t>
            </w:r>
          </w:p>
        </w:tc>
        <w:tc>
          <w:tcPr>
            <w:tcW w:w="351"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382"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8</w:t>
            </w:r>
          </w:p>
        </w:tc>
        <w:tc>
          <w:tcPr>
            <w:tcW w:w="358"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6"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C031FA" w:rsidRPr="00DD46D2" w:rsidRDefault="00C031FA" w:rsidP="00DD46D2">
            <w:pPr>
              <w:pStyle w:val="ProductNames"/>
              <w:keepLines w:val="0"/>
              <w:rPr>
                <w:rFonts w:ascii="Tahoma" w:hAnsi="Tahoma" w:cs="Tahoma"/>
                <w:sz w:val="14"/>
                <w:szCs w:val="14"/>
              </w:rPr>
            </w:pPr>
            <w:bookmarkStart w:id="265" w:name="_Toc325608926"/>
            <w:bookmarkStart w:id="266" w:name="_Toc328554997"/>
            <w:bookmarkEnd w:id="265"/>
            <w:r w:rsidRPr="00DD46D2">
              <w:rPr>
                <w:rFonts w:ascii="Tahoma" w:hAnsi="Tahoma" w:cs="Tahoma"/>
                <w:sz w:val="14"/>
                <w:szCs w:val="14"/>
                <w:lang w:val="it-IT"/>
              </w:rPr>
              <w:t>Exchange Server 2010 Standard</w:t>
            </w:r>
            <w:bookmarkEnd w:id="266"/>
          </w:p>
        </w:tc>
        <w:tc>
          <w:tcPr>
            <w:tcW w:w="351" w:type="dxa"/>
            <w:shd w:val="clear" w:color="auto" w:fill="FABF8F"/>
            <w:vAlign w:val="center"/>
          </w:tcPr>
          <w:p w:rsidR="00C031FA" w:rsidRPr="0095369E" w:rsidRDefault="00C90CF7" w:rsidP="00EB37CE">
            <w:pPr>
              <w:pStyle w:val="TableText"/>
              <w:widowControl w:val="0"/>
              <w:rPr>
                <w:rStyle w:val="EndnoteReference"/>
                <w:rFonts w:cs="Tahoma"/>
                <w:color w:val="000000"/>
                <w:sz w:val="13"/>
                <w:szCs w:val="13"/>
                <w:u w:val="single"/>
                <w:lang w:val="en-US" w:eastAsia="en-US"/>
              </w:rPr>
            </w:pPr>
            <w:hyperlink w:anchor="_54_Exchange_Server" w:history="1">
              <w:r w:rsidR="004F39A9" w:rsidRPr="0095369E">
                <w:rPr>
                  <w:rStyle w:val="Hyperlink"/>
                  <w:rFonts w:cs="Tahoma"/>
                  <w:b/>
                  <w:sz w:val="13"/>
                  <w:szCs w:val="13"/>
                  <w:lang w:val="en-US" w:eastAsia="en-US"/>
                </w:rPr>
                <w:t>54</w:t>
              </w:r>
            </w:hyperlink>
          </w:p>
        </w:tc>
        <w:tc>
          <w:tcPr>
            <w:tcW w:w="450" w:type="dxa"/>
            <w:shd w:val="clear" w:color="auto" w:fill="FABF8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11/09</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382"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358"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446"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w:t>
            </w:r>
          </w:p>
        </w:tc>
        <w:tc>
          <w:tcPr>
            <w:tcW w:w="446"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C031FA" w:rsidRPr="00DD46D2" w:rsidRDefault="00C031FA" w:rsidP="005D2A5F">
            <w:pPr>
              <w:pStyle w:val="ProductNames"/>
              <w:keepNext/>
              <w:rPr>
                <w:rFonts w:ascii="Tahoma" w:hAnsi="Tahoma" w:cs="Tahoma"/>
                <w:sz w:val="14"/>
                <w:szCs w:val="14"/>
              </w:rPr>
            </w:pPr>
            <w:bookmarkStart w:id="267" w:name="_Toc325608927"/>
            <w:bookmarkStart w:id="268" w:name="_Toc328554998"/>
            <w:bookmarkEnd w:id="267"/>
            <w:r w:rsidRPr="00DD46D2">
              <w:rPr>
                <w:rFonts w:ascii="Tahoma" w:hAnsi="Tahoma" w:cs="Tahoma"/>
                <w:sz w:val="14"/>
                <w:szCs w:val="14"/>
                <w:lang w:val="it-IT"/>
              </w:rPr>
              <w:t>Exchange Server 2007 Standard for Small Business</w:t>
            </w:r>
            <w:bookmarkEnd w:id="268"/>
          </w:p>
        </w:tc>
        <w:tc>
          <w:tcPr>
            <w:tcW w:w="351" w:type="dxa"/>
            <w:shd w:val="clear" w:color="auto" w:fill="FFFFFF"/>
            <w:vAlign w:val="center"/>
          </w:tcPr>
          <w:p w:rsidR="00C031FA" w:rsidRPr="0095369E" w:rsidRDefault="00C031FA" w:rsidP="005D2A5F">
            <w:pPr>
              <w:pStyle w:val="TableText"/>
              <w:keepNext/>
              <w:keepLines/>
              <w:widowControl w:val="0"/>
              <w:rPr>
                <w:rStyle w:val="EndnoteReference"/>
                <w:rFonts w:cs="Tahoma"/>
                <w:color w:val="000000"/>
                <w:sz w:val="13"/>
                <w:szCs w:val="13"/>
                <w:u w:val="single"/>
                <w:lang w:val="en-US" w:eastAsia="en-US"/>
              </w:rPr>
            </w:pPr>
          </w:p>
        </w:tc>
        <w:tc>
          <w:tcPr>
            <w:tcW w:w="450" w:type="dxa"/>
            <w:shd w:val="clear" w:color="auto" w:fill="FFFFFF"/>
          </w:tcPr>
          <w:p w:rsidR="00C031FA" w:rsidRPr="0095369E" w:rsidRDefault="000F2DD6" w:rsidP="005D2A5F">
            <w:pPr>
              <w:pStyle w:val="TableText"/>
              <w:keepNext/>
              <w:keepLines/>
              <w:widowControl w:val="0"/>
              <w:spacing w:before="120"/>
              <w:rPr>
                <w:rFonts w:ascii="Tahoma" w:hAnsi="Tahoma" w:cs="Tahoma"/>
                <w:sz w:val="13"/>
                <w:lang w:val="en-US" w:eastAsia="en-US"/>
              </w:rPr>
            </w:pPr>
            <w:r w:rsidRPr="0095369E">
              <w:rPr>
                <w:rFonts w:ascii="Tahoma" w:hAnsi="Tahoma" w:cs="Tahoma"/>
                <w:sz w:val="13"/>
                <w:lang w:val="en-US" w:eastAsia="en-US"/>
              </w:rPr>
              <w:t>10/09</w:t>
            </w:r>
          </w:p>
        </w:tc>
        <w:tc>
          <w:tcPr>
            <w:tcW w:w="351" w:type="dxa"/>
            <w:tcBorders>
              <w:right w:val="single" w:sz="18" w:space="0" w:color="auto"/>
            </w:tcBorders>
            <w:shd w:val="clear" w:color="auto" w:fill="FFFFFF"/>
            <w:vAlign w:val="center"/>
          </w:tcPr>
          <w:p w:rsidR="00C031FA" w:rsidRPr="0095369E" w:rsidRDefault="000F2DD6" w:rsidP="005D2A5F">
            <w:pPr>
              <w:pStyle w:val="TableText"/>
              <w:keepNext/>
              <w:keepLines/>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C031FA" w:rsidRPr="0095369E" w:rsidRDefault="00C031FA" w:rsidP="005D2A5F">
            <w:pPr>
              <w:pStyle w:val="TableText"/>
              <w:keepNext/>
              <w:keepLines/>
              <w:widowControl w:val="0"/>
              <w:rPr>
                <w:rFonts w:ascii="Tahoma" w:hAnsi="Tahoma" w:cs="Tahoma"/>
                <w:sz w:val="13"/>
                <w:lang w:val="en-US" w:eastAsia="en-US"/>
              </w:rPr>
            </w:pPr>
          </w:p>
        </w:tc>
        <w:tc>
          <w:tcPr>
            <w:tcW w:w="382" w:type="dxa"/>
            <w:shd w:val="clear" w:color="auto" w:fill="FFFFFF"/>
            <w:vAlign w:val="center"/>
          </w:tcPr>
          <w:p w:rsidR="00C031FA" w:rsidRPr="0095369E" w:rsidRDefault="00C031FA" w:rsidP="005D2A5F">
            <w:pPr>
              <w:pStyle w:val="TableText"/>
              <w:keepNext/>
              <w:keepLines/>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5D2A5F">
            <w:pPr>
              <w:pStyle w:val="TableText"/>
              <w:keepNext/>
              <w:keepLines/>
              <w:widowControl w:val="0"/>
              <w:rPr>
                <w:rFonts w:ascii="Tahoma" w:hAnsi="Tahoma" w:cs="Tahoma"/>
                <w:sz w:val="13"/>
                <w:lang w:val="en-US" w:eastAsia="en-US"/>
              </w:rPr>
            </w:pPr>
          </w:p>
        </w:tc>
        <w:tc>
          <w:tcPr>
            <w:tcW w:w="446" w:type="dxa"/>
            <w:shd w:val="clear" w:color="auto" w:fill="FFFFFF"/>
            <w:vAlign w:val="center"/>
          </w:tcPr>
          <w:p w:rsidR="00C031FA" w:rsidRPr="0095369E" w:rsidRDefault="00C031FA" w:rsidP="005D2A5F">
            <w:pPr>
              <w:pStyle w:val="TableText"/>
              <w:keepNext/>
              <w:keepLines/>
              <w:widowControl w:val="0"/>
              <w:rPr>
                <w:rFonts w:ascii="Tahoma" w:hAnsi="Tahoma" w:cs="Tahoma"/>
                <w:sz w:val="13"/>
                <w:lang w:val="en-US" w:eastAsia="en-US"/>
              </w:rPr>
            </w:pPr>
          </w:p>
        </w:tc>
        <w:tc>
          <w:tcPr>
            <w:tcW w:w="446" w:type="dxa"/>
            <w:shd w:val="clear" w:color="auto" w:fill="FFFFFF"/>
            <w:vAlign w:val="center"/>
          </w:tcPr>
          <w:p w:rsidR="00C031FA" w:rsidRPr="0095369E" w:rsidRDefault="00C031FA" w:rsidP="005D2A5F">
            <w:pPr>
              <w:pStyle w:val="TableText"/>
              <w:keepNext/>
              <w:keepLines/>
              <w:widowControl w:val="0"/>
              <w:rPr>
                <w:rFonts w:ascii="Tahoma" w:hAnsi="Tahoma" w:cs="Tahoma"/>
                <w:sz w:val="13"/>
                <w:lang w:val="en-US" w:eastAsia="en-US"/>
              </w:rPr>
            </w:pPr>
          </w:p>
        </w:tc>
        <w:tc>
          <w:tcPr>
            <w:tcW w:w="446" w:type="dxa"/>
            <w:shd w:val="clear" w:color="auto" w:fill="FFFFFF"/>
            <w:vAlign w:val="center"/>
          </w:tcPr>
          <w:p w:rsidR="00C031FA" w:rsidRPr="0095369E" w:rsidRDefault="00C031FA" w:rsidP="005D2A5F">
            <w:pPr>
              <w:pStyle w:val="TableText"/>
              <w:keepNext/>
              <w:keepLines/>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C031FA" w:rsidRPr="0095369E" w:rsidRDefault="00C031FA" w:rsidP="005D2A5F">
            <w:pPr>
              <w:pStyle w:val="TableText"/>
              <w:keepNext/>
              <w:keepLines/>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C031FA" w:rsidRPr="0095369E" w:rsidRDefault="000F2DD6" w:rsidP="005D2A5F">
            <w:pPr>
              <w:pStyle w:val="TableText"/>
              <w:keepNext/>
              <w:keepLines/>
              <w:widowControl w:val="0"/>
              <w:rPr>
                <w:rFonts w:ascii="Tahoma" w:hAnsi="Tahoma" w:cs="Tahoma"/>
                <w:sz w:val="13"/>
                <w:lang w:val="en-US" w:eastAsia="en-US"/>
              </w:rPr>
            </w:pPr>
            <w:r w:rsidRPr="0095369E">
              <w:rPr>
                <w:rFonts w:ascii="Tahoma" w:hAnsi="Tahoma" w:cs="Tahoma"/>
                <w:sz w:val="13"/>
                <w:lang w:val="en-US" w:eastAsia="en-US"/>
              </w:rPr>
              <w:t>10</w:t>
            </w:r>
          </w:p>
        </w:tc>
        <w:tc>
          <w:tcPr>
            <w:tcW w:w="447" w:type="dxa"/>
            <w:shd w:val="clear" w:color="auto" w:fill="FFFFFF"/>
            <w:vAlign w:val="center"/>
          </w:tcPr>
          <w:p w:rsidR="00C031FA" w:rsidRPr="0095369E" w:rsidRDefault="000F2DD6" w:rsidP="005D2A5F">
            <w:pPr>
              <w:pStyle w:val="TableText"/>
              <w:keepNext/>
              <w:keepLines/>
              <w:widowControl w:val="0"/>
              <w:rPr>
                <w:rFonts w:ascii="Tahoma" w:hAnsi="Tahoma" w:cs="Tahoma"/>
                <w:sz w:val="13"/>
                <w:lang w:val="en-US" w:eastAsia="en-US"/>
              </w:rPr>
            </w:pPr>
            <w:r w:rsidRPr="0095369E">
              <w:rPr>
                <w:rFonts w:ascii="Tahoma" w:hAnsi="Tahoma" w:cs="Tahoma"/>
                <w:sz w:val="13"/>
                <w:lang w:val="en-US" w:eastAsia="en-US"/>
              </w:rPr>
              <w:t>20</w:t>
            </w:r>
          </w:p>
        </w:tc>
        <w:tc>
          <w:tcPr>
            <w:tcW w:w="446" w:type="dxa"/>
            <w:tcBorders>
              <w:right w:val="single" w:sz="18" w:space="0" w:color="auto"/>
            </w:tcBorders>
            <w:shd w:val="clear" w:color="auto" w:fill="FFFFFF"/>
            <w:vAlign w:val="center"/>
          </w:tcPr>
          <w:p w:rsidR="00C031FA" w:rsidRPr="0095369E" w:rsidRDefault="000F2DD6" w:rsidP="005D2A5F">
            <w:pPr>
              <w:pStyle w:val="TableText"/>
              <w:keepNext/>
              <w:keepLines/>
              <w:widowControl w:val="0"/>
              <w:rPr>
                <w:rFonts w:ascii="Tahoma" w:hAnsi="Tahoma" w:cs="Tahoma"/>
                <w:sz w:val="13"/>
                <w:lang w:val="en-US" w:eastAsia="en-US"/>
              </w:rPr>
            </w:pPr>
            <w:r w:rsidRPr="0095369E">
              <w:rPr>
                <w:rFonts w:ascii="Tahoma" w:hAnsi="Tahoma" w:cs="Tahoma"/>
                <w:sz w:val="13"/>
                <w:lang w:val="en-US" w:eastAsia="en-US"/>
              </w:rPr>
              <w:t>10</w:t>
            </w:r>
          </w:p>
        </w:tc>
        <w:tc>
          <w:tcPr>
            <w:tcW w:w="510" w:type="dxa"/>
            <w:tcBorders>
              <w:left w:val="single" w:sz="18" w:space="0" w:color="auto"/>
            </w:tcBorders>
            <w:shd w:val="clear" w:color="auto" w:fill="FFFFFF"/>
            <w:vAlign w:val="center"/>
          </w:tcPr>
          <w:p w:rsidR="00C031FA" w:rsidRPr="0095369E" w:rsidRDefault="00C031FA" w:rsidP="005D2A5F">
            <w:pPr>
              <w:pStyle w:val="TableText"/>
              <w:keepNext/>
              <w:keepLines/>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C031FA" w:rsidRPr="0095369E" w:rsidRDefault="00C031FA" w:rsidP="005D2A5F">
            <w:pPr>
              <w:pStyle w:val="TableText"/>
              <w:keepNext/>
              <w:keepLines/>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C031FA" w:rsidRPr="0095369E" w:rsidRDefault="000F2DD6" w:rsidP="005D2A5F">
            <w:pPr>
              <w:pStyle w:val="TableText"/>
              <w:keepNext/>
              <w:keepLines/>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C031FA" w:rsidP="005D2A5F">
            <w:pPr>
              <w:pStyle w:val="TableText"/>
              <w:keepNext/>
              <w:keepLines/>
              <w:widowControl w:val="0"/>
              <w:rPr>
                <w:rFonts w:ascii="Tahoma" w:hAnsi="Tahoma" w:cs="Tahoma"/>
                <w:sz w:val="13"/>
                <w:lang w:val="en-US" w:eastAsia="en-US"/>
              </w:rPr>
            </w:pPr>
          </w:p>
        </w:tc>
        <w:tc>
          <w:tcPr>
            <w:tcW w:w="459" w:type="dxa"/>
            <w:shd w:val="clear" w:color="auto" w:fill="FFFFFF"/>
            <w:vAlign w:val="center"/>
          </w:tcPr>
          <w:p w:rsidR="00C031FA" w:rsidRPr="0095369E" w:rsidRDefault="00C031FA" w:rsidP="005D2A5F">
            <w:pPr>
              <w:pStyle w:val="TableText"/>
              <w:keepNext/>
              <w:keepLines/>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C031FA" w:rsidRPr="00DD46D2" w:rsidRDefault="00C031FA" w:rsidP="00DD46D2">
            <w:pPr>
              <w:pStyle w:val="ProductNames"/>
              <w:keepLines w:val="0"/>
              <w:rPr>
                <w:rFonts w:ascii="Tahoma" w:hAnsi="Tahoma" w:cs="Tahoma"/>
                <w:sz w:val="14"/>
                <w:szCs w:val="14"/>
              </w:rPr>
            </w:pPr>
            <w:bookmarkStart w:id="269" w:name="_Toc325608928"/>
            <w:bookmarkStart w:id="270" w:name="_Toc328554999"/>
            <w:bookmarkEnd w:id="269"/>
            <w:r w:rsidRPr="00DD46D2">
              <w:rPr>
                <w:rFonts w:ascii="Tahoma" w:hAnsi="Tahoma" w:cs="Tahoma"/>
                <w:sz w:val="14"/>
                <w:szCs w:val="14"/>
                <w:lang w:val="it-IT"/>
              </w:rPr>
              <w:t>CAL per Exchange Server 2007 Standard for Small Business</w:t>
            </w:r>
            <w:bookmarkEnd w:id="270"/>
          </w:p>
        </w:tc>
        <w:tc>
          <w:tcPr>
            <w:tcW w:w="351" w:type="dxa"/>
            <w:shd w:val="clear" w:color="auto" w:fill="FABF8F"/>
            <w:vAlign w:val="center"/>
          </w:tcPr>
          <w:p w:rsidR="00C031FA" w:rsidRPr="0095369E" w:rsidRDefault="00C031FA" w:rsidP="00EB37CE">
            <w:pPr>
              <w:pStyle w:val="TableText"/>
              <w:widowControl w:val="0"/>
              <w:rPr>
                <w:rStyle w:val="EndnoteReference"/>
                <w:rFonts w:cs="Tahoma"/>
                <w:color w:val="000000"/>
                <w:sz w:val="13"/>
                <w:szCs w:val="13"/>
                <w:u w:val="single"/>
                <w:lang w:val="en-US" w:eastAsia="en-US"/>
              </w:rPr>
            </w:pPr>
          </w:p>
        </w:tc>
        <w:tc>
          <w:tcPr>
            <w:tcW w:w="450" w:type="dxa"/>
            <w:shd w:val="clear" w:color="auto" w:fill="FABF8F"/>
          </w:tcPr>
          <w:p w:rsidR="00C031FA"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11/09</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82"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C031FA" w:rsidP="00BB0EA6">
            <w:pPr>
              <w:pStyle w:val="TableText"/>
              <w:widowControl w:val="0"/>
              <w:rPr>
                <w:rFonts w:ascii="Tahoma" w:hAnsi="Tahoma" w:cs="Tahoma"/>
                <w:sz w:val="13"/>
                <w:lang w:val="en-US" w:eastAsia="en-US"/>
              </w:rPr>
            </w:pP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C031FA" w:rsidRPr="00DD46D2" w:rsidRDefault="00C031FA" w:rsidP="00DD46D2">
            <w:pPr>
              <w:pStyle w:val="ProductNames"/>
              <w:keepLines w:val="0"/>
              <w:rPr>
                <w:rFonts w:ascii="Tahoma" w:hAnsi="Tahoma" w:cs="Tahoma"/>
                <w:sz w:val="14"/>
                <w:szCs w:val="14"/>
              </w:rPr>
            </w:pPr>
            <w:bookmarkStart w:id="271" w:name="_Toc325608929"/>
            <w:bookmarkStart w:id="272" w:name="_Toc328555000"/>
            <w:bookmarkEnd w:id="271"/>
            <w:r w:rsidRPr="00DD46D2">
              <w:rPr>
                <w:rFonts w:ascii="Tahoma" w:hAnsi="Tahoma" w:cs="Tahoma"/>
                <w:sz w:val="14"/>
                <w:szCs w:val="14"/>
                <w:lang w:val="it-IT"/>
              </w:rPr>
              <w:t>Exchange Server 2010 External Connector</w:t>
            </w:r>
            <w:bookmarkEnd w:id="272"/>
          </w:p>
        </w:tc>
        <w:tc>
          <w:tcPr>
            <w:tcW w:w="351" w:type="dxa"/>
            <w:shd w:val="clear" w:color="auto" w:fill="FFFFFF"/>
            <w:vAlign w:val="center"/>
          </w:tcPr>
          <w:p w:rsidR="00C031FA" w:rsidRPr="0095369E" w:rsidRDefault="00C90CF7" w:rsidP="00EB37CE">
            <w:pPr>
              <w:pStyle w:val="TableText"/>
              <w:widowControl w:val="0"/>
              <w:rPr>
                <w:rStyle w:val="EndnoteReference"/>
                <w:rFonts w:cs="Tahoma"/>
                <w:color w:val="000000"/>
                <w:sz w:val="13"/>
                <w:szCs w:val="13"/>
                <w:u w:val="single"/>
                <w:lang w:val="en-US" w:eastAsia="en-US"/>
              </w:rPr>
            </w:pPr>
            <w:hyperlink w:anchor="_55_CAL_per" w:history="1">
              <w:r w:rsidR="000F2DD6" w:rsidRPr="0095369E">
                <w:rPr>
                  <w:rStyle w:val="Hyperlink"/>
                  <w:rFonts w:cs="Tahoma"/>
                  <w:b/>
                  <w:sz w:val="13"/>
                  <w:szCs w:val="13"/>
                  <w:lang w:val="en-US" w:eastAsia="en-US"/>
                </w:rPr>
                <w:t>55</w:t>
              </w:r>
            </w:hyperlink>
          </w:p>
        </w:tc>
        <w:tc>
          <w:tcPr>
            <w:tcW w:w="450" w:type="dxa"/>
            <w:shd w:val="clear" w:color="auto" w:fill="FFFFFF"/>
          </w:tcPr>
          <w:p w:rsidR="00C031FA"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11/09</w:t>
            </w:r>
          </w:p>
        </w:tc>
        <w:tc>
          <w:tcPr>
            <w:tcW w:w="351"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382"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500</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400</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300</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300</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358"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400</w:t>
            </w:r>
          </w:p>
        </w:tc>
        <w:tc>
          <w:tcPr>
            <w:tcW w:w="446"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ABF8F"/>
          </w:tcPr>
          <w:p w:rsidR="00C031FA" w:rsidRPr="00DD46D2" w:rsidRDefault="00C031FA" w:rsidP="00DD46D2">
            <w:pPr>
              <w:pStyle w:val="ProductNames"/>
              <w:keepLines w:val="0"/>
              <w:rPr>
                <w:rFonts w:ascii="Tahoma" w:hAnsi="Tahoma" w:cs="Tahoma"/>
                <w:sz w:val="14"/>
                <w:szCs w:val="14"/>
              </w:rPr>
            </w:pPr>
            <w:bookmarkStart w:id="273" w:name="_Toc325608930"/>
            <w:bookmarkStart w:id="274" w:name="_Toc328555001"/>
            <w:bookmarkEnd w:id="273"/>
            <w:r w:rsidRPr="00DD46D2">
              <w:rPr>
                <w:rFonts w:ascii="Tahoma" w:hAnsi="Tahoma" w:cs="Tahoma"/>
                <w:sz w:val="14"/>
                <w:szCs w:val="14"/>
                <w:lang w:val="it-IT"/>
              </w:rPr>
              <w:t>Exchange Server 2010 Standard CAL (Dispositivo e Utente)</w:t>
            </w:r>
            <w:bookmarkEnd w:id="274"/>
          </w:p>
        </w:tc>
        <w:tc>
          <w:tcPr>
            <w:tcW w:w="351" w:type="dxa"/>
            <w:shd w:val="clear" w:color="auto" w:fill="FABF8F"/>
            <w:vAlign w:val="center"/>
          </w:tcPr>
          <w:p w:rsidR="00C031FA" w:rsidRPr="0095369E" w:rsidRDefault="00C90CF7" w:rsidP="00EB37CE">
            <w:pPr>
              <w:pStyle w:val="TableText"/>
              <w:widowControl w:val="0"/>
              <w:rPr>
                <w:rStyle w:val="EndnoteReference"/>
                <w:rFonts w:cs="Tahoma"/>
                <w:color w:val="0000FF"/>
                <w:sz w:val="13"/>
                <w:szCs w:val="13"/>
                <w:u w:val="single"/>
                <w:lang w:val="en-US" w:eastAsia="en-US"/>
              </w:rPr>
            </w:pPr>
            <w:hyperlink w:anchor="_55_CAL_per" w:history="1">
              <w:r w:rsidR="004F39A9" w:rsidRPr="0095369E">
                <w:rPr>
                  <w:rStyle w:val="Hyperlink"/>
                  <w:rFonts w:cs="Tahoma"/>
                  <w:b/>
                  <w:sz w:val="13"/>
                  <w:szCs w:val="13"/>
                  <w:lang w:val="en-US" w:eastAsia="en-US"/>
                </w:rPr>
                <w:t>55</w:t>
              </w:r>
            </w:hyperlink>
          </w:p>
        </w:tc>
        <w:tc>
          <w:tcPr>
            <w:tcW w:w="450" w:type="dxa"/>
            <w:shd w:val="clear" w:color="auto" w:fill="FABF8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11/09</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32134B" w:rsidP="00BB0EA6">
            <w:pPr>
              <w:pStyle w:val="TableText"/>
              <w:widowControl w:val="0"/>
              <w:rPr>
                <w:rFonts w:ascii="Tahoma" w:hAnsi="Tahoma" w:cs="Tahoma"/>
                <w:sz w:val="13"/>
                <w:lang w:val="en-US" w:eastAsia="en-US"/>
              </w:rPr>
            </w:pPr>
            <w:r w:rsidRPr="00BB0EA6">
              <w:rPr>
                <w:rFonts w:ascii="Tahoma" w:hAnsi="Tahoma" w:cs="Tahoma"/>
                <w:sz w:val="13"/>
                <w:lang w:val="it-IT" w:eastAsia="en-US"/>
              </w:rPr>
              <w:t>AO, ST</w:t>
            </w: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C031FA" w:rsidRPr="00DD46D2" w:rsidRDefault="00C031FA" w:rsidP="00DD46D2">
            <w:pPr>
              <w:pStyle w:val="ProductNames"/>
              <w:keepLines w:val="0"/>
              <w:rPr>
                <w:rFonts w:ascii="Tahoma" w:hAnsi="Tahoma" w:cs="Tahoma"/>
                <w:sz w:val="14"/>
                <w:szCs w:val="14"/>
              </w:rPr>
            </w:pPr>
            <w:bookmarkStart w:id="275" w:name="_Toc325608931"/>
            <w:bookmarkStart w:id="276" w:name="_Toc328555002"/>
            <w:bookmarkEnd w:id="275"/>
            <w:r w:rsidRPr="00DD46D2">
              <w:rPr>
                <w:rFonts w:ascii="Tahoma" w:hAnsi="Tahoma" w:cs="Tahoma"/>
                <w:sz w:val="14"/>
                <w:szCs w:val="14"/>
                <w:lang w:val="it-IT"/>
              </w:rPr>
              <w:t>FAST Search Server 2010 for SharePoint</w:t>
            </w:r>
            <w:bookmarkEnd w:id="276"/>
          </w:p>
        </w:tc>
        <w:tc>
          <w:tcPr>
            <w:tcW w:w="351" w:type="dxa"/>
            <w:shd w:val="clear" w:color="auto" w:fill="FFFFFF"/>
            <w:vAlign w:val="center"/>
          </w:tcPr>
          <w:p w:rsidR="00C031FA" w:rsidRPr="0095369E" w:rsidRDefault="00C031FA" w:rsidP="00EB37CE">
            <w:pPr>
              <w:pStyle w:val="TableText"/>
              <w:widowControl w:val="0"/>
              <w:rPr>
                <w:rStyle w:val="EndnoteReference"/>
                <w:rFonts w:cs="Tahoma"/>
                <w:color w:val="0000FF"/>
                <w:sz w:val="13"/>
                <w:szCs w:val="13"/>
                <w:u w:val="single"/>
                <w:lang w:val="en-US" w:eastAsia="en-US"/>
              </w:rPr>
            </w:pPr>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04/10</w:t>
            </w:r>
          </w:p>
        </w:tc>
        <w:tc>
          <w:tcPr>
            <w:tcW w:w="351"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382"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500</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400</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300</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300</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358"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400</w:t>
            </w:r>
          </w:p>
        </w:tc>
        <w:tc>
          <w:tcPr>
            <w:tcW w:w="446"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513" w:type="dxa"/>
            <w:tcBorders>
              <w:right w:val="single" w:sz="18" w:space="0" w:color="auto"/>
            </w:tcBorders>
            <w:shd w:val="clear" w:color="auto" w:fill="FFFFFF"/>
            <w:vAlign w:val="center"/>
          </w:tcPr>
          <w:p w:rsidR="00C031FA" w:rsidRPr="0095369E" w:rsidRDefault="002D291D" w:rsidP="00BB0EA6">
            <w:pPr>
              <w:pStyle w:val="TableText"/>
              <w:widowControl w:val="0"/>
              <w:rPr>
                <w:rFonts w:ascii="Tahoma" w:hAnsi="Tahoma" w:cs="Tahoma"/>
                <w:sz w:val="13"/>
                <w:lang w:val="en-US" w:eastAsia="en-US"/>
              </w:rPr>
            </w:pPr>
            <w:r>
              <w:rPr>
                <w:rFonts w:ascii="Tahoma" w:hAnsi="Tahoma" w:cs="Tahoma"/>
                <w:sz w:val="13"/>
                <w:lang w:val="it-IT" w:eastAsia="en-US"/>
              </w:rPr>
              <w:t>A, S</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Del="00515A83" w:rsidTr="005A5493">
        <w:trPr>
          <w:trHeight w:val="145"/>
        </w:trPr>
        <w:tc>
          <w:tcPr>
            <w:tcW w:w="2786" w:type="dxa"/>
            <w:shd w:val="clear" w:color="auto" w:fill="FABF8F"/>
          </w:tcPr>
          <w:p w:rsidR="00C031FA" w:rsidRPr="00DD46D2" w:rsidDel="00515A83" w:rsidRDefault="000F2DD6" w:rsidP="00DD46D2">
            <w:pPr>
              <w:pStyle w:val="ProductNames"/>
              <w:keepLines w:val="0"/>
              <w:rPr>
                <w:rFonts w:ascii="Tahoma" w:hAnsi="Tahoma" w:cs="Tahoma"/>
                <w:sz w:val="14"/>
                <w:szCs w:val="14"/>
              </w:rPr>
            </w:pPr>
            <w:bookmarkStart w:id="277" w:name="_Toc325608932"/>
            <w:bookmarkStart w:id="278" w:name="_Toc328555003"/>
            <w:bookmarkEnd w:id="277"/>
            <w:r w:rsidRPr="00DD46D2">
              <w:rPr>
                <w:rFonts w:ascii="Tahoma" w:hAnsi="Tahoma" w:cs="Tahoma"/>
                <w:sz w:val="14"/>
                <w:szCs w:val="14"/>
                <w:lang w:val="it-IT"/>
              </w:rPr>
              <w:t>Forefront Endpoint Protection</w:t>
            </w:r>
            <w:bookmarkEnd w:id="278"/>
          </w:p>
        </w:tc>
        <w:tc>
          <w:tcPr>
            <w:tcW w:w="351" w:type="dxa"/>
            <w:shd w:val="clear" w:color="auto" w:fill="FABF8F"/>
            <w:vAlign w:val="center"/>
          </w:tcPr>
          <w:p w:rsidR="00C031FA" w:rsidRPr="0095369E" w:rsidDel="00515A83" w:rsidRDefault="00C90CF7" w:rsidP="00EB37CE">
            <w:pPr>
              <w:pStyle w:val="TableText"/>
              <w:widowControl w:val="0"/>
              <w:rPr>
                <w:rStyle w:val="EndnoteReference"/>
                <w:rFonts w:cs="Tahoma"/>
                <w:color w:val="000000"/>
                <w:sz w:val="13"/>
                <w:szCs w:val="13"/>
                <w:u w:val="single"/>
                <w:lang w:val="en-US" w:eastAsia="en-US"/>
              </w:rPr>
            </w:pPr>
            <w:hyperlink w:anchor="_56_Forefront_Endpoint" w:history="1">
              <w:r w:rsidR="000F2DD6" w:rsidRPr="0095369E">
                <w:rPr>
                  <w:rStyle w:val="Hyperlink"/>
                  <w:rFonts w:cs="Tahoma"/>
                  <w:b/>
                  <w:sz w:val="13"/>
                  <w:szCs w:val="13"/>
                  <w:lang w:val="en-US" w:eastAsia="en-US"/>
                </w:rPr>
                <w:t>56</w:t>
              </w:r>
            </w:hyperlink>
          </w:p>
        </w:tc>
        <w:tc>
          <w:tcPr>
            <w:tcW w:w="450" w:type="dxa"/>
            <w:shd w:val="clear" w:color="auto" w:fill="FABF8F"/>
          </w:tcPr>
          <w:p w:rsidR="00C031FA" w:rsidRPr="0095369E" w:rsidDel="00515A83" w:rsidRDefault="00C031FA" w:rsidP="00BB0EA6">
            <w:pPr>
              <w:pStyle w:val="TableText"/>
              <w:widowControl w:val="0"/>
              <w:spacing w:before="80"/>
              <w:rPr>
                <w:rFonts w:ascii="Tahoma" w:hAnsi="Tahoma" w:cs="Tahoma"/>
                <w:sz w:val="13"/>
                <w:lang w:val="en-US" w:eastAsia="en-US"/>
              </w:rPr>
            </w:pPr>
          </w:p>
        </w:tc>
        <w:tc>
          <w:tcPr>
            <w:tcW w:w="351" w:type="dxa"/>
            <w:tcBorders>
              <w:right w:val="single" w:sz="18" w:space="0" w:color="auto"/>
            </w:tcBorders>
            <w:shd w:val="clear" w:color="auto" w:fill="FABF8F"/>
            <w:vAlign w:val="center"/>
          </w:tcPr>
          <w:p w:rsidR="00C031FA" w:rsidRPr="0095369E" w:rsidDel="00515A83" w:rsidRDefault="00C031FA"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ABF8F"/>
            <w:vAlign w:val="center"/>
          </w:tcPr>
          <w:p w:rsidR="00C031FA" w:rsidRPr="0095369E" w:rsidDel="00515A83" w:rsidRDefault="00C031FA"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C031FA" w:rsidRPr="0095369E" w:rsidDel="00515A83"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Del="00515A83"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C031FA" w:rsidRPr="0095369E" w:rsidDel="00515A83"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C031FA" w:rsidRPr="0095369E" w:rsidDel="00515A83"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C031FA" w:rsidRPr="0095369E" w:rsidDel="00515A83" w:rsidRDefault="00C031FA"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C031FA" w:rsidRPr="0095369E" w:rsidDel="00515A83" w:rsidRDefault="00C031FA" w:rsidP="00BB0EA6">
            <w:pPr>
              <w:pStyle w:val="TableText"/>
              <w:widowControl w:val="0"/>
              <w:rPr>
                <w:rFonts w:ascii="Tahoma" w:hAnsi="Tahoma" w:cs="Tahoma"/>
                <w:sz w:val="13"/>
                <w:lang w:val="en-US" w:eastAsia="en-US"/>
              </w:rPr>
            </w:pPr>
          </w:p>
        </w:tc>
        <w:tc>
          <w:tcPr>
            <w:tcW w:w="533" w:type="dxa"/>
            <w:shd w:val="clear" w:color="auto" w:fill="FABF8F"/>
          </w:tcPr>
          <w:p w:rsidR="00C031FA" w:rsidRPr="0095369E" w:rsidDel="00515A83" w:rsidRDefault="00C031FA" w:rsidP="00BB0EA6">
            <w:pPr>
              <w:pStyle w:val="TableText"/>
              <w:widowControl w:val="0"/>
              <w:rPr>
                <w:rFonts w:ascii="Tahoma" w:hAnsi="Tahoma" w:cs="Tahoma"/>
                <w:sz w:val="13"/>
                <w:lang w:val="en-US" w:eastAsia="en-US"/>
              </w:rPr>
            </w:pPr>
          </w:p>
        </w:tc>
        <w:tc>
          <w:tcPr>
            <w:tcW w:w="459" w:type="dxa"/>
            <w:shd w:val="clear" w:color="auto" w:fill="FABF8F"/>
            <w:vAlign w:val="center"/>
          </w:tcPr>
          <w:p w:rsidR="00C031FA" w:rsidRPr="0095369E" w:rsidDel="00515A83"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154676" w:rsidRPr="00DD46D2" w:rsidRDefault="00154676" w:rsidP="00DD46D2">
            <w:pPr>
              <w:pStyle w:val="ProductNames"/>
              <w:keepLines w:val="0"/>
              <w:rPr>
                <w:rFonts w:ascii="Tahoma" w:hAnsi="Tahoma" w:cs="Tahoma"/>
                <w:sz w:val="14"/>
                <w:szCs w:val="14"/>
              </w:rPr>
            </w:pPr>
            <w:bookmarkStart w:id="279" w:name="_Toc325608933"/>
            <w:bookmarkStart w:id="280" w:name="_Toc328555004"/>
            <w:bookmarkEnd w:id="279"/>
            <w:r w:rsidRPr="00DD46D2">
              <w:rPr>
                <w:rFonts w:ascii="Tahoma" w:hAnsi="Tahoma" w:cs="Tahoma"/>
                <w:sz w:val="14"/>
                <w:szCs w:val="14"/>
                <w:lang w:val="it-IT"/>
              </w:rPr>
              <w:t>CAL per Forefront Identity Manager 2010 R2 (solo Utente)</w:t>
            </w:r>
            <w:bookmarkEnd w:id="280"/>
          </w:p>
        </w:tc>
        <w:tc>
          <w:tcPr>
            <w:tcW w:w="351" w:type="dxa"/>
            <w:shd w:val="clear" w:color="auto" w:fill="FFFFFF"/>
            <w:vAlign w:val="center"/>
          </w:tcPr>
          <w:p w:rsidR="00154676" w:rsidRPr="0095369E" w:rsidRDefault="00C90CF7" w:rsidP="00EB37CE">
            <w:pPr>
              <w:pStyle w:val="TableText"/>
              <w:widowControl w:val="0"/>
              <w:rPr>
                <w:rStyle w:val="EndnoteReference"/>
                <w:rFonts w:cs="Tahoma"/>
                <w:color w:val="0000FF"/>
                <w:sz w:val="13"/>
                <w:szCs w:val="13"/>
                <w:u w:val="single"/>
                <w:lang w:val="en-US" w:eastAsia="en-US"/>
              </w:rPr>
            </w:pPr>
            <w:hyperlink w:anchor="_57_Forefront_Identity" w:history="1">
              <w:r w:rsidR="000F2DD6" w:rsidRPr="0095369E">
                <w:rPr>
                  <w:rStyle w:val="Hyperlink"/>
                  <w:rFonts w:cs="Tahoma"/>
                  <w:b/>
                  <w:sz w:val="13"/>
                  <w:szCs w:val="13"/>
                  <w:lang w:val="en-US" w:eastAsia="en-US"/>
                </w:rPr>
                <w:t>57</w:t>
              </w:r>
            </w:hyperlink>
          </w:p>
        </w:tc>
        <w:tc>
          <w:tcPr>
            <w:tcW w:w="450" w:type="dxa"/>
            <w:shd w:val="clear" w:color="auto" w:fill="FFFFFF"/>
          </w:tcPr>
          <w:p w:rsidR="00154676"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07/10</w:t>
            </w:r>
          </w:p>
        </w:tc>
        <w:tc>
          <w:tcPr>
            <w:tcW w:w="351" w:type="dxa"/>
            <w:tcBorders>
              <w:right w:val="single" w:sz="18" w:space="0" w:color="auto"/>
            </w:tcBorders>
            <w:shd w:val="clear" w:color="auto" w:fill="FFFFFF"/>
            <w:vAlign w:val="center"/>
          </w:tcPr>
          <w:p w:rsidR="00154676"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u w:val="single"/>
                <w:lang w:val="en-US" w:eastAsia="en-US"/>
              </w:rPr>
              <w:t>1</w:t>
            </w:r>
          </w:p>
        </w:tc>
        <w:tc>
          <w:tcPr>
            <w:tcW w:w="382" w:type="dxa"/>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3</w:t>
            </w:r>
          </w:p>
        </w:tc>
        <w:tc>
          <w:tcPr>
            <w:tcW w:w="447" w:type="dxa"/>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2</w:t>
            </w:r>
          </w:p>
        </w:tc>
        <w:tc>
          <w:tcPr>
            <w:tcW w:w="446" w:type="dxa"/>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2</w:t>
            </w:r>
          </w:p>
        </w:tc>
        <w:tc>
          <w:tcPr>
            <w:tcW w:w="446" w:type="dxa"/>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2</w:t>
            </w:r>
          </w:p>
        </w:tc>
        <w:tc>
          <w:tcPr>
            <w:tcW w:w="446" w:type="dxa"/>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1</w:t>
            </w:r>
          </w:p>
        </w:tc>
        <w:tc>
          <w:tcPr>
            <w:tcW w:w="447" w:type="dxa"/>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154676"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FFFFF"/>
            <w:vAlign w:val="center"/>
          </w:tcPr>
          <w:p w:rsidR="00154676" w:rsidRPr="0095369E" w:rsidRDefault="00154676" w:rsidP="00BB0EA6">
            <w:pPr>
              <w:pStyle w:val="TableText"/>
              <w:widowControl w:val="0"/>
              <w:rPr>
                <w:rFonts w:ascii="Tahoma" w:hAnsi="Tahoma" w:cs="Tahoma"/>
                <w:sz w:val="13"/>
                <w:lang w:val="en-US" w:eastAsia="en-US"/>
              </w:rPr>
            </w:pPr>
          </w:p>
        </w:tc>
        <w:tc>
          <w:tcPr>
            <w:tcW w:w="533" w:type="dxa"/>
            <w:shd w:val="clear" w:color="auto" w:fill="FFFFFF"/>
          </w:tcPr>
          <w:p w:rsidR="00154676" w:rsidRPr="0095369E" w:rsidRDefault="00A54EF4" w:rsidP="00BB0EA6">
            <w:pPr>
              <w:pStyle w:val="TableText"/>
              <w:widowControl w:val="0"/>
              <w:rPr>
                <w:rFonts w:ascii="Tahoma" w:hAnsi="Tahoma" w:cs="Tahoma"/>
                <w:sz w:val="13"/>
                <w:lang w:val="en-US" w:eastAsia="en-US"/>
              </w:rPr>
            </w:pPr>
            <w:r>
              <w:rPr>
                <w:rFonts w:ascii="Tahoma" w:hAnsi="Tahoma" w:cs="Tahoma"/>
                <w:sz w:val="13"/>
                <w:lang w:val="it-IT" w:eastAsia="en-US"/>
              </w:rPr>
              <w:t>A,ST</w:t>
            </w:r>
          </w:p>
        </w:tc>
        <w:tc>
          <w:tcPr>
            <w:tcW w:w="459" w:type="dxa"/>
            <w:shd w:val="clear" w:color="auto" w:fill="FFFFFF"/>
            <w:vAlign w:val="center"/>
          </w:tcPr>
          <w:p w:rsidR="00154676" w:rsidRPr="0095369E" w:rsidRDefault="00154676"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154676" w:rsidRPr="00DD46D2" w:rsidRDefault="00154676" w:rsidP="00DD46D2">
            <w:pPr>
              <w:pStyle w:val="ProductNames"/>
              <w:keepLines w:val="0"/>
              <w:rPr>
                <w:rFonts w:ascii="Tahoma" w:hAnsi="Tahoma" w:cs="Tahoma"/>
                <w:sz w:val="14"/>
                <w:szCs w:val="14"/>
              </w:rPr>
            </w:pPr>
            <w:bookmarkStart w:id="281" w:name="_Toc325608934"/>
            <w:bookmarkStart w:id="282" w:name="_Toc328555005"/>
            <w:bookmarkEnd w:id="281"/>
            <w:r w:rsidRPr="00DD46D2">
              <w:rPr>
                <w:rFonts w:ascii="Tahoma" w:hAnsi="Tahoma" w:cs="Tahoma"/>
                <w:sz w:val="14"/>
                <w:szCs w:val="14"/>
                <w:lang w:val="it-IT"/>
              </w:rPr>
              <w:t>External Connector per Forefront Identity Manager 2010 R2</w:t>
            </w:r>
            <w:bookmarkEnd w:id="282"/>
          </w:p>
        </w:tc>
        <w:tc>
          <w:tcPr>
            <w:tcW w:w="351" w:type="dxa"/>
            <w:shd w:val="clear" w:color="auto" w:fill="FABF8F"/>
            <w:vAlign w:val="center"/>
          </w:tcPr>
          <w:p w:rsidR="00154676" w:rsidRPr="0095369E" w:rsidRDefault="00C90CF7" w:rsidP="00EB37CE">
            <w:pPr>
              <w:pStyle w:val="TableText"/>
              <w:widowControl w:val="0"/>
              <w:rPr>
                <w:rStyle w:val="EndnoteReference"/>
                <w:rFonts w:cs="Tahoma"/>
                <w:color w:val="000000"/>
                <w:sz w:val="13"/>
                <w:szCs w:val="13"/>
                <w:u w:val="single"/>
                <w:lang w:val="en-US" w:eastAsia="en-US"/>
              </w:rPr>
            </w:pPr>
            <w:hyperlink w:anchor="_57_Forefront_Identity" w:history="1">
              <w:r w:rsidR="004F39A9" w:rsidRPr="0095369E">
                <w:rPr>
                  <w:rStyle w:val="Hyperlink"/>
                  <w:rFonts w:cs="Tahoma"/>
                  <w:b/>
                  <w:sz w:val="13"/>
                  <w:szCs w:val="13"/>
                  <w:lang w:val="en-US" w:eastAsia="en-US"/>
                </w:rPr>
                <w:t>57</w:t>
              </w:r>
            </w:hyperlink>
          </w:p>
        </w:tc>
        <w:tc>
          <w:tcPr>
            <w:tcW w:w="450" w:type="dxa"/>
            <w:shd w:val="clear" w:color="auto" w:fill="FABF8F"/>
          </w:tcPr>
          <w:p w:rsidR="00154676"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07/10</w:t>
            </w:r>
          </w:p>
        </w:tc>
        <w:tc>
          <w:tcPr>
            <w:tcW w:w="351" w:type="dxa"/>
            <w:tcBorders>
              <w:right w:val="single" w:sz="18" w:space="0" w:color="auto"/>
            </w:tcBorders>
            <w:shd w:val="clear" w:color="auto" w:fill="FABF8F"/>
            <w:vAlign w:val="center"/>
          </w:tcPr>
          <w:p w:rsidR="00154676"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u w:val="single"/>
                <w:lang w:val="en-US" w:eastAsia="en-US"/>
              </w:rPr>
              <w:t>125</w:t>
            </w:r>
          </w:p>
        </w:tc>
        <w:tc>
          <w:tcPr>
            <w:tcW w:w="382" w:type="dxa"/>
            <w:shd w:val="clear" w:color="auto" w:fill="FABF8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313</w:t>
            </w:r>
          </w:p>
        </w:tc>
        <w:tc>
          <w:tcPr>
            <w:tcW w:w="447" w:type="dxa"/>
            <w:shd w:val="clear" w:color="auto" w:fill="FABF8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250</w:t>
            </w:r>
          </w:p>
        </w:tc>
        <w:tc>
          <w:tcPr>
            <w:tcW w:w="446" w:type="dxa"/>
            <w:shd w:val="clear" w:color="auto" w:fill="FABF8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188</w:t>
            </w:r>
          </w:p>
        </w:tc>
        <w:tc>
          <w:tcPr>
            <w:tcW w:w="446" w:type="dxa"/>
            <w:shd w:val="clear" w:color="auto" w:fill="FABF8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188</w:t>
            </w:r>
          </w:p>
        </w:tc>
        <w:tc>
          <w:tcPr>
            <w:tcW w:w="446" w:type="dxa"/>
            <w:shd w:val="clear" w:color="auto" w:fill="FABF8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125</w:t>
            </w:r>
          </w:p>
        </w:tc>
        <w:tc>
          <w:tcPr>
            <w:tcW w:w="358" w:type="dxa"/>
            <w:tcBorders>
              <w:right w:val="single" w:sz="18" w:space="0" w:color="auto"/>
            </w:tcBorders>
            <w:shd w:val="clear" w:color="auto" w:fill="FABF8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63</w:t>
            </w:r>
          </w:p>
        </w:tc>
        <w:tc>
          <w:tcPr>
            <w:tcW w:w="446" w:type="dxa"/>
            <w:tcBorders>
              <w:left w:val="single" w:sz="18" w:space="0" w:color="auto"/>
            </w:tcBorders>
            <w:shd w:val="clear" w:color="auto" w:fill="FABF8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125</w:t>
            </w:r>
          </w:p>
        </w:tc>
        <w:tc>
          <w:tcPr>
            <w:tcW w:w="447" w:type="dxa"/>
            <w:shd w:val="clear" w:color="auto" w:fill="FABF8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250</w:t>
            </w:r>
          </w:p>
        </w:tc>
        <w:tc>
          <w:tcPr>
            <w:tcW w:w="446" w:type="dxa"/>
            <w:tcBorders>
              <w:right w:val="single" w:sz="18" w:space="0" w:color="auto"/>
            </w:tcBorders>
            <w:shd w:val="clear" w:color="auto" w:fill="FABF8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125</w:t>
            </w:r>
          </w:p>
        </w:tc>
        <w:tc>
          <w:tcPr>
            <w:tcW w:w="510" w:type="dxa"/>
            <w:tcBorders>
              <w:left w:val="single" w:sz="18" w:space="0" w:color="auto"/>
            </w:tcBorders>
            <w:shd w:val="clear" w:color="auto" w:fill="FABF8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125</w:t>
            </w:r>
          </w:p>
        </w:tc>
        <w:tc>
          <w:tcPr>
            <w:tcW w:w="513" w:type="dxa"/>
            <w:tcBorders>
              <w:right w:val="single" w:sz="18" w:space="0" w:color="auto"/>
            </w:tcBorders>
            <w:shd w:val="clear" w:color="auto" w:fill="FABF8F"/>
            <w:vAlign w:val="center"/>
          </w:tcPr>
          <w:p w:rsidR="00154676"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ABF8F"/>
            <w:vAlign w:val="center"/>
          </w:tcPr>
          <w:p w:rsidR="00154676"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154676"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154676" w:rsidRPr="0095369E" w:rsidRDefault="00154676"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154676" w:rsidRPr="00DD46D2" w:rsidRDefault="00154676" w:rsidP="00DD46D2">
            <w:pPr>
              <w:pStyle w:val="ProductNames"/>
              <w:keepLines w:val="0"/>
              <w:rPr>
                <w:rFonts w:ascii="Tahoma" w:hAnsi="Tahoma" w:cs="Tahoma"/>
                <w:sz w:val="14"/>
                <w:szCs w:val="14"/>
              </w:rPr>
            </w:pPr>
            <w:bookmarkStart w:id="283" w:name="_Toc325608935"/>
            <w:bookmarkStart w:id="284" w:name="_Toc328555006"/>
            <w:bookmarkEnd w:id="283"/>
            <w:r w:rsidRPr="00DD46D2">
              <w:rPr>
                <w:rFonts w:ascii="Tahoma" w:hAnsi="Tahoma" w:cs="Tahoma"/>
                <w:sz w:val="14"/>
                <w:szCs w:val="14"/>
                <w:lang w:val="it-IT"/>
              </w:rPr>
              <w:t>Forefront Identity Manager 2010 R2 Server</w:t>
            </w:r>
            <w:bookmarkEnd w:id="284"/>
          </w:p>
        </w:tc>
        <w:tc>
          <w:tcPr>
            <w:tcW w:w="351" w:type="dxa"/>
            <w:shd w:val="clear" w:color="auto" w:fill="FFFFFF"/>
            <w:vAlign w:val="center"/>
          </w:tcPr>
          <w:p w:rsidR="00154676" w:rsidRPr="0095369E" w:rsidRDefault="00C90CF7" w:rsidP="00EB37CE">
            <w:pPr>
              <w:pStyle w:val="TableText"/>
              <w:widowControl w:val="0"/>
              <w:rPr>
                <w:rStyle w:val="EndnoteReference"/>
                <w:rFonts w:cs="Tahoma"/>
                <w:color w:val="000000"/>
                <w:sz w:val="13"/>
                <w:szCs w:val="13"/>
                <w:u w:val="single"/>
                <w:lang w:val="en-US" w:eastAsia="en-US"/>
              </w:rPr>
            </w:pPr>
            <w:hyperlink w:anchor="_57_Forefront_Identity" w:history="1">
              <w:r w:rsidR="004F39A9" w:rsidRPr="0095369E">
                <w:rPr>
                  <w:rStyle w:val="Hyperlink"/>
                  <w:rFonts w:cs="Tahoma"/>
                  <w:b/>
                  <w:sz w:val="13"/>
                  <w:szCs w:val="13"/>
                  <w:lang w:val="en-US" w:eastAsia="en-US"/>
                </w:rPr>
                <w:t>57</w:t>
              </w:r>
            </w:hyperlink>
          </w:p>
        </w:tc>
        <w:tc>
          <w:tcPr>
            <w:tcW w:w="450" w:type="dxa"/>
            <w:shd w:val="clear" w:color="auto" w:fill="FFFFFF"/>
          </w:tcPr>
          <w:p w:rsidR="00154676"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07/10</w:t>
            </w:r>
          </w:p>
        </w:tc>
        <w:tc>
          <w:tcPr>
            <w:tcW w:w="351" w:type="dxa"/>
            <w:tcBorders>
              <w:right w:val="single" w:sz="18" w:space="0" w:color="auto"/>
            </w:tcBorders>
            <w:shd w:val="clear" w:color="auto" w:fill="FFFFFF"/>
            <w:vAlign w:val="center"/>
          </w:tcPr>
          <w:p w:rsidR="00154676"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u w:val="single"/>
                <w:lang w:val="en-US" w:eastAsia="en-US"/>
              </w:rPr>
              <w:t>125</w:t>
            </w:r>
          </w:p>
        </w:tc>
        <w:tc>
          <w:tcPr>
            <w:tcW w:w="382" w:type="dxa"/>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313</w:t>
            </w:r>
          </w:p>
        </w:tc>
        <w:tc>
          <w:tcPr>
            <w:tcW w:w="447" w:type="dxa"/>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250</w:t>
            </w:r>
          </w:p>
        </w:tc>
        <w:tc>
          <w:tcPr>
            <w:tcW w:w="446" w:type="dxa"/>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188</w:t>
            </w:r>
          </w:p>
        </w:tc>
        <w:tc>
          <w:tcPr>
            <w:tcW w:w="446" w:type="dxa"/>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188</w:t>
            </w:r>
          </w:p>
        </w:tc>
        <w:tc>
          <w:tcPr>
            <w:tcW w:w="446" w:type="dxa"/>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125</w:t>
            </w:r>
          </w:p>
        </w:tc>
        <w:tc>
          <w:tcPr>
            <w:tcW w:w="358" w:type="dxa"/>
            <w:tcBorders>
              <w:right w:val="single" w:sz="18" w:space="0" w:color="auto"/>
            </w:tcBorders>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63</w:t>
            </w:r>
          </w:p>
        </w:tc>
        <w:tc>
          <w:tcPr>
            <w:tcW w:w="446" w:type="dxa"/>
            <w:tcBorders>
              <w:left w:val="single" w:sz="18" w:space="0" w:color="auto"/>
            </w:tcBorders>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125</w:t>
            </w:r>
          </w:p>
        </w:tc>
        <w:tc>
          <w:tcPr>
            <w:tcW w:w="447" w:type="dxa"/>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250</w:t>
            </w:r>
          </w:p>
        </w:tc>
        <w:tc>
          <w:tcPr>
            <w:tcW w:w="446" w:type="dxa"/>
            <w:tcBorders>
              <w:right w:val="single" w:sz="18" w:space="0" w:color="auto"/>
            </w:tcBorders>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125</w:t>
            </w:r>
          </w:p>
        </w:tc>
        <w:tc>
          <w:tcPr>
            <w:tcW w:w="510" w:type="dxa"/>
            <w:tcBorders>
              <w:left w:val="single" w:sz="18" w:space="0" w:color="auto"/>
            </w:tcBorders>
            <w:shd w:val="clear" w:color="auto" w:fill="FFFFFF"/>
            <w:vAlign w:val="bottom"/>
          </w:tcPr>
          <w:p w:rsidR="00154676"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sz w:val="13"/>
                <w:lang w:val="en-US" w:eastAsia="en-US"/>
              </w:rPr>
              <w:t>125</w:t>
            </w:r>
          </w:p>
        </w:tc>
        <w:tc>
          <w:tcPr>
            <w:tcW w:w="513" w:type="dxa"/>
            <w:tcBorders>
              <w:right w:val="single" w:sz="18" w:space="0" w:color="auto"/>
            </w:tcBorders>
            <w:shd w:val="clear" w:color="auto" w:fill="FFFFFF"/>
            <w:vAlign w:val="center"/>
          </w:tcPr>
          <w:p w:rsidR="00154676"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FFFFF"/>
            <w:vAlign w:val="center"/>
          </w:tcPr>
          <w:p w:rsidR="00154676"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154676"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154676" w:rsidRPr="0095369E" w:rsidRDefault="00154676"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154676" w:rsidRPr="00DD46D2" w:rsidRDefault="000F2DD6" w:rsidP="00DD46D2">
            <w:pPr>
              <w:pStyle w:val="ProductNames"/>
              <w:keepLines w:val="0"/>
              <w:rPr>
                <w:rFonts w:ascii="Tahoma" w:hAnsi="Tahoma" w:cs="Tahoma"/>
                <w:sz w:val="14"/>
                <w:szCs w:val="14"/>
              </w:rPr>
            </w:pPr>
            <w:bookmarkStart w:id="285" w:name="_Toc325608936"/>
            <w:bookmarkStart w:id="286" w:name="_Toc328555007"/>
            <w:bookmarkEnd w:id="285"/>
            <w:r w:rsidRPr="00DD46D2">
              <w:rPr>
                <w:rFonts w:ascii="Tahoma" w:hAnsi="Tahoma" w:cs="Tahoma"/>
                <w:sz w:val="14"/>
                <w:szCs w:val="14"/>
                <w:lang w:val="it-IT"/>
              </w:rPr>
              <w:t>Forefront Identity Manager 2010 R2 - Windows Live Edition</w:t>
            </w:r>
            <w:bookmarkEnd w:id="286"/>
          </w:p>
        </w:tc>
        <w:tc>
          <w:tcPr>
            <w:tcW w:w="351" w:type="dxa"/>
            <w:shd w:val="clear" w:color="auto" w:fill="FABF8F"/>
            <w:vAlign w:val="center"/>
          </w:tcPr>
          <w:p w:rsidR="00154676" w:rsidRPr="0095369E" w:rsidRDefault="00C90CF7" w:rsidP="00EB37CE">
            <w:pPr>
              <w:pStyle w:val="TableText"/>
              <w:widowControl w:val="0"/>
              <w:rPr>
                <w:rFonts w:cs="Tahoma"/>
                <w:b/>
                <w:color w:val="0000FF"/>
                <w:sz w:val="13"/>
                <w:szCs w:val="13"/>
                <w:u w:val="single"/>
                <w:lang w:val="en-US" w:eastAsia="en-US"/>
              </w:rPr>
            </w:pPr>
            <w:hyperlink w:anchor="_58_Forefront_Identity" w:history="1">
              <w:r w:rsidR="000F2DD6" w:rsidRPr="0095369E">
                <w:rPr>
                  <w:rStyle w:val="Hyperlink"/>
                  <w:rFonts w:cs="Tahoma"/>
                  <w:b/>
                  <w:sz w:val="13"/>
                  <w:szCs w:val="13"/>
                  <w:lang w:val="en-US" w:eastAsia="en-US"/>
                </w:rPr>
                <w:t>58</w:t>
              </w:r>
            </w:hyperlink>
          </w:p>
        </w:tc>
        <w:tc>
          <w:tcPr>
            <w:tcW w:w="450" w:type="dxa"/>
            <w:shd w:val="clear" w:color="auto" w:fill="FABF8F"/>
          </w:tcPr>
          <w:p w:rsidR="00154676"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07/11</w:t>
            </w:r>
          </w:p>
        </w:tc>
        <w:tc>
          <w:tcPr>
            <w:tcW w:w="351" w:type="dxa"/>
            <w:tcBorders>
              <w:right w:val="single" w:sz="18" w:space="0" w:color="auto"/>
            </w:tcBorders>
            <w:shd w:val="clear" w:color="auto" w:fill="FABF8F"/>
            <w:vAlign w:val="center"/>
          </w:tcPr>
          <w:p w:rsidR="00154676"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bottom"/>
          </w:tcPr>
          <w:p w:rsidR="00154676" w:rsidRPr="0095369E" w:rsidRDefault="000F2DD6" w:rsidP="00BB0EA6">
            <w:pPr>
              <w:pStyle w:val="TableText"/>
              <w:widowControl w:val="0"/>
              <w:spacing w:before="100" w:beforeAutospacing="1" w:after="120"/>
              <w:rPr>
                <w:rFonts w:ascii="Tahoma" w:hAnsi="Tahoma" w:cs="Tahoma"/>
                <w:color w:val="000000"/>
                <w:sz w:val="13"/>
                <w:szCs w:val="13"/>
                <w:lang w:val="en-US" w:eastAsia="en-US"/>
              </w:rPr>
            </w:pPr>
            <w:r w:rsidRPr="0095369E">
              <w:rPr>
                <w:rFonts w:ascii="Tahoma" w:hAnsi="Tahoma" w:cs="Tahoma"/>
                <w:sz w:val="13"/>
                <w:u w:val="single"/>
                <w:lang w:val="en-US" w:eastAsia="en-US"/>
              </w:rPr>
              <w:t>25</w:t>
            </w:r>
          </w:p>
        </w:tc>
        <w:tc>
          <w:tcPr>
            <w:tcW w:w="382" w:type="dxa"/>
            <w:shd w:val="clear" w:color="auto" w:fill="FABF8F"/>
            <w:vAlign w:val="bottom"/>
          </w:tcPr>
          <w:p w:rsidR="00154676" w:rsidRPr="0095369E" w:rsidRDefault="000F2DD6" w:rsidP="00BB0EA6">
            <w:pPr>
              <w:pStyle w:val="TableText"/>
              <w:widowControl w:val="0"/>
              <w:spacing w:before="100" w:beforeAutospacing="1" w:after="120"/>
              <w:rPr>
                <w:rFonts w:ascii="Tahoma" w:hAnsi="Tahoma" w:cs="Tahoma"/>
                <w:color w:val="000000"/>
                <w:sz w:val="13"/>
                <w:szCs w:val="13"/>
                <w:lang w:val="en-US" w:eastAsia="en-US"/>
              </w:rPr>
            </w:pPr>
            <w:r w:rsidRPr="0095369E">
              <w:rPr>
                <w:rFonts w:ascii="Tahoma" w:hAnsi="Tahoma" w:cs="Tahoma"/>
                <w:sz w:val="13"/>
                <w:lang w:val="en-US" w:eastAsia="en-US"/>
              </w:rPr>
              <w:t>63</w:t>
            </w:r>
          </w:p>
        </w:tc>
        <w:tc>
          <w:tcPr>
            <w:tcW w:w="447" w:type="dxa"/>
            <w:shd w:val="clear" w:color="auto" w:fill="FABF8F"/>
            <w:vAlign w:val="bottom"/>
          </w:tcPr>
          <w:p w:rsidR="00154676" w:rsidRPr="0095369E" w:rsidRDefault="000F2DD6" w:rsidP="00BB0EA6">
            <w:pPr>
              <w:pStyle w:val="TableText"/>
              <w:widowControl w:val="0"/>
              <w:spacing w:before="100" w:beforeAutospacing="1" w:after="120"/>
              <w:rPr>
                <w:rFonts w:ascii="Tahoma" w:hAnsi="Tahoma" w:cs="Tahoma"/>
                <w:color w:val="000000"/>
                <w:sz w:val="13"/>
                <w:szCs w:val="13"/>
                <w:lang w:val="en-US" w:eastAsia="en-US"/>
              </w:rPr>
            </w:pPr>
            <w:r w:rsidRPr="0095369E">
              <w:rPr>
                <w:rFonts w:ascii="Tahoma" w:hAnsi="Tahoma" w:cs="Tahoma"/>
                <w:sz w:val="13"/>
                <w:lang w:val="en-US" w:eastAsia="en-US"/>
              </w:rPr>
              <w:t>50</w:t>
            </w:r>
          </w:p>
        </w:tc>
        <w:tc>
          <w:tcPr>
            <w:tcW w:w="446" w:type="dxa"/>
            <w:shd w:val="clear" w:color="auto" w:fill="FABF8F"/>
            <w:vAlign w:val="bottom"/>
          </w:tcPr>
          <w:p w:rsidR="00154676" w:rsidRPr="0095369E" w:rsidRDefault="000F2DD6" w:rsidP="00BB0EA6">
            <w:pPr>
              <w:pStyle w:val="TableText"/>
              <w:widowControl w:val="0"/>
              <w:spacing w:before="100" w:beforeAutospacing="1" w:after="120"/>
              <w:rPr>
                <w:rFonts w:ascii="Tahoma" w:hAnsi="Tahoma" w:cs="Tahoma"/>
                <w:color w:val="000000"/>
                <w:sz w:val="13"/>
                <w:szCs w:val="13"/>
                <w:lang w:val="en-US" w:eastAsia="en-US"/>
              </w:rPr>
            </w:pPr>
            <w:r w:rsidRPr="0095369E">
              <w:rPr>
                <w:rFonts w:ascii="Tahoma" w:hAnsi="Tahoma" w:cs="Tahoma"/>
                <w:sz w:val="13"/>
                <w:lang w:val="en-US" w:eastAsia="en-US"/>
              </w:rPr>
              <w:t>38</w:t>
            </w:r>
          </w:p>
        </w:tc>
        <w:tc>
          <w:tcPr>
            <w:tcW w:w="446" w:type="dxa"/>
            <w:shd w:val="clear" w:color="auto" w:fill="FABF8F"/>
            <w:vAlign w:val="bottom"/>
          </w:tcPr>
          <w:p w:rsidR="00154676" w:rsidRPr="0095369E" w:rsidRDefault="000F2DD6" w:rsidP="00BB0EA6">
            <w:pPr>
              <w:pStyle w:val="TableText"/>
              <w:widowControl w:val="0"/>
              <w:spacing w:before="100" w:beforeAutospacing="1" w:after="120"/>
              <w:rPr>
                <w:rFonts w:ascii="Tahoma" w:hAnsi="Tahoma" w:cs="Tahoma"/>
                <w:color w:val="000000"/>
                <w:sz w:val="13"/>
                <w:szCs w:val="13"/>
                <w:lang w:val="en-US" w:eastAsia="en-US"/>
              </w:rPr>
            </w:pPr>
            <w:r w:rsidRPr="0095369E">
              <w:rPr>
                <w:rFonts w:ascii="Tahoma" w:hAnsi="Tahoma" w:cs="Tahoma"/>
                <w:sz w:val="13"/>
                <w:lang w:val="en-US" w:eastAsia="en-US"/>
              </w:rPr>
              <w:t>38</w:t>
            </w:r>
          </w:p>
        </w:tc>
        <w:tc>
          <w:tcPr>
            <w:tcW w:w="446" w:type="dxa"/>
            <w:shd w:val="clear" w:color="auto" w:fill="FABF8F"/>
            <w:vAlign w:val="bottom"/>
          </w:tcPr>
          <w:p w:rsidR="00154676" w:rsidRPr="0095369E" w:rsidRDefault="000F2DD6" w:rsidP="00BB0EA6">
            <w:pPr>
              <w:pStyle w:val="TableText"/>
              <w:widowControl w:val="0"/>
              <w:spacing w:before="100" w:beforeAutospacing="1" w:after="120"/>
              <w:rPr>
                <w:rFonts w:ascii="Tahoma" w:hAnsi="Tahoma" w:cs="Tahoma"/>
                <w:color w:val="000000"/>
                <w:sz w:val="13"/>
                <w:szCs w:val="13"/>
                <w:lang w:val="en-US" w:eastAsia="en-US"/>
              </w:rPr>
            </w:pPr>
            <w:r w:rsidRPr="0095369E">
              <w:rPr>
                <w:rFonts w:ascii="Tahoma" w:hAnsi="Tahoma" w:cs="Tahoma"/>
                <w:sz w:val="13"/>
                <w:lang w:val="en-US" w:eastAsia="en-US"/>
              </w:rPr>
              <w:t>25</w:t>
            </w:r>
          </w:p>
        </w:tc>
        <w:tc>
          <w:tcPr>
            <w:tcW w:w="358" w:type="dxa"/>
            <w:tcBorders>
              <w:right w:val="single" w:sz="18" w:space="0" w:color="auto"/>
            </w:tcBorders>
            <w:shd w:val="clear" w:color="auto" w:fill="FABF8F"/>
            <w:vAlign w:val="bottom"/>
          </w:tcPr>
          <w:p w:rsidR="00154676" w:rsidRPr="0095369E" w:rsidRDefault="000F2DD6" w:rsidP="00BB0EA6">
            <w:pPr>
              <w:pStyle w:val="TableText"/>
              <w:widowControl w:val="0"/>
              <w:spacing w:before="100" w:beforeAutospacing="1" w:after="120"/>
              <w:rPr>
                <w:rFonts w:ascii="Tahoma" w:hAnsi="Tahoma" w:cs="Tahoma"/>
                <w:color w:val="000000"/>
                <w:sz w:val="13"/>
                <w:szCs w:val="13"/>
                <w:lang w:val="en-US" w:eastAsia="en-US"/>
              </w:rPr>
            </w:pPr>
            <w:r w:rsidRPr="0095369E">
              <w:rPr>
                <w:rFonts w:ascii="Tahoma" w:hAnsi="Tahoma" w:cs="Tahoma"/>
                <w:sz w:val="13"/>
                <w:lang w:val="en-US" w:eastAsia="en-US"/>
              </w:rPr>
              <w:t>13</w:t>
            </w:r>
          </w:p>
        </w:tc>
        <w:tc>
          <w:tcPr>
            <w:tcW w:w="446" w:type="dxa"/>
            <w:tcBorders>
              <w:left w:val="single" w:sz="18" w:space="0" w:color="auto"/>
            </w:tcBorders>
            <w:shd w:val="clear" w:color="auto" w:fill="FABF8F"/>
            <w:vAlign w:val="bottom"/>
          </w:tcPr>
          <w:p w:rsidR="00154676" w:rsidRPr="0095369E" w:rsidRDefault="000F2DD6" w:rsidP="00BB0EA6">
            <w:pPr>
              <w:pStyle w:val="TableText"/>
              <w:widowControl w:val="0"/>
              <w:spacing w:before="100" w:beforeAutospacing="1" w:after="120"/>
              <w:rPr>
                <w:rFonts w:ascii="Tahoma" w:hAnsi="Tahoma" w:cs="Tahoma"/>
                <w:color w:val="000000"/>
                <w:sz w:val="13"/>
                <w:szCs w:val="13"/>
                <w:lang w:val="en-US" w:eastAsia="en-US"/>
              </w:rPr>
            </w:pPr>
            <w:r w:rsidRPr="0095369E">
              <w:rPr>
                <w:rFonts w:ascii="Tahoma" w:hAnsi="Tahoma" w:cs="Tahoma"/>
                <w:sz w:val="13"/>
                <w:lang w:val="en-US" w:eastAsia="en-US"/>
              </w:rPr>
              <w:t>25</w:t>
            </w:r>
          </w:p>
        </w:tc>
        <w:tc>
          <w:tcPr>
            <w:tcW w:w="447" w:type="dxa"/>
            <w:shd w:val="clear" w:color="auto" w:fill="FABF8F"/>
            <w:vAlign w:val="bottom"/>
          </w:tcPr>
          <w:p w:rsidR="00154676" w:rsidRPr="0095369E" w:rsidRDefault="000F2DD6" w:rsidP="00BB0EA6">
            <w:pPr>
              <w:pStyle w:val="TableText"/>
              <w:widowControl w:val="0"/>
              <w:spacing w:before="100" w:beforeAutospacing="1" w:after="120"/>
              <w:rPr>
                <w:rFonts w:ascii="Tahoma" w:hAnsi="Tahoma" w:cs="Tahoma"/>
                <w:color w:val="000000"/>
                <w:sz w:val="13"/>
                <w:szCs w:val="13"/>
                <w:lang w:val="en-US" w:eastAsia="en-US"/>
              </w:rPr>
            </w:pPr>
            <w:r w:rsidRPr="0095369E">
              <w:rPr>
                <w:rFonts w:ascii="Tahoma" w:hAnsi="Tahoma" w:cs="Tahoma"/>
                <w:sz w:val="13"/>
                <w:lang w:val="en-US" w:eastAsia="en-US"/>
              </w:rPr>
              <w:t>50</w:t>
            </w:r>
          </w:p>
        </w:tc>
        <w:tc>
          <w:tcPr>
            <w:tcW w:w="446" w:type="dxa"/>
            <w:tcBorders>
              <w:right w:val="single" w:sz="18" w:space="0" w:color="auto"/>
            </w:tcBorders>
            <w:shd w:val="clear" w:color="auto" w:fill="FABF8F"/>
            <w:vAlign w:val="bottom"/>
          </w:tcPr>
          <w:p w:rsidR="00154676" w:rsidRPr="0095369E" w:rsidRDefault="000F2DD6" w:rsidP="00BB0EA6">
            <w:pPr>
              <w:pStyle w:val="TableText"/>
              <w:widowControl w:val="0"/>
              <w:spacing w:before="100" w:beforeAutospacing="1" w:after="120"/>
              <w:rPr>
                <w:rFonts w:ascii="Tahoma" w:hAnsi="Tahoma" w:cs="Tahoma"/>
                <w:color w:val="000000"/>
                <w:sz w:val="13"/>
                <w:szCs w:val="13"/>
                <w:lang w:val="en-US" w:eastAsia="en-US"/>
              </w:rPr>
            </w:pPr>
            <w:r w:rsidRPr="0095369E">
              <w:rPr>
                <w:rFonts w:ascii="Tahoma" w:hAnsi="Tahoma" w:cs="Tahoma"/>
                <w:sz w:val="13"/>
                <w:lang w:val="en-US" w:eastAsia="en-US"/>
              </w:rPr>
              <w:t>25</w:t>
            </w:r>
          </w:p>
        </w:tc>
        <w:tc>
          <w:tcPr>
            <w:tcW w:w="510" w:type="dxa"/>
            <w:tcBorders>
              <w:left w:val="single" w:sz="18" w:space="0" w:color="auto"/>
            </w:tcBorders>
            <w:shd w:val="clear" w:color="auto" w:fill="FABF8F"/>
            <w:vAlign w:val="bottom"/>
          </w:tcPr>
          <w:p w:rsidR="00154676" w:rsidRPr="0095369E" w:rsidRDefault="000F2DD6" w:rsidP="00BB0EA6">
            <w:pPr>
              <w:pStyle w:val="TableText"/>
              <w:widowControl w:val="0"/>
              <w:spacing w:before="100" w:beforeAutospacing="1" w:after="120"/>
              <w:rPr>
                <w:rFonts w:ascii="Tahoma" w:hAnsi="Tahoma" w:cs="Tahoma"/>
                <w:color w:val="000000"/>
                <w:sz w:val="13"/>
                <w:szCs w:val="13"/>
                <w:lang w:val="en-US" w:eastAsia="en-US"/>
              </w:rPr>
            </w:pPr>
            <w:r w:rsidRPr="0095369E">
              <w:rPr>
                <w:rFonts w:ascii="Tahoma" w:hAnsi="Tahoma" w:cs="Tahoma"/>
                <w:sz w:val="13"/>
                <w:lang w:val="en-US" w:eastAsia="en-US"/>
              </w:rPr>
              <w:t>25</w:t>
            </w:r>
          </w:p>
        </w:tc>
        <w:tc>
          <w:tcPr>
            <w:tcW w:w="513" w:type="dxa"/>
            <w:tcBorders>
              <w:right w:val="single" w:sz="18" w:space="0" w:color="auto"/>
            </w:tcBorders>
            <w:shd w:val="clear" w:color="auto" w:fill="FABF8F"/>
            <w:vAlign w:val="center"/>
          </w:tcPr>
          <w:p w:rsidR="00154676" w:rsidRPr="0095369E" w:rsidRDefault="00154676" w:rsidP="00BB0EA6">
            <w:pPr>
              <w:pStyle w:val="TableText"/>
              <w:widowControl w:val="0"/>
              <w:rPr>
                <w:rFonts w:ascii="Tahoma" w:hAnsi="Tahoma" w:cs="Tahoma"/>
                <w:color w:val="000000"/>
                <w:sz w:val="13"/>
                <w:lang w:val="en-US" w:eastAsia="en-US"/>
              </w:rPr>
            </w:pPr>
          </w:p>
        </w:tc>
        <w:tc>
          <w:tcPr>
            <w:tcW w:w="394" w:type="dxa"/>
            <w:tcBorders>
              <w:left w:val="single" w:sz="18" w:space="0" w:color="auto"/>
              <w:right w:val="single" w:sz="18" w:space="0" w:color="auto"/>
            </w:tcBorders>
            <w:shd w:val="clear" w:color="auto" w:fill="FABF8F"/>
            <w:vAlign w:val="center"/>
          </w:tcPr>
          <w:p w:rsidR="00154676"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154676" w:rsidRPr="0095369E" w:rsidRDefault="00154676" w:rsidP="00BB0EA6">
            <w:pPr>
              <w:pStyle w:val="TableText"/>
              <w:widowControl w:val="0"/>
              <w:spacing w:before="120"/>
              <w:rPr>
                <w:rFonts w:ascii="Tahoma" w:hAnsi="Tahoma" w:cs="Tahoma"/>
                <w:sz w:val="13"/>
                <w:lang w:val="en-US" w:eastAsia="en-US"/>
              </w:rPr>
            </w:pPr>
          </w:p>
        </w:tc>
        <w:tc>
          <w:tcPr>
            <w:tcW w:w="459" w:type="dxa"/>
            <w:shd w:val="clear" w:color="auto" w:fill="FABF8F"/>
            <w:vAlign w:val="center"/>
          </w:tcPr>
          <w:p w:rsidR="00154676" w:rsidRPr="0095369E" w:rsidRDefault="00154676"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C031FA" w:rsidRPr="00DD46D2" w:rsidRDefault="00C031FA" w:rsidP="00DD46D2">
            <w:pPr>
              <w:pStyle w:val="ProductNames"/>
              <w:keepLines w:val="0"/>
              <w:rPr>
                <w:rFonts w:ascii="Tahoma" w:hAnsi="Tahoma" w:cs="Tahoma"/>
                <w:sz w:val="14"/>
                <w:szCs w:val="14"/>
              </w:rPr>
            </w:pPr>
            <w:bookmarkStart w:id="287" w:name="_Toc325608937"/>
            <w:bookmarkStart w:id="288" w:name="_Toc328555008"/>
            <w:bookmarkEnd w:id="287"/>
            <w:r w:rsidRPr="00DD46D2">
              <w:rPr>
                <w:rFonts w:ascii="Tahoma" w:hAnsi="Tahoma" w:cs="Tahoma"/>
                <w:sz w:val="14"/>
                <w:szCs w:val="14"/>
                <w:lang w:val="it-IT"/>
              </w:rPr>
              <w:t>Forefront Online Protection for Exchange (SL per Dispositivo e Utente)</w:t>
            </w:r>
            <w:bookmarkEnd w:id="288"/>
          </w:p>
        </w:tc>
        <w:tc>
          <w:tcPr>
            <w:tcW w:w="351" w:type="dxa"/>
            <w:shd w:val="clear" w:color="auto" w:fill="FFFFFF"/>
            <w:vAlign w:val="center"/>
          </w:tcPr>
          <w:p w:rsidR="00C031FA" w:rsidRPr="0095369E" w:rsidRDefault="00C90CF7" w:rsidP="00EB37CE">
            <w:pPr>
              <w:pStyle w:val="TableText"/>
              <w:widowControl w:val="0"/>
              <w:rPr>
                <w:rStyle w:val="EndnoteReference"/>
                <w:rFonts w:cs="Tahoma"/>
                <w:color w:val="000000"/>
                <w:sz w:val="13"/>
                <w:szCs w:val="13"/>
                <w:u w:val="single"/>
                <w:lang w:val="en-US" w:eastAsia="en-US"/>
              </w:rPr>
            </w:pPr>
            <w:hyperlink w:anchor="_59_Forefront_Online_1" w:history="1">
              <w:r w:rsidR="000F2DD6" w:rsidRPr="0095369E">
                <w:rPr>
                  <w:rStyle w:val="Hyperlink"/>
                  <w:rFonts w:cs="Tahoma"/>
                  <w:b/>
                  <w:sz w:val="13"/>
                  <w:szCs w:val="13"/>
                  <w:lang w:val="en-US" w:eastAsia="en-US"/>
                </w:rPr>
                <w:t>59</w:t>
              </w:r>
            </w:hyperlink>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04/09</w:t>
            </w:r>
          </w:p>
        </w:tc>
        <w:tc>
          <w:tcPr>
            <w:tcW w:w="351"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2948" w:type="dxa"/>
            <w:gridSpan w:val="7"/>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1 punto</w:t>
            </w: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vAlign w:val="center"/>
          </w:tcPr>
          <w:p w:rsidR="00C031FA" w:rsidRPr="0095369E" w:rsidRDefault="00A54EF4" w:rsidP="00BB0EA6">
            <w:pPr>
              <w:pStyle w:val="TableText"/>
              <w:widowControl w:val="0"/>
              <w:spacing w:before="120"/>
              <w:rPr>
                <w:rFonts w:ascii="Tahoma" w:hAnsi="Tahoma" w:cs="Tahoma"/>
                <w:sz w:val="13"/>
                <w:lang w:val="en-US" w:eastAsia="en-US"/>
              </w:rPr>
            </w:pPr>
            <w:r>
              <w:rPr>
                <w:rFonts w:ascii="Tahoma" w:hAnsi="Tahoma" w:cs="Tahoma"/>
                <w:sz w:val="13"/>
                <w:lang w:val="it-IT" w:eastAsia="en-US"/>
              </w:rPr>
              <w:t>A,ST</w:t>
            </w: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77"/>
        </w:trPr>
        <w:tc>
          <w:tcPr>
            <w:tcW w:w="2786" w:type="dxa"/>
            <w:shd w:val="clear" w:color="auto" w:fill="FABF8F"/>
          </w:tcPr>
          <w:p w:rsidR="00C031FA" w:rsidRPr="00DD46D2" w:rsidRDefault="00C031FA" w:rsidP="00DD46D2">
            <w:pPr>
              <w:pStyle w:val="ProductNames"/>
              <w:keepLines w:val="0"/>
              <w:rPr>
                <w:rFonts w:ascii="Tahoma" w:hAnsi="Tahoma" w:cs="Tahoma"/>
                <w:sz w:val="14"/>
                <w:szCs w:val="14"/>
              </w:rPr>
            </w:pPr>
            <w:bookmarkStart w:id="289" w:name="_Toc325608938"/>
            <w:bookmarkStart w:id="290" w:name="_Toc328555009"/>
            <w:bookmarkEnd w:id="289"/>
            <w:r w:rsidRPr="00DD46D2">
              <w:rPr>
                <w:rFonts w:ascii="Tahoma" w:hAnsi="Tahoma" w:cs="Tahoma"/>
                <w:sz w:val="14"/>
                <w:szCs w:val="14"/>
                <w:lang w:val="it-IT"/>
              </w:rPr>
              <w:t>Forefront Protection 2010 for Exchange Server (SL per Dispositivo e Utente)</w:t>
            </w:r>
            <w:bookmarkEnd w:id="290"/>
          </w:p>
        </w:tc>
        <w:tc>
          <w:tcPr>
            <w:tcW w:w="351" w:type="dxa"/>
            <w:shd w:val="clear" w:color="auto" w:fill="FABF8F"/>
            <w:vAlign w:val="center"/>
          </w:tcPr>
          <w:p w:rsidR="00C031FA" w:rsidRPr="0095369E" w:rsidRDefault="00C90CF7" w:rsidP="00EB37CE">
            <w:pPr>
              <w:pStyle w:val="TableText"/>
              <w:widowControl w:val="0"/>
              <w:rPr>
                <w:rStyle w:val="EndnoteReference"/>
                <w:rFonts w:cs="Tahoma"/>
                <w:color w:val="000000"/>
                <w:sz w:val="13"/>
                <w:szCs w:val="13"/>
                <w:u w:val="single"/>
                <w:lang w:val="en-US" w:eastAsia="en-US"/>
              </w:rPr>
            </w:pPr>
            <w:hyperlink w:anchor="_60_Forefront_Protection" w:history="1">
              <w:r w:rsidR="000F2DD6" w:rsidRPr="0095369E">
                <w:rPr>
                  <w:rStyle w:val="Hyperlink"/>
                  <w:rFonts w:cs="Tahoma"/>
                  <w:b/>
                  <w:sz w:val="13"/>
                  <w:szCs w:val="13"/>
                  <w:lang w:val="en-US" w:eastAsia="en-US"/>
                </w:rPr>
                <w:t>60</w:t>
              </w:r>
            </w:hyperlink>
          </w:p>
        </w:tc>
        <w:tc>
          <w:tcPr>
            <w:tcW w:w="450" w:type="dxa"/>
            <w:shd w:val="clear" w:color="auto" w:fill="FABF8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01/08</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2948" w:type="dxa"/>
            <w:gridSpan w:val="7"/>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1 punto</w:t>
            </w: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vAlign w:val="center"/>
          </w:tcPr>
          <w:p w:rsidR="00C031FA" w:rsidRPr="0095369E" w:rsidRDefault="00A54EF4" w:rsidP="00BB0EA6">
            <w:pPr>
              <w:pStyle w:val="TableText"/>
              <w:widowControl w:val="0"/>
              <w:spacing w:before="120"/>
              <w:rPr>
                <w:rFonts w:ascii="Tahoma" w:hAnsi="Tahoma" w:cs="Tahoma"/>
                <w:sz w:val="13"/>
                <w:lang w:val="en-US" w:eastAsia="en-US"/>
              </w:rPr>
            </w:pPr>
            <w:r>
              <w:rPr>
                <w:rFonts w:ascii="Tahoma" w:hAnsi="Tahoma" w:cs="Tahoma"/>
                <w:sz w:val="13"/>
                <w:lang w:val="it-IT" w:eastAsia="en-US"/>
              </w:rPr>
              <w:t>A,ST</w:t>
            </w: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C031FA" w:rsidRPr="00DD46D2" w:rsidRDefault="00C031FA" w:rsidP="00AE2AFD">
            <w:pPr>
              <w:pStyle w:val="ProductNames"/>
              <w:keepLines w:val="0"/>
              <w:rPr>
                <w:rFonts w:ascii="Tahoma" w:hAnsi="Tahoma" w:cs="Tahoma"/>
                <w:sz w:val="14"/>
                <w:szCs w:val="14"/>
              </w:rPr>
            </w:pPr>
            <w:bookmarkStart w:id="291" w:name="_Toc325608939"/>
            <w:bookmarkStart w:id="292" w:name="_Toc328555010"/>
            <w:bookmarkEnd w:id="291"/>
            <w:r w:rsidRPr="00DD46D2">
              <w:rPr>
                <w:rFonts w:ascii="Tahoma" w:hAnsi="Tahoma" w:cs="Tahoma"/>
                <w:sz w:val="14"/>
                <w:szCs w:val="14"/>
                <w:lang w:val="it-IT"/>
              </w:rPr>
              <w:t>External Connector per Forefront Protection 2010 for Exchange Server (SL</w:t>
            </w:r>
            <w:r w:rsidR="00AE2AFD">
              <w:rPr>
                <w:rFonts w:ascii="Tahoma" w:hAnsi="Tahoma" w:cs="Tahoma"/>
                <w:sz w:val="14"/>
                <w:szCs w:val="14"/>
                <w:lang w:val="it-IT"/>
              </w:rPr>
              <w:t> </w:t>
            </w:r>
            <w:r w:rsidRPr="00DD46D2">
              <w:rPr>
                <w:rFonts w:ascii="Tahoma" w:hAnsi="Tahoma" w:cs="Tahoma"/>
                <w:sz w:val="14"/>
                <w:szCs w:val="14"/>
                <w:lang w:val="it-IT"/>
              </w:rPr>
              <w:t>Add-on)</w:t>
            </w:r>
            <w:bookmarkEnd w:id="292"/>
          </w:p>
        </w:tc>
        <w:tc>
          <w:tcPr>
            <w:tcW w:w="351" w:type="dxa"/>
            <w:shd w:val="clear" w:color="auto" w:fill="FFFFFF"/>
            <w:vAlign w:val="center"/>
          </w:tcPr>
          <w:p w:rsidR="00C031FA" w:rsidRPr="0095369E" w:rsidRDefault="00C90CF7" w:rsidP="00EB37CE">
            <w:pPr>
              <w:pStyle w:val="TableText"/>
              <w:widowControl w:val="0"/>
              <w:rPr>
                <w:rStyle w:val="EndnoteReference"/>
                <w:rFonts w:cs="Tahoma"/>
                <w:color w:val="000000"/>
                <w:sz w:val="13"/>
                <w:szCs w:val="13"/>
                <w:u w:val="single"/>
                <w:lang w:val="en-US" w:eastAsia="en-US"/>
              </w:rPr>
            </w:pPr>
            <w:hyperlink w:anchor="_61_Forefront_Protection" w:history="1">
              <w:r w:rsidR="000F2DD6" w:rsidRPr="0095369E">
                <w:rPr>
                  <w:rStyle w:val="Hyperlink"/>
                  <w:rFonts w:cs="Tahoma"/>
                  <w:b/>
                  <w:sz w:val="13"/>
                  <w:szCs w:val="13"/>
                  <w:lang w:val="en-US" w:eastAsia="en-US"/>
                </w:rPr>
                <w:t>61</w:t>
              </w:r>
            </w:hyperlink>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04/07</w:t>
            </w:r>
          </w:p>
        </w:tc>
        <w:tc>
          <w:tcPr>
            <w:tcW w:w="351"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2948" w:type="dxa"/>
            <w:gridSpan w:val="7"/>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200 crediti</w:t>
            </w: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vAlign w:val="center"/>
          </w:tcPr>
          <w:p w:rsidR="00C031FA"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OV</w:t>
            </w:r>
          </w:p>
        </w:tc>
      </w:tr>
      <w:tr w:rsidR="00AE2AFD" w:rsidRPr="00BB0EA6" w:rsidTr="005A5493">
        <w:trPr>
          <w:trHeight w:val="145"/>
        </w:trPr>
        <w:tc>
          <w:tcPr>
            <w:tcW w:w="2786" w:type="dxa"/>
            <w:shd w:val="clear" w:color="auto" w:fill="FABF8F"/>
          </w:tcPr>
          <w:p w:rsidR="00C031FA" w:rsidRPr="0032520F" w:rsidRDefault="00C031FA" w:rsidP="00DD46D2">
            <w:pPr>
              <w:pStyle w:val="ProductNames"/>
              <w:keepLines w:val="0"/>
              <w:rPr>
                <w:rFonts w:ascii="Tahoma" w:hAnsi="Tahoma" w:cs="Tahoma"/>
                <w:sz w:val="14"/>
                <w:szCs w:val="14"/>
                <w:lang w:val="fr-FR"/>
              </w:rPr>
            </w:pPr>
            <w:bookmarkStart w:id="293" w:name="_Toc325608940"/>
            <w:bookmarkStart w:id="294" w:name="_Toc328555011"/>
            <w:bookmarkEnd w:id="293"/>
            <w:r w:rsidRPr="00DD46D2">
              <w:rPr>
                <w:rFonts w:ascii="Tahoma" w:hAnsi="Tahoma" w:cs="Tahoma"/>
                <w:sz w:val="14"/>
                <w:szCs w:val="14"/>
                <w:lang w:val="it-IT"/>
              </w:rPr>
              <w:t>Forefront Protection Suite (SL per Dispositivo e Utente)</w:t>
            </w:r>
            <w:bookmarkEnd w:id="294"/>
          </w:p>
        </w:tc>
        <w:tc>
          <w:tcPr>
            <w:tcW w:w="351" w:type="dxa"/>
            <w:shd w:val="clear" w:color="auto" w:fill="FABF8F"/>
            <w:vAlign w:val="center"/>
          </w:tcPr>
          <w:p w:rsidR="00C031FA" w:rsidRPr="0095369E" w:rsidRDefault="00C90CF7" w:rsidP="00EB37CE">
            <w:pPr>
              <w:pStyle w:val="TableText"/>
              <w:widowControl w:val="0"/>
              <w:rPr>
                <w:rStyle w:val="EndnoteReference"/>
                <w:rFonts w:cs="Tahoma"/>
                <w:color w:val="0000FF"/>
                <w:sz w:val="13"/>
                <w:szCs w:val="13"/>
                <w:u w:val="single"/>
                <w:lang w:val="en-US" w:eastAsia="en-US"/>
              </w:rPr>
            </w:pPr>
            <w:hyperlink w:anchor="_62_Forefront_Security" w:history="1">
              <w:r w:rsidR="000F2DD6" w:rsidRPr="0095369E">
                <w:rPr>
                  <w:rStyle w:val="Hyperlink"/>
                  <w:rFonts w:cs="Tahoma"/>
                  <w:b/>
                  <w:sz w:val="13"/>
                  <w:szCs w:val="13"/>
                  <w:lang w:val="en-US" w:eastAsia="en-US"/>
                </w:rPr>
                <w:t>62</w:t>
              </w:r>
            </w:hyperlink>
          </w:p>
        </w:tc>
        <w:tc>
          <w:tcPr>
            <w:tcW w:w="450" w:type="dxa"/>
            <w:shd w:val="clear" w:color="auto" w:fill="FABF8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10/06</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2948" w:type="dxa"/>
            <w:gridSpan w:val="7"/>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1 punto</w:t>
            </w: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32134B"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AO, ST</w:t>
            </w: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C031FA" w:rsidRPr="00DD46D2" w:rsidRDefault="00C031FA" w:rsidP="00AB73EF">
            <w:pPr>
              <w:pStyle w:val="ProductNames"/>
              <w:keepLines w:val="0"/>
              <w:rPr>
                <w:rFonts w:ascii="Tahoma" w:hAnsi="Tahoma" w:cs="Tahoma"/>
                <w:sz w:val="14"/>
                <w:szCs w:val="14"/>
              </w:rPr>
            </w:pPr>
            <w:bookmarkStart w:id="295" w:name="_Toc325608941"/>
            <w:bookmarkStart w:id="296" w:name="_Toc328555012"/>
            <w:bookmarkEnd w:id="295"/>
            <w:r w:rsidRPr="00DD46D2">
              <w:rPr>
                <w:rFonts w:ascii="Tahoma" w:hAnsi="Tahoma" w:cs="Tahoma"/>
                <w:sz w:val="14"/>
                <w:szCs w:val="14"/>
                <w:lang w:val="it-IT"/>
              </w:rPr>
              <w:t>Forefront Security for Office Communications Server (SL per</w:t>
            </w:r>
            <w:r w:rsidR="00AE2AFD">
              <w:rPr>
                <w:rFonts w:ascii="Tahoma" w:hAnsi="Tahoma" w:cs="Tahoma"/>
                <w:sz w:val="14"/>
                <w:szCs w:val="14"/>
                <w:lang w:val="it-IT"/>
              </w:rPr>
              <w:t> </w:t>
            </w:r>
            <w:r w:rsidRPr="00DD46D2">
              <w:rPr>
                <w:rFonts w:ascii="Tahoma" w:hAnsi="Tahoma" w:cs="Tahoma"/>
                <w:sz w:val="14"/>
                <w:szCs w:val="14"/>
                <w:lang w:val="it-IT"/>
              </w:rPr>
              <w:t>Dispositivo</w:t>
            </w:r>
            <w:r w:rsidR="00AB73EF">
              <w:rPr>
                <w:rFonts w:ascii="Tahoma" w:hAnsi="Tahoma" w:cs="Tahoma"/>
                <w:sz w:val="14"/>
                <w:szCs w:val="14"/>
                <w:lang w:val="it-IT"/>
              </w:rPr>
              <w:t> </w:t>
            </w:r>
            <w:r w:rsidRPr="00DD46D2">
              <w:rPr>
                <w:rFonts w:ascii="Tahoma" w:hAnsi="Tahoma" w:cs="Tahoma"/>
                <w:sz w:val="14"/>
                <w:szCs w:val="14"/>
                <w:lang w:val="it-IT"/>
              </w:rPr>
              <w:t>e Utente)</w:t>
            </w:r>
            <w:bookmarkEnd w:id="296"/>
          </w:p>
        </w:tc>
        <w:tc>
          <w:tcPr>
            <w:tcW w:w="351" w:type="dxa"/>
            <w:shd w:val="clear" w:color="auto" w:fill="FFFFFF"/>
            <w:vAlign w:val="center"/>
          </w:tcPr>
          <w:p w:rsidR="00C031FA" w:rsidRPr="0095369E" w:rsidRDefault="00C90CF7" w:rsidP="00EB37CE">
            <w:pPr>
              <w:pStyle w:val="TableText"/>
              <w:widowControl w:val="0"/>
              <w:rPr>
                <w:rStyle w:val="EndnoteReference"/>
                <w:rFonts w:cs="Tahoma"/>
                <w:color w:val="000000"/>
                <w:sz w:val="13"/>
                <w:szCs w:val="13"/>
                <w:u w:val="single"/>
                <w:lang w:val="en-US" w:eastAsia="en-US"/>
              </w:rPr>
            </w:pPr>
            <w:hyperlink w:anchor="_62_Forefront_Security" w:history="1">
              <w:r w:rsidR="004F39A9" w:rsidRPr="0095369E">
                <w:rPr>
                  <w:rStyle w:val="Hyperlink"/>
                  <w:rFonts w:cs="Tahoma"/>
                  <w:b/>
                  <w:sz w:val="13"/>
                  <w:szCs w:val="13"/>
                  <w:lang w:val="en-US" w:eastAsia="en-US"/>
                </w:rPr>
                <w:t>62</w:t>
              </w:r>
            </w:hyperlink>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04/09</w:t>
            </w:r>
          </w:p>
        </w:tc>
        <w:tc>
          <w:tcPr>
            <w:tcW w:w="351"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2948" w:type="dxa"/>
            <w:gridSpan w:val="7"/>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1 punto</w:t>
            </w: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C031FA" w:rsidRPr="00DD46D2" w:rsidRDefault="00C031FA" w:rsidP="00DD46D2">
            <w:pPr>
              <w:pStyle w:val="ProductNames"/>
              <w:keepLines w:val="0"/>
              <w:rPr>
                <w:rFonts w:ascii="Tahoma" w:hAnsi="Tahoma" w:cs="Tahoma"/>
                <w:sz w:val="14"/>
                <w:szCs w:val="14"/>
              </w:rPr>
            </w:pPr>
            <w:bookmarkStart w:id="297" w:name="_Toc325608942"/>
            <w:bookmarkStart w:id="298" w:name="_Toc328555013"/>
            <w:bookmarkEnd w:id="297"/>
            <w:r w:rsidRPr="00DD46D2">
              <w:rPr>
                <w:rFonts w:ascii="Tahoma" w:hAnsi="Tahoma" w:cs="Tahoma"/>
                <w:sz w:val="14"/>
                <w:szCs w:val="14"/>
                <w:lang w:val="it-IT"/>
              </w:rPr>
              <w:t>External Connector per Forefront Security for Office Communications Server</w:t>
            </w:r>
            <w:bookmarkEnd w:id="298"/>
          </w:p>
        </w:tc>
        <w:tc>
          <w:tcPr>
            <w:tcW w:w="351" w:type="dxa"/>
            <w:shd w:val="clear" w:color="auto" w:fill="FABF8F"/>
            <w:vAlign w:val="center"/>
          </w:tcPr>
          <w:p w:rsidR="00C031FA" w:rsidRPr="0095369E" w:rsidRDefault="00C031FA" w:rsidP="00EB37CE">
            <w:pPr>
              <w:pStyle w:val="TableText"/>
              <w:widowControl w:val="0"/>
              <w:rPr>
                <w:rStyle w:val="EndnoteReference"/>
                <w:rFonts w:cs="Tahoma"/>
                <w:color w:val="000000"/>
                <w:sz w:val="13"/>
                <w:szCs w:val="13"/>
                <w:u w:val="single"/>
                <w:lang w:val="en-US" w:eastAsia="en-US"/>
              </w:rPr>
            </w:pPr>
          </w:p>
        </w:tc>
        <w:tc>
          <w:tcPr>
            <w:tcW w:w="450" w:type="dxa"/>
            <w:shd w:val="clear" w:color="auto" w:fill="FABF8F"/>
            <w:vAlign w:val="center"/>
          </w:tcPr>
          <w:p w:rsidR="00C031FA" w:rsidRPr="0095369E" w:rsidRDefault="000F2DD6" w:rsidP="008A1DE4">
            <w:pPr>
              <w:pStyle w:val="TableText"/>
              <w:widowControl w:val="0"/>
              <w:spacing w:before="200"/>
              <w:rPr>
                <w:rFonts w:ascii="Tahoma" w:hAnsi="Tahoma" w:cs="Tahoma"/>
                <w:sz w:val="13"/>
                <w:lang w:val="en-US" w:eastAsia="en-US"/>
              </w:rPr>
            </w:pPr>
            <w:r w:rsidRPr="0095369E">
              <w:rPr>
                <w:rFonts w:ascii="Tahoma" w:hAnsi="Tahoma" w:cs="Tahoma"/>
                <w:sz w:val="13"/>
                <w:lang w:val="en-US" w:eastAsia="en-US"/>
              </w:rPr>
              <w:t>12/09</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200</w:t>
            </w:r>
          </w:p>
        </w:tc>
        <w:tc>
          <w:tcPr>
            <w:tcW w:w="382"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500</w:t>
            </w:r>
          </w:p>
        </w:tc>
        <w:tc>
          <w:tcPr>
            <w:tcW w:w="447"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400</w:t>
            </w:r>
          </w:p>
        </w:tc>
        <w:tc>
          <w:tcPr>
            <w:tcW w:w="446"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300</w:t>
            </w:r>
          </w:p>
        </w:tc>
        <w:tc>
          <w:tcPr>
            <w:tcW w:w="446"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300</w:t>
            </w:r>
          </w:p>
        </w:tc>
        <w:tc>
          <w:tcPr>
            <w:tcW w:w="446"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200</w:t>
            </w:r>
          </w:p>
        </w:tc>
        <w:tc>
          <w:tcPr>
            <w:tcW w:w="358"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100</w:t>
            </w:r>
          </w:p>
        </w:tc>
        <w:tc>
          <w:tcPr>
            <w:tcW w:w="446"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200</w:t>
            </w:r>
          </w:p>
        </w:tc>
        <w:tc>
          <w:tcPr>
            <w:tcW w:w="447"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400</w:t>
            </w:r>
          </w:p>
        </w:tc>
        <w:tc>
          <w:tcPr>
            <w:tcW w:w="446"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200</w:t>
            </w: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200</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FFFFF"/>
          </w:tcPr>
          <w:p w:rsidR="00C031FA" w:rsidRPr="00DD46D2" w:rsidRDefault="00C031FA" w:rsidP="00DD46D2">
            <w:pPr>
              <w:pStyle w:val="ProductNames"/>
              <w:keepLines w:val="0"/>
              <w:rPr>
                <w:rFonts w:ascii="Tahoma" w:hAnsi="Tahoma" w:cs="Tahoma"/>
                <w:sz w:val="14"/>
                <w:szCs w:val="14"/>
              </w:rPr>
            </w:pPr>
            <w:bookmarkStart w:id="299" w:name="_Toc325608943"/>
            <w:bookmarkStart w:id="300" w:name="_Toc328555014"/>
            <w:bookmarkEnd w:id="299"/>
            <w:r w:rsidRPr="00DD46D2">
              <w:rPr>
                <w:rFonts w:ascii="Tahoma" w:hAnsi="Tahoma" w:cs="Tahoma"/>
                <w:sz w:val="14"/>
                <w:szCs w:val="14"/>
                <w:lang w:val="it-IT"/>
              </w:rPr>
              <w:t>Forefront Protection 2010 for SharePoint (SL per Dispositivo e Utente)</w:t>
            </w:r>
            <w:bookmarkEnd w:id="300"/>
          </w:p>
        </w:tc>
        <w:tc>
          <w:tcPr>
            <w:tcW w:w="351" w:type="dxa"/>
            <w:shd w:val="clear" w:color="auto" w:fill="FFFFFF"/>
            <w:vAlign w:val="center"/>
          </w:tcPr>
          <w:p w:rsidR="00C031FA" w:rsidRPr="0095369E" w:rsidRDefault="00C031FA" w:rsidP="00EB37CE">
            <w:pPr>
              <w:pStyle w:val="TableText"/>
              <w:widowControl w:val="0"/>
              <w:rPr>
                <w:rStyle w:val="EndnoteReference"/>
                <w:rFonts w:cs="Tahoma"/>
                <w:color w:val="000000"/>
                <w:sz w:val="13"/>
                <w:szCs w:val="13"/>
                <w:u w:val="single"/>
                <w:lang w:val="en-US" w:eastAsia="en-US"/>
              </w:rPr>
            </w:pPr>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04/10</w:t>
            </w:r>
          </w:p>
        </w:tc>
        <w:tc>
          <w:tcPr>
            <w:tcW w:w="351"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2948" w:type="dxa"/>
            <w:gridSpan w:val="7"/>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1 punto</w:t>
            </w: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A54EF4" w:rsidP="00BB0EA6">
            <w:pPr>
              <w:pStyle w:val="TableText"/>
              <w:widowControl w:val="0"/>
              <w:spacing w:before="120"/>
              <w:rPr>
                <w:rFonts w:ascii="Tahoma" w:hAnsi="Tahoma" w:cs="Tahoma"/>
                <w:sz w:val="13"/>
                <w:lang w:val="en-US" w:eastAsia="en-US"/>
              </w:rPr>
            </w:pPr>
            <w:r>
              <w:rPr>
                <w:rFonts w:ascii="Tahoma" w:hAnsi="Tahoma" w:cs="Tahoma"/>
                <w:sz w:val="13"/>
                <w:lang w:val="it-IT" w:eastAsia="en-US"/>
              </w:rPr>
              <w:t>A,ST</w:t>
            </w: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C031FA" w:rsidRPr="00DD46D2" w:rsidRDefault="00C031FA" w:rsidP="00DD46D2">
            <w:pPr>
              <w:pStyle w:val="ProductNames"/>
              <w:keepLines w:val="0"/>
              <w:rPr>
                <w:rFonts w:ascii="Tahoma" w:hAnsi="Tahoma" w:cs="Tahoma"/>
                <w:sz w:val="14"/>
                <w:szCs w:val="14"/>
              </w:rPr>
            </w:pPr>
            <w:bookmarkStart w:id="301" w:name="_Toc325608944"/>
            <w:bookmarkStart w:id="302" w:name="_Toc328555015"/>
            <w:bookmarkEnd w:id="301"/>
            <w:r w:rsidRPr="00DD46D2">
              <w:rPr>
                <w:rFonts w:ascii="Tahoma" w:hAnsi="Tahoma" w:cs="Tahoma"/>
                <w:sz w:val="14"/>
                <w:szCs w:val="14"/>
                <w:lang w:val="it-IT"/>
              </w:rPr>
              <w:t>Forefront Protection 2010 for SharePoint per Siti Internet (SL Add-on)</w:t>
            </w:r>
            <w:bookmarkEnd w:id="302"/>
          </w:p>
        </w:tc>
        <w:tc>
          <w:tcPr>
            <w:tcW w:w="351" w:type="dxa"/>
            <w:shd w:val="clear" w:color="auto" w:fill="FABF8F"/>
            <w:vAlign w:val="center"/>
          </w:tcPr>
          <w:p w:rsidR="00C031FA" w:rsidRPr="0095369E" w:rsidRDefault="00C031FA" w:rsidP="00EB37CE">
            <w:pPr>
              <w:pStyle w:val="TableText"/>
              <w:widowControl w:val="0"/>
              <w:rPr>
                <w:rStyle w:val="EndnoteReference"/>
                <w:rFonts w:cs="Tahoma"/>
                <w:color w:val="000000"/>
                <w:sz w:val="13"/>
                <w:szCs w:val="13"/>
                <w:u w:val="single"/>
                <w:lang w:val="en-US" w:eastAsia="en-US"/>
              </w:rPr>
            </w:pPr>
          </w:p>
        </w:tc>
        <w:tc>
          <w:tcPr>
            <w:tcW w:w="450" w:type="dxa"/>
            <w:shd w:val="clear" w:color="auto" w:fill="FABF8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04/10</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2948" w:type="dxa"/>
            <w:gridSpan w:val="7"/>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25 crediti</w:t>
            </w: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OV</w:t>
            </w:r>
          </w:p>
        </w:tc>
      </w:tr>
      <w:tr w:rsidR="00AE2AFD" w:rsidRPr="00BB0EA6" w:rsidTr="005A5493">
        <w:trPr>
          <w:trHeight w:val="145"/>
        </w:trPr>
        <w:tc>
          <w:tcPr>
            <w:tcW w:w="2786" w:type="dxa"/>
            <w:shd w:val="clear" w:color="auto" w:fill="FFFFFF"/>
          </w:tcPr>
          <w:p w:rsidR="00C031FA" w:rsidRPr="00DD46D2" w:rsidRDefault="00C031FA" w:rsidP="00DD46D2">
            <w:pPr>
              <w:pStyle w:val="ProductNames"/>
              <w:keepLines w:val="0"/>
              <w:rPr>
                <w:rFonts w:ascii="Tahoma" w:hAnsi="Tahoma" w:cs="Tahoma"/>
                <w:sz w:val="14"/>
                <w:szCs w:val="14"/>
              </w:rPr>
            </w:pPr>
            <w:bookmarkStart w:id="303" w:name="_Toc325608945"/>
            <w:bookmarkStart w:id="304" w:name="_Toc328555016"/>
            <w:bookmarkEnd w:id="303"/>
            <w:r w:rsidRPr="00DD46D2">
              <w:rPr>
                <w:rFonts w:ascii="Tahoma" w:hAnsi="Tahoma" w:cs="Tahoma"/>
                <w:sz w:val="14"/>
                <w:szCs w:val="14"/>
                <w:lang w:val="it-IT"/>
              </w:rPr>
              <w:t>Forefront Threat Management Gateway 2010 Enterprise Edition</w:t>
            </w:r>
            <w:bookmarkEnd w:id="304"/>
          </w:p>
        </w:tc>
        <w:tc>
          <w:tcPr>
            <w:tcW w:w="351" w:type="dxa"/>
            <w:shd w:val="clear" w:color="auto" w:fill="FFFFFF"/>
            <w:vAlign w:val="center"/>
          </w:tcPr>
          <w:p w:rsidR="00C031FA" w:rsidRPr="0095369E" w:rsidRDefault="00C90CF7" w:rsidP="00EB37CE">
            <w:pPr>
              <w:pStyle w:val="TableText"/>
              <w:widowControl w:val="0"/>
              <w:rPr>
                <w:rStyle w:val="EndnoteReference"/>
                <w:rFonts w:cs="Tahoma"/>
                <w:color w:val="0000FF"/>
                <w:sz w:val="13"/>
                <w:szCs w:val="13"/>
                <w:u w:val="single"/>
                <w:lang w:val="en-US" w:eastAsia="en-US"/>
              </w:rPr>
            </w:pPr>
            <w:hyperlink w:anchor="_63_Forefront_Threat" w:history="1">
              <w:r w:rsidR="000F2DD6" w:rsidRPr="0095369E">
                <w:rPr>
                  <w:rStyle w:val="Hyperlink"/>
                  <w:rFonts w:cs="Tahoma"/>
                  <w:b/>
                  <w:sz w:val="13"/>
                  <w:szCs w:val="13"/>
                  <w:lang w:val="en-US" w:eastAsia="en-US"/>
                </w:rPr>
                <w:t>63</w:t>
              </w:r>
            </w:hyperlink>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11/09</w:t>
            </w:r>
          </w:p>
        </w:tc>
        <w:tc>
          <w:tcPr>
            <w:tcW w:w="351"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382"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358"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6"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ABF8F"/>
          </w:tcPr>
          <w:p w:rsidR="00C031FA" w:rsidRPr="00DD46D2" w:rsidRDefault="00C031FA" w:rsidP="00DD46D2">
            <w:pPr>
              <w:pStyle w:val="ProductNames"/>
              <w:keepLines w:val="0"/>
              <w:rPr>
                <w:rFonts w:ascii="Tahoma" w:hAnsi="Tahoma" w:cs="Tahoma"/>
                <w:sz w:val="14"/>
                <w:szCs w:val="14"/>
              </w:rPr>
            </w:pPr>
            <w:bookmarkStart w:id="305" w:name="_Toc325608946"/>
            <w:bookmarkStart w:id="306" w:name="_Toc328555017"/>
            <w:bookmarkEnd w:id="305"/>
            <w:r w:rsidRPr="00DD46D2">
              <w:rPr>
                <w:rFonts w:ascii="Tahoma" w:hAnsi="Tahoma" w:cs="Tahoma"/>
                <w:sz w:val="14"/>
                <w:szCs w:val="14"/>
                <w:lang w:val="it-IT"/>
              </w:rPr>
              <w:t>Forefront Threat Management Gateway 2010 Enterprise Edition (25 processori)</w:t>
            </w:r>
            <w:bookmarkEnd w:id="306"/>
          </w:p>
        </w:tc>
        <w:tc>
          <w:tcPr>
            <w:tcW w:w="351" w:type="dxa"/>
            <w:shd w:val="clear" w:color="auto" w:fill="FABF8F"/>
            <w:vAlign w:val="center"/>
          </w:tcPr>
          <w:p w:rsidR="00C031FA" w:rsidRPr="0095369E" w:rsidRDefault="00C90CF7" w:rsidP="00EB37CE">
            <w:pPr>
              <w:pStyle w:val="TableText"/>
              <w:widowControl w:val="0"/>
              <w:rPr>
                <w:rStyle w:val="EndnoteReference"/>
                <w:rFonts w:cs="Tahoma"/>
                <w:color w:val="0000FF"/>
                <w:sz w:val="13"/>
                <w:szCs w:val="13"/>
                <w:u w:val="single"/>
                <w:lang w:val="en-US" w:eastAsia="en-US"/>
              </w:rPr>
            </w:pPr>
            <w:hyperlink w:anchor="_63_Forefront_Threat" w:history="1">
              <w:r w:rsidR="004F39A9" w:rsidRPr="0095369E">
                <w:rPr>
                  <w:rStyle w:val="Hyperlink"/>
                  <w:rFonts w:cs="Tahoma"/>
                  <w:b/>
                  <w:sz w:val="13"/>
                  <w:szCs w:val="13"/>
                  <w:lang w:val="en-US" w:eastAsia="en-US"/>
                </w:rPr>
                <w:t>63</w:t>
              </w:r>
            </w:hyperlink>
          </w:p>
        </w:tc>
        <w:tc>
          <w:tcPr>
            <w:tcW w:w="450" w:type="dxa"/>
            <w:shd w:val="clear" w:color="auto" w:fill="FABF8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11/09</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382"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500</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400</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300</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300</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358"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400</w:t>
            </w:r>
          </w:p>
        </w:tc>
        <w:tc>
          <w:tcPr>
            <w:tcW w:w="446"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FFFFF"/>
          </w:tcPr>
          <w:p w:rsidR="00C031FA" w:rsidRPr="00DD46D2" w:rsidRDefault="00C031FA" w:rsidP="00DD46D2">
            <w:pPr>
              <w:pStyle w:val="ProductNames"/>
              <w:keepLines w:val="0"/>
              <w:rPr>
                <w:rFonts w:ascii="Tahoma" w:hAnsi="Tahoma" w:cs="Tahoma"/>
                <w:sz w:val="14"/>
                <w:szCs w:val="14"/>
              </w:rPr>
            </w:pPr>
            <w:bookmarkStart w:id="307" w:name="_Toc325608947"/>
            <w:bookmarkStart w:id="308" w:name="_Toc328555018"/>
            <w:bookmarkEnd w:id="307"/>
            <w:r w:rsidRPr="00DD46D2">
              <w:rPr>
                <w:rFonts w:ascii="Tahoma" w:hAnsi="Tahoma" w:cs="Tahoma"/>
                <w:sz w:val="14"/>
                <w:szCs w:val="14"/>
                <w:lang w:val="it-IT"/>
              </w:rPr>
              <w:t>Forefront Threat Management Gateway 2010 Standard Edition</w:t>
            </w:r>
            <w:bookmarkEnd w:id="308"/>
          </w:p>
        </w:tc>
        <w:tc>
          <w:tcPr>
            <w:tcW w:w="351" w:type="dxa"/>
            <w:shd w:val="clear" w:color="auto" w:fill="FFFFFF"/>
            <w:vAlign w:val="center"/>
          </w:tcPr>
          <w:p w:rsidR="00C031FA" w:rsidRPr="0095369E" w:rsidRDefault="00C90CF7" w:rsidP="00EB37CE">
            <w:pPr>
              <w:pStyle w:val="TableText"/>
              <w:widowControl w:val="0"/>
              <w:rPr>
                <w:rStyle w:val="EndnoteReference"/>
                <w:rFonts w:cs="Tahoma"/>
                <w:color w:val="0000FF"/>
                <w:sz w:val="13"/>
                <w:szCs w:val="13"/>
                <w:u w:val="single"/>
                <w:lang w:val="en-US" w:eastAsia="en-US"/>
              </w:rPr>
            </w:pPr>
            <w:hyperlink w:anchor="_63_Forefront_Threat" w:history="1">
              <w:r w:rsidR="004F39A9" w:rsidRPr="0095369E">
                <w:rPr>
                  <w:rStyle w:val="Hyperlink"/>
                  <w:rFonts w:cs="Tahoma"/>
                  <w:b/>
                  <w:sz w:val="13"/>
                  <w:szCs w:val="13"/>
                  <w:lang w:val="en-US" w:eastAsia="en-US"/>
                </w:rPr>
                <w:t>63</w:t>
              </w:r>
            </w:hyperlink>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11/09</w:t>
            </w:r>
          </w:p>
        </w:tc>
        <w:tc>
          <w:tcPr>
            <w:tcW w:w="351"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382"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63</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358"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13</w:t>
            </w:r>
          </w:p>
        </w:tc>
        <w:tc>
          <w:tcPr>
            <w:tcW w:w="446"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0" w:type="dxa"/>
            <w:tcBorders>
              <w:left w:val="single" w:sz="18" w:space="0" w:color="auto"/>
            </w:tcBorders>
            <w:shd w:val="clear" w:color="auto" w:fill="FFFFFF"/>
            <w:vAlign w:val="center"/>
          </w:tcPr>
          <w:p w:rsidR="00C031FA" w:rsidRPr="0095369E" w:rsidRDefault="000F2DD6" w:rsidP="005C43B2">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25</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ABF8F"/>
          </w:tcPr>
          <w:p w:rsidR="00C031FA" w:rsidRPr="00DD46D2" w:rsidRDefault="00C031FA" w:rsidP="00DD46D2">
            <w:pPr>
              <w:pStyle w:val="ProductNames"/>
              <w:keepLines w:val="0"/>
              <w:rPr>
                <w:rFonts w:ascii="Tahoma" w:hAnsi="Tahoma" w:cs="Tahoma"/>
                <w:sz w:val="14"/>
                <w:szCs w:val="14"/>
              </w:rPr>
            </w:pPr>
            <w:bookmarkStart w:id="309" w:name="_Toc325608948"/>
            <w:bookmarkStart w:id="310" w:name="_Toc328555019"/>
            <w:bookmarkEnd w:id="309"/>
            <w:r w:rsidRPr="00DD46D2">
              <w:rPr>
                <w:rFonts w:ascii="Tahoma" w:hAnsi="Tahoma" w:cs="Tahoma"/>
                <w:sz w:val="14"/>
                <w:szCs w:val="14"/>
                <w:lang w:val="it-IT"/>
              </w:rPr>
              <w:t>Forefront Threat Management Gateway Web Protection Services</w:t>
            </w:r>
            <w:bookmarkEnd w:id="310"/>
            <w:r w:rsidRPr="00DD46D2">
              <w:rPr>
                <w:rFonts w:ascii="Tahoma" w:hAnsi="Tahoma" w:cs="Tahoma"/>
                <w:sz w:val="14"/>
                <w:szCs w:val="14"/>
              </w:rPr>
              <w:t xml:space="preserve"> </w:t>
            </w:r>
          </w:p>
        </w:tc>
        <w:tc>
          <w:tcPr>
            <w:tcW w:w="351" w:type="dxa"/>
            <w:shd w:val="clear" w:color="auto" w:fill="FABF8F"/>
            <w:vAlign w:val="center"/>
          </w:tcPr>
          <w:p w:rsidR="00C031FA" w:rsidRPr="0095369E" w:rsidRDefault="00C90CF7" w:rsidP="00EB37CE">
            <w:pPr>
              <w:pStyle w:val="TableText"/>
              <w:widowControl w:val="0"/>
              <w:rPr>
                <w:rStyle w:val="EndnoteReference"/>
                <w:rFonts w:cs="Tahoma"/>
                <w:color w:val="0000FF"/>
                <w:sz w:val="13"/>
                <w:szCs w:val="13"/>
                <w:u w:val="single"/>
                <w:lang w:val="en-US" w:eastAsia="en-US"/>
              </w:rPr>
            </w:pPr>
            <w:hyperlink w:anchor="_63_Forefront_Threat" w:history="1">
              <w:r w:rsidR="004F39A9" w:rsidRPr="0095369E">
                <w:rPr>
                  <w:rStyle w:val="Hyperlink"/>
                  <w:rFonts w:cs="Tahoma"/>
                  <w:b/>
                  <w:sz w:val="13"/>
                  <w:szCs w:val="13"/>
                  <w:lang w:val="en-US" w:eastAsia="en-US"/>
                </w:rPr>
                <w:t>63</w:t>
              </w:r>
            </w:hyperlink>
          </w:p>
        </w:tc>
        <w:tc>
          <w:tcPr>
            <w:tcW w:w="450" w:type="dxa"/>
            <w:shd w:val="clear" w:color="auto" w:fill="FABF8F"/>
          </w:tcPr>
          <w:p w:rsidR="00C031FA"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11/09</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A54EF4" w:rsidP="00BB0EA6">
            <w:pPr>
              <w:pStyle w:val="TableText"/>
              <w:widowControl w:val="0"/>
              <w:spacing w:before="120"/>
              <w:rPr>
                <w:rFonts w:ascii="Tahoma" w:hAnsi="Tahoma" w:cs="Tahoma"/>
                <w:sz w:val="13"/>
                <w:lang w:val="en-US" w:eastAsia="en-US"/>
              </w:rPr>
            </w:pPr>
            <w:r>
              <w:rPr>
                <w:rFonts w:ascii="Tahoma" w:hAnsi="Tahoma" w:cs="Tahoma"/>
                <w:sz w:val="13"/>
                <w:lang w:val="it-IT" w:eastAsia="en-US"/>
              </w:rPr>
              <w:t>A,ST</w:t>
            </w: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C031FA" w:rsidRPr="00DD46D2" w:rsidRDefault="00C031FA" w:rsidP="00AE2AFD">
            <w:pPr>
              <w:pStyle w:val="ProductNames"/>
              <w:keepLines w:val="0"/>
              <w:rPr>
                <w:rFonts w:ascii="Tahoma" w:hAnsi="Tahoma" w:cs="Tahoma"/>
                <w:sz w:val="14"/>
                <w:szCs w:val="14"/>
              </w:rPr>
            </w:pPr>
            <w:bookmarkStart w:id="311" w:name="_Toc325608949"/>
            <w:bookmarkStart w:id="312" w:name="_Toc328555020"/>
            <w:bookmarkEnd w:id="311"/>
            <w:r w:rsidRPr="00DD46D2">
              <w:rPr>
                <w:rFonts w:ascii="Tahoma" w:hAnsi="Tahoma" w:cs="Tahoma"/>
                <w:sz w:val="14"/>
                <w:szCs w:val="14"/>
                <w:lang w:val="it-IT"/>
              </w:rPr>
              <w:t>Forefront Unified Access Gateway Server</w:t>
            </w:r>
            <w:r w:rsidR="00AE2AFD">
              <w:rPr>
                <w:rFonts w:ascii="Tahoma" w:hAnsi="Tahoma" w:cs="Tahoma"/>
                <w:sz w:val="14"/>
                <w:szCs w:val="14"/>
                <w:lang w:val="it-IT"/>
              </w:rPr>
              <w:t> </w:t>
            </w:r>
            <w:r w:rsidRPr="00DD46D2">
              <w:rPr>
                <w:rFonts w:ascii="Tahoma" w:hAnsi="Tahoma" w:cs="Tahoma"/>
                <w:sz w:val="14"/>
                <w:szCs w:val="14"/>
                <w:lang w:val="it-IT"/>
              </w:rPr>
              <w:t>2010</w:t>
            </w:r>
            <w:bookmarkEnd w:id="312"/>
          </w:p>
        </w:tc>
        <w:tc>
          <w:tcPr>
            <w:tcW w:w="351" w:type="dxa"/>
            <w:shd w:val="clear" w:color="auto" w:fill="FFFFFF"/>
            <w:vAlign w:val="center"/>
          </w:tcPr>
          <w:p w:rsidR="00C031FA" w:rsidRPr="0095369E" w:rsidRDefault="00C90CF7" w:rsidP="00EB37CE">
            <w:pPr>
              <w:pStyle w:val="TableText"/>
              <w:widowControl w:val="0"/>
              <w:rPr>
                <w:rFonts w:cs="Tahoma"/>
                <w:b/>
                <w:color w:val="000000"/>
                <w:sz w:val="13"/>
                <w:szCs w:val="13"/>
                <w:u w:val="single"/>
                <w:lang w:val="en-US" w:eastAsia="en-US"/>
              </w:rPr>
            </w:pPr>
            <w:hyperlink w:anchor="_64_Forefront_Unified" w:history="1">
              <w:r w:rsidR="000F2DD6" w:rsidRPr="0095369E">
                <w:rPr>
                  <w:rStyle w:val="Hyperlink"/>
                  <w:rFonts w:cs="Tahoma"/>
                  <w:b/>
                  <w:sz w:val="13"/>
                  <w:szCs w:val="13"/>
                  <w:lang w:val="en-US" w:eastAsia="en-US"/>
                </w:rPr>
                <w:t>64</w:t>
              </w:r>
            </w:hyperlink>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01/10</w:t>
            </w:r>
          </w:p>
        </w:tc>
        <w:tc>
          <w:tcPr>
            <w:tcW w:w="351"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82" w:type="dxa"/>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w:t>
            </w:r>
          </w:p>
        </w:tc>
        <w:tc>
          <w:tcPr>
            <w:tcW w:w="447" w:type="dxa"/>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58"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6"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7" w:type="dxa"/>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C031FA" w:rsidRPr="00DD46D2" w:rsidRDefault="00C031FA" w:rsidP="00DD46D2">
            <w:pPr>
              <w:pStyle w:val="ProductNames"/>
              <w:keepLines w:val="0"/>
              <w:rPr>
                <w:rFonts w:ascii="Tahoma" w:hAnsi="Tahoma" w:cs="Tahoma"/>
                <w:sz w:val="14"/>
                <w:szCs w:val="14"/>
              </w:rPr>
            </w:pPr>
            <w:bookmarkStart w:id="313" w:name="_Toc325608950"/>
            <w:bookmarkStart w:id="314" w:name="_Toc328555021"/>
            <w:bookmarkEnd w:id="313"/>
            <w:r w:rsidRPr="00DD46D2">
              <w:rPr>
                <w:rFonts w:ascii="Tahoma" w:hAnsi="Tahoma" w:cs="Tahoma"/>
                <w:sz w:val="14"/>
                <w:szCs w:val="14"/>
                <w:lang w:val="it-IT"/>
              </w:rPr>
              <w:t>External Connector per Forefront Unified Access Gateway 2010</w:t>
            </w:r>
            <w:bookmarkEnd w:id="314"/>
          </w:p>
        </w:tc>
        <w:tc>
          <w:tcPr>
            <w:tcW w:w="351" w:type="dxa"/>
            <w:shd w:val="clear" w:color="auto" w:fill="FABF8F"/>
            <w:vAlign w:val="center"/>
          </w:tcPr>
          <w:p w:rsidR="00C031FA" w:rsidRPr="0095369E" w:rsidRDefault="00C90CF7" w:rsidP="00EB37CE">
            <w:pPr>
              <w:pStyle w:val="TableText"/>
              <w:widowControl w:val="0"/>
              <w:rPr>
                <w:rFonts w:cs="Tahoma"/>
                <w:b/>
                <w:color w:val="000000"/>
                <w:sz w:val="13"/>
                <w:szCs w:val="13"/>
                <w:u w:val="single"/>
                <w:lang w:val="en-US" w:eastAsia="en-US"/>
              </w:rPr>
            </w:pPr>
            <w:hyperlink w:anchor="_64_Forefront_Unified" w:history="1">
              <w:r w:rsidR="004F39A9" w:rsidRPr="0095369E">
                <w:rPr>
                  <w:rStyle w:val="Hyperlink"/>
                  <w:rFonts w:cs="Tahoma"/>
                  <w:b/>
                  <w:sz w:val="13"/>
                  <w:szCs w:val="13"/>
                  <w:lang w:val="en-US" w:eastAsia="en-US"/>
                </w:rPr>
                <w:t>64</w:t>
              </w:r>
            </w:hyperlink>
          </w:p>
        </w:tc>
        <w:tc>
          <w:tcPr>
            <w:tcW w:w="450" w:type="dxa"/>
            <w:shd w:val="clear" w:color="auto" w:fill="FABF8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01/10</w:t>
            </w:r>
          </w:p>
        </w:tc>
        <w:tc>
          <w:tcPr>
            <w:tcW w:w="351"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200</w:t>
            </w:r>
          </w:p>
        </w:tc>
        <w:tc>
          <w:tcPr>
            <w:tcW w:w="382"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500</w:t>
            </w:r>
          </w:p>
        </w:tc>
        <w:tc>
          <w:tcPr>
            <w:tcW w:w="447"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400</w:t>
            </w:r>
          </w:p>
        </w:tc>
        <w:tc>
          <w:tcPr>
            <w:tcW w:w="446"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300</w:t>
            </w:r>
          </w:p>
        </w:tc>
        <w:tc>
          <w:tcPr>
            <w:tcW w:w="446"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300</w:t>
            </w:r>
          </w:p>
        </w:tc>
        <w:tc>
          <w:tcPr>
            <w:tcW w:w="446"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200</w:t>
            </w:r>
          </w:p>
        </w:tc>
        <w:tc>
          <w:tcPr>
            <w:tcW w:w="358"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100</w:t>
            </w:r>
          </w:p>
        </w:tc>
        <w:tc>
          <w:tcPr>
            <w:tcW w:w="446"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200</w:t>
            </w:r>
          </w:p>
        </w:tc>
        <w:tc>
          <w:tcPr>
            <w:tcW w:w="447"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400</w:t>
            </w:r>
          </w:p>
        </w:tc>
        <w:tc>
          <w:tcPr>
            <w:tcW w:w="446"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200</w:t>
            </w: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200</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FFFFF"/>
          </w:tcPr>
          <w:p w:rsidR="00C031FA" w:rsidRPr="00DD46D2" w:rsidRDefault="00C031FA" w:rsidP="00AE2AFD">
            <w:pPr>
              <w:pStyle w:val="ProductNames"/>
              <w:keepLines w:val="0"/>
              <w:rPr>
                <w:rFonts w:ascii="Tahoma" w:hAnsi="Tahoma" w:cs="Tahoma"/>
                <w:sz w:val="14"/>
                <w:szCs w:val="14"/>
              </w:rPr>
            </w:pPr>
            <w:bookmarkStart w:id="315" w:name="_Toc325608951"/>
            <w:bookmarkStart w:id="316" w:name="_Toc328555022"/>
            <w:bookmarkEnd w:id="315"/>
            <w:r w:rsidRPr="00DD46D2">
              <w:rPr>
                <w:rFonts w:ascii="Tahoma" w:hAnsi="Tahoma" w:cs="Tahoma"/>
                <w:sz w:val="14"/>
                <w:szCs w:val="14"/>
                <w:lang w:val="it-IT"/>
              </w:rPr>
              <w:t>CAL per Forefront Unified Access Gateway</w:t>
            </w:r>
            <w:r w:rsidR="00AE2AFD">
              <w:rPr>
                <w:rFonts w:ascii="Tahoma" w:hAnsi="Tahoma" w:cs="Tahoma"/>
                <w:sz w:val="14"/>
                <w:szCs w:val="14"/>
                <w:lang w:val="it-IT"/>
              </w:rPr>
              <w:t> </w:t>
            </w:r>
            <w:r w:rsidRPr="00DD46D2">
              <w:rPr>
                <w:rFonts w:ascii="Tahoma" w:hAnsi="Tahoma" w:cs="Tahoma"/>
                <w:sz w:val="14"/>
                <w:szCs w:val="14"/>
                <w:lang w:val="it-IT"/>
              </w:rPr>
              <w:t>2010</w:t>
            </w:r>
            <w:bookmarkEnd w:id="316"/>
          </w:p>
        </w:tc>
        <w:tc>
          <w:tcPr>
            <w:tcW w:w="351" w:type="dxa"/>
            <w:shd w:val="clear" w:color="auto" w:fill="FFFFFF"/>
            <w:vAlign w:val="center"/>
          </w:tcPr>
          <w:p w:rsidR="00C031FA" w:rsidRPr="0095369E" w:rsidRDefault="00C90CF7" w:rsidP="00EB37CE">
            <w:pPr>
              <w:pStyle w:val="TableText"/>
              <w:widowControl w:val="0"/>
              <w:rPr>
                <w:rFonts w:cs="Tahoma"/>
                <w:b/>
                <w:color w:val="000000"/>
                <w:sz w:val="13"/>
                <w:szCs w:val="13"/>
                <w:u w:val="single"/>
                <w:lang w:val="en-US" w:eastAsia="en-US"/>
              </w:rPr>
            </w:pPr>
            <w:hyperlink w:anchor="_64_Forefront_Unified" w:history="1">
              <w:r w:rsidR="004F39A9" w:rsidRPr="0095369E">
                <w:rPr>
                  <w:rStyle w:val="Hyperlink"/>
                  <w:rFonts w:cs="Tahoma"/>
                  <w:b/>
                  <w:sz w:val="13"/>
                  <w:szCs w:val="13"/>
                  <w:lang w:val="en-US" w:eastAsia="en-US"/>
                </w:rPr>
                <w:t>64</w:t>
              </w:r>
            </w:hyperlink>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01/10</w:t>
            </w:r>
          </w:p>
        </w:tc>
        <w:tc>
          <w:tcPr>
            <w:tcW w:w="351"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82" w:type="dxa"/>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w:t>
            </w:r>
          </w:p>
        </w:tc>
        <w:tc>
          <w:tcPr>
            <w:tcW w:w="447" w:type="dxa"/>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58"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6"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7" w:type="dxa"/>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32134B"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AO, ST</w:t>
            </w: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C031FA" w:rsidRPr="00DD46D2" w:rsidRDefault="00C031FA" w:rsidP="00DD46D2">
            <w:pPr>
              <w:pStyle w:val="ProductNames"/>
              <w:keepLines w:val="0"/>
              <w:rPr>
                <w:rFonts w:ascii="Tahoma" w:hAnsi="Tahoma" w:cs="Tahoma"/>
                <w:sz w:val="14"/>
                <w:szCs w:val="14"/>
              </w:rPr>
            </w:pPr>
            <w:bookmarkStart w:id="317" w:name="_Toc325608952"/>
            <w:bookmarkStart w:id="318" w:name="_Toc328555023"/>
            <w:bookmarkEnd w:id="317"/>
            <w:r w:rsidRPr="00DD46D2">
              <w:rPr>
                <w:rFonts w:ascii="Tahoma" w:hAnsi="Tahoma" w:cs="Tahoma"/>
                <w:sz w:val="14"/>
                <w:szCs w:val="14"/>
                <w:lang w:val="it-IT"/>
              </w:rPr>
              <w:t>Pacchetto di 10.000 CAL per Forefront Unified Access Gateway 2010</w:t>
            </w:r>
            <w:bookmarkEnd w:id="318"/>
          </w:p>
        </w:tc>
        <w:tc>
          <w:tcPr>
            <w:tcW w:w="351" w:type="dxa"/>
            <w:shd w:val="clear" w:color="auto" w:fill="FABF8F"/>
            <w:vAlign w:val="center"/>
          </w:tcPr>
          <w:p w:rsidR="00C031FA" w:rsidRPr="0095369E" w:rsidRDefault="00C90CF7" w:rsidP="00EB37CE">
            <w:pPr>
              <w:pStyle w:val="TableText"/>
              <w:widowControl w:val="0"/>
              <w:rPr>
                <w:rFonts w:cs="Tahoma"/>
                <w:b/>
                <w:color w:val="000000"/>
                <w:sz w:val="13"/>
                <w:szCs w:val="13"/>
                <w:u w:val="single"/>
                <w:lang w:val="en-US" w:eastAsia="en-US"/>
              </w:rPr>
            </w:pPr>
            <w:hyperlink w:anchor="_64_Forefront_Unified" w:history="1">
              <w:r w:rsidR="004F39A9" w:rsidRPr="0095369E">
                <w:rPr>
                  <w:rStyle w:val="Hyperlink"/>
                  <w:rFonts w:cs="Tahoma"/>
                  <w:b/>
                  <w:sz w:val="13"/>
                  <w:szCs w:val="13"/>
                  <w:lang w:val="en-US" w:eastAsia="en-US"/>
                </w:rPr>
                <w:t>64</w:t>
              </w:r>
            </w:hyperlink>
          </w:p>
        </w:tc>
        <w:tc>
          <w:tcPr>
            <w:tcW w:w="450" w:type="dxa"/>
            <w:shd w:val="clear" w:color="auto" w:fill="FABF8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01/10</w:t>
            </w:r>
          </w:p>
        </w:tc>
        <w:tc>
          <w:tcPr>
            <w:tcW w:w="351"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200</w:t>
            </w:r>
          </w:p>
        </w:tc>
        <w:tc>
          <w:tcPr>
            <w:tcW w:w="382"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500</w:t>
            </w:r>
          </w:p>
        </w:tc>
        <w:tc>
          <w:tcPr>
            <w:tcW w:w="447"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400</w:t>
            </w:r>
          </w:p>
        </w:tc>
        <w:tc>
          <w:tcPr>
            <w:tcW w:w="446"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300</w:t>
            </w:r>
          </w:p>
        </w:tc>
        <w:tc>
          <w:tcPr>
            <w:tcW w:w="446"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300</w:t>
            </w:r>
          </w:p>
        </w:tc>
        <w:tc>
          <w:tcPr>
            <w:tcW w:w="446"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200</w:t>
            </w:r>
          </w:p>
        </w:tc>
        <w:tc>
          <w:tcPr>
            <w:tcW w:w="358"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100</w:t>
            </w: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color w:val="000000"/>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color w:val="000000"/>
                <w:sz w:val="13"/>
                <w:lang w:val="en-US" w:eastAsia="en-US"/>
              </w:rPr>
            </w:pPr>
          </w:p>
        </w:tc>
        <w:tc>
          <w:tcPr>
            <w:tcW w:w="446"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color w:val="000000"/>
                <w:sz w:val="13"/>
                <w:lang w:val="en-US" w:eastAsia="en-US"/>
              </w:rPr>
            </w:pPr>
          </w:p>
        </w:tc>
        <w:tc>
          <w:tcPr>
            <w:tcW w:w="510"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color w:val="000000"/>
                <w:sz w:val="13"/>
                <w:lang w:val="en-US" w:eastAsia="en-US"/>
              </w:rPr>
            </w:pP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ABF8F"/>
          </w:tcPr>
          <w:p w:rsidR="00C031FA" w:rsidRPr="0095369E" w:rsidRDefault="00C031FA" w:rsidP="00BB0EA6">
            <w:pPr>
              <w:pStyle w:val="TableText"/>
              <w:widowControl w:val="0"/>
              <w:spacing w:before="120"/>
              <w:rPr>
                <w:rFonts w:ascii="Tahoma" w:hAnsi="Tahoma" w:cs="Tahoma"/>
                <w:sz w:val="13"/>
                <w:lang w:val="en-US" w:eastAsia="en-US"/>
              </w:rPr>
            </w:pP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C031FA" w:rsidRPr="00DD46D2" w:rsidRDefault="00C031FA" w:rsidP="00DD46D2">
            <w:pPr>
              <w:pStyle w:val="ProductNames"/>
              <w:keepLines w:val="0"/>
              <w:rPr>
                <w:rFonts w:ascii="Tahoma" w:hAnsi="Tahoma" w:cs="Tahoma"/>
                <w:sz w:val="14"/>
                <w:szCs w:val="14"/>
              </w:rPr>
            </w:pPr>
            <w:bookmarkStart w:id="319" w:name="_Toc325608953"/>
            <w:bookmarkStart w:id="320" w:name="_Toc328555024"/>
            <w:bookmarkEnd w:id="319"/>
            <w:r w:rsidRPr="00DD46D2">
              <w:rPr>
                <w:rFonts w:ascii="Tahoma" w:hAnsi="Tahoma" w:cs="Tahoma"/>
                <w:sz w:val="14"/>
                <w:szCs w:val="14"/>
                <w:lang w:val="it-IT"/>
              </w:rPr>
              <w:t>GeoSynth Server</w:t>
            </w:r>
            <w:bookmarkEnd w:id="320"/>
          </w:p>
        </w:tc>
        <w:tc>
          <w:tcPr>
            <w:tcW w:w="351" w:type="dxa"/>
            <w:shd w:val="clear" w:color="auto" w:fill="FFFFFF"/>
            <w:vAlign w:val="center"/>
          </w:tcPr>
          <w:p w:rsidR="00C031FA" w:rsidRPr="0095369E" w:rsidRDefault="00C031FA" w:rsidP="00EB37CE">
            <w:pPr>
              <w:pStyle w:val="TableText"/>
              <w:widowControl w:val="0"/>
              <w:rPr>
                <w:rFonts w:cs="Tahoma"/>
                <w:b/>
                <w:color w:val="000000"/>
                <w:sz w:val="13"/>
                <w:szCs w:val="13"/>
                <w:u w:val="single"/>
                <w:lang w:val="en-US" w:eastAsia="en-US"/>
              </w:rPr>
            </w:pPr>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05/10</w:t>
            </w:r>
          </w:p>
        </w:tc>
        <w:tc>
          <w:tcPr>
            <w:tcW w:w="351"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125 crediti</w:t>
            </w: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C031FA" w:rsidRPr="00DD46D2" w:rsidRDefault="00C031FA" w:rsidP="00DD46D2">
            <w:pPr>
              <w:pStyle w:val="ProductNames"/>
              <w:keepLines w:val="0"/>
              <w:rPr>
                <w:rFonts w:ascii="Tahoma" w:hAnsi="Tahoma" w:cs="Tahoma"/>
                <w:sz w:val="14"/>
                <w:szCs w:val="14"/>
              </w:rPr>
            </w:pPr>
            <w:bookmarkStart w:id="321" w:name="_Toc325608954"/>
            <w:bookmarkStart w:id="322" w:name="_Toc328555025"/>
            <w:bookmarkEnd w:id="321"/>
            <w:r w:rsidRPr="00DD46D2">
              <w:rPr>
                <w:rFonts w:ascii="Tahoma" w:hAnsi="Tahoma" w:cs="Tahoma"/>
                <w:sz w:val="14"/>
                <w:szCs w:val="14"/>
                <w:lang w:val="it-IT"/>
              </w:rPr>
              <w:t>Groove Enterprise Services (SL per Dispositivo)</w:t>
            </w:r>
            <w:bookmarkEnd w:id="322"/>
          </w:p>
        </w:tc>
        <w:tc>
          <w:tcPr>
            <w:tcW w:w="351" w:type="dxa"/>
            <w:shd w:val="clear" w:color="auto" w:fill="FABF8F"/>
            <w:vAlign w:val="center"/>
          </w:tcPr>
          <w:p w:rsidR="00C031FA" w:rsidRPr="0095369E" w:rsidRDefault="00C031FA" w:rsidP="00EB37CE">
            <w:pPr>
              <w:pStyle w:val="TableText"/>
              <w:widowControl w:val="0"/>
              <w:rPr>
                <w:rFonts w:cs="Tahoma"/>
                <w:b/>
                <w:color w:val="000000"/>
                <w:sz w:val="13"/>
                <w:szCs w:val="13"/>
                <w:u w:val="single"/>
                <w:lang w:val="en-US" w:eastAsia="en-US"/>
              </w:rPr>
            </w:pPr>
          </w:p>
        </w:tc>
        <w:tc>
          <w:tcPr>
            <w:tcW w:w="450" w:type="dxa"/>
            <w:shd w:val="clear" w:color="auto" w:fill="FABF8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color w:val="000000"/>
                <w:sz w:val="13"/>
                <w:lang w:val="en-US" w:eastAsia="en-US"/>
              </w:rPr>
              <w:t>3/10</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2948" w:type="dxa"/>
            <w:gridSpan w:val="7"/>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1 punto</w:t>
            </w: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ABF8F"/>
          </w:tcPr>
          <w:p w:rsidR="00C031FA" w:rsidRPr="0095369E" w:rsidRDefault="00A54EF4" w:rsidP="00BB0EA6">
            <w:pPr>
              <w:pStyle w:val="TableText"/>
              <w:widowControl w:val="0"/>
              <w:spacing w:before="120"/>
              <w:rPr>
                <w:rFonts w:ascii="Tahoma" w:hAnsi="Tahoma" w:cs="Tahoma"/>
                <w:sz w:val="13"/>
                <w:lang w:val="en-US" w:eastAsia="en-US"/>
              </w:rPr>
            </w:pPr>
            <w:r>
              <w:rPr>
                <w:rFonts w:ascii="Tahoma" w:hAnsi="Tahoma" w:cs="Tahoma"/>
                <w:sz w:val="13"/>
                <w:lang w:val="it-IT" w:eastAsia="en-US"/>
              </w:rPr>
              <w:t>A,ST</w:t>
            </w: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C031FA" w:rsidRPr="00DD46D2" w:rsidRDefault="00C031FA" w:rsidP="00DD46D2">
            <w:pPr>
              <w:pStyle w:val="ProductNames"/>
              <w:keepLines w:val="0"/>
              <w:rPr>
                <w:rFonts w:ascii="Tahoma" w:hAnsi="Tahoma" w:cs="Tahoma"/>
                <w:sz w:val="14"/>
                <w:szCs w:val="14"/>
              </w:rPr>
            </w:pPr>
            <w:bookmarkStart w:id="323" w:name="_Toc325608955"/>
            <w:bookmarkStart w:id="324" w:name="_Toc328555026"/>
            <w:bookmarkEnd w:id="323"/>
            <w:r w:rsidRPr="00DD46D2">
              <w:rPr>
                <w:rFonts w:ascii="Tahoma" w:hAnsi="Tahoma" w:cs="Tahoma"/>
                <w:sz w:val="14"/>
                <w:szCs w:val="14"/>
                <w:lang w:val="it-IT"/>
              </w:rPr>
              <w:t>Groove Enterprise Services (SL per Utente)</w:t>
            </w:r>
            <w:bookmarkEnd w:id="324"/>
          </w:p>
        </w:tc>
        <w:tc>
          <w:tcPr>
            <w:tcW w:w="351" w:type="dxa"/>
            <w:shd w:val="clear" w:color="auto" w:fill="FFFFFF"/>
            <w:vAlign w:val="center"/>
          </w:tcPr>
          <w:p w:rsidR="00C031FA" w:rsidRPr="0095369E" w:rsidRDefault="00C031FA" w:rsidP="00EB37CE">
            <w:pPr>
              <w:pStyle w:val="TableText"/>
              <w:widowControl w:val="0"/>
              <w:rPr>
                <w:rFonts w:cs="Tahoma"/>
                <w:b/>
                <w:color w:val="000000"/>
                <w:sz w:val="13"/>
                <w:szCs w:val="13"/>
                <w:u w:val="single"/>
                <w:lang w:val="en-US" w:eastAsia="en-US"/>
              </w:rPr>
            </w:pPr>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color w:val="000000"/>
                <w:sz w:val="13"/>
                <w:lang w:val="en-US" w:eastAsia="en-US"/>
              </w:rPr>
              <w:t>3/10</w:t>
            </w:r>
          </w:p>
        </w:tc>
        <w:tc>
          <w:tcPr>
            <w:tcW w:w="351"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2948" w:type="dxa"/>
            <w:gridSpan w:val="7"/>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1 punto</w:t>
            </w: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FFFFF"/>
          </w:tcPr>
          <w:p w:rsidR="00C031FA" w:rsidRPr="0095369E" w:rsidRDefault="00A54EF4" w:rsidP="00BB0EA6">
            <w:pPr>
              <w:pStyle w:val="TableText"/>
              <w:widowControl w:val="0"/>
              <w:spacing w:before="120"/>
              <w:rPr>
                <w:rFonts w:ascii="Tahoma" w:hAnsi="Tahoma" w:cs="Tahoma"/>
                <w:sz w:val="13"/>
                <w:lang w:val="en-US" w:eastAsia="en-US"/>
              </w:rPr>
            </w:pPr>
            <w:r>
              <w:rPr>
                <w:rFonts w:ascii="Tahoma" w:hAnsi="Tahoma" w:cs="Tahoma"/>
                <w:sz w:val="13"/>
                <w:lang w:val="it-IT" w:eastAsia="en-US"/>
              </w:rPr>
              <w:t>A,ST</w:t>
            </w: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C031FA" w:rsidRPr="00DD46D2" w:rsidRDefault="00C031FA" w:rsidP="00DD46D2">
            <w:pPr>
              <w:pStyle w:val="ProductNames"/>
              <w:keepLines w:val="0"/>
              <w:rPr>
                <w:rFonts w:ascii="Tahoma" w:hAnsi="Tahoma" w:cs="Tahoma"/>
                <w:sz w:val="14"/>
                <w:szCs w:val="14"/>
              </w:rPr>
            </w:pPr>
            <w:bookmarkStart w:id="325" w:name="_Toc325608956"/>
            <w:bookmarkStart w:id="326" w:name="_Toc328555027"/>
            <w:bookmarkEnd w:id="325"/>
            <w:r w:rsidRPr="00DD46D2">
              <w:rPr>
                <w:rFonts w:ascii="Tahoma" w:hAnsi="Tahoma" w:cs="Tahoma"/>
                <w:sz w:val="14"/>
                <w:szCs w:val="14"/>
                <w:lang w:val="it-IT"/>
              </w:rPr>
              <w:t>Groove Server 2010</w:t>
            </w:r>
            <w:bookmarkEnd w:id="326"/>
          </w:p>
        </w:tc>
        <w:tc>
          <w:tcPr>
            <w:tcW w:w="351" w:type="dxa"/>
            <w:shd w:val="clear" w:color="auto" w:fill="FABF8F"/>
            <w:vAlign w:val="center"/>
          </w:tcPr>
          <w:p w:rsidR="00C031FA" w:rsidRPr="0095369E" w:rsidRDefault="00C031FA" w:rsidP="00EB37CE">
            <w:pPr>
              <w:pStyle w:val="TableText"/>
              <w:widowControl w:val="0"/>
              <w:rPr>
                <w:rStyle w:val="EndnoteReference"/>
                <w:rFonts w:cs="Tahoma"/>
                <w:color w:val="0000FF"/>
                <w:sz w:val="13"/>
                <w:szCs w:val="13"/>
                <w:u w:val="single"/>
                <w:lang w:val="en-US" w:eastAsia="en-US"/>
              </w:rPr>
            </w:pPr>
          </w:p>
        </w:tc>
        <w:tc>
          <w:tcPr>
            <w:tcW w:w="450" w:type="dxa"/>
            <w:shd w:val="clear" w:color="auto" w:fill="FABF8F"/>
          </w:tcPr>
          <w:p w:rsidR="00C031FA" w:rsidRPr="0095369E" w:rsidRDefault="000F2DD6" w:rsidP="00BB0EA6">
            <w:pPr>
              <w:pStyle w:val="TableText"/>
              <w:widowControl w:val="0"/>
              <w:spacing w:before="20"/>
              <w:rPr>
                <w:rFonts w:ascii="Tahoma" w:hAnsi="Tahoma" w:cs="Tahoma"/>
                <w:color w:val="000000"/>
                <w:sz w:val="13"/>
                <w:lang w:val="en-US" w:eastAsia="en-US"/>
              </w:rPr>
            </w:pPr>
            <w:r w:rsidRPr="0095369E">
              <w:rPr>
                <w:rFonts w:ascii="Tahoma" w:hAnsi="Tahoma" w:cs="Tahoma"/>
                <w:color w:val="000000"/>
                <w:sz w:val="13"/>
                <w:lang w:val="en-US" w:eastAsia="en-US"/>
              </w:rPr>
              <w:t>04/10</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382"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358"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C031FA" w:rsidRPr="00DD46D2" w:rsidRDefault="00C031FA" w:rsidP="00DD46D2">
            <w:pPr>
              <w:pStyle w:val="ProductNames"/>
              <w:keepLines w:val="0"/>
              <w:rPr>
                <w:rFonts w:ascii="Tahoma" w:hAnsi="Tahoma" w:cs="Tahoma"/>
                <w:sz w:val="14"/>
                <w:szCs w:val="14"/>
              </w:rPr>
            </w:pPr>
            <w:bookmarkStart w:id="327" w:name="_Toc325608957"/>
            <w:bookmarkStart w:id="328" w:name="_Toc328555028"/>
            <w:bookmarkEnd w:id="327"/>
            <w:r w:rsidRPr="00DD46D2">
              <w:rPr>
                <w:rFonts w:ascii="Tahoma" w:hAnsi="Tahoma" w:cs="Tahoma"/>
                <w:sz w:val="14"/>
                <w:szCs w:val="14"/>
                <w:lang w:val="it-IT"/>
              </w:rPr>
              <w:t>HPC Pack 2008 R2 Enterprise</w:t>
            </w:r>
            <w:bookmarkEnd w:id="328"/>
          </w:p>
        </w:tc>
        <w:tc>
          <w:tcPr>
            <w:tcW w:w="351" w:type="dxa"/>
            <w:shd w:val="clear" w:color="auto" w:fill="FFFFFF"/>
            <w:vAlign w:val="center"/>
          </w:tcPr>
          <w:p w:rsidR="00C031FA" w:rsidRPr="0095369E" w:rsidRDefault="00C90CF7" w:rsidP="00EB37CE">
            <w:pPr>
              <w:pStyle w:val="TableText"/>
              <w:widowControl w:val="0"/>
              <w:rPr>
                <w:rStyle w:val="EndnoteReference"/>
                <w:rFonts w:cs="Tahoma"/>
                <w:color w:val="000000"/>
                <w:sz w:val="13"/>
                <w:szCs w:val="13"/>
                <w:u w:val="single"/>
                <w:lang w:val="en-US" w:eastAsia="en-US"/>
              </w:rPr>
            </w:pPr>
            <w:hyperlink w:anchor="_65_HPC_Pack" w:history="1">
              <w:r w:rsidR="000F2DD6" w:rsidRPr="0095369E">
                <w:rPr>
                  <w:rStyle w:val="Hyperlink"/>
                  <w:rFonts w:cs="Tahoma"/>
                  <w:b/>
                  <w:sz w:val="13"/>
                  <w:szCs w:val="13"/>
                  <w:lang w:val="en-US" w:eastAsia="en-US"/>
                </w:rPr>
                <w:t>65</w:t>
              </w:r>
            </w:hyperlink>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09/10</w:t>
            </w:r>
          </w:p>
        </w:tc>
        <w:tc>
          <w:tcPr>
            <w:tcW w:w="351"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382" w:type="dxa"/>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13</w:t>
            </w:r>
          </w:p>
        </w:tc>
        <w:tc>
          <w:tcPr>
            <w:tcW w:w="447" w:type="dxa"/>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10</w:t>
            </w:r>
          </w:p>
        </w:tc>
        <w:tc>
          <w:tcPr>
            <w:tcW w:w="446" w:type="dxa"/>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8</w:t>
            </w:r>
          </w:p>
        </w:tc>
        <w:tc>
          <w:tcPr>
            <w:tcW w:w="446" w:type="dxa"/>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8</w:t>
            </w:r>
          </w:p>
        </w:tc>
        <w:tc>
          <w:tcPr>
            <w:tcW w:w="446" w:type="dxa"/>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358"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w:t>
            </w:r>
          </w:p>
        </w:tc>
        <w:tc>
          <w:tcPr>
            <w:tcW w:w="446"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447" w:type="dxa"/>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10</w:t>
            </w:r>
          </w:p>
        </w:tc>
        <w:tc>
          <w:tcPr>
            <w:tcW w:w="446"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C031FA" w:rsidRPr="00DD46D2" w:rsidRDefault="00C031FA" w:rsidP="00DD46D2">
            <w:pPr>
              <w:pStyle w:val="ProductNames"/>
              <w:keepLines w:val="0"/>
              <w:rPr>
                <w:rFonts w:ascii="Tahoma" w:hAnsi="Tahoma" w:cs="Tahoma"/>
                <w:sz w:val="14"/>
                <w:szCs w:val="14"/>
              </w:rPr>
            </w:pPr>
            <w:bookmarkStart w:id="329" w:name="_Toc325608958"/>
            <w:bookmarkStart w:id="330" w:name="_Toc328555029"/>
            <w:bookmarkEnd w:id="329"/>
            <w:r w:rsidRPr="00DD46D2">
              <w:rPr>
                <w:rFonts w:ascii="Tahoma" w:hAnsi="Tahoma" w:cs="Tahoma"/>
                <w:sz w:val="14"/>
                <w:szCs w:val="14"/>
                <w:lang w:val="it-IT"/>
              </w:rPr>
              <w:t>HPC Pack 2008 R2 per Workstation</w:t>
            </w:r>
            <w:bookmarkEnd w:id="330"/>
          </w:p>
        </w:tc>
        <w:tc>
          <w:tcPr>
            <w:tcW w:w="351" w:type="dxa"/>
            <w:shd w:val="clear" w:color="auto" w:fill="FABF8F"/>
            <w:vAlign w:val="center"/>
          </w:tcPr>
          <w:p w:rsidR="00C031FA" w:rsidRPr="0095369E" w:rsidRDefault="00C90CF7" w:rsidP="00EB37CE">
            <w:pPr>
              <w:pStyle w:val="TableText"/>
              <w:widowControl w:val="0"/>
              <w:rPr>
                <w:rStyle w:val="EndnoteReference"/>
                <w:rFonts w:cs="Tahoma"/>
                <w:color w:val="000000"/>
                <w:sz w:val="13"/>
                <w:szCs w:val="13"/>
                <w:u w:val="single"/>
                <w:lang w:val="en-US" w:eastAsia="en-US"/>
              </w:rPr>
            </w:pPr>
            <w:hyperlink w:anchor="_65_HPC_Pack" w:history="1">
              <w:r w:rsidR="004F39A9" w:rsidRPr="0095369E">
                <w:rPr>
                  <w:rStyle w:val="Hyperlink"/>
                  <w:rFonts w:cs="Tahoma"/>
                  <w:b/>
                  <w:sz w:val="13"/>
                  <w:szCs w:val="13"/>
                  <w:lang w:val="en-US" w:eastAsia="en-US"/>
                </w:rPr>
                <w:t>65</w:t>
              </w:r>
            </w:hyperlink>
          </w:p>
        </w:tc>
        <w:tc>
          <w:tcPr>
            <w:tcW w:w="450" w:type="dxa"/>
            <w:shd w:val="clear" w:color="auto" w:fill="FABF8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09/10</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82"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w:t>
            </w:r>
          </w:p>
        </w:tc>
        <w:tc>
          <w:tcPr>
            <w:tcW w:w="447"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58"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6"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7" w:type="dxa"/>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C031FA" w:rsidRPr="00DD46D2" w:rsidRDefault="00C031FA" w:rsidP="00DD46D2">
            <w:pPr>
              <w:pStyle w:val="ProductNames"/>
              <w:keepLines w:val="0"/>
              <w:rPr>
                <w:rFonts w:ascii="Tahoma" w:hAnsi="Tahoma" w:cs="Tahoma"/>
                <w:sz w:val="14"/>
                <w:szCs w:val="14"/>
              </w:rPr>
            </w:pPr>
            <w:bookmarkStart w:id="331" w:name="_Toc325608959"/>
            <w:bookmarkStart w:id="332" w:name="_Toc328555030"/>
            <w:bookmarkEnd w:id="331"/>
            <w:r w:rsidRPr="00DD46D2">
              <w:rPr>
                <w:rFonts w:ascii="Tahoma" w:hAnsi="Tahoma" w:cs="Tahoma"/>
                <w:sz w:val="14"/>
                <w:szCs w:val="14"/>
                <w:lang w:val="it-IT"/>
              </w:rPr>
              <w:t xml:space="preserve">Learning Solutions Combination </w:t>
            </w:r>
            <w:r w:rsidR="00AE2AFD">
              <w:rPr>
                <w:rFonts w:ascii="Tahoma" w:hAnsi="Tahoma" w:cs="Tahoma"/>
                <w:sz w:val="14"/>
                <w:szCs w:val="14"/>
                <w:lang w:val="it-IT"/>
              </w:rPr>
              <w:br/>
            </w:r>
            <w:r w:rsidRPr="00DD46D2">
              <w:rPr>
                <w:rFonts w:ascii="Tahoma" w:hAnsi="Tahoma" w:cs="Tahoma"/>
                <w:sz w:val="14"/>
                <w:szCs w:val="14"/>
                <w:lang w:val="it-IT"/>
              </w:rPr>
              <w:t>E-Reference Library (SL per Utente)</w:t>
            </w:r>
            <w:bookmarkEnd w:id="332"/>
          </w:p>
        </w:tc>
        <w:tc>
          <w:tcPr>
            <w:tcW w:w="351" w:type="dxa"/>
            <w:shd w:val="clear" w:color="auto" w:fill="FFFFFF"/>
            <w:vAlign w:val="center"/>
          </w:tcPr>
          <w:p w:rsidR="00C031FA" w:rsidRPr="0095369E" w:rsidRDefault="00C031FA" w:rsidP="00EB37CE">
            <w:pPr>
              <w:pStyle w:val="TableText"/>
              <w:widowControl w:val="0"/>
              <w:rPr>
                <w:rStyle w:val="EndnoteReference"/>
                <w:rFonts w:cs="Tahoma"/>
                <w:color w:val="000000"/>
                <w:sz w:val="13"/>
                <w:szCs w:val="13"/>
                <w:u w:val="single"/>
                <w:lang w:val="en-US" w:eastAsia="en-US"/>
              </w:rPr>
            </w:pPr>
          </w:p>
        </w:tc>
        <w:tc>
          <w:tcPr>
            <w:tcW w:w="450" w:type="dxa"/>
            <w:shd w:val="clear" w:color="auto" w:fill="FFFFF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12/07</w:t>
            </w:r>
          </w:p>
        </w:tc>
        <w:tc>
          <w:tcPr>
            <w:tcW w:w="351"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1 punto</w:t>
            </w: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FFFFF"/>
          </w:tcPr>
          <w:p w:rsidR="00C031FA"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bottom"/>
          </w:tcPr>
          <w:p w:rsidR="00FD4E7E" w:rsidRPr="00DD46D2" w:rsidRDefault="00FD4E7E" w:rsidP="00AE2AFD">
            <w:pPr>
              <w:pStyle w:val="ProductNames"/>
              <w:keepLines w:val="0"/>
              <w:rPr>
                <w:rFonts w:ascii="Tahoma" w:hAnsi="Tahoma" w:cs="Tahoma"/>
                <w:sz w:val="14"/>
                <w:szCs w:val="14"/>
              </w:rPr>
            </w:pPr>
            <w:bookmarkStart w:id="333" w:name="_Toc325608960"/>
            <w:bookmarkStart w:id="334" w:name="_Toc328555031"/>
            <w:bookmarkEnd w:id="333"/>
            <w:r w:rsidRPr="00DD46D2">
              <w:rPr>
                <w:rFonts w:ascii="Tahoma" w:hAnsi="Tahoma" w:cs="Tahoma"/>
                <w:sz w:val="14"/>
                <w:szCs w:val="14"/>
                <w:lang w:val="it-IT"/>
              </w:rPr>
              <w:t>Learning Solutions IT Academy (SL</w:t>
            </w:r>
            <w:r w:rsidR="00AE2AFD">
              <w:rPr>
                <w:rFonts w:ascii="Tahoma" w:hAnsi="Tahoma" w:cs="Tahoma"/>
                <w:sz w:val="14"/>
                <w:szCs w:val="14"/>
                <w:lang w:val="it-IT"/>
              </w:rPr>
              <w:t> </w:t>
            </w:r>
            <w:r w:rsidRPr="00DD46D2">
              <w:rPr>
                <w:rFonts w:ascii="Tahoma" w:hAnsi="Tahoma" w:cs="Tahoma"/>
                <w:sz w:val="14"/>
                <w:szCs w:val="14"/>
                <w:lang w:val="it-IT"/>
              </w:rPr>
              <w:t>Servizi)</w:t>
            </w:r>
            <w:bookmarkEnd w:id="334"/>
          </w:p>
        </w:tc>
        <w:tc>
          <w:tcPr>
            <w:tcW w:w="351" w:type="dxa"/>
            <w:shd w:val="clear" w:color="auto" w:fill="FFFFFF"/>
            <w:vAlign w:val="center"/>
          </w:tcPr>
          <w:p w:rsidR="00FD4E7E" w:rsidRPr="0095369E" w:rsidRDefault="00FD4E7E" w:rsidP="00EB37CE">
            <w:pPr>
              <w:pStyle w:val="TableText"/>
              <w:widowControl w:val="0"/>
              <w:rPr>
                <w:rFonts w:cs="Tahoma"/>
                <w:b/>
                <w:color w:val="000000"/>
                <w:sz w:val="13"/>
                <w:szCs w:val="13"/>
                <w:u w:val="single"/>
                <w:lang w:val="en-US" w:eastAsia="en-US"/>
              </w:rPr>
            </w:pPr>
          </w:p>
        </w:tc>
        <w:tc>
          <w:tcPr>
            <w:tcW w:w="450" w:type="dxa"/>
            <w:shd w:val="clear" w:color="auto" w:fill="FFFFFF"/>
          </w:tcPr>
          <w:p w:rsidR="00FD4E7E"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01/10</w:t>
            </w:r>
          </w:p>
        </w:tc>
        <w:tc>
          <w:tcPr>
            <w:tcW w:w="351" w:type="dxa"/>
            <w:tcBorders>
              <w:right w:val="single" w:sz="18" w:space="0" w:color="auto"/>
            </w:tcBorders>
            <w:shd w:val="clear" w:color="auto" w:fill="FFFFFF"/>
            <w:vAlign w:val="center"/>
          </w:tcPr>
          <w:p w:rsidR="00FD4E7E" w:rsidRPr="0095369E" w:rsidRDefault="00FD4E7E"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FFFFF"/>
            <w:vAlign w:val="center"/>
          </w:tcPr>
          <w:p w:rsidR="00FD4E7E"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75 crediti</w:t>
            </w:r>
          </w:p>
        </w:tc>
        <w:tc>
          <w:tcPr>
            <w:tcW w:w="446" w:type="dxa"/>
            <w:tcBorders>
              <w:left w:val="single" w:sz="18" w:space="0" w:color="auto"/>
            </w:tcBorders>
            <w:shd w:val="clear" w:color="auto" w:fill="FFFFFF"/>
            <w:vAlign w:val="center"/>
          </w:tcPr>
          <w:p w:rsidR="00FD4E7E" w:rsidRPr="0095369E" w:rsidRDefault="00FD4E7E" w:rsidP="00BB0EA6">
            <w:pPr>
              <w:pStyle w:val="TableText"/>
              <w:widowControl w:val="0"/>
              <w:rPr>
                <w:rFonts w:ascii="Tahoma" w:hAnsi="Tahoma" w:cs="Tahoma"/>
                <w:sz w:val="13"/>
                <w:lang w:val="en-US" w:eastAsia="en-US"/>
              </w:rPr>
            </w:pPr>
          </w:p>
        </w:tc>
        <w:tc>
          <w:tcPr>
            <w:tcW w:w="447" w:type="dxa"/>
            <w:shd w:val="clear" w:color="auto" w:fill="FFFFFF"/>
            <w:vAlign w:val="center"/>
          </w:tcPr>
          <w:p w:rsidR="00FD4E7E" w:rsidRPr="0095369E" w:rsidRDefault="00FD4E7E"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FD4E7E" w:rsidRPr="0095369E" w:rsidRDefault="00FD4E7E"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FD4E7E"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513" w:type="dxa"/>
            <w:tcBorders>
              <w:right w:val="single" w:sz="18" w:space="0" w:color="auto"/>
            </w:tcBorders>
            <w:shd w:val="clear" w:color="auto" w:fill="FFFFFF"/>
            <w:vAlign w:val="center"/>
          </w:tcPr>
          <w:p w:rsidR="00FD4E7E" w:rsidRPr="0095369E" w:rsidRDefault="00FD4E7E"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FD4E7E" w:rsidRPr="0095369E" w:rsidRDefault="00FD4E7E" w:rsidP="00BB0EA6">
            <w:pPr>
              <w:pStyle w:val="TableText"/>
              <w:widowControl w:val="0"/>
              <w:rPr>
                <w:rFonts w:ascii="Tahoma" w:hAnsi="Tahoma" w:cs="Tahoma"/>
                <w:sz w:val="13"/>
                <w:lang w:val="en-US" w:eastAsia="en-US"/>
              </w:rPr>
            </w:pPr>
          </w:p>
        </w:tc>
        <w:tc>
          <w:tcPr>
            <w:tcW w:w="533" w:type="dxa"/>
            <w:shd w:val="clear" w:color="auto" w:fill="FFFFFF"/>
          </w:tcPr>
          <w:p w:rsidR="00FD4E7E"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FD4E7E" w:rsidRPr="0095369E" w:rsidRDefault="00FD4E7E"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bottom"/>
          </w:tcPr>
          <w:p w:rsidR="00C031FA" w:rsidRPr="00DD46D2" w:rsidRDefault="00C031FA" w:rsidP="00DD46D2">
            <w:pPr>
              <w:pStyle w:val="ProductNames"/>
              <w:keepLines w:val="0"/>
              <w:rPr>
                <w:rFonts w:ascii="Tahoma" w:hAnsi="Tahoma" w:cs="Tahoma"/>
                <w:sz w:val="14"/>
                <w:szCs w:val="14"/>
              </w:rPr>
            </w:pPr>
            <w:bookmarkStart w:id="335" w:name="_Toc325608961"/>
            <w:bookmarkStart w:id="336" w:name="_Toc328555032"/>
            <w:bookmarkEnd w:id="335"/>
            <w:r w:rsidRPr="00DD46D2">
              <w:rPr>
                <w:rFonts w:ascii="Tahoma" w:hAnsi="Tahoma" w:cs="Tahoma"/>
                <w:sz w:val="14"/>
                <w:szCs w:val="14"/>
                <w:lang w:val="it-IT"/>
              </w:rPr>
              <w:t>Learning Solutions MCP 1 Exam Vouchers/Month (SL Servizi)</w:t>
            </w:r>
            <w:bookmarkEnd w:id="336"/>
          </w:p>
        </w:tc>
        <w:tc>
          <w:tcPr>
            <w:tcW w:w="351" w:type="dxa"/>
            <w:shd w:val="clear" w:color="auto" w:fill="FABF8F"/>
            <w:vAlign w:val="center"/>
          </w:tcPr>
          <w:p w:rsidR="00C031FA" w:rsidRPr="0095369E" w:rsidRDefault="00C90CF7" w:rsidP="00EB37CE">
            <w:pPr>
              <w:pStyle w:val="TableText"/>
              <w:widowControl w:val="0"/>
              <w:rPr>
                <w:rStyle w:val="EndnoteReference"/>
                <w:rFonts w:cs="Tahoma"/>
                <w:color w:val="000000"/>
                <w:sz w:val="13"/>
                <w:szCs w:val="13"/>
                <w:u w:val="single"/>
                <w:lang w:val="en-US" w:eastAsia="en-US"/>
              </w:rPr>
            </w:pPr>
            <w:hyperlink w:anchor="_66_Learning_Solutions" w:history="1">
              <w:r w:rsidR="000F2DD6" w:rsidRPr="0095369E">
                <w:rPr>
                  <w:rStyle w:val="Hyperlink"/>
                  <w:rFonts w:cs="Tahoma"/>
                  <w:b/>
                  <w:sz w:val="13"/>
                  <w:szCs w:val="13"/>
                  <w:lang w:val="en-US" w:eastAsia="en-US"/>
                </w:rPr>
                <w:t>66</w:t>
              </w:r>
            </w:hyperlink>
          </w:p>
        </w:tc>
        <w:tc>
          <w:tcPr>
            <w:tcW w:w="450" w:type="dxa"/>
            <w:shd w:val="clear" w:color="auto" w:fill="FABF8F"/>
          </w:tcPr>
          <w:p w:rsidR="00C031FA"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01/06</w:t>
            </w:r>
          </w:p>
        </w:tc>
        <w:tc>
          <w:tcPr>
            <w:tcW w:w="351"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1 punto</w:t>
            </w: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C031FA" w:rsidP="00BB0EA6">
            <w:pPr>
              <w:pStyle w:val="TableText"/>
              <w:widowControl w:val="0"/>
              <w:spacing w:before="120"/>
              <w:rPr>
                <w:rFonts w:ascii="Tahoma" w:hAnsi="Tahoma" w:cs="Tahoma"/>
                <w:sz w:val="13"/>
                <w:lang w:val="en-US" w:eastAsia="en-US"/>
              </w:rPr>
            </w:pP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C031FA" w:rsidRPr="00DD46D2" w:rsidRDefault="000F2DD6" w:rsidP="00DD46D2">
            <w:pPr>
              <w:pStyle w:val="ProductNames"/>
              <w:keepLines w:val="0"/>
              <w:rPr>
                <w:rFonts w:ascii="Tahoma" w:hAnsi="Tahoma" w:cs="Tahoma"/>
                <w:sz w:val="14"/>
                <w:szCs w:val="14"/>
              </w:rPr>
            </w:pPr>
            <w:bookmarkStart w:id="337" w:name="_Toc325608962"/>
            <w:bookmarkStart w:id="338" w:name="_Toc328555033"/>
            <w:bookmarkEnd w:id="337"/>
            <w:r w:rsidRPr="00DD46D2">
              <w:rPr>
                <w:rFonts w:ascii="Tahoma" w:hAnsi="Tahoma" w:cs="Tahoma"/>
                <w:sz w:val="14"/>
                <w:szCs w:val="14"/>
                <w:lang w:val="it-IT"/>
              </w:rPr>
              <w:t>Lync Online Piano 1 (SL per Utente)</w:t>
            </w:r>
            <w:bookmarkEnd w:id="338"/>
          </w:p>
        </w:tc>
        <w:tc>
          <w:tcPr>
            <w:tcW w:w="351" w:type="dxa"/>
            <w:shd w:val="clear" w:color="auto" w:fill="FFFFFF"/>
            <w:vAlign w:val="center"/>
          </w:tcPr>
          <w:p w:rsidR="00C031FA" w:rsidRPr="0095369E" w:rsidRDefault="00C90CF7" w:rsidP="00EB37CE">
            <w:pPr>
              <w:pStyle w:val="TableText"/>
              <w:widowControl w:val="0"/>
              <w:rPr>
                <w:rFonts w:cs="Tahoma"/>
                <w:b/>
                <w:color w:val="0000FF"/>
                <w:sz w:val="13"/>
                <w:szCs w:val="13"/>
                <w:u w:val="single"/>
                <w:lang w:val="en-US" w:eastAsia="en-US"/>
              </w:rPr>
            </w:pPr>
            <w:hyperlink w:anchor="_67_Lync_Online" w:history="1">
              <w:r w:rsidR="000F2DD6" w:rsidRPr="0095369E">
                <w:rPr>
                  <w:rStyle w:val="Hyperlink"/>
                  <w:rFonts w:cs="Tahoma"/>
                  <w:b/>
                  <w:sz w:val="13"/>
                  <w:szCs w:val="13"/>
                  <w:lang w:val="en-US" w:eastAsia="en-US"/>
                </w:rPr>
                <w:t>67</w:t>
              </w:r>
            </w:hyperlink>
          </w:p>
        </w:tc>
        <w:tc>
          <w:tcPr>
            <w:tcW w:w="450" w:type="dxa"/>
            <w:shd w:val="clear" w:color="auto" w:fill="FFFFFF"/>
          </w:tcPr>
          <w:p w:rsidR="00C031FA"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06/11</w:t>
            </w:r>
          </w:p>
        </w:tc>
        <w:tc>
          <w:tcPr>
            <w:tcW w:w="351"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382"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FFFFF"/>
          </w:tcPr>
          <w:p w:rsidR="00C031FA" w:rsidRPr="0095369E" w:rsidRDefault="00C031FA" w:rsidP="00BB0EA6">
            <w:pPr>
              <w:pStyle w:val="TableText"/>
              <w:widowControl w:val="0"/>
              <w:spacing w:before="120"/>
              <w:rPr>
                <w:rFonts w:ascii="Tahoma" w:hAnsi="Tahoma" w:cs="Tahoma"/>
                <w:sz w:val="13"/>
                <w:lang w:val="en-US" w:eastAsia="en-US"/>
              </w:rPr>
            </w:pP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C031FA" w:rsidRPr="00DD46D2" w:rsidRDefault="000F2DD6" w:rsidP="00DD46D2">
            <w:pPr>
              <w:pStyle w:val="ProductNames"/>
              <w:keepLines w:val="0"/>
              <w:rPr>
                <w:rFonts w:ascii="Tahoma" w:hAnsi="Tahoma" w:cs="Tahoma"/>
                <w:sz w:val="14"/>
                <w:szCs w:val="14"/>
              </w:rPr>
            </w:pPr>
            <w:bookmarkStart w:id="339" w:name="_Toc325608963"/>
            <w:bookmarkStart w:id="340" w:name="_Toc328555034"/>
            <w:bookmarkEnd w:id="339"/>
            <w:r w:rsidRPr="00DD46D2">
              <w:rPr>
                <w:rFonts w:ascii="Tahoma" w:hAnsi="Tahoma" w:cs="Tahoma"/>
                <w:sz w:val="14"/>
                <w:szCs w:val="14"/>
                <w:lang w:val="it-IT"/>
              </w:rPr>
              <w:t>Lync Online Piano 2 (SL per Utente)</w:t>
            </w:r>
            <w:bookmarkEnd w:id="340"/>
          </w:p>
        </w:tc>
        <w:tc>
          <w:tcPr>
            <w:tcW w:w="351" w:type="dxa"/>
            <w:shd w:val="clear" w:color="auto" w:fill="FABF8F"/>
            <w:vAlign w:val="center"/>
          </w:tcPr>
          <w:p w:rsidR="00C031FA" w:rsidRPr="0095369E" w:rsidRDefault="00C90CF7" w:rsidP="00EB37CE">
            <w:pPr>
              <w:pStyle w:val="TableText"/>
              <w:widowControl w:val="0"/>
              <w:rPr>
                <w:rFonts w:cs="Tahoma"/>
                <w:b/>
                <w:color w:val="0000FF"/>
                <w:sz w:val="13"/>
                <w:szCs w:val="13"/>
                <w:u w:val="single"/>
                <w:lang w:val="en-US" w:eastAsia="en-US"/>
              </w:rPr>
            </w:pPr>
            <w:hyperlink w:anchor="_67_Lync_Online" w:history="1">
              <w:r w:rsidR="004F39A9" w:rsidRPr="0095369E">
                <w:rPr>
                  <w:rStyle w:val="Hyperlink"/>
                  <w:rFonts w:cs="Tahoma"/>
                  <w:b/>
                  <w:sz w:val="13"/>
                  <w:szCs w:val="13"/>
                  <w:lang w:val="en-US" w:eastAsia="en-US"/>
                </w:rPr>
                <w:t>67</w:t>
              </w:r>
            </w:hyperlink>
          </w:p>
        </w:tc>
        <w:tc>
          <w:tcPr>
            <w:tcW w:w="450" w:type="dxa"/>
            <w:shd w:val="clear" w:color="auto" w:fill="FABF8F"/>
          </w:tcPr>
          <w:p w:rsidR="00C031FA"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06/11</w:t>
            </w:r>
          </w:p>
        </w:tc>
        <w:tc>
          <w:tcPr>
            <w:tcW w:w="351"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82"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533" w:type="dxa"/>
            <w:shd w:val="clear" w:color="auto" w:fill="FABF8F"/>
          </w:tcPr>
          <w:p w:rsidR="00C031FA" w:rsidRPr="0095369E" w:rsidRDefault="00C031FA" w:rsidP="00BB0EA6">
            <w:pPr>
              <w:pStyle w:val="TableText"/>
              <w:widowControl w:val="0"/>
              <w:spacing w:before="120"/>
              <w:rPr>
                <w:rFonts w:ascii="Tahoma" w:hAnsi="Tahoma" w:cs="Tahoma"/>
                <w:sz w:val="13"/>
                <w:lang w:val="en-US" w:eastAsia="en-US"/>
              </w:rPr>
            </w:pP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AA31F2" w:rsidRPr="00DD46D2" w:rsidRDefault="000F2DD6" w:rsidP="00DD46D2">
            <w:pPr>
              <w:pStyle w:val="ProductNames"/>
              <w:keepLines w:val="0"/>
              <w:rPr>
                <w:rFonts w:ascii="Tahoma" w:hAnsi="Tahoma" w:cs="Tahoma"/>
                <w:sz w:val="14"/>
                <w:szCs w:val="14"/>
              </w:rPr>
            </w:pPr>
            <w:bookmarkStart w:id="341" w:name="_Toc325608964"/>
            <w:bookmarkStart w:id="342" w:name="_Toc328555035"/>
            <w:bookmarkEnd w:id="341"/>
            <w:r w:rsidRPr="00DD46D2">
              <w:rPr>
                <w:rFonts w:ascii="Tahoma" w:hAnsi="Tahoma" w:cs="Tahoma"/>
                <w:sz w:val="14"/>
                <w:szCs w:val="14"/>
                <w:lang w:val="it-IT"/>
              </w:rPr>
              <w:t>Lync Online Piano 3 (SL per Utente)</w:t>
            </w:r>
            <w:bookmarkEnd w:id="342"/>
          </w:p>
        </w:tc>
        <w:tc>
          <w:tcPr>
            <w:tcW w:w="351" w:type="dxa"/>
            <w:shd w:val="clear" w:color="auto" w:fill="FFFFFF"/>
            <w:vAlign w:val="center"/>
          </w:tcPr>
          <w:p w:rsidR="00AA31F2" w:rsidRPr="0095369E" w:rsidRDefault="00C90CF7" w:rsidP="00EB37CE">
            <w:pPr>
              <w:pStyle w:val="TableText"/>
              <w:widowControl w:val="0"/>
              <w:rPr>
                <w:rFonts w:cs="Tahoma"/>
                <w:b/>
                <w:color w:val="0000FF"/>
                <w:sz w:val="13"/>
                <w:szCs w:val="13"/>
                <w:u w:val="single"/>
                <w:lang w:val="en-US" w:eastAsia="en-US"/>
              </w:rPr>
            </w:pPr>
            <w:hyperlink w:anchor="_67_Lync_Online" w:history="1">
              <w:r w:rsidR="004F39A9" w:rsidRPr="0095369E">
                <w:rPr>
                  <w:rStyle w:val="Hyperlink"/>
                  <w:rFonts w:cs="Tahoma"/>
                  <w:b/>
                  <w:sz w:val="13"/>
                  <w:szCs w:val="13"/>
                  <w:lang w:val="en-US" w:eastAsia="en-US"/>
                </w:rPr>
                <w:t>67</w:t>
              </w:r>
            </w:hyperlink>
          </w:p>
        </w:tc>
        <w:tc>
          <w:tcPr>
            <w:tcW w:w="450" w:type="dxa"/>
            <w:shd w:val="clear" w:color="auto" w:fill="FFFFFF"/>
          </w:tcPr>
          <w:p w:rsidR="00AA31F2"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07/12</w:t>
            </w:r>
          </w:p>
        </w:tc>
        <w:tc>
          <w:tcPr>
            <w:tcW w:w="351" w:type="dxa"/>
            <w:tcBorders>
              <w:right w:val="single" w:sz="18" w:space="0" w:color="auto"/>
            </w:tcBorders>
            <w:shd w:val="clear" w:color="auto" w:fill="FFFFFF"/>
            <w:vAlign w:val="center"/>
          </w:tcPr>
          <w:p w:rsidR="00AA31F2" w:rsidRPr="0095369E" w:rsidRDefault="00AA31F2"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AA31F2" w:rsidRPr="0095369E" w:rsidRDefault="00AA31F2" w:rsidP="00BB0EA6">
            <w:pPr>
              <w:pStyle w:val="TableText"/>
              <w:widowControl w:val="0"/>
              <w:rPr>
                <w:rFonts w:ascii="Tahoma" w:hAnsi="Tahoma" w:cs="Tahoma"/>
                <w:sz w:val="13"/>
                <w:lang w:val="en-US" w:eastAsia="en-US"/>
              </w:rPr>
            </w:pPr>
          </w:p>
        </w:tc>
        <w:tc>
          <w:tcPr>
            <w:tcW w:w="382" w:type="dxa"/>
            <w:shd w:val="clear" w:color="auto" w:fill="FFFFFF"/>
            <w:vAlign w:val="center"/>
          </w:tcPr>
          <w:p w:rsidR="00AA31F2" w:rsidRPr="0095369E" w:rsidRDefault="00AA31F2" w:rsidP="00BB0EA6">
            <w:pPr>
              <w:pStyle w:val="TableText"/>
              <w:widowControl w:val="0"/>
              <w:rPr>
                <w:rFonts w:ascii="Tahoma" w:hAnsi="Tahoma" w:cs="Tahoma"/>
                <w:sz w:val="13"/>
                <w:lang w:val="en-US" w:eastAsia="en-US"/>
              </w:rPr>
            </w:pPr>
          </w:p>
        </w:tc>
        <w:tc>
          <w:tcPr>
            <w:tcW w:w="447" w:type="dxa"/>
            <w:shd w:val="clear" w:color="auto" w:fill="FFFFFF"/>
            <w:vAlign w:val="center"/>
          </w:tcPr>
          <w:p w:rsidR="00AA31F2" w:rsidRPr="0095369E" w:rsidRDefault="00AA31F2" w:rsidP="00BB0EA6">
            <w:pPr>
              <w:pStyle w:val="TableText"/>
              <w:widowControl w:val="0"/>
              <w:rPr>
                <w:rFonts w:ascii="Tahoma" w:hAnsi="Tahoma" w:cs="Tahoma"/>
                <w:sz w:val="13"/>
                <w:lang w:val="en-US" w:eastAsia="en-US"/>
              </w:rPr>
            </w:pPr>
          </w:p>
        </w:tc>
        <w:tc>
          <w:tcPr>
            <w:tcW w:w="446" w:type="dxa"/>
            <w:shd w:val="clear" w:color="auto" w:fill="FFFFFF"/>
            <w:vAlign w:val="center"/>
          </w:tcPr>
          <w:p w:rsidR="00AA31F2" w:rsidRPr="0095369E" w:rsidRDefault="00AA31F2" w:rsidP="00BB0EA6">
            <w:pPr>
              <w:pStyle w:val="TableText"/>
              <w:widowControl w:val="0"/>
              <w:rPr>
                <w:rFonts w:ascii="Tahoma" w:hAnsi="Tahoma" w:cs="Tahoma"/>
                <w:sz w:val="13"/>
                <w:lang w:val="en-US" w:eastAsia="en-US"/>
              </w:rPr>
            </w:pPr>
          </w:p>
        </w:tc>
        <w:tc>
          <w:tcPr>
            <w:tcW w:w="446" w:type="dxa"/>
            <w:shd w:val="clear" w:color="auto" w:fill="FFFFFF"/>
            <w:vAlign w:val="center"/>
          </w:tcPr>
          <w:p w:rsidR="00AA31F2" w:rsidRPr="0095369E" w:rsidRDefault="00AA31F2" w:rsidP="00BB0EA6">
            <w:pPr>
              <w:pStyle w:val="TableText"/>
              <w:widowControl w:val="0"/>
              <w:rPr>
                <w:rFonts w:ascii="Tahoma" w:hAnsi="Tahoma" w:cs="Tahoma"/>
                <w:sz w:val="13"/>
                <w:lang w:val="en-US" w:eastAsia="en-US"/>
              </w:rPr>
            </w:pPr>
          </w:p>
        </w:tc>
        <w:tc>
          <w:tcPr>
            <w:tcW w:w="446" w:type="dxa"/>
            <w:shd w:val="clear" w:color="auto" w:fill="FFFFFF"/>
            <w:vAlign w:val="center"/>
          </w:tcPr>
          <w:p w:rsidR="00AA31F2" w:rsidRPr="0095369E" w:rsidRDefault="00AA31F2"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A31F2" w:rsidRPr="0095369E" w:rsidRDefault="00AA31F2"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A31F2" w:rsidRPr="0095369E" w:rsidRDefault="00AA31F2" w:rsidP="00BB0EA6">
            <w:pPr>
              <w:pStyle w:val="TableText"/>
              <w:widowControl w:val="0"/>
              <w:rPr>
                <w:rFonts w:ascii="Tahoma" w:hAnsi="Tahoma" w:cs="Tahoma"/>
                <w:sz w:val="13"/>
                <w:lang w:val="en-US" w:eastAsia="en-US"/>
              </w:rPr>
            </w:pPr>
          </w:p>
        </w:tc>
        <w:tc>
          <w:tcPr>
            <w:tcW w:w="447" w:type="dxa"/>
            <w:shd w:val="clear" w:color="auto" w:fill="FFFFFF"/>
            <w:vAlign w:val="center"/>
          </w:tcPr>
          <w:p w:rsidR="00AA31F2" w:rsidRPr="0095369E" w:rsidRDefault="00AA31F2"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A31F2" w:rsidRPr="0095369E" w:rsidRDefault="00AA31F2"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A31F2"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AA31F2"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AA31F2" w:rsidRPr="0095369E" w:rsidRDefault="00AA31F2" w:rsidP="00BB0EA6">
            <w:pPr>
              <w:pStyle w:val="TableText"/>
              <w:widowControl w:val="0"/>
              <w:rPr>
                <w:rFonts w:ascii="Tahoma" w:hAnsi="Tahoma" w:cs="Tahoma"/>
                <w:sz w:val="13"/>
                <w:lang w:val="en-US" w:eastAsia="en-US"/>
              </w:rPr>
            </w:pPr>
          </w:p>
        </w:tc>
        <w:tc>
          <w:tcPr>
            <w:tcW w:w="533" w:type="dxa"/>
            <w:shd w:val="clear" w:color="auto" w:fill="FFFFFF"/>
          </w:tcPr>
          <w:p w:rsidR="00AA31F2" w:rsidRPr="0095369E" w:rsidRDefault="00AA31F2" w:rsidP="00BB0EA6">
            <w:pPr>
              <w:pStyle w:val="TableText"/>
              <w:widowControl w:val="0"/>
              <w:spacing w:before="120"/>
              <w:rPr>
                <w:rFonts w:ascii="Tahoma" w:hAnsi="Tahoma" w:cs="Tahoma"/>
                <w:sz w:val="13"/>
                <w:lang w:val="en-US" w:eastAsia="en-US"/>
              </w:rPr>
            </w:pPr>
          </w:p>
        </w:tc>
        <w:tc>
          <w:tcPr>
            <w:tcW w:w="459" w:type="dxa"/>
            <w:shd w:val="clear" w:color="auto" w:fill="FFFFFF"/>
            <w:vAlign w:val="center"/>
          </w:tcPr>
          <w:p w:rsidR="00AA31F2" w:rsidRPr="0095369E" w:rsidRDefault="00AA31F2"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683224" w:rsidRPr="00DD46D2" w:rsidRDefault="0032134B" w:rsidP="00DD46D2">
            <w:pPr>
              <w:pStyle w:val="ProductNames"/>
              <w:keepLines w:val="0"/>
              <w:rPr>
                <w:rFonts w:ascii="Tahoma" w:hAnsi="Tahoma" w:cs="Tahoma"/>
                <w:sz w:val="14"/>
                <w:szCs w:val="14"/>
              </w:rPr>
            </w:pPr>
            <w:bookmarkStart w:id="343" w:name="_Toc325608965"/>
            <w:bookmarkStart w:id="344" w:name="_Toc328555036"/>
            <w:bookmarkEnd w:id="343"/>
            <w:r w:rsidRPr="00DD46D2">
              <w:rPr>
                <w:rFonts w:ascii="Tahoma" w:hAnsi="Tahoma" w:cs="Tahoma"/>
                <w:sz w:val="14"/>
                <w:szCs w:val="14"/>
                <w:lang w:val="it-IT"/>
              </w:rPr>
              <w:t>Lync Online Piano 3A (SL per Utente)</w:t>
            </w:r>
            <w:bookmarkEnd w:id="344"/>
          </w:p>
        </w:tc>
        <w:tc>
          <w:tcPr>
            <w:tcW w:w="351" w:type="dxa"/>
            <w:shd w:val="clear" w:color="auto" w:fill="FABF8F"/>
            <w:vAlign w:val="center"/>
          </w:tcPr>
          <w:p w:rsidR="00683224" w:rsidRPr="0095369E" w:rsidRDefault="00C90CF7" w:rsidP="00EB37CE">
            <w:pPr>
              <w:pStyle w:val="TableText"/>
              <w:widowControl w:val="0"/>
              <w:rPr>
                <w:rFonts w:cs="Tahoma"/>
                <w:b/>
                <w:color w:val="0000FF"/>
                <w:sz w:val="13"/>
                <w:szCs w:val="13"/>
                <w:u w:val="single"/>
                <w:lang w:val="en-US" w:eastAsia="en-US"/>
              </w:rPr>
            </w:pPr>
            <w:hyperlink w:anchor="_67_Lync_Online" w:history="1">
              <w:r w:rsidR="004F39A9" w:rsidRPr="0095369E">
                <w:rPr>
                  <w:rStyle w:val="Hyperlink"/>
                  <w:rFonts w:cs="Tahoma"/>
                  <w:b/>
                  <w:sz w:val="13"/>
                  <w:szCs w:val="13"/>
                  <w:lang w:val="en-US" w:eastAsia="en-US"/>
                </w:rPr>
                <w:t>67</w:t>
              </w:r>
            </w:hyperlink>
          </w:p>
        </w:tc>
        <w:tc>
          <w:tcPr>
            <w:tcW w:w="450" w:type="dxa"/>
            <w:shd w:val="clear" w:color="auto" w:fill="FABF8F"/>
          </w:tcPr>
          <w:p w:rsidR="00683224"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07/12</w:t>
            </w:r>
          </w:p>
        </w:tc>
        <w:tc>
          <w:tcPr>
            <w:tcW w:w="351" w:type="dxa"/>
            <w:tcBorders>
              <w:right w:val="single" w:sz="18" w:space="0" w:color="auto"/>
            </w:tcBorders>
            <w:shd w:val="clear" w:color="auto" w:fill="FABF8F"/>
            <w:vAlign w:val="center"/>
          </w:tcPr>
          <w:p w:rsidR="00683224" w:rsidRPr="0095369E" w:rsidRDefault="00683224"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ABF8F"/>
            <w:vAlign w:val="center"/>
          </w:tcPr>
          <w:p w:rsidR="00683224" w:rsidRPr="0095369E" w:rsidRDefault="00683224" w:rsidP="00BB0EA6">
            <w:pPr>
              <w:pStyle w:val="TableText"/>
              <w:widowControl w:val="0"/>
              <w:rPr>
                <w:rFonts w:ascii="Tahoma" w:hAnsi="Tahoma" w:cs="Tahoma"/>
                <w:sz w:val="13"/>
                <w:lang w:val="en-US" w:eastAsia="en-US"/>
              </w:rPr>
            </w:pPr>
          </w:p>
        </w:tc>
        <w:tc>
          <w:tcPr>
            <w:tcW w:w="382" w:type="dxa"/>
            <w:shd w:val="clear" w:color="auto" w:fill="FABF8F"/>
            <w:vAlign w:val="center"/>
          </w:tcPr>
          <w:p w:rsidR="00683224" w:rsidRPr="0095369E" w:rsidRDefault="00683224" w:rsidP="00BB0EA6">
            <w:pPr>
              <w:pStyle w:val="TableText"/>
              <w:widowControl w:val="0"/>
              <w:rPr>
                <w:rFonts w:ascii="Tahoma" w:hAnsi="Tahoma" w:cs="Tahoma"/>
                <w:sz w:val="13"/>
                <w:lang w:val="en-US" w:eastAsia="en-US"/>
              </w:rPr>
            </w:pPr>
          </w:p>
        </w:tc>
        <w:tc>
          <w:tcPr>
            <w:tcW w:w="447" w:type="dxa"/>
            <w:shd w:val="clear" w:color="auto" w:fill="FABF8F"/>
            <w:vAlign w:val="center"/>
          </w:tcPr>
          <w:p w:rsidR="00683224" w:rsidRPr="0095369E" w:rsidRDefault="00683224" w:rsidP="00BB0EA6">
            <w:pPr>
              <w:pStyle w:val="TableText"/>
              <w:widowControl w:val="0"/>
              <w:rPr>
                <w:rFonts w:ascii="Tahoma" w:hAnsi="Tahoma" w:cs="Tahoma"/>
                <w:sz w:val="13"/>
                <w:lang w:val="en-US" w:eastAsia="en-US"/>
              </w:rPr>
            </w:pPr>
          </w:p>
        </w:tc>
        <w:tc>
          <w:tcPr>
            <w:tcW w:w="446" w:type="dxa"/>
            <w:shd w:val="clear" w:color="auto" w:fill="FABF8F"/>
            <w:vAlign w:val="center"/>
          </w:tcPr>
          <w:p w:rsidR="00683224" w:rsidRPr="0095369E" w:rsidRDefault="00683224" w:rsidP="00BB0EA6">
            <w:pPr>
              <w:pStyle w:val="TableText"/>
              <w:widowControl w:val="0"/>
              <w:rPr>
                <w:rFonts w:ascii="Tahoma" w:hAnsi="Tahoma" w:cs="Tahoma"/>
                <w:sz w:val="13"/>
                <w:lang w:val="en-US" w:eastAsia="en-US"/>
              </w:rPr>
            </w:pPr>
          </w:p>
        </w:tc>
        <w:tc>
          <w:tcPr>
            <w:tcW w:w="446" w:type="dxa"/>
            <w:shd w:val="clear" w:color="auto" w:fill="FABF8F"/>
            <w:vAlign w:val="center"/>
          </w:tcPr>
          <w:p w:rsidR="00683224" w:rsidRPr="0095369E" w:rsidRDefault="00683224" w:rsidP="00BB0EA6">
            <w:pPr>
              <w:pStyle w:val="TableText"/>
              <w:widowControl w:val="0"/>
              <w:rPr>
                <w:rFonts w:ascii="Tahoma" w:hAnsi="Tahoma" w:cs="Tahoma"/>
                <w:sz w:val="13"/>
                <w:lang w:val="en-US" w:eastAsia="en-US"/>
              </w:rPr>
            </w:pPr>
          </w:p>
        </w:tc>
        <w:tc>
          <w:tcPr>
            <w:tcW w:w="446" w:type="dxa"/>
            <w:shd w:val="clear" w:color="auto" w:fill="FABF8F"/>
            <w:vAlign w:val="center"/>
          </w:tcPr>
          <w:p w:rsidR="00683224" w:rsidRPr="0095369E" w:rsidRDefault="00683224"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683224" w:rsidRPr="0095369E" w:rsidRDefault="00683224"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683224" w:rsidRPr="0095369E" w:rsidRDefault="00683224" w:rsidP="00BB0EA6">
            <w:pPr>
              <w:pStyle w:val="TableText"/>
              <w:widowControl w:val="0"/>
              <w:rPr>
                <w:rFonts w:ascii="Tahoma" w:hAnsi="Tahoma" w:cs="Tahoma"/>
                <w:sz w:val="13"/>
                <w:lang w:val="en-US" w:eastAsia="en-US"/>
              </w:rPr>
            </w:pPr>
          </w:p>
        </w:tc>
        <w:tc>
          <w:tcPr>
            <w:tcW w:w="447" w:type="dxa"/>
            <w:shd w:val="clear" w:color="auto" w:fill="FABF8F"/>
            <w:vAlign w:val="center"/>
          </w:tcPr>
          <w:p w:rsidR="00683224" w:rsidRPr="0095369E" w:rsidRDefault="00683224"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683224" w:rsidRPr="0095369E" w:rsidRDefault="00683224"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683224"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683224"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683224" w:rsidRPr="0095369E" w:rsidRDefault="00683224" w:rsidP="00BB0EA6">
            <w:pPr>
              <w:pStyle w:val="TableText"/>
              <w:widowControl w:val="0"/>
              <w:rPr>
                <w:rFonts w:ascii="Tahoma" w:hAnsi="Tahoma" w:cs="Tahoma"/>
                <w:sz w:val="13"/>
                <w:lang w:val="en-US" w:eastAsia="en-US"/>
              </w:rPr>
            </w:pPr>
          </w:p>
        </w:tc>
        <w:tc>
          <w:tcPr>
            <w:tcW w:w="533" w:type="dxa"/>
            <w:shd w:val="clear" w:color="auto" w:fill="FABF8F"/>
          </w:tcPr>
          <w:p w:rsidR="00683224" w:rsidRPr="0095369E" w:rsidRDefault="0032134B"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 (solo EES), ST</w:t>
            </w:r>
          </w:p>
        </w:tc>
        <w:tc>
          <w:tcPr>
            <w:tcW w:w="459" w:type="dxa"/>
            <w:shd w:val="clear" w:color="auto" w:fill="FABF8F"/>
            <w:vAlign w:val="center"/>
          </w:tcPr>
          <w:p w:rsidR="00683224" w:rsidRPr="0095369E" w:rsidRDefault="00683224"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C031FA" w:rsidRPr="00DD46D2" w:rsidRDefault="00C031FA" w:rsidP="00DD46D2">
            <w:pPr>
              <w:pStyle w:val="ProductNames"/>
              <w:keepLines w:val="0"/>
              <w:rPr>
                <w:rFonts w:ascii="Tahoma" w:hAnsi="Tahoma" w:cs="Tahoma"/>
                <w:sz w:val="14"/>
                <w:szCs w:val="14"/>
              </w:rPr>
            </w:pPr>
            <w:bookmarkStart w:id="345" w:name="_Toc325608966"/>
            <w:bookmarkStart w:id="346" w:name="_Toc328555037"/>
            <w:bookmarkEnd w:id="345"/>
            <w:r w:rsidRPr="00DD46D2">
              <w:rPr>
                <w:rFonts w:ascii="Tahoma" w:hAnsi="Tahoma" w:cs="Tahoma"/>
                <w:sz w:val="14"/>
                <w:szCs w:val="14"/>
                <w:lang w:val="it-IT"/>
              </w:rPr>
              <w:t>Lync Server 2010 Enterprise Edition</w:t>
            </w:r>
            <w:bookmarkEnd w:id="346"/>
          </w:p>
        </w:tc>
        <w:tc>
          <w:tcPr>
            <w:tcW w:w="351" w:type="dxa"/>
            <w:shd w:val="clear" w:color="auto" w:fill="FFFFFF"/>
            <w:vAlign w:val="center"/>
          </w:tcPr>
          <w:p w:rsidR="00C031FA" w:rsidRPr="0095369E" w:rsidRDefault="00C90CF7" w:rsidP="00EB37CE">
            <w:pPr>
              <w:pStyle w:val="TableText"/>
              <w:widowControl w:val="0"/>
              <w:rPr>
                <w:rFonts w:cs="Tahoma"/>
                <w:b/>
                <w:color w:val="0000FF"/>
                <w:sz w:val="13"/>
                <w:szCs w:val="13"/>
                <w:u w:val="single"/>
                <w:lang w:val="en-US" w:eastAsia="en-US"/>
              </w:rPr>
            </w:pPr>
            <w:hyperlink w:anchor="_68_Lync_Server" w:history="1">
              <w:r w:rsidR="000F2DD6" w:rsidRPr="0095369E">
                <w:rPr>
                  <w:rStyle w:val="Hyperlink"/>
                  <w:rFonts w:cs="Tahoma"/>
                  <w:b/>
                  <w:sz w:val="13"/>
                  <w:szCs w:val="13"/>
                  <w:lang w:val="en-US" w:eastAsia="en-US"/>
                </w:rPr>
                <w:t>68</w:t>
              </w:r>
            </w:hyperlink>
          </w:p>
        </w:tc>
        <w:tc>
          <w:tcPr>
            <w:tcW w:w="450" w:type="dxa"/>
            <w:shd w:val="clear" w:color="auto" w:fill="FFFFFF"/>
          </w:tcPr>
          <w:p w:rsidR="00C031FA"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12/10</w:t>
            </w:r>
          </w:p>
        </w:tc>
        <w:tc>
          <w:tcPr>
            <w:tcW w:w="351"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382"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358"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6"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C031FA" w:rsidRPr="00DD46D2" w:rsidRDefault="00C031FA" w:rsidP="00DD46D2">
            <w:pPr>
              <w:pStyle w:val="ProductNames"/>
              <w:keepLines w:val="0"/>
              <w:rPr>
                <w:rFonts w:ascii="Tahoma" w:hAnsi="Tahoma" w:cs="Tahoma"/>
                <w:sz w:val="14"/>
                <w:szCs w:val="14"/>
              </w:rPr>
            </w:pPr>
            <w:bookmarkStart w:id="347" w:name="_Toc325608967"/>
            <w:bookmarkStart w:id="348" w:name="_Toc328555038"/>
            <w:bookmarkEnd w:id="347"/>
            <w:r w:rsidRPr="00DD46D2">
              <w:rPr>
                <w:rFonts w:ascii="Tahoma" w:hAnsi="Tahoma" w:cs="Tahoma"/>
                <w:sz w:val="14"/>
                <w:szCs w:val="14"/>
                <w:lang w:val="it-IT"/>
              </w:rPr>
              <w:t>Enterprise CAL per Lync Server 2010</w:t>
            </w:r>
            <w:bookmarkEnd w:id="348"/>
          </w:p>
        </w:tc>
        <w:tc>
          <w:tcPr>
            <w:tcW w:w="351" w:type="dxa"/>
            <w:shd w:val="clear" w:color="auto" w:fill="FABF8F"/>
            <w:vAlign w:val="center"/>
          </w:tcPr>
          <w:p w:rsidR="00C031FA" w:rsidRPr="0095369E" w:rsidRDefault="00C90CF7" w:rsidP="00EB37CE">
            <w:pPr>
              <w:pStyle w:val="TableText"/>
              <w:widowControl w:val="0"/>
              <w:rPr>
                <w:rFonts w:cs="Tahoma"/>
                <w:b/>
                <w:color w:val="0000FF"/>
                <w:sz w:val="13"/>
                <w:szCs w:val="13"/>
                <w:u w:val="single"/>
                <w:lang w:val="en-US" w:eastAsia="en-US"/>
              </w:rPr>
            </w:pPr>
            <w:hyperlink w:anchor="_68_Lync_Server" w:history="1">
              <w:r w:rsidR="004F39A9" w:rsidRPr="0095369E">
                <w:rPr>
                  <w:rStyle w:val="Hyperlink"/>
                  <w:rFonts w:cs="Tahoma"/>
                  <w:b/>
                  <w:sz w:val="13"/>
                  <w:szCs w:val="13"/>
                  <w:lang w:val="en-US" w:eastAsia="en-US"/>
                </w:rPr>
                <w:t>68</w:t>
              </w:r>
            </w:hyperlink>
          </w:p>
        </w:tc>
        <w:tc>
          <w:tcPr>
            <w:tcW w:w="450" w:type="dxa"/>
            <w:shd w:val="clear" w:color="auto" w:fill="FABF8F"/>
          </w:tcPr>
          <w:p w:rsidR="00C031FA"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12/10</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32134B"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AO, ST</w:t>
            </w: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C031FA" w:rsidRPr="00DD46D2" w:rsidRDefault="00C031FA" w:rsidP="00AB73EF">
            <w:pPr>
              <w:pStyle w:val="ProductNames"/>
              <w:keepLines w:val="0"/>
              <w:rPr>
                <w:rFonts w:ascii="Tahoma" w:hAnsi="Tahoma" w:cs="Tahoma"/>
                <w:sz w:val="14"/>
                <w:szCs w:val="14"/>
              </w:rPr>
            </w:pPr>
            <w:bookmarkStart w:id="349" w:name="_Toc325608968"/>
            <w:bookmarkStart w:id="350" w:name="_Toc328555039"/>
            <w:bookmarkEnd w:id="349"/>
            <w:r w:rsidRPr="00DD46D2">
              <w:rPr>
                <w:rFonts w:ascii="Tahoma" w:hAnsi="Tahoma" w:cs="Tahoma"/>
                <w:sz w:val="14"/>
                <w:szCs w:val="14"/>
                <w:lang w:val="it-IT"/>
              </w:rPr>
              <w:t>Enterprise External Connector per Lync</w:t>
            </w:r>
            <w:r w:rsidR="00AB73EF">
              <w:rPr>
                <w:rFonts w:ascii="Tahoma" w:hAnsi="Tahoma" w:cs="Tahoma"/>
                <w:sz w:val="14"/>
                <w:szCs w:val="14"/>
                <w:lang w:val="it-IT"/>
              </w:rPr>
              <w:t> </w:t>
            </w:r>
            <w:r w:rsidRPr="00DD46D2">
              <w:rPr>
                <w:rFonts w:ascii="Tahoma" w:hAnsi="Tahoma" w:cs="Tahoma"/>
                <w:sz w:val="14"/>
                <w:szCs w:val="14"/>
                <w:lang w:val="it-IT"/>
              </w:rPr>
              <w:t>Server 2010</w:t>
            </w:r>
            <w:bookmarkEnd w:id="350"/>
          </w:p>
        </w:tc>
        <w:tc>
          <w:tcPr>
            <w:tcW w:w="351" w:type="dxa"/>
            <w:shd w:val="clear" w:color="auto" w:fill="FFFFFF"/>
            <w:vAlign w:val="center"/>
          </w:tcPr>
          <w:p w:rsidR="00C031FA" w:rsidRPr="0095369E" w:rsidRDefault="00C90CF7" w:rsidP="00EB37CE">
            <w:pPr>
              <w:pStyle w:val="TableText"/>
              <w:widowControl w:val="0"/>
              <w:rPr>
                <w:rFonts w:cs="Tahoma"/>
                <w:b/>
                <w:color w:val="0000FF"/>
                <w:sz w:val="13"/>
                <w:szCs w:val="13"/>
                <w:u w:val="single"/>
                <w:lang w:val="en-US" w:eastAsia="en-US"/>
              </w:rPr>
            </w:pPr>
            <w:hyperlink w:anchor="_68_Lync_Server" w:history="1">
              <w:r w:rsidR="004F39A9" w:rsidRPr="0095369E">
                <w:rPr>
                  <w:rStyle w:val="Hyperlink"/>
                  <w:rFonts w:cs="Tahoma"/>
                  <w:b/>
                  <w:sz w:val="13"/>
                  <w:szCs w:val="13"/>
                  <w:lang w:val="en-US" w:eastAsia="en-US"/>
                </w:rPr>
                <w:t>68</w:t>
              </w:r>
            </w:hyperlink>
          </w:p>
        </w:tc>
        <w:tc>
          <w:tcPr>
            <w:tcW w:w="450" w:type="dxa"/>
            <w:shd w:val="clear" w:color="auto" w:fill="FFFFFF"/>
          </w:tcPr>
          <w:p w:rsidR="00C031FA"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12/10</w:t>
            </w:r>
          </w:p>
        </w:tc>
        <w:tc>
          <w:tcPr>
            <w:tcW w:w="351"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382"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63</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358"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13</w:t>
            </w:r>
          </w:p>
        </w:tc>
        <w:tc>
          <w:tcPr>
            <w:tcW w:w="446"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ABF8F"/>
            <w:vAlign w:val="center"/>
          </w:tcPr>
          <w:p w:rsidR="00C031FA" w:rsidRPr="00DD46D2" w:rsidRDefault="00C031FA" w:rsidP="00DD46D2">
            <w:pPr>
              <w:pStyle w:val="ProductNames"/>
              <w:keepLines w:val="0"/>
              <w:rPr>
                <w:rFonts w:ascii="Tahoma" w:hAnsi="Tahoma" w:cs="Tahoma"/>
                <w:sz w:val="14"/>
                <w:szCs w:val="14"/>
              </w:rPr>
            </w:pPr>
            <w:bookmarkStart w:id="351" w:name="_Toc325608969"/>
            <w:bookmarkStart w:id="352" w:name="_Toc328555040"/>
            <w:bookmarkEnd w:id="351"/>
            <w:r w:rsidRPr="00DD46D2">
              <w:rPr>
                <w:rFonts w:ascii="Tahoma" w:hAnsi="Tahoma" w:cs="Tahoma"/>
                <w:sz w:val="14"/>
                <w:szCs w:val="14"/>
                <w:lang w:val="it-IT"/>
              </w:rPr>
              <w:t>Plus CAL per Lync Server 2010</w:t>
            </w:r>
            <w:bookmarkEnd w:id="352"/>
          </w:p>
        </w:tc>
        <w:tc>
          <w:tcPr>
            <w:tcW w:w="351" w:type="dxa"/>
            <w:shd w:val="clear" w:color="auto" w:fill="FABF8F"/>
            <w:vAlign w:val="center"/>
          </w:tcPr>
          <w:p w:rsidR="00C031FA" w:rsidRPr="0095369E" w:rsidRDefault="00C90CF7" w:rsidP="00EB37CE">
            <w:pPr>
              <w:pStyle w:val="TableText"/>
              <w:widowControl w:val="0"/>
              <w:rPr>
                <w:rFonts w:cs="Tahoma"/>
                <w:b/>
                <w:color w:val="0000FF"/>
                <w:sz w:val="13"/>
                <w:szCs w:val="13"/>
                <w:u w:val="single"/>
                <w:lang w:val="en-US" w:eastAsia="en-US"/>
              </w:rPr>
            </w:pPr>
            <w:hyperlink w:anchor="_68_Lync_Server" w:history="1">
              <w:r w:rsidR="004F39A9" w:rsidRPr="0095369E">
                <w:rPr>
                  <w:rStyle w:val="Hyperlink"/>
                  <w:rFonts w:cs="Tahoma"/>
                  <w:b/>
                  <w:sz w:val="13"/>
                  <w:szCs w:val="13"/>
                  <w:lang w:val="en-US" w:eastAsia="en-US"/>
                </w:rPr>
                <w:t>68</w:t>
              </w:r>
            </w:hyperlink>
          </w:p>
        </w:tc>
        <w:tc>
          <w:tcPr>
            <w:tcW w:w="450" w:type="dxa"/>
            <w:shd w:val="clear" w:color="auto" w:fill="FABF8F"/>
          </w:tcPr>
          <w:p w:rsidR="00C031FA"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12/10</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A54EF4" w:rsidP="00BB0EA6">
            <w:pPr>
              <w:pStyle w:val="TableText"/>
              <w:widowControl w:val="0"/>
              <w:spacing w:before="120"/>
              <w:rPr>
                <w:rFonts w:ascii="Tahoma" w:hAnsi="Tahoma" w:cs="Tahoma"/>
                <w:sz w:val="13"/>
                <w:lang w:val="en-US" w:eastAsia="en-US"/>
              </w:rPr>
            </w:pPr>
            <w:r>
              <w:rPr>
                <w:rFonts w:ascii="Tahoma" w:hAnsi="Tahoma" w:cs="Tahoma"/>
                <w:sz w:val="13"/>
                <w:lang w:val="it-IT" w:eastAsia="en-US"/>
              </w:rPr>
              <w:t>A,ST</w:t>
            </w: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C031FA" w:rsidRPr="00DD46D2" w:rsidRDefault="00C031FA" w:rsidP="00AB73EF">
            <w:pPr>
              <w:pStyle w:val="ProductNames"/>
              <w:keepLines w:val="0"/>
              <w:rPr>
                <w:rFonts w:ascii="Tahoma" w:hAnsi="Tahoma" w:cs="Tahoma"/>
                <w:sz w:val="14"/>
                <w:szCs w:val="14"/>
              </w:rPr>
            </w:pPr>
            <w:bookmarkStart w:id="353" w:name="_Toc325608970"/>
            <w:bookmarkStart w:id="354" w:name="_Toc328555041"/>
            <w:bookmarkEnd w:id="353"/>
            <w:r w:rsidRPr="00DD46D2">
              <w:rPr>
                <w:rFonts w:ascii="Tahoma" w:hAnsi="Tahoma" w:cs="Tahoma"/>
                <w:sz w:val="14"/>
                <w:szCs w:val="14"/>
                <w:lang w:val="it-IT"/>
              </w:rPr>
              <w:t>Plus External Connector per Lync Server</w:t>
            </w:r>
            <w:r w:rsidR="00AB73EF">
              <w:rPr>
                <w:rFonts w:ascii="Tahoma" w:hAnsi="Tahoma" w:cs="Tahoma"/>
                <w:sz w:val="14"/>
                <w:szCs w:val="14"/>
                <w:lang w:val="it-IT"/>
              </w:rPr>
              <w:t> </w:t>
            </w:r>
            <w:r w:rsidRPr="00DD46D2">
              <w:rPr>
                <w:rFonts w:ascii="Tahoma" w:hAnsi="Tahoma" w:cs="Tahoma"/>
                <w:sz w:val="14"/>
                <w:szCs w:val="14"/>
                <w:lang w:val="it-IT"/>
              </w:rPr>
              <w:t>2010</w:t>
            </w:r>
            <w:bookmarkEnd w:id="354"/>
          </w:p>
        </w:tc>
        <w:tc>
          <w:tcPr>
            <w:tcW w:w="351" w:type="dxa"/>
            <w:shd w:val="clear" w:color="auto" w:fill="FFFFFF"/>
            <w:vAlign w:val="center"/>
          </w:tcPr>
          <w:p w:rsidR="00C031FA" w:rsidRPr="0095369E" w:rsidRDefault="00C90CF7" w:rsidP="00EB37CE">
            <w:pPr>
              <w:pStyle w:val="TableText"/>
              <w:widowControl w:val="0"/>
              <w:rPr>
                <w:rFonts w:cs="Tahoma"/>
                <w:b/>
                <w:color w:val="0000FF"/>
                <w:sz w:val="13"/>
                <w:szCs w:val="13"/>
                <w:u w:val="single"/>
                <w:lang w:val="en-US" w:eastAsia="en-US"/>
              </w:rPr>
            </w:pPr>
            <w:hyperlink w:anchor="_68_Lync_Server" w:history="1">
              <w:r w:rsidR="004F39A9" w:rsidRPr="0095369E">
                <w:rPr>
                  <w:rStyle w:val="Hyperlink"/>
                  <w:rFonts w:cs="Tahoma"/>
                  <w:b/>
                  <w:sz w:val="13"/>
                  <w:szCs w:val="13"/>
                  <w:lang w:val="en-US" w:eastAsia="en-US"/>
                </w:rPr>
                <w:t>68</w:t>
              </w:r>
            </w:hyperlink>
          </w:p>
        </w:tc>
        <w:tc>
          <w:tcPr>
            <w:tcW w:w="450" w:type="dxa"/>
            <w:shd w:val="clear" w:color="auto" w:fill="FFFFFF"/>
          </w:tcPr>
          <w:p w:rsidR="00C031FA"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12/10</w:t>
            </w:r>
          </w:p>
        </w:tc>
        <w:tc>
          <w:tcPr>
            <w:tcW w:w="351"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382"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63</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358"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13</w:t>
            </w:r>
          </w:p>
        </w:tc>
        <w:tc>
          <w:tcPr>
            <w:tcW w:w="446"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ABF8F"/>
            <w:vAlign w:val="center"/>
          </w:tcPr>
          <w:p w:rsidR="00C031FA" w:rsidRPr="00DD46D2" w:rsidRDefault="00C031FA" w:rsidP="00DD46D2">
            <w:pPr>
              <w:pStyle w:val="ProductNames"/>
              <w:keepLines w:val="0"/>
              <w:rPr>
                <w:rFonts w:ascii="Tahoma" w:hAnsi="Tahoma" w:cs="Tahoma"/>
                <w:sz w:val="14"/>
                <w:szCs w:val="14"/>
              </w:rPr>
            </w:pPr>
            <w:bookmarkStart w:id="355" w:name="_Toc325608971"/>
            <w:bookmarkStart w:id="356" w:name="_Toc328555042"/>
            <w:bookmarkEnd w:id="355"/>
            <w:r w:rsidRPr="00DD46D2">
              <w:rPr>
                <w:rFonts w:ascii="Tahoma" w:hAnsi="Tahoma" w:cs="Tahoma"/>
                <w:sz w:val="14"/>
                <w:szCs w:val="14"/>
                <w:lang w:val="it-IT"/>
              </w:rPr>
              <w:t>Lync Server 2010 Standard Edition</w:t>
            </w:r>
            <w:bookmarkEnd w:id="356"/>
          </w:p>
        </w:tc>
        <w:tc>
          <w:tcPr>
            <w:tcW w:w="351" w:type="dxa"/>
            <w:shd w:val="clear" w:color="auto" w:fill="FABF8F"/>
            <w:vAlign w:val="center"/>
          </w:tcPr>
          <w:p w:rsidR="00C031FA" w:rsidRPr="0095369E" w:rsidRDefault="00C90CF7" w:rsidP="00EB37CE">
            <w:pPr>
              <w:pStyle w:val="TableText"/>
              <w:widowControl w:val="0"/>
              <w:rPr>
                <w:rFonts w:cs="Tahoma"/>
                <w:b/>
                <w:color w:val="0000FF"/>
                <w:sz w:val="13"/>
                <w:szCs w:val="13"/>
                <w:u w:val="single"/>
                <w:lang w:val="en-US" w:eastAsia="en-US"/>
              </w:rPr>
            </w:pPr>
            <w:hyperlink w:anchor="_68_Lync_Server" w:history="1">
              <w:r w:rsidR="004F39A9" w:rsidRPr="0095369E">
                <w:rPr>
                  <w:rStyle w:val="Hyperlink"/>
                  <w:rFonts w:cs="Tahoma"/>
                  <w:b/>
                  <w:sz w:val="13"/>
                  <w:szCs w:val="13"/>
                  <w:lang w:val="en-US" w:eastAsia="en-US"/>
                </w:rPr>
                <w:t>68</w:t>
              </w:r>
            </w:hyperlink>
          </w:p>
        </w:tc>
        <w:tc>
          <w:tcPr>
            <w:tcW w:w="450" w:type="dxa"/>
            <w:shd w:val="clear" w:color="auto" w:fill="FABF8F"/>
          </w:tcPr>
          <w:p w:rsidR="00C031FA"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12/10</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382"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358"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446"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w:t>
            </w:r>
          </w:p>
        </w:tc>
        <w:tc>
          <w:tcPr>
            <w:tcW w:w="446"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C031FA" w:rsidRPr="00DD46D2" w:rsidRDefault="00C031FA" w:rsidP="00DD46D2">
            <w:pPr>
              <w:pStyle w:val="ProductNames"/>
              <w:keepLines w:val="0"/>
              <w:rPr>
                <w:rFonts w:ascii="Tahoma" w:hAnsi="Tahoma" w:cs="Tahoma"/>
                <w:sz w:val="14"/>
                <w:szCs w:val="14"/>
              </w:rPr>
            </w:pPr>
            <w:bookmarkStart w:id="357" w:name="_Toc325608972"/>
            <w:bookmarkStart w:id="358" w:name="_Toc328555043"/>
            <w:bookmarkEnd w:id="357"/>
            <w:r w:rsidRPr="00DD46D2">
              <w:rPr>
                <w:rFonts w:ascii="Tahoma" w:hAnsi="Tahoma" w:cs="Tahoma"/>
                <w:sz w:val="14"/>
                <w:szCs w:val="14"/>
                <w:lang w:val="it-IT"/>
              </w:rPr>
              <w:t>Standard CAL per Lync Server 2010</w:t>
            </w:r>
            <w:bookmarkEnd w:id="358"/>
          </w:p>
        </w:tc>
        <w:tc>
          <w:tcPr>
            <w:tcW w:w="351" w:type="dxa"/>
            <w:shd w:val="clear" w:color="auto" w:fill="FFFFFF"/>
            <w:vAlign w:val="center"/>
          </w:tcPr>
          <w:p w:rsidR="00C031FA" w:rsidRPr="0095369E" w:rsidRDefault="00C90CF7" w:rsidP="00EB37CE">
            <w:pPr>
              <w:pStyle w:val="TableText"/>
              <w:widowControl w:val="0"/>
              <w:rPr>
                <w:rFonts w:cs="Tahoma"/>
                <w:b/>
                <w:color w:val="0000FF"/>
                <w:sz w:val="13"/>
                <w:szCs w:val="13"/>
                <w:u w:val="single"/>
                <w:lang w:val="en-US" w:eastAsia="en-US"/>
              </w:rPr>
            </w:pPr>
            <w:hyperlink w:anchor="_68_Lync_Server" w:history="1">
              <w:r w:rsidR="004F39A9" w:rsidRPr="0095369E">
                <w:rPr>
                  <w:rStyle w:val="Hyperlink"/>
                  <w:rFonts w:cs="Tahoma"/>
                  <w:b/>
                  <w:sz w:val="13"/>
                  <w:szCs w:val="13"/>
                  <w:lang w:val="en-US" w:eastAsia="en-US"/>
                </w:rPr>
                <w:t>68</w:t>
              </w:r>
            </w:hyperlink>
          </w:p>
        </w:tc>
        <w:tc>
          <w:tcPr>
            <w:tcW w:w="450" w:type="dxa"/>
            <w:shd w:val="clear" w:color="auto" w:fill="FFFFFF"/>
          </w:tcPr>
          <w:p w:rsidR="00C031FA"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12/10</w:t>
            </w:r>
          </w:p>
        </w:tc>
        <w:tc>
          <w:tcPr>
            <w:tcW w:w="351"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32134B"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AO, ST</w:t>
            </w: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C031FA" w:rsidRPr="00DD46D2" w:rsidRDefault="00C031FA" w:rsidP="00AB73EF">
            <w:pPr>
              <w:pStyle w:val="ProductNames"/>
              <w:keepLines w:val="0"/>
              <w:rPr>
                <w:rFonts w:ascii="Tahoma" w:hAnsi="Tahoma" w:cs="Tahoma"/>
                <w:sz w:val="14"/>
                <w:szCs w:val="14"/>
              </w:rPr>
            </w:pPr>
            <w:bookmarkStart w:id="359" w:name="_Toc325608973"/>
            <w:bookmarkStart w:id="360" w:name="_Toc328555044"/>
            <w:bookmarkEnd w:id="359"/>
            <w:r w:rsidRPr="00DD46D2">
              <w:rPr>
                <w:rFonts w:ascii="Tahoma" w:hAnsi="Tahoma" w:cs="Tahoma"/>
                <w:sz w:val="14"/>
                <w:szCs w:val="14"/>
                <w:lang w:val="it-IT"/>
              </w:rPr>
              <w:t>Standard External Connector per Lync</w:t>
            </w:r>
            <w:r w:rsidR="00AB73EF">
              <w:rPr>
                <w:rFonts w:ascii="Tahoma" w:hAnsi="Tahoma" w:cs="Tahoma"/>
                <w:sz w:val="14"/>
                <w:szCs w:val="14"/>
                <w:lang w:val="it-IT"/>
              </w:rPr>
              <w:t> </w:t>
            </w:r>
            <w:r w:rsidRPr="00DD46D2">
              <w:rPr>
                <w:rFonts w:ascii="Tahoma" w:hAnsi="Tahoma" w:cs="Tahoma"/>
                <w:sz w:val="14"/>
                <w:szCs w:val="14"/>
                <w:lang w:val="it-IT"/>
              </w:rPr>
              <w:t>Server 2010</w:t>
            </w:r>
            <w:bookmarkEnd w:id="360"/>
          </w:p>
        </w:tc>
        <w:tc>
          <w:tcPr>
            <w:tcW w:w="351" w:type="dxa"/>
            <w:shd w:val="clear" w:color="auto" w:fill="FABF8F"/>
            <w:vAlign w:val="center"/>
          </w:tcPr>
          <w:p w:rsidR="00C031FA" w:rsidRPr="0095369E" w:rsidRDefault="00C90CF7" w:rsidP="00EB37CE">
            <w:pPr>
              <w:pStyle w:val="TableText"/>
              <w:widowControl w:val="0"/>
              <w:rPr>
                <w:rFonts w:cs="Tahoma"/>
                <w:b/>
                <w:color w:val="0000FF"/>
                <w:sz w:val="13"/>
                <w:szCs w:val="13"/>
                <w:u w:val="single"/>
                <w:lang w:val="en-US" w:eastAsia="en-US"/>
              </w:rPr>
            </w:pPr>
            <w:hyperlink w:anchor="_68_Lync_Server" w:history="1">
              <w:r w:rsidR="004F39A9" w:rsidRPr="0095369E">
                <w:rPr>
                  <w:rStyle w:val="Hyperlink"/>
                  <w:rFonts w:cs="Tahoma"/>
                  <w:b/>
                  <w:sz w:val="13"/>
                  <w:szCs w:val="13"/>
                  <w:lang w:val="en-US" w:eastAsia="en-US"/>
                </w:rPr>
                <w:t>68</w:t>
              </w:r>
            </w:hyperlink>
          </w:p>
        </w:tc>
        <w:tc>
          <w:tcPr>
            <w:tcW w:w="450" w:type="dxa"/>
            <w:shd w:val="clear" w:color="auto" w:fill="FABF8F"/>
          </w:tcPr>
          <w:p w:rsidR="00C031FA"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12/10</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382"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63</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358"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13</w:t>
            </w:r>
          </w:p>
        </w:tc>
        <w:tc>
          <w:tcPr>
            <w:tcW w:w="446"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031FA"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FFFFF"/>
            <w:vAlign w:val="center"/>
          </w:tcPr>
          <w:p w:rsidR="00C031FA" w:rsidRPr="00DD46D2" w:rsidRDefault="00C031FA" w:rsidP="00AE2AFD">
            <w:pPr>
              <w:pStyle w:val="ProductNames"/>
              <w:keepLines w:val="0"/>
              <w:rPr>
                <w:rFonts w:ascii="Tahoma" w:hAnsi="Tahoma" w:cs="Tahoma"/>
                <w:sz w:val="14"/>
                <w:szCs w:val="14"/>
              </w:rPr>
            </w:pPr>
            <w:bookmarkStart w:id="361" w:name="_Toc325608974"/>
            <w:bookmarkStart w:id="362" w:name="_Toc328555045"/>
            <w:bookmarkEnd w:id="361"/>
            <w:r w:rsidRPr="00DD46D2">
              <w:rPr>
                <w:rFonts w:ascii="Tahoma" w:hAnsi="Tahoma" w:cs="Tahoma"/>
                <w:sz w:val="14"/>
                <w:szCs w:val="14"/>
                <w:lang w:val="it-IT"/>
              </w:rPr>
              <w:t xml:space="preserve">Lync Communications Server Public Instant Messaging Connectivity, </w:t>
            </w:r>
            <w:r w:rsidR="00BB0EA6" w:rsidRPr="00DD46D2">
              <w:rPr>
                <w:rFonts w:ascii="Tahoma" w:hAnsi="Tahoma" w:cs="Tahoma"/>
                <w:sz w:val="14"/>
                <w:szCs w:val="14"/>
                <w:lang w:val="it-IT"/>
              </w:rPr>
              <w:t>“</w:t>
            </w:r>
            <w:r w:rsidRPr="00DD46D2">
              <w:rPr>
                <w:rFonts w:ascii="Tahoma" w:hAnsi="Tahoma" w:cs="Tahoma"/>
                <w:sz w:val="14"/>
                <w:szCs w:val="14"/>
                <w:lang w:val="it-IT"/>
              </w:rPr>
              <w:t>PIC</w:t>
            </w:r>
            <w:r w:rsidR="00BB0EA6" w:rsidRPr="00DD46D2">
              <w:rPr>
                <w:rFonts w:ascii="Tahoma" w:hAnsi="Tahoma" w:cs="Tahoma"/>
                <w:sz w:val="14"/>
                <w:szCs w:val="14"/>
                <w:lang w:val="it-IT"/>
              </w:rPr>
              <w:t>”</w:t>
            </w:r>
            <w:r w:rsidRPr="00DD46D2">
              <w:rPr>
                <w:rFonts w:ascii="Tahoma" w:hAnsi="Tahoma" w:cs="Tahoma"/>
                <w:sz w:val="14"/>
                <w:szCs w:val="14"/>
                <w:lang w:val="it-IT"/>
              </w:rPr>
              <w:t xml:space="preserve"> (SL</w:t>
            </w:r>
            <w:r w:rsidR="00AE2AFD">
              <w:rPr>
                <w:rFonts w:ascii="Tahoma" w:hAnsi="Tahoma" w:cs="Tahoma"/>
                <w:sz w:val="14"/>
                <w:szCs w:val="14"/>
                <w:lang w:val="it-IT"/>
              </w:rPr>
              <w:t> </w:t>
            </w:r>
            <w:r w:rsidRPr="00DD46D2">
              <w:rPr>
                <w:rFonts w:ascii="Tahoma" w:hAnsi="Tahoma" w:cs="Tahoma"/>
                <w:sz w:val="14"/>
                <w:szCs w:val="14"/>
                <w:lang w:val="it-IT"/>
              </w:rPr>
              <w:t>per Utente)</w:t>
            </w:r>
            <w:bookmarkEnd w:id="362"/>
          </w:p>
        </w:tc>
        <w:tc>
          <w:tcPr>
            <w:tcW w:w="351" w:type="dxa"/>
            <w:shd w:val="clear" w:color="auto" w:fill="FFFFFF"/>
            <w:vAlign w:val="center"/>
          </w:tcPr>
          <w:p w:rsidR="00C031FA" w:rsidRPr="0095369E" w:rsidRDefault="00C031FA" w:rsidP="00EB37CE">
            <w:pPr>
              <w:pStyle w:val="TableText"/>
              <w:widowControl w:val="0"/>
              <w:rPr>
                <w:rStyle w:val="EndnoteReference"/>
                <w:rFonts w:cs="Tahoma"/>
                <w:color w:val="000000"/>
                <w:sz w:val="13"/>
                <w:szCs w:val="13"/>
                <w:u w:val="single"/>
                <w:lang w:val="en-US" w:eastAsia="en-US"/>
              </w:rPr>
            </w:pPr>
          </w:p>
        </w:tc>
        <w:tc>
          <w:tcPr>
            <w:tcW w:w="450" w:type="dxa"/>
            <w:shd w:val="clear" w:color="auto" w:fill="FFFFFF"/>
          </w:tcPr>
          <w:p w:rsidR="00C031FA" w:rsidRPr="0095369E" w:rsidRDefault="000F2DD6" w:rsidP="00BB0EA6">
            <w:pPr>
              <w:pStyle w:val="TableText"/>
              <w:widowControl w:val="0"/>
              <w:spacing w:before="20"/>
              <w:rPr>
                <w:rFonts w:ascii="Tahoma" w:hAnsi="Tahoma" w:cs="Tahoma"/>
                <w:color w:val="000000"/>
                <w:sz w:val="13"/>
                <w:lang w:val="en-US" w:eastAsia="en-US"/>
              </w:rPr>
            </w:pPr>
            <w:r w:rsidRPr="0095369E">
              <w:rPr>
                <w:rFonts w:ascii="Tahoma" w:hAnsi="Tahoma" w:cs="Tahoma"/>
                <w:color w:val="000000"/>
                <w:sz w:val="13"/>
                <w:lang w:val="en-US" w:eastAsia="en-US"/>
              </w:rPr>
              <w:t>06/11</w:t>
            </w:r>
          </w:p>
        </w:tc>
        <w:tc>
          <w:tcPr>
            <w:tcW w:w="351"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1 punto</w:t>
            </w: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031FA" w:rsidRPr="0095369E" w:rsidRDefault="00A54EF4" w:rsidP="00BB0EA6">
            <w:pPr>
              <w:pStyle w:val="TableText"/>
              <w:widowControl w:val="0"/>
              <w:spacing w:before="120"/>
              <w:rPr>
                <w:rFonts w:ascii="Tahoma" w:hAnsi="Tahoma" w:cs="Tahoma"/>
                <w:sz w:val="13"/>
                <w:lang w:val="en-US" w:eastAsia="en-US"/>
              </w:rPr>
            </w:pPr>
            <w:r>
              <w:rPr>
                <w:rFonts w:ascii="Tahoma" w:hAnsi="Tahoma" w:cs="Tahoma"/>
                <w:sz w:val="13"/>
                <w:lang w:val="it-IT" w:eastAsia="en-US"/>
              </w:rPr>
              <w:t>A,ST</w:t>
            </w:r>
          </w:p>
        </w:tc>
        <w:tc>
          <w:tcPr>
            <w:tcW w:w="459" w:type="dxa"/>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C031FA" w:rsidRPr="00DD46D2" w:rsidRDefault="00C031FA" w:rsidP="00DD46D2">
            <w:pPr>
              <w:pStyle w:val="ProductNames"/>
              <w:keepLines w:val="0"/>
              <w:rPr>
                <w:rFonts w:ascii="Tahoma" w:hAnsi="Tahoma" w:cs="Tahoma"/>
                <w:sz w:val="14"/>
                <w:szCs w:val="14"/>
              </w:rPr>
            </w:pPr>
            <w:bookmarkStart w:id="363" w:name="_Toc325608975"/>
            <w:bookmarkStart w:id="364" w:name="_Toc328555046"/>
            <w:bookmarkEnd w:id="363"/>
            <w:r w:rsidRPr="00DD46D2">
              <w:rPr>
                <w:rFonts w:ascii="Tahoma" w:hAnsi="Tahoma" w:cs="Tahoma"/>
                <w:sz w:val="14"/>
                <w:szCs w:val="14"/>
                <w:lang w:val="it-IT"/>
              </w:rPr>
              <w:t>CAL per Microsoft Dynamics CRM 2011 (Utente e Dispositivo)</w:t>
            </w:r>
            <w:bookmarkEnd w:id="364"/>
          </w:p>
        </w:tc>
        <w:tc>
          <w:tcPr>
            <w:tcW w:w="351" w:type="dxa"/>
            <w:shd w:val="clear" w:color="auto" w:fill="FABF8F"/>
            <w:vAlign w:val="center"/>
          </w:tcPr>
          <w:p w:rsidR="00C031FA" w:rsidRPr="0095369E" w:rsidRDefault="00C90CF7" w:rsidP="00EB37CE">
            <w:pPr>
              <w:pStyle w:val="TableText"/>
              <w:widowControl w:val="0"/>
              <w:rPr>
                <w:rFonts w:cs="Tahoma"/>
                <w:b/>
                <w:color w:val="0000FF"/>
                <w:sz w:val="13"/>
                <w:szCs w:val="13"/>
                <w:u w:val="single"/>
                <w:lang w:val="en-US" w:eastAsia="en-US"/>
              </w:rPr>
            </w:pPr>
            <w:hyperlink w:anchor="_69_Microsoft_Dynamics" w:history="1">
              <w:r w:rsidR="000F2DD6" w:rsidRPr="0095369E">
                <w:rPr>
                  <w:rStyle w:val="Hyperlink"/>
                  <w:rFonts w:cs="Tahoma"/>
                  <w:b/>
                  <w:sz w:val="13"/>
                  <w:szCs w:val="13"/>
                  <w:lang w:val="en-US" w:eastAsia="en-US"/>
                </w:rPr>
                <w:t>69</w:t>
              </w:r>
            </w:hyperlink>
          </w:p>
        </w:tc>
        <w:tc>
          <w:tcPr>
            <w:tcW w:w="450" w:type="dxa"/>
            <w:shd w:val="clear" w:color="auto" w:fill="FABF8F"/>
          </w:tcPr>
          <w:p w:rsidR="00C031FA"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04/01</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82"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358"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w:t>
            </w:r>
          </w:p>
        </w:tc>
        <w:tc>
          <w:tcPr>
            <w:tcW w:w="446"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vAlign w:val="center"/>
          </w:tcPr>
          <w:p w:rsidR="00C031FA" w:rsidRPr="0095369E" w:rsidRDefault="00A54EF4" w:rsidP="00BB0EA6">
            <w:pPr>
              <w:pStyle w:val="TableText"/>
              <w:widowControl w:val="0"/>
              <w:spacing w:before="120"/>
              <w:rPr>
                <w:rFonts w:ascii="Tahoma" w:hAnsi="Tahoma" w:cs="Tahoma"/>
                <w:sz w:val="13"/>
                <w:lang w:val="en-US" w:eastAsia="en-US"/>
              </w:rPr>
            </w:pPr>
            <w:r>
              <w:rPr>
                <w:rFonts w:ascii="Tahoma" w:hAnsi="Tahoma" w:cs="Tahoma"/>
                <w:sz w:val="13"/>
                <w:lang w:val="it-IT" w:eastAsia="en-US"/>
              </w:rPr>
              <w:t>A,ST</w:t>
            </w:r>
          </w:p>
        </w:tc>
        <w:tc>
          <w:tcPr>
            <w:tcW w:w="459" w:type="dxa"/>
            <w:shd w:val="clear" w:color="auto" w:fill="FABF8F"/>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FFFFF"/>
            <w:vAlign w:val="center"/>
          </w:tcPr>
          <w:p w:rsidR="00C031FA" w:rsidRPr="00DD46D2" w:rsidRDefault="00C031FA" w:rsidP="00DD46D2">
            <w:pPr>
              <w:pStyle w:val="ProductNames"/>
              <w:keepLines w:val="0"/>
              <w:rPr>
                <w:rFonts w:ascii="Tahoma" w:hAnsi="Tahoma" w:cs="Tahoma"/>
                <w:sz w:val="14"/>
                <w:szCs w:val="14"/>
              </w:rPr>
            </w:pPr>
            <w:bookmarkStart w:id="365" w:name="_Toc325608976"/>
            <w:bookmarkStart w:id="366" w:name="_Toc328555047"/>
            <w:bookmarkEnd w:id="365"/>
            <w:r w:rsidRPr="00DD46D2">
              <w:rPr>
                <w:rFonts w:ascii="Tahoma" w:hAnsi="Tahoma" w:cs="Tahoma"/>
                <w:sz w:val="14"/>
                <w:szCs w:val="14"/>
                <w:lang w:val="it-IT"/>
              </w:rPr>
              <w:t>CAL per Employee Self Service di Microsoft Dynamics CRM 2011 (Utente e Dispositivo)</w:t>
            </w:r>
            <w:bookmarkEnd w:id="366"/>
          </w:p>
        </w:tc>
        <w:tc>
          <w:tcPr>
            <w:tcW w:w="351" w:type="dxa"/>
            <w:shd w:val="clear" w:color="auto" w:fill="FFFFFF"/>
            <w:vAlign w:val="center"/>
          </w:tcPr>
          <w:p w:rsidR="00C031FA" w:rsidRPr="0095369E" w:rsidRDefault="00C90CF7" w:rsidP="00EB37CE">
            <w:pPr>
              <w:pStyle w:val="TableText"/>
              <w:widowControl w:val="0"/>
              <w:rPr>
                <w:rFonts w:cs="Tahoma"/>
                <w:b/>
                <w:color w:val="0000FF"/>
                <w:sz w:val="13"/>
                <w:szCs w:val="13"/>
                <w:u w:val="single"/>
                <w:lang w:val="en-US" w:eastAsia="en-US"/>
              </w:rPr>
            </w:pPr>
            <w:hyperlink w:anchor="_69_Microsoft_Dynamics" w:history="1">
              <w:r w:rsidR="004F39A9" w:rsidRPr="0095369E">
                <w:rPr>
                  <w:rStyle w:val="Hyperlink"/>
                  <w:rFonts w:cs="Tahoma"/>
                  <w:b/>
                  <w:sz w:val="13"/>
                  <w:szCs w:val="13"/>
                  <w:lang w:val="en-US" w:eastAsia="en-US"/>
                </w:rPr>
                <w:t>69</w:t>
              </w:r>
            </w:hyperlink>
          </w:p>
        </w:tc>
        <w:tc>
          <w:tcPr>
            <w:tcW w:w="450" w:type="dxa"/>
            <w:shd w:val="clear" w:color="auto" w:fill="FFFFFF"/>
          </w:tcPr>
          <w:p w:rsidR="00C031FA"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04/01</w:t>
            </w:r>
          </w:p>
        </w:tc>
        <w:tc>
          <w:tcPr>
            <w:tcW w:w="351"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382"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FFFF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vAlign w:val="center"/>
          </w:tcPr>
          <w:p w:rsidR="00C031FA" w:rsidRPr="0095369E" w:rsidRDefault="00A54EF4" w:rsidP="00BB0EA6">
            <w:pPr>
              <w:pStyle w:val="TableText"/>
              <w:widowControl w:val="0"/>
              <w:spacing w:before="120"/>
              <w:rPr>
                <w:rFonts w:ascii="Tahoma" w:hAnsi="Tahoma" w:cs="Tahoma"/>
                <w:sz w:val="13"/>
                <w:lang w:val="en-US" w:eastAsia="en-US"/>
              </w:rPr>
            </w:pPr>
            <w:r>
              <w:rPr>
                <w:rFonts w:ascii="Tahoma" w:hAnsi="Tahoma" w:cs="Tahoma"/>
                <w:sz w:val="13"/>
                <w:lang w:val="it-IT" w:eastAsia="en-US"/>
              </w:rPr>
              <w:t>A,ST</w:t>
            </w:r>
          </w:p>
        </w:tc>
        <w:tc>
          <w:tcPr>
            <w:tcW w:w="459" w:type="dxa"/>
            <w:shd w:val="clear" w:color="auto" w:fill="FFFFFF"/>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ABF8F"/>
            <w:vAlign w:val="center"/>
          </w:tcPr>
          <w:p w:rsidR="00C031FA" w:rsidRPr="00DD46D2" w:rsidRDefault="00C031FA" w:rsidP="00DD46D2">
            <w:pPr>
              <w:pStyle w:val="ProductNames"/>
              <w:keepLines w:val="0"/>
              <w:rPr>
                <w:rFonts w:ascii="Tahoma" w:hAnsi="Tahoma" w:cs="Tahoma"/>
                <w:sz w:val="14"/>
                <w:szCs w:val="14"/>
              </w:rPr>
            </w:pPr>
            <w:bookmarkStart w:id="367" w:name="_Toc325608977"/>
            <w:bookmarkStart w:id="368" w:name="_Toc328555048"/>
            <w:bookmarkEnd w:id="367"/>
            <w:r w:rsidRPr="00DD46D2">
              <w:rPr>
                <w:rFonts w:ascii="Tahoma" w:hAnsi="Tahoma" w:cs="Tahoma"/>
                <w:sz w:val="14"/>
                <w:szCs w:val="14"/>
                <w:lang w:val="it-IT"/>
              </w:rPr>
              <w:t>Microsoft Dynamics CRM 2011 External Connector</w:t>
            </w:r>
            <w:bookmarkEnd w:id="368"/>
          </w:p>
        </w:tc>
        <w:tc>
          <w:tcPr>
            <w:tcW w:w="351" w:type="dxa"/>
            <w:shd w:val="clear" w:color="auto" w:fill="FABF8F"/>
            <w:vAlign w:val="center"/>
          </w:tcPr>
          <w:p w:rsidR="00C031FA" w:rsidRPr="0095369E" w:rsidRDefault="00C90CF7" w:rsidP="00EB37CE">
            <w:pPr>
              <w:pStyle w:val="TableText"/>
              <w:widowControl w:val="0"/>
              <w:rPr>
                <w:rFonts w:cs="Tahoma"/>
                <w:b/>
                <w:color w:val="0000FF"/>
                <w:sz w:val="13"/>
                <w:szCs w:val="13"/>
                <w:u w:val="single"/>
                <w:lang w:val="en-US" w:eastAsia="en-US"/>
              </w:rPr>
            </w:pPr>
            <w:hyperlink w:anchor="_69_Microsoft_Dynamics" w:history="1">
              <w:r w:rsidR="004F39A9" w:rsidRPr="0095369E">
                <w:rPr>
                  <w:rStyle w:val="Hyperlink"/>
                  <w:rFonts w:cs="Tahoma"/>
                  <w:b/>
                  <w:sz w:val="13"/>
                  <w:szCs w:val="13"/>
                  <w:lang w:val="en-US" w:eastAsia="en-US"/>
                </w:rPr>
                <w:t>69</w:t>
              </w:r>
            </w:hyperlink>
          </w:p>
        </w:tc>
        <w:tc>
          <w:tcPr>
            <w:tcW w:w="450" w:type="dxa"/>
            <w:shd w:val="clear" w:color="auto" w:fill="FABF8F"/>
          </w:tcPr>
          <w:p w:rsidR="00C031FA"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04/01</w:t>
            </w:r>
          </w:p>
        </w:tc>
        <w:tc>
          <w:tcPr>
            <w:tcW w:w="351"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382"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6"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358"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6" w:type="dxa"/>
            <w:tcBorders>
              <w:left w:val="single" w:sz="18" w:space="0" w:color="auto"/>
            </w:tcBorders>
            <w:shd w:val="clear" w:color="auto" w:fill="FABF8F"/>
            <w:vAlign w:val="center"/>
          </w:tcPr>
          <w:p w:rsidR="00C031FA" w:rsidRPr="0095369E" w:rsidRDefault="00C031FA" w:rsidP="00BB0EA6">
            <w:pPr>
              <w:pStyle w:val="TableText"/>
              <w:widowControl w:val="0"/>
              <w:rPr>
                <w:rFonts w:ascii="Tahoma" w:hAnsi="Tahoma" w:cs="Tahoma"/>
                <w:sz w:val="13"/>
                <w:lang w:val="en-US" w:eastAsia="en-US"/>
              </w:rPr>
            </w:pPr>
          </w:p>
        </w:tc>
        <w:tc>
          <w:tcPr>
            <w:tcW w:w="447" w:type="dxa"/>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510" w:type="dxa"/>
            <w:tcBorders>
              <w:lef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513" w:type="dxa"/>
            <w:tcBorders>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vAlign w:val="center"/>
          </w:tcPr>
          <w:p w:rsidR="00C031FA"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tcPr>
          <w:p w:rsidR="00C031FA"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FFFFF"/>
            <w:vAlign w:val="center"/>
          </w:tcPr>
          <w:p w:rsidR="00450E9B" w:rsidRPr="00DD46D2" w:rsidRDefault="00450E9B" w:rsidP="00A35104">
            <w:pPr>
              <w:pStyle w:val="ProductNames"/>
              <w:keepLines w:val="0"/>
              <w:rPr>
                <w:rFonts w:ascii="Tahoma" w:hAnsi="Tahoma" w:cs="Tahoma"/>
                <w:sz w:val="14"/>
                <w:szCs w:val="14"/>
              </w:rPr>
            </w:pPr>
            <w:bookmarkStart w:id="369" w:name="_Toc325608978"/>
            <w:bookmarkStart w:id="370" w:name="_Toc328555049"/>
            <w:bookmarkEnd w:id="369"/>
            <w:r w:rsidRPr="00DD46D2">
              <w:rPr>
                <w:rFonts w:ascii="Tahoma" w:hAnsi="Tahoma" w:cs="Tahoma"/>
                <w:sz w:val="14"/>
                <w:szCs w:val="14"/>
                <w:lang w:val="it-IT"/>
              </w:rPr>
              <w:t>CAL Aggiuntiva per l</w:t>
            </w:r>
            <w:r w:rsidR="00A6407A">
              <w:rPr>
                <w:rFonts w:ascii="Tahoma" w:hAnsi="Tahoma" w:cs="Tahoma"/>
                <w:sz w:val="14"/>
                <w:szCs w:val="14"/>
                <w:lang w:val="it-IT"/>
              </w:rPr>
              <w:t>’</w:t>
            </w:r>
            <w:r w:rsidRPr="00DD46D2">
              <w:rPr>
                <w:rFonts w:ascii="Tahoma" w:hAnsi="Tahoma" w:cs="Tahoma"/>
                <w:sz w:val="14"/>
                <w:szCs w:val="14"/>
                <w:lang w:val="it-IT"/>
              </w:rPr>
              <w:t>Utilizzo Completo di Microsoft Dynamics CRM 2011 (Utente e</w:t>
            </w:r>
            <w:r w:rsidR="00A35104">
              <w:rPr>
                <w:rFonts w:ascii="Tahoma" w:hAnsi="Tahoma" w:cs="Tahoma"/>
                <w:sz w:val="14"/>
                <w:szCs w:val="14"/>
                <w:lang w:val="it-IT"/>
              </w:rPr>
              <w:t> </w:t>
            </w:r>
            <w:r w:rsidRPr="00DD46D2">
              <w:rPr>
                <w:rFonts w:ascii="Tahoma" w:hAnsi="Tahoma" w:cs="Tahoma"/>
                <w:sz w:val="14"/>
                <w:szCs w:val="14"/>
                <w:lang w:val="it-IT"/>
              </w:rPr>
              <w:t>Dispositivo)</w:t>
            </w:r>
            <w:bookmarkEnd w:id="370"/>
          </w:p>
        </w:tc>
        <w:tc>
          <w:tcPr>
            <w:tcW w:w="351" w:type="dxa"/>
            <w:shd w:val="clear" w:color="auto" w:fill="FFFFFF"/>
            <w:vAlign w:val="center"/>
          </w:tcPr>
          <w:p w:rsidR="00450E9B" w:rsidRPr="0095369E" w:rsidRDefault="00C90CF7" w:rsidP="00EB37CE">
            <w:pPr>
              <w:pStyle w:val="TableText"/>
              <w:widowControl w:val="0"/>
              <w:rPr>
                <w:rFonts w:cs="Tahoma"/>
                <w:b/>
                <w:color w:val="0000FF"/>
                <w:sz w:val="13"/>
                <w:szCs w:val="13"/>
                <w:u w:val="single"/>
                <w:lang w:val="en-US" w:eastAsia="en-US"/>
              </w:rPr>
            </w:pPr>
            <w:hyperlink w:anchor="_69_Microsoft_Dynamics" w:history="1">
              <w:r w:rsidR="004F39A9" w:rsidRPr="0095369E">
                <w:rPr>
                  <w:rStyle w:val="Hyperlink"/>
                  <w:rFonts w:cs="Tahoma"/>
                  <w:b/>
                  <w:sz w:val="13"/>
                  <w:szCs w:val="13"/>
                  <w:lang w:val="en-US" w:eastAsia="en-US"/>
                </w:rPr>
                <w:t>69</w:t>
              </w:r>
            </w:hyperlink>
          </w:p>
        </w:tc>
        <w:tc>
          <w:tcPr>
            <w:tcW w:w="450" w:type="dxa"/>
            <w:shd w:val="clear" w:color="auto" w:fill="FFFFFF"/>
          </w:tcPr>
          <w:p w:rsidR="00450E9B"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04/01</w:t>
            </w:r>
          </w:p>
        </w:tc>
        <w:tc>
          <w:tcPr>
            <w:tcW w:w="351" w:type="dxa"/>
            <w:tcBorders>
              <w:right w:val="single" w:sz="18" w:space="0" w:color="auto"/>
            </w:tcBorders>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450E9B" w:rsidRPr="0095369E" w:rsidRDefault="00450E9B" w:rsidP="00BB0EA6">
            <w:pPr>
              <w:pStyle w:val="TableText"/>
              <w:widowControl w:val="0"/>
              <w:rPr>
                <w:rFonts w:ascii="Tahoma" w:hAnsi="Tahoma" w:cs="Tahoma"/>
                <w:sz w:val="13"/>
                <w:lang w:val="en-US" w:eastAsia="en-US"/>
              </w:rPr>
            </w:pPr>
          </w:p>
        </w:tc>
        <w:tc>
          <w:tcPr>
            <w:tcW w:w="382" w:type="dxa"/>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13</w:t>
            </w:r>
          </w:p>
        </w:tc>
        <w:tc>
          <w:tcPr>
            <w:tcW w:w="447" w:type="dxa"/>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446" w:type="dxa"/>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8</w:t>
            </w:r>
          </w:p>
        </w:tc>
        <w:tc>
          <w:tcPr>
            <w:tcW w:w="446" w:type="dxa"/>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8</w:t>
            </w:r>
          </w:p>
        </w:tc>
        <w:tc>
          <w:tcPr>
            <w:tcW w:w="446" w:type="dxa"/>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358" w:type="dxa"/>
            <w:tcBorders>
              <w:right w:val="single" w:sz="18" w:space="0" w:color="auto"/>
            </w:tcBorders>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6" w:type="dxa"/>
            <w:tcBorders>
              <w:left w:val="single" w:sz="18" w:space="0" w:color="auto"/>
            </w:tcBorders>
            <w:shd w:val="clear" w:color="auto" w:fill="FFFFFF"/>
            <w:vAlign w:val="center"/>
          </w:tcPr>
          <w:p w:rsidR="00450E9B" w:rsidRPr="0095369E" w:rsidRDefault="00450E9B" w:rsidP="00BB0EA6">
            <w:pPr>
              <w:pStyle w:val="TableText"/>
              <w:widowControl w:val="0"/>
              <w:rPr>
                <w:rFonts w:ascii="Tahoma" w:hAnsi="Tahoma" w:cs="Tahoma"/>
                <w:sz w:val="13"/>
                <w:lang w:val="en-US" w:eastAsia="en-US"/>
              </w:rPr>
            </w:pPr>
          </w:p>
        </w:tc>
        <w:tc>
          <w:tcPr>
            <w:tcW w:w="447" w:type="dxa"/>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446" w:type="dxa"/>
            <w:tcBorders>
              <w:right w:val="single" w:sz="18" w:space="0" w:color="auto"/>
            </w:tcBorders>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510" w:type="dxa"/>
            <w:tcBorders>
              <w:left w:val="single" w:sz="18" w:space="0" w:color="auto"/>
            </w:tcBorders>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513" w:type="dxa"/>
            <w:tcBorders>
              <w:right w:val="single" w:sz="18" w:space="0" w:color="auto"/>
            </w:tcBorders>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vAlign w:val="center"/>
          </w:tcPr>
          <w:p w:rsidR="00450E9B" w:rsidRPr="0095369E" w:rsidRDefault="00A54EF4" w:rsidP="00BB0EA6">
            <w:pPr>
              <w:pStyle w:val="TableText"/>
              <w:widowControl w:val="0"/>
              <w:spacing w:before="120"/>
              <w:rPr>
                <w:rFonts w:ascii="Tahoma" w:hAnsi="Tahoma" w:cs="Tahoma"/>
                <w:sz w:val="13"/>
                <w:lang w:val="en-US" w:eastAsia="en-US"/>
              </w:rPr>
            </w:pPr>
            <w:r>
              <w:rPr>
                <w:rFonts w:ascii="Tahoma" w:hAnsi="Tahoma" w:cs="Tahoma"/>
                <w:sz w:val="13"/>
                <w:lang w:val="it-IT" w:eastAsia="en-US"/>
              </w:rPr>
              <w:t>A,ST</w:t>
            </w:r>
          </w:p>
        </w:tc>
        <w:tc>
          <w:tcPr>
            <w:tcW w:w="459" w:type="dxa"/>
            <w:shd w:val="clear" w:color="auto" w:fill="FFFFFF"/>
          </w:tcPr>
          <w:p w:rsidR="00450E9B"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ABF8F"/>
            <w:vAlign w:val="center"/>
          </w:tcPr>
          <w:p w:rsidR="00450E9B" w:rsidRPr="00DD46D2" w:rsidRDefault="00450E9B" w:rsidP="00DD46D2">
            <w:pPr>
              <w:pStyle w:val="ProductNames"/>
              <w:keepLines w:val="0"/>
              <w:rPr>
                <w:rFonts w:ascii="Tahoma" w:hAnsi="Tahoma" w:cs="Tahoma"/>
                <w:sz w:val="14"/>
                <w:szCs w:val="14"/>
              </w:rPr>
            </w:pPr>
            <w:bookmarkStart w:id="371" w:name="_Toc325608979"/>
            <w:bookmarkStart w:id="372" w:name="_Toc328555050"/>
            <w:bookmarkEnd w:id="371"/>
            <w:r w:rsidRPr="00DD46D2">
              <w:rPr>
                <w:rFonts w:ascii="Tahoma" w:hAnsi="Tahoma" w:cs="Tahoma"/>
                <w:sz w:val="14"/>
                <w:szCs w:val="14"/>
                <w:lang w:val="it-IT"/>
              </w:rPr>
              <w:t>CAL per l</w:t>
            </w:r>
            <w:r w:rsidR="00A6407A">
              <w:rPr>
                <w:rFonts w:ascii="Tahoma" w:hAnsi="Tahoma" w:cs="Tahoma"/>
                <w:sz w:val="14"/>
                <w:szCs w:val="14"/>
                <w:lang w:val="it-IT"/>
              </w:rPr>
              <w:t>’</w:t>
            </w:r>
            <w:r w:rsidRPr="00DD46D2">
              <w:rPr>
                <w:rFonts w:ascii="Tahoma" w:hAnsi="Tahoma" w:cs="Tahoma"/>
                <w:sz w:val="14"/>
                <w:szCs w:val="14"/>
                <w:lang w:val="it-IT"/>
              </w:rPr>
              <w:t>Utilizzo Limitato di Microsoft Dynamics CRM 2011 (Utenti e Dispositivo)</w:t>
            </w:r>
            <w:bookmarkEnd w:id="372"/>
          </w:p>
        </w:tc>
        <w:tc>
          <w:tcPr>
            <w:tcW w:w="351" w:type="dxa"/>
            <w:shd w:val="clear" w:color="auto" w:fill="FABF8F"/>
            <w:vAlign w:val="center"/>
          </w:tcPr>
          <w:p w:rsidR="00450E9B" w:rsidRPr="0095369E" w:rsidRDefault="00C90CF7" w:rsidP="00EB37CE">
            <w:pPr>
              <w:pStyle w:val="TableText"/>
              <w:widowControl w:val="0"/>
              <w:rPr>
                <w:rFonts w:cs="Tahoma"/>
                <w:b/>
                <w:color w:val="0000FF"/>
                <w:sz w:val="13"/>
                <w:szCs w:val="13"/>
                <w:u w:val="single"/>
                <w:lang w:val="en-US" w:eastAsia="en-US"/>
              </w:rPr>
            </w:pPr>
            <w:hyperlink w:anchor="_69_Microsoft_Dynamics" w:history="1">
              <w:r w:rsidR="004F39A9" w:rsidRPr="0095369E">
                <w:rPr>
                  <w:rStyle w:val="Hyperlink"/>
                  <w:rFonts w:cs="Tahoma"/>
                  <w:b/>
                  <w:sz w:val="13"/>
                  <w:szCs w:val="13"/>
                  <w:lang w:val="en-US" w:eastAsia="en-US"/>
                </w:rPr>
                <w:t>69</w:t>
              </w:r>
            </w:hyperlink>
          </w:p>
        </w:tc>
        <w:tc>
          <w:tcPr>
            <w:tcW w:w="450" w:type="dxa"/>
            <w:shd w:val="clear" w:color="auto" w:fill="FABF8F"/>
          </w:tcPr>
          <w:p w:rsidR="00450E9B"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04/01</w:t>
            </w:r>
          </w:p>
        </w:tc>
        <w:tc>
          <w:tcPr>
            <w:tcW w:w="351" w:type="dxa"/>
            <w:tcBorders>
              <w:right w:val="single" w:sz="18" w:space="0" w:color="auto"/>
            </w:tcBorders>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450E9B" w:rsidRPr="0095369E" w:rsidRDefault="00450E9B" w:rsidP="00BB0EA6">
            <w:pPr>
              <w:pStyle w:val="TableText"/>
              <w:widowControl w:val="0"/>
              <w:rPr>
                <w:rFonts w:ascii="Tahoma" w:hAnsi="Tahoma" w:cs="Tahoma"/>
                <w:sz w:val="13"/>
                <w:lang w:val="en-US" w:eastAsia="en-US"/>
              </w:rPr>
            </w:pPr>
          </w:p>
        </w:tc>
        <w:tc>
          <w:tcPr>
            <w:tcW w:w="382" w:type="dxa"/>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ABF8F"/>
            <w:vAlign w:val="center"/>
          </w:tcPr>
          <w:p w:rsidR="00450E9B" w:rsidRPr="0095369E" w:rsidRDefault="00450E9B" w:rsidP="00BB0EA6">
            <w:pPr>
              <w:pStyle w:val="TableText"/>
              <w:widowControl w:val="0"/>
              <w:rPr>
                <w:rFonts w:ascii="Tahoma" w:hAnsi="Tahoma" w:cs="Tahoma"/>
                <w:sz w:val="13"/>
                <w:lang w:val="en-US" w:eastAsia="en-US"/>
              </w:rPr>
            </w:pPr>
          </w:p>
        </w:tc>
        <w:tc>
          <w:tcPr>
            <w:tcW w:w="447" w:type="dxa"/>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vAlign w:val="center"/>
          </w:tcPr>
          <w:p w:rsidR="00450E9B" w:rsidRPr="0095369E" w:rsidRDefault="00A54EF4" w:rsidP="00BB0EA6">
            <w:pPr>
              <w:pStyle w:val="TableText"/>
              <w:widowControl w:val="0"/>
              <w:spacing w:before="120"/>
              <w:rPr>
                <w:rFonts w:ascii="Tahoma" w:hAnsi="Tahoma" w:cs="Tahoma"/>
                <w:sz w:val="13"/>
                <w:lang w:val="en-US" w:eastAsia="en-US"/>
              </w:rPr>
            </w:pPr>
            <w:r>
              <w:rPr>
                <w:rFonts w:ascii="Tahoma" w:hAnsi="Tahoma" w:cs="Tahoma"/>
                <w:sz w:val="13"/>
                <w:lang w:val="it-IT" w:eastAsia="en-US"/>
              </w:rPr>
              <w:t>A,ST</w:t>
            </w:r>
          </w:p>
        </w:tc>
        <w:tc>
          <w:tcPr>
            <w:tcW w:w="459" w:type="dxa"/>
            <w:shd w:val="clear" w:color="auto" w:fill="FABF8F"/>
          </w:tcPr>
          <w:p w:rsidR="00450E9B"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FFFFF"/>
            <w:vAlign w:val="center"/>
          </w:tcPr>
          <w:p w:rsidR="00450E9B" w:rsidRPr="00AE2AFD" w:rsidRDefault="00450E9B" w:rsidP="00AE2AFD">
            <w:pPr>
              <w:pStyle w:val="ProductNames"/>
              <w:keepLines w:val="0"/>
              <w:rPr>
                <w:rFonts w:ascii="Tahoma" w:hAnsi="Tahoma" w:cs="Tahoma"/>
                <w:sz w:val="14"/>
                <w:szCs w:val="14"/>
              </w:rPr>
            </w:pPr>
            <w:bookmarkStart w:id="373" w:name="_Toc325608980"/>
            <w:bookmarkStart w:id="374" w:name="_Toc328555051"/>
            <w:bookmarkEnd w:id="373"/>
            <w:r w:rsidRPr="00AE2AFD">
              <w:rPr>
                <w:rFonts w:ascii="Tahoma" w:hAnsi="Tahoma" w:cs="Tahoma"/>
                <w:sz w:val="14"/>
                <w:szCs w:val="14"/>
                <w:lang w:val="it-IT"/>
              </w:rPr>
              <w:t>CAL Aggiuntiva per l</w:t>
            </w:r>
            <w:r w:rsidR="00A6407A">
              <w:rPr>
                <w:rFonts w:ascii="Tahoma" w:hAnsi="Tahoma" w:cs="Tahoma"/>
                <w:sz w:val="14"/>
                <w:szCs w:val="14"/>
                <w:lang w:val="it-IT"/>
              </w:rPr>
              <w:t>’</w:t>
            </w:r>
            <w:r w:rsidRPr="00AE2AFD">
              <w:rPr>
                <w:rFonts w:ascii="Tahoma" w:hAnsi="Tahoma" w:cs="Tahoma"/>
                <w:sz w:val="14"/>
                <w:szCs w:val="14"/>
                <w:lang w:val="it-IT"/>
              </w:rPr>
              <w:t>Utilizzo Limitato di Microsoft Dynamics CRM 2011 (Utente e</w:t>
            </w:r>
            <w:r w:rsidR="00AE2AFD" w:rsidRPr="00AE2AFD">
              <w:rPr>
                <w:rFonts w:ascii="Tahoma" w:hAnsi="Tahoma" w:cs="Tahoma"/>
                <w:sz w:val="14"/>
                <w:szCs w:val="14"/>
              </w:rPr>
              <w:t> </w:t>
            </w:r>
            <w:r w:rsidRPr="00AE2AFD">
              <w:rPr>
                <w:rFonts w:ascii="Tahoma" w:hAnsi="Tahoma" w:cs="Tahoma"/>
                <w:sz w:val="14"/>
                <w:szCs w:val="14"/>
                <w:lang w:val="it-IT"/>
              </w:rPr>
              <w:t>Dispositivo)</w:t>
            </w:r>
            <w:bookmarkEnd w:id="374"/>
          </w:p>
        </w:tc>
        <w:tc>
          <w:tcPr>
            <w:tcW w:w="351" w:type="dxa"/>
            <w:shd w:val="clear" w:color="auto" w:fill="FFFFFF"/>
            <w:vAlign w:val="center"/>
          </w:tcPr>
          <w:p w:rsidR="00450E9B" w:rsidRPr="0095369E" w:rsidRDefault="00C90CF7" w:rsidP="00EB37CE">
            <w:pPr>
              <w:pStyle w:val="TableText"/>
              <w:widowControl w:val="0"/>
              <w:rPr>
                <w:rFonts w:cs="Tahoma"/>
                <w:b/>
                <w:color w:val="0000FF"/>
                <w:sz w:val="13"/>
                <w:szCs w:val="13"/>
                <w:u w:val="single"/>
                <w:lang w:val="en-US" w:eastAsia="en-US"/>
              </w:rPr>
            </w:pPr>
            <w:hyperlink w:anchor="_69_Microsoft_Dynamics" w:history="1">
              <w:r w:rsidR="004F39A9" w:rsidRPr="0095369E">
                <w:rPr>
                  <w:rStyle w:val="Hyperlink"/>
                  <w:rFonts w:cs="Tahoma"/>
                  <w:b/>
                  <w:sz w:val="13"/>
                  <w:szCs w:val="13"/>
                  <w:lang w:val="en-US" w:eastAsia="en-US"/>
                </w:rPr>
                <w:t>69</w:t>
              </w:r>
            </w:hyperlink>
          </w:p>
        </w:tc>
        <w:tc>
          <w:tcPr>
            <w:tcW w:w="450" w:type="dxa"/>
            <w:shd w:val="clear" w:color="auto" w:fill="FFFFFF"/>
          </w:tcPr>
          <w:p w:rsidR="00450E9B"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04/01</w:t>
            </w:r>
          </w:p>
        </w:tc>
        <w:tc>
          <w:tcPr>
            <w:tcW w:w="351" w:type="dxa"/>
            <w:tcBorders>
              <w:right w:val="single" w:sz="18" w:space="0" w:color="auto"/>
            </w:tcBorders>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450E9B" w:rsidRPr="0095369E" w:rsidRDefault="00450E9B" w:rsidP="00BB0EA6">
            <w:pPr>
              <w:pStyle w:val="TableText"/>
              <w:widowControl w:val="0"/>
              <w:rPr>
                <w:rFonts w:ascii="Tahoma" w:hAnsi="Tahoma" w:cs="Tahoma"/>
                <w:sz w:val="13"/>
                <w:lang w:val="en-US" w:eastAsia="en-US"/>
              </w:rPr>
            </w:pPr>
          </w:p>
        </w:tc>
        <w:tc>
          <w:tcPr>
            <w:tcW w:w="382" w:type="dxa"/>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FFFFF"/>
            <w:vAlign w:val="center"/>
          </w:tcPr>
          <w:p w:rsidR="00450E9B" w:rsidRPr="0095369E" w:rsidRDefault="00450E9B" w:rsidP="00BB0EA6">
            <w:pPr>
              <w:pStyle w:val="TableText"/>
              <w:widowControl w:val="0"/>
              <w:rPr>
                <w:rFonts w:ascii="Tahoma" w:hAnsi="Tahoma" w:cs="Tahoma"/>
                <w:sz w:val="13"/>
                <w:lang w:val="en-US" w:eastAsia="en-US"/>
              </w:rPr>
            </w:pPr>
          </w:p>
        </w:tc>
        <w:tc>
          <w:tcPr>
            <w:tcW w:w="447" w:type="dxa"/>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vAlign w:val="center"/>
          </w:tcPr>
          <w:p w:rsidR="00450E9B" w:rsidRPr="0095369E" w:rsidRDefault="00A54EF4" w:rsidP="00BB0EA6">
            <w:pPr>
              <w:pStyle w:val="TableText"/>
              <w:widowControl w:val="0"/>
              <w:spacing w:before="120"/>
              <w:rPr>
                <w:rFonts w:ascii="Tahoma" w:hAnsi="Tahoma" w:cs="Tahoma"/>
                <w:sz w:val="13"/>
                <w:lang w:val="en-US" w:eastAsia="en-US"/>
              </w:rPr>
            </w:pPr>
            <w:r>
              <w:rPr>
                <w:rFonts w:ascii="Tahoma" w:hAnsi="Tahoma" w:cs="Tahoma"/>
                <w:sz w:val="13"/>
                <w:lang w:val="it-IT" w:eastAsia="en-US"/>
              </w:rPr>
              <w:t>A,ST</w:t>
            </w:r>
          </w:p>
        </w:tc>
        <w:tc>
          <w:tcPr>
            <w:tcW w:w="459" w:type="dxa"/>
            <w:shd w:val="clear" w:color="auto" w:fill="FFFFFF"/>
          </w:tcPr>
          <w:p w:rsidR="00450E9B"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ABF8F"/>
            <w:vAlign w:val="center"/>
          </w:tcPr>
          <w:p w:rsidR="00450E9B" w:rsidRPr="00DD46D2" w:rsidRDefault="00450E9B" w:rsidP="00DD46D2">
            <w:pPr>
              <w:pStyle w:val="ProductNames"/>
              <w:keepLines w:val="0"/>
              <w:rPr>
                <w:rFonts w:ascii="Tahoma" w:hAnsi="Tahoma" w:cs="Tahoma"/>
                <w:sz w:val="14"/>
                <w:szCs w:val="14"/>
              </w:rPr>
            </w:pPr>
            <w:bookmarkStart w:id="375" w:name="_Toc325608981"/>
            <w:bookmarkStart w:id="376" w:name="_Toc328555052"/>
            <w:bookmarkEnd w:id="375"/>
            <w:r w:rsidRPr="00DD46D2">
              <w:rPr>
                <w:rFonts w:ascii="Tahoma" w:hAnsi="Tahoma" w:cs="Tahoma"/>
                <w:sz w:val="14"/>
                <w:szCs w:val="14"/>
                <w:lang w:val="it-IT"/>
              </w:rPr>
              <w:t>Microsoft Dynamics CRM Server 2011</w:t>
            </w:r>
            <w:bookmarkEnd w:id="376"/>
          </w:p>
        </w:tc>
        <w:tc>
          <w:tcPr>
            <w:tcW w:w="351" w:type="dxa"/>
            <w:shd w:val="clear" w:color="auto" w:fill="FABF8F"/>
            <w:vAlign w:val="center"/>
          </w:tcPr>
          <w:p w:rsidR="00450E9B" w:rsidRPr="0095369E" w:rsidRDefault="00C90CF7" w:rsidP="00EB37CE">
            <w:pPr>
              <w:pStyle w:val="TableText"/>
              <w:widowControl w:val="0"/>
              <w:rPr>
                <w:rFonts w:cs="Tahoma"/>
                <w:b/>
                <w:color w:val="0000FF"/>
                <w:sz w:val="13"/>
                <w:szCs w:val="13"/>
                <w:u w:val="single"/>
                <w:lang w:val="en-US" w:eastAsia="en-US"/>
              </w:rPr>
            </w:pPr>
            <w:hyperlink w:anchor="_69_Microsoft_Dynamics" w:history="1">
              <w:r w:rsidR="004F39A9" w:rsidRPr="0095369E">
                <w:rPr>
                  <w:rStyle w:val="Hyperlink"/>
                  <w:rFonts w:cs="Tahoma"/>
                  <w:b/>
                  <w:sz w:val="13"/>
                  <w:szCs w:val="13"/>
                  <w:lang w:val="en-US" w:eastAsia="en-US"/>
                </w:rPr>
                <w:t>69</w:t>
              </w:r>
            </w:hyperlink>
          </w:p>
        </w:tc>
        <w:tc>
          <w:tcPr>
            <w:tcW w:w="450" w:type="dxa"/>
            <w:shd w:val="clear" w:color="auto" w:fill="FABF8F"/>
          </w:tcPr>
          <w:p w:rsidR="00450E9B"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04/01</w:t>
            </w:r>
          </w:p>
        </w:tc>
        <w:tc>
          <w:tcPr>
            <w:tcW w:w="351" w:type="dxa"/>
            <w:tcBorders>
              <w:right w:val="single" w:sz="18" w:space="0" w:color="auto"/>
            </w:tcBorders>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450E9B" w:rsidRPr="0095369E" w:rsidRDefault="00450E9B" w:rsidP="00BB0EA6">
            <w:pPr>
              <w:pStyle w:val="TableText"/>
              <w:widowControl w:val="0"/>
              <w:rPr>
                <w:rFonts w:ascii="Tahoma" w:hAnsi="Tahoma" w:cs="Tahoma"/>
                <w:sz w:val="13"/>
                <w:lang w:val="en-US" w:eastAsia="en-US"/>
              </w:rPr>
            </w:pPr>
          </w:p>
        </w:tc>
        <w:tc>
          <w:tcPr>
            <w:tcW w:w="382" w:type="dxa"/>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447" w:type="dxa"/>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6" w:type="dxa"/>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6" w:type="dxa"/>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358" w:type="dxa"/>
            <w:tcBorders>
              <w:right w:val="single" w:sz="18" w:space="0" w:color="auto"/>
            </w:tcBorders>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6" w:type="dxa"/>
            <w:tcBorders>
              <w:left w:val="single" w:sz="18" w:space="0" w:color="auto"/>
            </w:tcBorders>
            <w:shd w:val="clear" w:color="auto" w:fill="FABF8F"/>
            <w:vAlign w:val="center"/>
          </w:tcPr>
          <w:p w:rsidR="00450E9B" w:rsidRPr="0095369E" w:rsidRDefault="00450E9B" w:rsidP="00BB0EA6">
            <w:pPr>
              <w:pStyle w:val="TableText"/>
              <w:widowControl w:val="0"/>
              <w:rPr>
                <w:rFonts w:ascii="Tahoma" w:hAnsi="Tahoma" w:cs="Tahoma"/>
                <w:sz w:val="13"/>
                <w:lang w:val="en-US" w:eastAsia="en-US"/>
              </w:rPr>
            </w:pPr>
          </w:p>
        </w:tc>
        <w:tc>
          <w:tcPr>
            <w:tcW w:w="447" w:type="dxa"/>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tcBorders>
              <w:right w:val="single" w:sz="18" w:space="0" w:color="auto"/>
            </w:tcBorders>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510" w:type="dxa"/>
            <w:tcBorders>
              <w:left w:val="single" w:sz="18" w:space="0" w:color="auto"/>
            </w:tcBorders>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513" w:type="dxa"/>
            <w:tcBorders>
              <w:right w:val="single" w:sz="18" w:space="0" w:color="auto"/>
            </w:tcBorders>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450E9B"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vAlign w:val="center"/>
          </w:tcPr>
          <w:p w:rsidR="00450E9B"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tcPr>
          <w:p w:rsidR="00450E9B"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FFFFF"/>
            <w:vAlign w:val="center"/>
          </w:tcPr>
          <w:p w:rsidR="00450E9B" w:rsidRPr="00DD46D2" w:rsidRDefault="00450E9B" w:rsidP="00A35104">
            <w:pPr>
              <w:pStyle w:val="ProductNames"/>
              <w:keepLines w:val="0"/>
              <w:rPr>
                <w:rFonts w:ascii="Tahoma" w:hAnsi="Tahoma" w:cs="Tahoma"/>
                <w:sz w:val="14"/>
                <w:szCs w:val="14"/>
              </w:rPr>
            </w:pPr>
            <w:bookmarkStart w:id="377" w:name="_Toc325608982"/>
            <w:bookmarkStart w:id="378" w:name="_Toc328555053"/>
            <w:bookmarkEnd w:id="377"/>
            <w:r w:rsidRPr="00DD46D2">
              <w:rPr>
                <w:rFonts w:ascii="Tahoma" w:hAnsi="Tahoma" w:cs="Tahoma"/>
                <w:sz w:val="14"/>
                <w:szCs w:val="14"/>
                <w:lang w:val="it-IT"/>
              </w:rPr>
              <w:t>Microsoft Dynamics CRM Workgroup Server</w:t>
            </w:r>
            <w:r w:rsidR="00A35104">
              <w:rPr>
                <w:rFonts w:ascii="Tahoma" w:hAnsi="Tahoma" w:cs="Tahoma"/>
                <w:sz w:val="14"/>
                <w:szCs w:val="14"/>
                <w:lang w:val="it-IT"/>
              </w:rPr>
              <w:t> </w:t>
            </w:r>
            <w:r w:rsidRPr="00DD46D2">
              <w:rPr>
                <w:rFonts w:ascii="Tahoma" w:hAnsi="Tahoma" w:cs="Tahoma"/>
                <w:sz w:val="14"/>
                <w:szCs w:val="14"/>
                <w:lang w:val="it-IT"/>
              </w:rPr>
              <w:t>2011</w:t>
            </w:r>
            <w:bookmarkEnd w:id="378"/>
          </w:p>
        </w:tc>
        <w:tc>
          <w:tcPr>
            <w:tcW w:w="351" w:type="dxa"/>
            <w:shd w:val="clear" w:color="auto" w:fill="FFFFFF"/>
            <w:vAlign w:val="center"/>
          </w:tcPr>
          <w:p w:rsidR="00450E9B" w:rsidRPr="0095369E" w:rsidRDefault="00C90CF7" w:rsidP="00EB37CE">
            <w:pPr>
              <w:pStyle w:val="TableText"/>
              <w:widowControl w:val="0"/>
              <w:rPr>
                <w:rFonts w:cs="Tahoma"/>
                <w:b/>
                <w:color w:val="0000FF"/>
                <w:sz w:val="13"/>
                <w:szCs w:val="13"/>
                <w:u w:val="single"/>
                <w:lang w:val="en-US" w:eastAsia="en-US"/>
              </w:rPr>
            </w:pPr>
            <w:hyperlink w:anchor="_69_Microsoft_Dynamics" w:history="1">
              <w:r w:rsidR="004F39A9" w:rsidRPr="0095369E">
                <w:rPr>
                  <w:rStyle w:val="Hyperlink"/>
                  <w:rFonts w:cs="Tahoma"/>
                  <w:b/>
                  <w:sz w:val="13"/>
                  <w:szCs w:val="13"/>
                  <w:lang w:val="en-US" w:eastAsia="en-US"/>
                </w:rPr>
                <w:t>69</w:t>
              </w:r>
            </w:hyperlink>
          </w:p>
        </w:tc>
        <w:tc>
          <w:tcPr>
            <w:tcW w:w="450" w:type="dxa"/>
            <w:shd w:val="clear" w:color="auto" w:fill="FFFFFF"/>
          </w:tcPr>
          <w:p w:rsidR="00450E9B"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04/01</w:t>
            </w:r>
          </w:p>
        </w:tc>
        <w:tc>
          <w:tcPr>
            <w:tcW w:w="351" w:type="dxa"/>
            <w:tcBorders>
              <w:right w:val="single" w:sz="18" w:space="0" w:color="auto"/>
            </w:tcBorders>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450E9B" w:rsidRPr="0095369E" w:rsidRDefault="00450E9B" w:rsidP="00BB0EA6">
            <w:pPr>
              <w:pStyle w:val="TableText"/>
              <w:widowControl w:val="0"/>
              <w:rPr>
                <w:rFonts w:ascii="Tahoma" w:hAnsi="Tahoma" w:cs="Tahoma"/>
                <w:sz w:val="13"/>
                <w:lang w:val="en-US" w:eastAsia="en-US"/>
              </w:rPr>
            </w:pPr>
          </w:p>
        </w:tc>
        <w:tc>
          <w:tcPr>
            <w:tcW w:w="382" w:type="dxa"/>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60</w:t>
            </w:r>
          </w:p>
        </w:tc>
        <w:tc>
          <w:tcPr>
            <w:tcW w:w="447" w:type="dxa"/>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358" w:type="dxa"/>
            <w:tcBorders>
              <w:right w:val="single" w:sz="18" w:space="0" w:color="auto"/>
            </w:tcBorders>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13</w:t>
            </w:r>
          </w:p>
        </w:tc>
        <w:tc>
          <w:tcPr>
            <w:tcW w:w="446" w:type="dxa"/>
            <w:tcBorders>
              <w:left w:val="single" w:sz="18" w:space="0" w:color="auto"/>
            </w:tcBorders>
            <w:shd w:val="clear" w:color="auto" w:fill="FFFFFF"/>
            <w:vAlign w:val="center"/>
          </w:tcPr>
          <w:p w:rsidR="00450E9B" w:rsidRPr="0095369E" w:rsidRDefault="00450E9B" w:rsidP="00BB0EA6">
            <w:pPr>
              <w:pStyle w:val="TableText"/>
              <w:widowControl w:val="0"/>
              <w:rPr>
                <w:rFonts w:ascii="Tahoma" w:hAnsi="Tahoma" w:cs="Tahoma"/>
                <w:sz w:val="13"/>
                <w:lang w:val="en-US" w:eastAsia="en-US"/>
              </w:rPr>
            </w:pPr>
          </w:p>
        </w:tc>
        <w:tc>
          <w:tcPr>
            <w:tcW w:w="447" w:type="dxa"/>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tcBorders>
              <w:right w:val="single" w:sz="18" w:space="0" w:color="auto"/>
            </w:tcBorders>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0" w:type="dxa"/>
            <w:tcBorders>
              <w:left w:val="single" w:sz="18" w:space="0" w:color="auto"/>
            </w:tcBorders>
            <w:shd w:val="clear" w:color="auto" w:fill="FFFFFF"/>
            <w:vAlign w:val="center"/>
          </w:tcPr>
          <w:p w:rsidR="00450E9B" w:rsidRPr="0095369E" w:rsidRDefault="00450E9B"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450E9B"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vAlign w:val="center"/>
          </w:tcPr>
          <w:p w:rsidR="00450E9B" w:rsidRPr="0095369E" w:rsidRDefault="00450E9B" w:rsidP="00BB0EA6">
            <w:pPr>
              <w:pStyle w:val="TableText"/>
              <w:widowControl w:val="0"/>
              <w:spacing w:before="120"/>
              <w:rPr>
                <w:rFonts w:ascii="Tahoma" w:hAnsi="Tahoma" w:cs="Tahoma"/>
                <w:sz w:val="13"/>
                <w:lang w:val="en-US" w:eastAsia="en-US"/>
              </w:rPr>
            </w:pPr>
          </w:p>
        </w:tc>
        <w:tc>
          <w:tcPr>
            <w:tcW w:w="459" w:type="dxa"/>
            <w:shd w:val="clear" w:color="auto" w:fill="FFFFFF"/>
          </w:tcPr>
          <w:p w:rsidR="00450E9B"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Del="00436016" w:rsidTr="005A5493">
        <w:trPr>
          <w:trHeight w:val="145"/>
        </w:trPr>
        <w:tc>
          <w:tcPr>
            <w:tcW w:w="2786" w:type="dxa"/>
            <w:shd w:val="clear" w:color="auto" w:fill="FABF8F"/>
            <w:vAlign w:val="center"/>
          </w:tcPr>
          <w:p w:rsidR="002E0D98" w:rsidRPr="00DD46D2" w:rsidRDefault="000F2DD6" w:rsidP="00DD46D2">
            <w:pPr>
              <w:pStyle w:val="ProductNames"/>
              <w:keepLines w:val="0"/>
              <w:rPr>
                <w:rFonts w:ascii="Tahoma" w:hAnsi="Tahoma" w:cs="Tahoma"/>
                <w:sz w:val="14"/>
                <w:szCs w:val="14"/>
              </w:rPr>
            </w:pPr>
            <w:bookmarkStart w:id="379" w:name="_Toc325608983"/>
            <w:bookmarkStart w:id="380" w:name="_Toc328555054"/>
            <w:bookmarkEnd w:id="379"/>
            <w:r w:rsidRPr="00DD46D2">
              <w:rPr>
                <w:rFonts w:ascii="Tahoma" w:hAnsi="Tahoma" w:cs="Tahoma"/>
                <w:sz w:val="14"/>
                <w:szCs w:val="14"/>
                <w:lang w:val="it-IT"/>
              </w:rPr>
              <w:t>Offi</w:t>
            </w:r>
            <w:r w:rsidR="00AE2AFD">
              <w:rPr>
                <w:rFonts w:ascii="Tahoma" w:hAnsi="Tahoma" w:cs="Tahoma"/>
                <w:sz w:val="14"/>
                <w:szCs w:val="14"/>
                <w:lang w:val="it-IT"/>
              </w:rPr>
              <w:t>ce 365 Piano A2 (SL per Utente)</w:t>
            </w:r>
            <w:bookmarkEnd w:id="380"/>
          </w:p>
        </w:tc>
        <w:tc>
          <w:tcPr>
            <w:tcW w:w="351" w:type="dxa"/>
            <w:shd w:val="clear" w:color="auto" w:fill="FABF8F"/>
            <w:vAlign w:val="center"/>
          </w:tcPr>
          <w:p w:rsidR="002E0D98" w:rsidRPr="0095369E" w:rsidRDefault="00C90CF7" w:rsidP="00EB37CE">
            <w:pPr>
              <w:pStyle w:val="TableText"/>
              <w:widowControl w:val="0"/>
              <w:rPr>
                <w:rFonts w:cs="Tahoma"/>
                <w:b/>
                <w:color w:val="0000FF"/>
                <w:sz w:val="13"/>
                <w:szCs w:val="13"/>
                <w:u w:val="single"/>
                <w:lang w:val="en-US" w:eastAsia="en-US"/>
              </w:rPr>
            </w:pPr>
            <w:hyperlink w:anchor="_70_Office_365" w:history="1">
              <w:r w:rsidR="000F2DD6" w:rsidRPr="0095369E">
                <w:rPr>
                  <w:rStyle w:val="Hyperlink"/>
                  <w:rFonts w:cs="Tahoma"/>
                  <w:b/>
                  <w:sz w:val="13"/>
                  <w:szCs w:val="13"/>
                  <w:lang w:val="en-US" w:eastAsia="en-US"/>
                </w:rPr>
                <w:t>70</w:t>
              </w:r>
            </w:hyperlink>
          </w:p>
        </w:tc>
        <w:tc>
          <w:tcPr>
            <w:tcW w:w="450" w:type="dxa"/>
            <w:shd w:val="clear" w:color="auto" w:fill="FABF8F"/>
          </w:tcPr>
          <w:p w:rsidR="002E0D98"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06/12</w:t>
            </w:r>
          </w:p>
        </w:tc>
        <w:tc>
          <w:tcPr>
            <w:tcW w:w="351" w:type="dxa"/>
            <w:tcBorders>
              <w:right w:val="single" w:sz="18" w:space="0" w:color="auto"/>
            </w:tcBorders>
            <w:shd w:val="clear" w:color="auto" w:fill="FABF8F"/>
            <w:vAlign w:val="center"/>
          </w:tcPr>
          <w:p w:rsidR="002E0D9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OSB</w:t>
            </w:r>
          </w:p>
        </w:tc>
        <w:tc>
          <w:tcPr>
            <w:tcW w:w="423" w:type="dxa"/>
            <w:tcBorders>
              <w:left w:val="single" w:sz="18" w:space="0" w:color="auto"/>
            </w:tcBorders>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382" w:type="dxa"/>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447" w:type="dxa"/>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446" w:type="dxa"/>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446" w:type="dxa"/>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446" w:type="dxa"/>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447" w:type="dxa"/>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2E0D98" w:rsidRPr="0095369E" w:rsidRDefault="002E0D9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533" w:type="dxa"/>
            <w:shd w:val="clear" w:color="auto" w:fill="FABF8F"/>
            <w:vAlign w:val="center"/>
          </w:tcPr>
          <w:p w:rsidR="002E0D98" w:rsidRPr="0095369E" w:rsidDel="00436016" w:rsidRDefault="0032134B"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EOLS</w:t>
            </w:r>
          </w:p>
        </w:tc>
        <w:tc>
          <w:tcPr>
            <w:tcW w:w="459" w:type="dxa"/>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r>
      <w:tr w:rsidR="00AE2AFD" w:rsidRPr="00BB0EA6" w:rsidDel="00436016" w:rsidTr="005A5493">
        <w:trPr>
          <w:trHeight w:val="145"/>
        </w:trPr>
        <w:tc>
          <w:tcPr>
            <w:tcW w:w="2786" w:type="dxa"/>
            <w:shd w:val="clear" w:color="auto" w:fill="FFFFFF"/>
            <w:vAlign w:val="center"/>
          </w:tcPr>
          <w:p w:rsidR="002E0D98" w:rsidRPr="00DD46D2" w:rsidRDefault="000F2DD6" w:rsidP="00DD46D2">
            <w:pPr>
              <w:pStyle w:val="ProductNames"/>
              <w:keepLines w:val="0"/>
              <w:rPr>
                <w:rFonts w:ascii="Tahoma" w:hAnsi="Tahoma" w:cs="Tahoma"/>
                <w:sz w:val="14"/>
                <w:szCs w:val="14"/>
              </w:rPr>
            </w:pPr>
            <w:bookmarkStart w:id="381" w:name="_Toc325608984"/>
            <w:bookmarkStart w:id="382" w:name="_Toc328555055"/>
            <w:bookmarkEnd w:id="381"/>
            <w:r w:rsidRPr="00DD46D2">
              <w:rPr>
                <w:rFonts w:ascii="Tahoma" w:hAnsi="Tahoma" w:cs="Tahoma"/>
                <w:sz w:val="14"/>
                <w:szCs w:val="14"/>
                <w:lang w:val="it-IT"/>
              </w:rPr>
              <w:t>Offi</w:t>
            </w:r>
            <w:r w:rsidR="00AE2AFD">
              <w:rPr>
                <w:rFonts w:ascii="Tahoma" w:hAnsi="Tahoma" w:cs="Tahoma"/>
                <w:sz w:val="14"/>
                <w:szCs w:val="14"/>
                <w:lang w:val="it-IT"/>
              </w:rPr>
              <w:t>ce 365 Piano A3 (SL per Utente)</w:t>
            </w:r>
            <w:bookmarkEnd w:id="382"/>
          </w:p>
        </w:tc>
        <w:tc>
          <w:tcPr>
            <w:tcW w:w="351" w:type="dxa"/>
            <w:shd w:val="clear" w:color="auto" w:fill="FFFFFF"/>
            <w:vAlign w:val="center"/>
          </w:tcPr>
          <w:p w:rsidR="002E0D98" w:rsidRPr="0095369E" w:rsidRDefault="00C90CF7" w:rsidP="00EB37CE">
            <w:pPr>
              <w:pStyle w:val="TableText"/>
              <w:widowControl w:val="0"/>
              <w:rPr>
                <w:rFonts w:cs="Tahoma"/>
                <w:b/>
                <w:color w:val="0000FF"/>
                <w:sz w:val="13"/>
                <w:szCs w:val="13"/>
                <w:u w:val="single"/>
                <w:lang w:val="en-US" w:eastAsia="en-US"/>
              </w:rPr>
            </w:pPr>
            <w:hyperlink w:anchor="_70_Office_365" w:history="1">
              <w:r w:rsidR="004F39A9" w:rsidRPr="0095369E">
                <w:rPr>
                  <w:rStyle w:val="Hyperlink"/>
                  <w:rFonts w:cs="Tahoma"/>
                  <w:b/>
                  <w:sz w:val="13"/>
                  <w:szCs w:val="13"/>
                  <w:lang w:val="en-US" w:eastAsia="en-US"/>
                </w:rPr>
                <w:t>70</w:t>
              </w:r>
            </w:hyperlink>
          </w:p>
        </w:tc>
        <w:tc>
          <w:tcPr>
            <w:tcW w:w="450" w:type="dxa"/>
            <w:shd w:val="clear" w:color="auto" w:fill="FFFFFF"/>
          </w:tcPr>
          <w:p w:rsidR="002E0D98"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06/12</w:t>
            </w:r>
          </w:p>
        </w:tc>
        <w:tc>
          <w:tcPr>
            <w:tcW w:w="351" w:type="dxa"/>
            <w:tcBorders>
              <w:right w:val="single" w:sz="18" w:space="0" w:color="auto"/>
            </w:tcBorders>
            <w:shd w:val="clear" w:color="auto" w:fill="FFFFFF"/>
            <w:vAlign w:val="center"/>
          </w:tcPr>
          <w:p w:rsidR="002E0D9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OSB</w:t>
            </w:r>
          </w:p>
        </w:tc>
        <w:tc>
          <w:tcPr>
            <w:tcW w:w="423" w:type="dxa"/>
            <w:tcBorders>
              <w:left w:val="single" w:sz="18" w:space="0" w:color="auto"/>
            </w:tcBorders>
            <w:shd w:val="clear" w:color="auto" w:fill="FFFFF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382" w:type="dxa"/>
            <w:shd w:val="clear" w:color="auto" w:fill="FFFFF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447" w:type="dxa"/>
            <w:shd w:val="clear" w:color="auto" w:fill="FFFFF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446" w:type="dxa"/>
            <w:shd w:val="clear" w:color="auto" w:fill="FFFFF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446" w:type="dxa"/>
            <w:shd w:val="clear" w:color="auto" w:fill="FFFFF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446" w:type="dxa"/>
            <w:shd w:val="clear" w:color="auto" w:fill="FFFFF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447" w:type="dxa"/>
            <w:shd w:val="clear" w:color="auto" w:fill="FFFFF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2E0D98" w:rsidRPr="0095369E" w:rsidDel="00436016"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513" w:type="dxa"/>
            <w:tcBorders>
              <w:right w:val="single" w:sz="18" w:space="0" w:color="auto"/>
            </w:tcBorders>
            <w:shd w:val="clear" w:color="auto" w:fill="FFFFFF"/>
            <w:vAlign w:val="center"/>
          </w:tcPr>
          <w:p w:rsidR="002E0D98" w:rsidRPr="0095369E" w:rsidRDefault="002E0D9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533" w:type="dxa"/>
            <w:shd w:val="clear" w:color="auto" w:fill="FFFFFF"/>
            <w:vAlign w:val="center"/>
          </w:tcPr>
          <w:p w:rsidR="002E0D98" w:rsidRPr="0095369E" w:rsidDel="00436016" w:rsidRDefault="0032134B"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EOLS</w:t>
            </w:r>
          </w:p>
        </w:tc>
        <w:tc>
          <w:tcPr>
            <w:tcW w:w="459" w:type="dxa"/>
            <w:shd w:val="clear" w:color="auto" w:fill="FFFFFF"/>
            <w:vAlign w:val="center"/>
          </w:tcPr>
          <w:p w:rsidR="002E0D98" w:rsidRPr="0095369E" w:rsidDel="00436016" w:rsidRDefault="002E0D98" w:rsidP="00BB0EA6">
            <w:pPr>
              <w:pStyle w:val="TableText"/>
              <w:widowControl w:val="0"/>
              <w:rPr>
                <w:rFonts w:ascii="Tahoma" w:hAnsi="Tahoma" w:cs="Tahoma"/>
                <w:sz w:val="13"/>
                <w:lang w:val="en-US" w:eastAsia="en-US"/>
              </w:rPr>
            </w:pPr>
          </w:p>
        </w:tc>
      </w:tr>
      <w:tr w:rsidR="00AE2AFD" w:rsidRPr="00BB0EA6" w:rsidDel="00436016" w:rsidTr="005A5493">
        <w:trPr>
          <w:trHeight w:val="145"/>
        </w:trPr>
        <w:tc>
          <w:tcPr>
            <w:tcW w:w="2786" w:type="dxa"/>
            <w:shd w:val="clear" w:color="auto" w:fill="FABF8F"/>
            <w:vAlign w:val="center"/>
          </w:tcPr>
          <w:p w:rsidR="002E0D98" w:rsidRPr="00DD46D2" w:rsidRDefault="000F2DD6" w:rsidP="00DD46D2">
            <w:pPr>
              <w:pStyle w:val="ProductNames"/>
              <w:keepLines w:val="0"/>
              <w:rPr>
                <w:rFonts w:ascii="Tahoma" w:hAnsi="Tahoma" w:cs="Tahoma"/>
                <w:sz w:val="14"/>
                <w:szCs w:val="14"/>
              </w:rPr>
            </w:pPr>
            <w:bookmarkStart w:id="383" w:name="_Toc325608985"/>
            <w:bookmarkStart w:id="384" w:name="_Toc328555056"/>
            <w:bookmarkEnd w:id="383"/>
            <w:r w:rsidRPr="00DD46D2">
              <w:rPr>
                <w:rFonts w:ascii="Tahoma" w:hAnsi="Tahoma" w:cs="Tahoma"/>
                <w:sz w:val="14"/>
                <w:szCs w:val="14"/>
                <w:lang w:val="it-IT"/>
              </w:rPr>
              <w:t>Offi</w:t>
            </w:r>
            <w:r w:rsidR="00AE2AFD">
              <w:rPr>
                <w:rFonts w:ascii="Tahoma" w:hAnsi="Tahoma" w:cs="Tahoma"/>
                <w:sz w:val="14"/>
                <w:szCs w:val="14"/>
                <w:lang w:val="it-IT"/>
              </w:rPr>
              <w:t>ce 365 Piano A4 (SL per Utente)</w:t>
            </w:r>
            <w:bookmarkEnd w:id="384"/>
          </w:p>
        </w:tc>
        <w:tc>
          <w:tcPr>
            <w:tcW w:w="351" w:type="dxa"/>
            <w:shd w:val="clear" w:color="auto" w:fill="FABF8F"/>
            <w:vAlign w:val="center"/>
          </w:tcPr>
          <w:p w:rsidR="002E0D98" w:rsidRPr="0095369E" w:rsidRDefault="00C90CF7" w:rsidP="00EB37CE">
            <w:pPr>
              <w:pStyle w:val="TableText"/>
              <w:widowControl w:val="0"/>
              <w:rPr>
                <w:rFonts w:cs="Tahoma"/>
                <w:b/>
                <w:color w:val="0000FF"/>
                <w:sz w:val="13"/>
                <w:szCs w:val="13"/>
                <w:u w:val="single"/>
                <w:lang w:val="en-US" w:eastAsia="en-US"/>
              </w:rPr>
            </w:pPr>
            <w:hyperlink w:anchor="_70_Office_365" w:history="1">
              <w:r w:rsidR="004F39A9" w:rsidRPr="0095369E">
                <w:rPr>
                  <w:rStyle w:val="Hyperlink"/>
                  <w:rFonts w:cs="Tahoma"/>
                  <w:b/>
                  <w:sz w:val="13"/>
                  <w:szCs w:val="13"/>
                  <w:lang w:val="en-US" w:eastAsia="en-US"/>
                </w:rPr>
                <w:t>70</w:t>
              </w:r>
            </w:hyperlink>
          </w:p>
        </w:tc>
        <w:tc>
          <w:tcPr>
            <w:tcW w:w="450" w:type="dxa"/>
            <w:shd w:val="clear" w:color="auto" w:fill="FABF8F"/>
          </w:tcPr>
          <w:p w:rsidR="002E0D98"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06/12</w:t>
            </w:r>
          </w:p>
        </w:tc>
        <w:tc>
          <w:tcPr>
            <w:tcW w:w="351" w:type="dxa"/>
            <w:tcBorders>
              <w:right w:val="single" w:sz="18" w:space="0" w:color="auto"/>
            </w:tcBorders>
            <w:shd w:val="clear" w:color="auto" w:fill="FABF8F"/>
            <w:vAlign w:val="center"/>
          </w:tcPr>
          <w:p w:rsidR="002E0D9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OSB</w:t>
            </w:r>
          </w:p>
        </w:tc>
        <w:tc>
          <w:tcPr>
            <w:tcW w:w="423" w:type="dxa"/>
            <w:tcBorders>
              <w:left w:val="single" w:sz="18" w:space="0" w:color="auto"/>
            </w:tcBorders>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382" w:type="dxa"/>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447" w:type="dxa"/>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446" w:type="dxa"/>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446" w:type="dxa"/>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446" w:type="dxa"/>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447" w:type="dxa"/>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2E0D98" w:rsidRPr="0095369E" w:rsidDel="00436016"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513" w:type="dxa"/>
            <w:tcBorders>
              <w:right w:val="single" w:sz="18" w:space="0" w:color="auto"/>
            </w:tcBorders>
            <w:shd w:val="clear" w:color="auto" w:fill="FABF8F"/>
            <w:vAlign w:val="center"/>
          </w:tcPr>
          <w:p w:rsidR="002E0D98" w:rsidRPr="0095369E" w:rsidRDefault="002E0D9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c>
          <w:tcPr>
            <w:tcW w:w="533" w:type="dxa"/>
            <w:shd w:val="clear" w:color="auto" w:fill="FABF8F"/>
            <w:vAlign w:val="center"/>
          </w:tcPr>
          <w:p w:rsidR="002E0D98" w:rsidRPr="0095369E" w:rsidDel="00436016" w:rsidRDefault="0032134B"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EOLS</w:t>
            </w:r>
          </w:p>
        </w:tc>
        <w:tc>
          <w:tcPr>
            <w:tcW w:w="459" w:type="dxa"/>
            <w:shd w:val="clear" w:color="auto" w:fill="FABF8F"/>
            <w:vAlign w:val="center"/>
          </w:tcPr>
          <w:p w:rsidR="002E0D98" w:rsidRPr="0095369E" w:rsidDel="00436016" w:rsidRDefault="002E0D98" w:rsidP="00BB0EA6">
            <w:pPr>
              <w:pStyle w:val="TableText"/>
              <w:widowControl w:val="0"/>
              <w:rPr>
                <w:rFonts w:ascii="Tahoma" w:hAnsi="Tahoma" w:cs="Tahoma"/>
                <w:sz w:val="13"/>
                <w:lang w:val="en-US" w:eastAsia="en-US"/>
              </w:rPr>
            </w:pPr>
          </w:p>
        </w:tc>
      </w:tr>
      <w:tr w:rsidR="00AE2AFD" w:rsidRPr="00BB0EA6" w:rsidDel="00436016" w:rsidTr="005A5493">
        <w:trPr>
          <w:trHeight w:val="145"/>
        </w:trPr>
        <w:tc>
          <w:tcPr>
            <w:tcW w:w="2786" w:type="dxa"/>
            <w:shd w:val="clear" w:color="auto" w:fill="FFFFFF"/>
            <w:vAlign w:val="center"/>
          </w:tcPr>
          <w:p w:rsidR="00A63948" w:rsidRPr="00DD46D2" w:rsidDel="00436016" w:rsidRDefault="000F2DD6" w:rsidP="00DD46D2">
            <w:pPr>
              <w:pStyle w:val="ProductNames"/>
              <w:keepLines w:val="0"/>
              <w:rPr>
                <w:rFonts w:ascii="Tahoma" w:hAnsi="Tahoma" w:cs="Tahoma"/>
                <w:sz w:val="14"/>
                <w:szCs w:val="14"/>
              </w:rPr>
            </w:pPr>
            <w:bookmarkStart w:id="385" w:name="_Toc325608986"/>
            <w:bookmarkStart w:id="386" w:name="_Toc328555057"/>
            <w:bookmarkEnd w:id="385"/>
            <w:r w:rsidRPr="00DD46D2">
              <w:rPr>
                <w:rFonts w:ascii="Tahoma" w:hAnsi="Tahoma" w:cs="Tahoma"/>
                <w:sz w:val="14"/>
                <w:szCs w:val="14"/>
                <w:lang w:val="it-IT"/>
              </w:rPr>
              <w:t>Offi</w:t>
            </w:r>
            <w:r w:rsidR="00AE2AFD">
              <w:rPr>
                <w:rFonts w:ascii="Tahoma" w:hAnsi="Tahoma" w:cs="Tahoma"/>
                <w:sz w:val="14"/>
                <w:szCs w:val="14"/>
                <w:lang w:val="it-IT"/>
              </w:rPr>
              <w:t>ce 365 Piano E1 (SL per Utente)</w:t>
            </w:r>
            <w:bookmarkEnd w:id="386"/>
          </w:p>
        </w:tc>
        <w:tc>
          <w:tcPr>
            <w:tcW w:w="351" w:type="dxa"/>
            <w:shd w:val="clear" w:color="auto" w:fill="FFFFFF"/>
            <w:vAlign w:val="center"/>
          </w:tcPr>
          <w:p w:rsidR="00A63948" w:rsidRPr="0095369E" w:rsidDel="00436016" w:rsidRDefault="00C90CF7" w:rsidP="00EB37CE">
            <w:pPr>
              <w:pStyle w:val="TableText"/>
              <w:widowControl w:val="0"/>
              <w:rPr>
                <w:rFonts w:cs="Tahoma"/>
                <w:b/>
                <w:color w:val="0000FF"/>
                <w:sz w:val="13"/>
                <w:szCs w:val="13"/>
                <w:u w:val="single"/>
                <w:lang w:val="en-US" w:eastAsia="en-US"/>
              </w:rPr>
            </w:pPr>
            <w:hyperlink w:anchor="_71_Office_365" w:history="1">
              <w:r w:rsidR="000F2DD6" w:rsidRPr="0095369E">
                <w:rPr>
                  <w:rStyle w:val="Hyperlink"/>
                  <w:rFonts w:cs="Tahoma"/>
                  <w:b/>
                  <w:sz w:val="13"/>
                  <w:szCs w:val="13"/>
                  <w:lang w:val="en-US" w:eastAsia="en-US"/>
                </w:rPr>
                <w:t>71</w:t>
              </w:r>
            </w:hyperlink>
          </w:p>
        </w:tc>
        <w:tc>
          <w:tcPr>
            <w:tcW w:w="450" w:type="dxa"/>
            <w:shd w:val="clear" w:color="auto" w:fill="FFFFFF"/>
          </w:tcPr>
          <w:p w:rsidR="00A63948" w:rsidRPr="0095369E" w:rsidDel="00436016"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06/11</w:t>
            </w:r>
          </w:p>
        </w:tc>
        <w:tc>
          <w:tcPr>
            <w:tcW w:w="351" w:type="dxa"/>
            <w:tcBorders>
              <w:right w:val="single" w:sz="18" w:space="0" w:color="auto"/>
            </w:tcBorders>
            <w:shd w:val="clear" w:color="auto" w:fill="FFFFFF"/>
            <w:vAlign w:val="center"/>
          </w:tcPr>
          <w:p w:rsidR="00A63948" w:rsidRPr="0095369E" w:rsidDel="00436016"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OSB</w:t>
            </w:r>
          </w:p>
        </w:tc>
        <w:tc>
          <w:tcPr>
            <w:tcW w:w="423" w:type="dxa"/>
            <w:tcBorders>
              <w:left w:val="single" w:sz="18" w:space="0" w:color="auto"/>
            </w:tcBorders>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382" w:type="dxa"/>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Del="00436016" w:rsidRDefault="0032134B" w:rsidP="00BB0EA6">
            <w:pPr>
              <w:pStyle w:val="TableText"/>
              <w:widowControl w:val="0"/>
              <w:rPr>
                <w:rFonts w:ascii="Tahoma" w:hAnsi="Tahoma" w:cs="Tahoma"/>
                <w:sz w:val="13"/>
                <w:lang w:val="en-US" w:eastAsia="en-US"/>
              </w:rPr>
            </w:pPr>
            <w:r w:rsidRPr="00BB0EA6">
              <w:rPr>
                <w:rFonts w:ascii="Tahoma" w:hAnsi="Tahoma" w:cs="Tahoma"/>
                <w:sz w:val="13"/>
                <w:lang w:val="it-IT" w:eastAsia="en-US"/>
              </w:rPr>
              <w:t>EOLS</w:t>
            </w:r>
          </w:p>
        </w:tc>
        <w:tc>
          <w:tcPr>
            <w:tcW w:w="394" w:type="dxa"/>
            <w:tcBorders>
              <w:left w:val="single" w:sz="18" w:space="0" w:color="auto"/>
              <w:right w:val="single" w:sz="18" w:space="0" w:color="auto"/>
            </w:tcBorders>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Del="00436016" w:rsidRDefault="00A63948" w:rsidP="00BB0EA6">
            <w:pPr>
              <w:pStyle w:val="TableText"/>
              <w:widowControl w:val="0"/>
              <w:spacing w:before="120"/>
              <w:rPr>
                <w:rFonts w:ascii="Tahoma" w:hAnsi="Tahoma" w:cs="Tahoma"/>
                <w:sz w:val="13"/>
                <w:lang w:val="en-US" w:eastAsia="en-US"/>
              </w:rPr>
            </w:pPr>
          </w:p>
        </w:tc>
        <w:tc>
          <w:tcPr>
            <w:tcW w:w="459" w:type="dxa"/>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r>
      <w:tr w:rsidR="00AE2AFD" w:rsidRPr="00BB0EA6" w:rsidDel="00436016" w:rsidTr="005A5493">
        <w:trPr>
          <w:trHeight w:val="145"/>
        </w:trPr>
        <w:tc>
          <w:tcPr>
            <w:tcW w:w="2786" w:type="dxa"/>
            <w:shd w:val="clear" w:color="auto" w:fill="FABF8F"/>
            <w:vAlign w:val="center"/>
          </w:tcPr>
          <w:p w:rsidR="00A63948" w:rsidRPr="00DD46D2" w:rsidDel="00436016" w:rsidRDefault="000F2DD6" w:rsidP="00DD46D2">
            <w:pPr>
              <w:pStyle w:val="ProductNames"/>
              <w:keepLines w:val="0"/>
              <w:rPr>
                <w:rFonts w:ascii="Tahoma" w:hAnsi="Tahoma" w:cs="Tahoma"/>
                <w:sz w:val="14"/>
                <w:szCs w:val="14"/>
              </w:rPr>
            </w:pPr>
            <w:bookmarkStart w:id="387" w:name="_Toc325608987"/>
            <w:bookmarkStart w:id="388" w:name="_Toc328555058"/>
            <w:bookmarkEnd w:id="387"/>
            <w:r w:rsidRPr="00DD46D2">
              <w:rPr>
                <w:rFonts w:ascii="Tahoma" w:hAnsi="Tahoma" w:cs="Tahoma"/>
                <w:sz w:val="14"/>
                <w:szCs w:val="14"/>
                <w:lang w:val="it-IT"/>
              </w:rPr>
              <w:t xml:space="preserve">Office 365 Piano E2 - E4 (SL </w:t>
            </w:r>
            <w:r w:rsidR="00AE2AFD">
              <w:rPr>
                <w:rFonts w:ascii="Tahoma" w:hAnsi="Tahoma" w:cs="Tahoma"/>
                <w:sz w:val="14"/>
                <w:szCs w:val="14"/>
                <w:lang w:val="it-IT"/>
              </w:rPr>
              <w:t>per Utente)</w:t>
            </w:r>
            <w:bookmarkEnd w:id="388"/>
          </w:p>
        </w:tc>
        <w:tc>
          <w:tcPr>
            <w:tcW w:w="351" w:type="dxa"/>
            <w:shd w:val="clear" w:color="auto" w:fill="FABF8F"/>
            <w:vAlign w:val="center"/>
          </w:tcPr>
          <w:p w:rsidR="00A63948" w:rsidRPr="0095369E" w:rsidDel="00436016" w:rsidRDefault="00C90CF7" w:rsidP="00EB37CE">
            <w:pPr>
              <w:pStyle w:val="TableText"/>
              <w:widowControl w:val="0"/>
              <w:rPr>
                <w:rFonts w:cs="Tahoma"/>
                <w:b/>
                <w:color w:val="0000FF"/>
                <w:sz w:val="13"/>
                <w:szCs w:val="13"/>
                <w:u w:val="single"/>
                <w:lang w:val="en-US" w:eastAsia="en-US"/>
              </w:rPr>
            </w:pPr>
            <w:hyperlink w:anchor="_72_Office_365" w:history="1">
              <w:r w:rsidR="000F2DD6" w:rsidRPr="0095369E">
                <w:rPr>
                  <w:rStyle w:val="Hyperlink"/>
                  <w:rFonts w:cs="Tahoma"/>
                  <w:b/>
                  <w:sz w:val="13"/>
                  <w:szCs w:val="13"/>
                  <w:lang w:val="en-US" w:eastAsia="en-US"/>
                </w:rPr>
                <w:t>72</w:t>
              </w:r>
            </w:hyperlink>
          </w:p>
        </w:tc>
        <w:tc>
          <w:tcPr>
            <w:tcW w:w="450" w:type="dxa"/>
            <w:shd w:val="clear" w:color="auto" w:fill="FABF8F"/>
          </w:tcPr>
          <w:p w:rsidR="00A63948" w:rsidRPr="0095369E" w:rsidDel="00436016"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06/11</w:t>
            </w:r>
          </w:p>
        </w:tc>
        <w:tc>
          <w:tcPr>
            <w:tcW w:w="351" w:type="dxa"/>
            <w:tcBorders>
              <w:right w:val="single" w:sz="18" w:space="0" w:color="auto"/>
            </w:tcBorders>
            <w:shd w:val="clear" w:color="auto" w:fill="FABF8F"/>
            <w:vAlign w:val="center"/>
          </w:tcPr>
          <w:p w:rsidR="00A63948" w:rsidRPr="0095369E" w:rsidDel="00436016"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OSB</w:t>
            </w:r>
          </w:p>
        </w:tc>
        <w:tc>
          <w:tcPr>
            <w:tcW w:w="423" w:type="dxa"/>
            <w:tcBorders>
              <w:left w:val="single" w:sz="18" w:space="0" w:color="auto"/>
            </w:tcBorders>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Del="00436016" w:rsidRDefault="0032134B" w:rsidP="00BB0EA6">
            <w:pPr>
              <w:pStyle w:val="TableText"/>
              <w:widowControl w:val="0"/>
              <w:rPr>
                <w:rFonts w:ascii="Tahoma" w:hAnsi="Tahoma" w:cs="Tahoma"/>
                <w:sz w:val="13"/>
                <w:lang w:val="en-US" w:eastAsia="en-US"/>
              </w:rPr>
            </w:pPr>
            <w:r w:rsidRPr="00BB0EA6">
              <w:rPr>
                <w:rFonts w:ascii="Tahoma" w:hAnsi="Tahoma" w:cs="Tahoma"/>
                <w:sz w:val="13"/>
                <w:lang w:val="it-IT" w:eastAsia="en-US"/>
              </w:rPr>
              <w:t>EOLS</w:t>
            </w:r>
          </w:p>
        </w:tc>
        <w:tc>
          <w:tcPr>
            <w:tcW w:w="394" w:type="dxa"/>
            <w:tcBorders>
              <w:left w:val="single" w:sz="18" w:space="0" w:color="auto"/>
              <w:right w:val="single" w:sz="18" w:space="0" w:color="auto"/>
            </w:tcBorders>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Del="00436016" w:rsidRDefault="00A63948" w:rsidP="00BB0EA6">
            <w:pPr>
              <w:pStyle w:val="TableText"/>
              <w:widowControl w:val="0"/>
              <w:spacing w:before="120"/>
              <w:rPr>
                <w:rFonts w:ascii="Tahoma" w:hAnsi="Tahoma" w:cs="Tahoma"/>
                <w:sz w:val="13"/>
                <w:lang w:val="en-US" w:eastAsia="en-US"/>
              </w:rPr>
            </w:pPr>
          </w:p>
        </w:tc>
        <w:tc>
          <w:tcPr>
            <w:tcW w:w="459" w:type="dxa"/>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r>
      <w:tr w:rsidR="00AE2AFD" w:rsidRPr="00BB0EA6" w:rsidDel="00436016" w:rsidTr="005A5493">
        <w:trPr>
          <w:trHeight w:val="145"/>
        </w:trPr>
        <w:tc>
          <w:tcPr>
            <w:tcW w:w="2786" w:type="dxa"/>
            <w:shd w:val="clear" w:color="auto" w:fill="FFFFFF"/>
            <w:vAlign w:val="center"/>
          </w:tcPr>
          <w:p w:rsidR="00A63948" w:rsidRPr="00DD46D2" w:rsidDel="00436016" w:rsidRDefault="000F2DD6" w:rsidP="00DD46D2">
            <w:pPr>
              <w:pStyle w:val="ProductNames"/>
              <w:keepLines w:val="0"/>
              <w:rPr>
                <w:rFonts w:ascii="Tahoma" w:hAnsi="Tahoma" w:cs="Tahoma"/>
                <w:sz w:val="14"/>
                <w:szCs w:val="14"/>
              </w:rPr>
            </w:pPr>
            <w:bookmarkStart w:id="389" w:name="_Toc325608988"/>
            <w:bookmarkStart w:id="390" w:name="_Toc328555059"/>
            <w:bookmarkEnd w:id="389"/>
            <w:r w:rsidRPr="00DD46D2">
              <w:rPr>
                <w:rFonts w:ascii="Tahoma" w:hAnsi="Tahoma" w:cs="Tahoma"/>
                <w:sz w:val="14"/>
                <w:szCs w:val="14"/>
                <w:lang w:val="it-IT"/>
              </w:rPr>
              <w:t>Offi</w:t>
            </w:r>
            <w:r w:rsidR="00AE2AFD">
              <w:rPr>
                <w:rFonts w:ascii="Tahoma" w:hAnsi="Tahoma" w:cs="Tahoma"/>
                <w:sz w:val="14"/>
                <w:szCs w:val="14"/>
                <w:lang w:val="it-IT"/>
              </w:rPr>
              <w:t>ce 365 Piano K1 (SL per Utente)</w:t>
            </w:r>
            <w:bookmarkEnd w:id="390"/>
          </w:p>
        </w:tc>
        <w:tc>
          <w:tcPr>
            <w:tcW w:w="351" w:type="dxa"/>
            <w:shd w:val="clear" w:color="auto" w:fill="FFFFFF"/>
            <w:vAlign w:val="center"/>
          </w:tcPr>
          <w:p w:rsidR="00A63948" w:rsidRPr="0095369E" w:rsidDel="00436016" w:rsidRDefault="00C90CF7" w:rsidP="00EB37CE">
            <w:pPr>
              <w:pStyle w:val="TableText"/>
              <w:widowControl w:val="0"/>
              <w:rPr>
                <w:rFonts w:cs="Tahoma"/>
                <w:b/>
                <w:color w:val="0000FF"/>
                <w:sz w:val="13"/>
                <w:szCs w:val="13"/>
                <w:u w:val="single"/>
                <w:lang w:val="en-US" w:eastAsia="en-US"/>
              </w:rPr>
            </w:pPr>
            <w:hyperlink w:anchor="_72_Office_365" w:history="1">
              <w:r w:rsidR="004F39A9" w:rsidRPr="0095369E">
                <w:rPr>
                  <w:rStyle w:val="Hyperlink"/>
                  <w:rFonts w:cs="Tahoma"/>
                  <w:b/>
                  <w:sz w:val="13"/>
                  <w:szCs w:val="13"/>
                  <w:lang w:val="en-US" w:eastAsia="en-US"/>
                </w:rPr>
                <w:t>72</w:t>
              </w:r>
            </w:hyperlink>
          </w:p>
        </w:tc>
        <w:tc>
          <w:tcPr>
            <w:tcW w:w="450" w:type="dxa"/>
            <w:shd w:val="clear" w:color="auto" w:fill="FFFFFF"/>
          </w:tcPr>
          <w:p w:rsidR="00A63948" w:rsidRPr="0095369E" w:rsidDel="00436016"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06/11</w:t>
            </w:r>
          </w:p>
        </w:tc>
        <w:tc>
          <w:tcPr>
            <w:tcW w:w="351" w:type="dxa"/>
            <w:tcBorders>
              <w:right w:val="single" w:sz="18" w:space="0" w:color="auto"/>
            </w:tcBorders>
            <w:shd w:val="clear" w:color="auto" w:fill="FFFFFF"/>
            <w:vAlign w:val="center"/>
          </w:tcPr>
          <w:p w:rsidR="00A63948" w:rsidRPr="0095369E" w:rsidDel="00436016"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OSB</w:t>
            </w:r>
          </w:p>
        </w:tc>
        <w:tc>
          <w:tcPr>
            <w:tcW w:w="423" w:type="dxa"/>
            <w:tcBorders>
              <w:left w:val="single" w:sz="18" w:space="0" w:color="auto"/>
            </w:tcBorders>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382" w:type="dxa"/>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Del="00436016"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Del="00436016" w:rsidRDefault="00A63948" w:rsidP="00BB0EA6">
            <w:pPr>
              <w:pStyle w:val="TableText"/>
              <w:widowControl w:val="0"/>
              <w:spacing w:before="120"/>
              <w:rPr>
                <w:rFonts w:ascii="Tahoma" w:hAnsi="Tahoma" w:cs="Tahoma"/>
                <w:sz w:val="13"/>
                <w:lang w:val="en-US" w:eastAsia="en-US"/>
              </w:rPr>
            </w:pPr>
          </w:p>
        </w:tc>
        <w:tc>
          <w:tcPr>
            <w:tcW w:w="459" w:type="dxa"/>
            <w:shd w:val="clear" w:color="auto" w:fill="FFFFFF"/>
            <w:vAlign w:val="center"/>
          </w:tcPr>
          <w:p w:rsidR="00A63948" w:rsidRPr="0095369E" w:rsidDel="00436016" w:rsidRDefault="00A63948" w:rsidP="00BB0EA6">
            <w:pPr>
              <w:pStyle w:val="TableText"/>
              <w:widowControl w:val="0"/>
              <w:rPr>
                <w:rFonts w:ascii="Tahoma" w:hAnsi="Tahoma" w:cs="Tahoma"/>
                <w:sz w:val="13"/>
                <w:lang w:val="en-US" w:eastAsia="en-US"/>
              </w:rPr>
            </w:pPr>
          </w:p>
        </w:tc>
      </w:tr>
      <w:tr w:rsidR="00AE2AFD" w:rsidRPr="00BB0EA6" w:rsidDel="00436016" w:rsidTr="005A5493">
        <w:trPr>
          <w:trHeight w:val="145"/>
        </w:trPr>
        <w:tc>
          <w:tcPr>
            <w:tcW w:w="2786" w:type="dxa"/>
            <w:shd w:val="clear" w:color="auto" w:fill="FABF8F"/>
            <w:vAlign w:val="center"/>
          </w:tcPr>
          <w:p w:rsidR="00A63948" w:rsidRPr="00DD46D2" w:rsidDel="00436016" w:rsidRDefault="000F2DD6" w:rsidP="00DD46D2">
            <w:pPr>
              <w:pStyle w:val="ProductNames"/>
              <w:keepLines w:val="0"/>
              <w:rPr>
                <w:rFonts w:ascii="Tahoma" w:hAnsi="Tahoma" w:cs="Tahoma"/>
                <w:sz w:val="14"/>
                <w:szCs w:val="14"/>
              </w:rPr>
            </w:pPr>
            <w:bookmarkStart w:id="391" w:name="_Toc325608989"/>
            <w:bookmarkStart w:id="392" w:name="_Toc328555060"/>
            <w:bookmarkEnd w:id="391"/>
            <w:r w:rsidRPr="00DD46D2">
              <w:rPr>
                <w:rFonts w:ascii="Tahoma" w:hAnsi="Tahoma" w:cs="Tahoma"/>
                <w:sz w:val="14"/>
                <w:szCs w:val="14"/>
                <w:lang w:val="it-IT"/>
              </w:rPr>
              <w:t>Offi</w:t>
            </w:r>
            <w:r w:rsidR="00AE2AFD">
              <w:rPr>
                <w:rFonts w:ascii="Tahoma" w:hAnsi="Tahoma" w:cs="Tahoma"/>
                <w:sz w:val="14"/>
                <w:szCs w:val="14"/>
                <w:lang w:val="it-IT"/>
              </w:rPr>
              <w:t>ce 365 Piano K2 (SL per Utente)</w:t>
            </w:r>
            <w:bookmarkEnd w:id="392"/>
          </w:p>
        </w:tc>
        <w:tc>
          <w:tcPr>
            <w:tcW w:w="351" w:type="dxa"/>
            <w:shd w:val="clear" w:color="auto" w:fill="FABF8F"/>
            <w:vAlign w:val="center"/>
          </w:tcPr>
          <w:p w:rsidR="00A63948" w:rsidRPr="0095369E" w:rsidDel="00436016" w:rsidRDefault="00C90CF7" w:rsidP="00EB37CE">
            <w:pPr>
              <w:pStyle w:val="TableText"/>
              <w:widowControl w:val="0"/>
              <w:rPr>
                <w:rFonts w:cs="Tahoma"/>
                <w:b/>
                <w:color w:val="0000FF"/>
                <w:sz w:val="13"/>
                <w:szCs w:val="13"/>
                <w:u w:val="single"/>
                <w:lang w:val="en-US" w:eastAsia="en-US"/>
              </w:rPr>
            </w:pPr>
            <w:hyperlink w:anchor="_73_Office_365" w:history="1">
              <w:r w:rsidR="000F2DD6" w:rsidRPr="0095369E">
                <w:rPr>
                  <w:rStyle w:val="Hyperlink"/>
                  <w:rFonts w:cs="Tahoma"/>
                  <w:b/>
                  <w:sz w:val="13"/>
                  <w:szCs w:val="13"/>
                  <w:lang w:val="en-US" w:eastAsia="en-US"/>
                </w:rPr>
                <w:t>73</w:t>
              </w:r>
            </w:hyperlink>
          </w:p>
        </w:tc>
        <w:tc>
          <w:tcPr>
            <w:tcW w:w="450" w:type="dxa"/>
            <w:shd w:val="clear" w:color="auto" w:fill="FABF8F"/>
          </w:tcPr>
          <w:p w:rsidR="00A63948" w:rsidRPr="0095369E" w:rsidDel="00436016"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06/11</w:t>
            </w:r>
          </w:p>
        </w:tc>
        <w:tc>
          <w:tcPr>
            <w:tcW w:w="351" w:type="dxa"/>
            <w:tcBorders>
              <w:right w:val="single" w:sz="18" w:space="0" w:color="auto"/>
            </w:tcBorders>
            <w:shd w:val="clear" w:color="auto" w:fill="FABF8F"/>
            <w:vAlign w:val="center"/>
          </w:tcPr>
          <w:p w:rsidR="00A63948" w:rsidRPr="0095369E" w:rsidDel="00436016"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OSB</w:t>
            </w:r>
          </w:p>
        </w:tc>
        <w:tc>
          <w:tcPr>
            <w:tcW w:w="423" w:type="dxa"/>
            <w:tcBorders>
              <w:left w:val="single" w:sz="18" w:space="0" w:color="auto"/>
            </w:tcBorders>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Del="00436016"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Del="00436016" w:rsidRDefault="00A63948" w:rsidP="00BB0EA6">
            <w:pPr>
              <w:pStyle w:val="TableText"/>
              <w:widowControl w:val="0"/>
              <w:spacing w:before="120"/>
              <w:rPr>
                <w:rFonts w:ascii="Tahoma" w:hAnsi="Tahoma" w:cs="Tahoma"/>
                <w:sz w:val="13"/>
                <w:lang w:val="en-US" w:eastAsia="en-US"/>
              </w:rPr>
            </w:pPr>
          </w:p>
        </w:tc>
        <w:tc>
          <w:tcPr>
            <w:tcW w:w="459" w:type="dxa"/>
            <w:shd w:val="clear" w:color="auto" w:fill="FABF8F"/>
            <w:vAlign w:val="center"/>
          </w:tcPr>
          <w:p w:rsidR="00A63948" w:rsidRPr="0095369E" w:rsidDel="00436016"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9A5491" w:rsidRPr="00DD46D2" w:rsidRDefault="00AA26D4" w:rsidP="00DD46D2">
            <w:pPr>
              <w:pStyle w:val="ProductNames"/>
              <w:keepLines w:val="0"/>
              <w:rPr>
                <w:rFonts w:ascii="Tahoma" w:hAnsi="Tahoma" w:cs="Tahoma"/>
                <w:sz w:val="14"/>
                <w:szCs w:val="14"/>
              </w:rPr>
            </w:pPr>
            <w:bookmarkStart w:id="393" w:name="_Toc325608990"/>
            <w:bookmarkStart w:id="394" w:name="_Toc328555061"/>
            <w:bookmarkEnd w:id="393"/>
            <w:r w:rsidRPr="00DD46D2">
              <w:rPr>
                <w:rFonts w:ascii="Tahoma" w:hAnsi="Tahoma" w:cs="Tahoma"/>
                <w:sz w:val="14"/>
                <w:szCs w:val="14"/>
                <w:lang w:val="it-IT"/>
              </w:rPr>
              <w:t>Office Web Applications con SharePoint Piano 2A (SL per utente)</w:t>
            </w:r>
            <w:bookmarkEnd w:id="394"/>
          </w:p>
        </w:tc>
        <w:tc>
          <w:tcPr>
            <w:tcW w:w="351" w:type="dxa"/>
            <w:shd w:val="clear" w:color="auto" w:fill="FFFFFF"/>
            <w:vAlign w:val="center"/>
          </w:tcPr>
          <w:p w:rsidR="009A5491" w:rsidRPr="0095369E" w:rsidRDefault="009A5491" w:rsidP="00EB37CE">
            <w:pPr>
              <w:pStyle w:val="TableText"/>
              <w:widowControl w:val="0"/>
              <w:rPr>
                <w:rFonts w:cs="Tahoma"/>
                <w:b/>
                <w:color w:val="0000FF"/>
                <w:sz w:val="13"/>
                <w:szCs w:val="13"/>
                <w:u w:val="single"/>
                <w:lang w:val="en-US" w:eastAsia="en-US"/>
              </w:rPr>
            </w:pPr>
          </w:p>
        </w:tc>
        <w:tc>
          <w:tcPr>
            <w:tcW w:w="450" w:type="dxa"/>
            <w:shd w:val="clear" w:color="auto" w:fill="FFFFFF"/>
          </w:tcPr>
          <w:p w:rsidR="009A5491" w:rsidRPr="0095369E" w:rsidRDefault="000F2DD6" w:rsidP="00BB0EA6">
            <w:pPr>
              <w:pStyle w:val="TableText"/>
              <w:widowControl w:val="0"/>
              <w:spacing w:before="40"/>
              <w:rPr>
                <w:rFonts w:ascii="Tahoma" w:hAnsi="Tahoma" w:cs="Tahoma"/>
                <w:color w:val="000000"/>
                <w:sz w:val="13"/>
                <w:lang w:val="en-US" w:eastAsia="en-US"/>
              </w:rPr>
            </w:pPr>
            <w:r w:rsidRPr="0095369E">
              <w:rPr>
                <w:rFonts w:ascii="Tahoma" w:hAnsi="Tahoma" w:cs="Tahoma"/>
                <w:color w:val="000000"/>
                <w:sz w:val="13"/>
                <w:lang w:val="en-US" w:eastAsia="en-US"/>
              </w:rPr>
              <w:t>07/12</w:t>
            </w:r>
          </w:p>
        </w:tc>
        <w:tc>
          <w:tcPr>
            <w:tcW w:w="351" w:type="dxa"/>
            <w:tcBorders>
              <w:right w:val="single" w:sz="18" w:space="0" w:color="auto"/>
            </w:tcBorders>
            <w:shd w:val="clear" w:color="auto" w:fill="FFFFFF"/>
            <w:vAlign w:val="center"/>
          </w:tcPr>
          <w:p w:rsidR="009A5491" w:rsidRPr="0095369E" w:rsidRDefault="009A5491"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bottom"/>
          </w:tcPr>
          <w:p w:rsidR="009A5491" w:rsidRPr="0095369E" w:rsidRDefault="009A5491" w:rsidP="00BB0EA6">
            <w:pPr>
              <w:pStyle w:val="TableText"/>
              <w:widowControl w:val="0"/>
              <w:rPr>
                <w:rFonts w:ascii="Tahoma" w:hAnsi="Tahoma" w:cs="Tahoma"/>
                <w:sz w:val="14"/>
                <w:szCs w:val="14"/>
                <w:lang w:val="en-US" w:eastAsia="en-US"/>
              </w:rPr>
            </w:pPr>
          </w:p>
        </w:tc>
        <w:tc>
          <w:tcPr>
            <w:tcW w:w="382" w:type="dxa"/>
            <w:shd w:val="clear" w:color="auto" w:fill="FFFFFF"/>
            <w:vAlign w:val="bottom"/>
          </w:tcPr>
          <w:p w:rsidR="009A5491" w:rsidRPr="0095369E" w:rsidRDefault="009A5491" w:rsidP="00BB0EA6">
            <w:pPr>
              <w:pStyle w:val="TableText"/>
              <w:widowControl w:val="0"/>
              <w:rPr>
                <w:rFonts w:ascii="Tahoma" w:hAnsi="Tahoma" w:cs="Tahoma"/>
                <w:sz w:val="14"/>
                <w:szCs w:val="14"/>
                <w:lang w:val="en-US" w:eastAsia="en-US"/>
              </w:rPr>
            </w:pPr>
          </w:p>
        </w:tc>
        <w:tc>
          <w:tcPr>
            <w:tcW w:w="447" w:type="dxa"/>
            <w:shd w:val="clear" w:color="auto" w:fill="FFFFFF"/>
            <w:vAlign w:val="bottom"/>
          </w:tcPr>
          <w:p w:rsidR="009A5491" w:rsidRPr="0095369E" w:rsidRDefault="009A5491" w:rsidP="00BB0EA6">
            <w:pPr>
              <w:pStyle w:val="TableText"/>
              <w:widowControl w:val="0"/>
              <w:rPr>
                <w:rFonts w:ascii="Tahoma" w:hAnsi="Tahoma" w:cs="Tahoma"/>
                <w:sz w:val="14"/>
                <w:szCs w:val="14"/>
                <w:lang w:val="en-US" w:eastAsia="en-US"/>
              </w:rPr>
            </w:pPr>
          </w:p>
        </w:tc>
        <w:tc>
          <w:tcPr>
            <w:tcW w:w="446" w:type="dxa"/>
            <w:shd w:val="clear" w:color="auto" w:fill="FFFFFF"/>
            <w:vAlign w:val="bottom"/>
          </w:tcPr>
          <w:p w:rsidR="009A5491" w:rsidRPr="0095369E" w:rsidRDefault="009A5491" w:rsidP="00BB0EA6">
            <w:pPr>
              <w:pStyle w:val="TableText"/>
              <w:widowControl w:val="0"/>
              <w:rPr>
                <w:rFonts w:ascii="Tahoma" w:hAnsi="Tahoma" w:cs="Tahoma"/>
                <w:sz w:val="14"/>
                <w:szCs w:val="14"/>
                <w:lang w:val="en-US" w:eastAsia="en-US"/>
              </w:rPr>
            </w:pPr>
          </w:p>
        </w:tc>
        <w:tc>
          <w:tcPr>
            <w:tcW w:w="446" w:type="dxa"/>
            <w:shd w:val="clear" w:color="auto" w:fill="FFFFFF"/>
            <w:vAlign w:val="bottom"/>
          </w:tcPr>
          <w:p w:rsidR="009A5491" w:rsidRPr="0095369E" w:rsidRDefault="009A5491" w:rsidP="00BB0EA6">
            <w:pPr>
              <w:pStyle w:val="TableText"/>
              <w:widowControl w:val="0"/>
              <w:rPr>
                <w:rFonts w:ascii="Tahoma" w:hAnsi="Tahoma" w:cs="Tahoma"/>
                <w:sz w:val="14"/>
                <w:szCs w:val="14"/>
                <w:lang w:val="en-US" w:eastAsia="en-US"/>
              </w:rPr>
            </w:pPr>
          </w:p>
        </w:tc>
        <w:tc>
          <w:tcPr>
            <w:tcW w:w="446" w:type="dxa"/>
            <w:shd w:val="clear" w:color="auto" w:fill="FFFFFF"/>
            <w:vAlign w:val="bottom"/>
          </w:tcPr>
          <w:p w:rsidR="009A5491" w:rsidRPr="0095369E" w:rsidRDefault="009A5491" w:rsidP="00BB0EA6">
            <w:pPr>
              <w:pStyle w:val="TableText"/>
              <w:widowControl w:val="0"/>
              <w:rPr>
                <w:rFonts w:ascii="Tahoma" w:hAnsi="Tahoma" w:cs="Tahoma"/>
                <w:sz w:val="14"/>
                <w:szCs w:val="14"/>
                <w:lang w:val="en-US" w:eastAsia="en-US"/>
              </w:rPr>
            </w:pPr>
          </w:p>
        </w:tc>
        <w:tc>
          <w:tcPr>
            <w:tcW w:w="358" w:type="dxa"/>
            <w:tcBorders>
              <w:right w:val="single" w:sz="18" w:space="0" w:color="auto"/>
            </w:tcBorders>
            <w:shd w:val="clear" w:color="auto" w:fill="FFFFFF"/>
            <w:vAlign w:val="bottom"/>
          </w:tcPr>
          <w:p w:rsidR="009A5491" w:rsidRPr="0095369E" w:rsidRDefault="009A5491" w:rsidP="00BB0EA6">
            <w:pPr>
              <w:pStyle w:val="TableText"/>
              <w:widowControl w:val="0"/>
              <w:rPr>
                <w:rFonts w:ascii="Tahoma" w:hAnsi="Tahoma" w:cs="Tahoma"/>
                <w:sz w:val="14"/>
                <w:szCs w:val="14"/>
                <w:lang w:val="en-US" w:eastAsia="en-US"/>
              </w:rPr>
            </w:pPr>
          </w:p>
        </w:tc>
        <w:tc>
          <w:tcPr>
            <w:tcW w:w="446" w:type="dxa"/>
            <w:tcBorders>
              <w:left w:val="single" w:sz="18" w:space="0" w:color="auto"/>
            </w:tcBorders>
            <w:shd w:val="clear" w:color="auto" w:fill="FFFFFF"/>
            <w:vAlign w:val="bottom"/>
          </w:tcPr>
          <w:p w:rsidR="009A5491" w:rsidRPr="0095369E" w:rsidRDefault="009A5491" w:rsidP="00BB0EA6">
            <w:pPr>
              <w:pStyle w:val="TableText"/>
              <w:widowControl w:val="0"/>
              <w:rPr>
                <w:rFonts w:ascii="Tahoma" w:hAnsi="Tahoma" w:cs="Tahoma"/>
                <w:sz w:val="14"/>
                <w:szCs w:val="14"/>
                <w:lang w:val="en-US" w:eastAsia="en-US"/>
              </w:rPr>
            </w:pPr>
          </w:p>
        </w:tc>
        <w:tc>
          <w:tcPr>
            <w:tcW w:w="447" w:type="dxa"/>
            <w:shd w:val="clear" w:color="auto" w:fill="FFFFFF"/>
            <w:vAlign w:val="bottom"/>
          </w:tcPr>
          <w:p w:rsidR="009A5491" w:rsidRPr="0095369E" w:rsidRDefault="009A5491" w:rsidP="00BB0EA6">
            <w:pPr>
              <w:pStyle w:val="TableText"/>
              <w:widowControl w:val="0"/>
              <w:rPr>
                <w:rFonts w:ascii="Tahoma" w:hAnsi="Tahoma" w:cs="Tahoma"/>
                <w:sz w:val="14"/>
                <w:szCs w:val="14"/>
                <w:lang w:val="en-US" w:eastAsia="en-US"/>
              </w:rPr>
            </w:pPr>
          </w:p>
        </w:tc>
        <w:tc>
          <w:tcPr>
            <w:tcW w:w="446" w:type="dxa"/>
            <w:tcBorders>
              <w:right w:val="single" w:sz="18" w:space="0" w:color="auto"/>
            </w:tcBorders>
            <w:shd w:val="clear" w:color="auto" w:fill="FFFFFF"/>
            <w:vAlign w:val="bottom"/>
          </w:tcPr>
          <w:p w:rsidR="009A5491" w:rsidRPr="0095369E" w:rsidRDefault="009A5491" w:rsidP="00BB0EA6">
            <w:pPr>
              <w:pStyle w:val="TableText"/>
              <w:widowControl w:val="0"/>
              <w:rPr>
                <w:rFonts w:ascii="Tahoma" w:hAnsi="Tahoma" w:cs="Tahoma"/>
                <w:sz w:val="14"/>
                <w:szCs w:val="14"/>
                <w:lang w:val="en-US" w:eastAsia="en-US"/>
              </w:rPr>
            </w:pPr>
          </w:p>
        </w:tc>
        <w:tc>
          <w:tcPr>
            <w:tcW w:w="510" w:type="dxa"/>
            <w:tcBorders>
              <w:left w:val="single" w:sz="18" w:space="0" w:color="auto"/>
            </w:tcBorders>
            <w:shd w:val="clear" w:color="auto" w:fill="FFFFFF"/>
            <w:vAlign w:val="center"/>
          </w:tcPr>
          <w:p w:rsidR="009A5491"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9A5491"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9A5491" w:rsidRPr="0095369E" w:rsidRDefault="009A5491" w:rsidP="00BB0EA6">
            <w:pPr>
              <w:pStyle w:val="TableText"/>
              <w:widowControl w:val="0"/>
              <w:rPr>
                <w:rFonts w:ascii="Tahoma" w:hAnsi="Tahoma" w:cs="Tahoma"/>
                <w:sz w:val="13"/>
                <w:lang w:val="en-US" w:eastAsia="en-US"/>
              </w:rPr>
            </w:pPr>
          </w:p>
        </w:tc>
        <w:tc>
          <w:tcPr>
            <w:tcW w:w="533" w:type="dxa"/>
            <w:shd w:val="clear" w:color="auto" w:fill="FFFFFF"/>
          </w:tcPr>
          <w:p w:rsidR="009A5491" w:rsidRPr="0095369E" w:rsidRDefault="00AA26D4"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 (solo EES), ST</w:t>
            </w:r>
          </w:p>
        </w:tc>
        <w:tc>
          <w:tcPr>
            <w:tcW w:w="459" w:type="dxa"/>
            <w:shd w:val="clear" w:color="auto" w:fill="FFFFFF"/>
            <w:vAlign w:val="center"/>
          </w:tcPr>
          <w:p w:rsidR="009A5491" w:rsidRPr="0095369E" w:rsidRDefault="009A5491"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A63948" w:rsidP="00DD46D2">
            <w:pPr>
              <w:pStyle w:val="ProductNames"/>
              <w:keepLines w:val="0"/>
              <w:rPr>
                <w:rFonts w:ascii="Tahoma" w:hAnsi="Tahoma" w:cs="Tahoma"/>
                <w:sz w:val="14"/>
                <w:szCs w:val="14"/>
              </w:rPr>
            </w:pPr>
            <w:bookmarkStart w:id="395" w:name="_Toc325608991"/>
            <w:bookmarkStart w:id="396" w:name="_Toc328555062"/>
            <w:bookmarkEnd w:id="395"/>
            <w:r w:rsidRPr="00DD46D2">
              <w:rPr>
                <w:rFonts w:ascii="Tahoma" w:hAnsi="Tahoma" w:cs="Tahoma"/>
                <w:sz w:val="14"/>
                <w:szCs w:val="14"/>
                <w:lang w:val="it-IT"/>
              </w:rPr>
              <w:t>Project Server 2010</w:t>
            </w:r>
            <w:bookmarkEnd w:id="396"/>
          </w:p>
        </w:tc>
        <w:tc>
          <w:tcPr>
            <w:tcW w:w="351" w:type="dxa"/>
            <w:shd w:val="clear" w:color="auto" w:fill="FABF8F"/>
            <w:vAlign w:val="center"/>
          </w:tcPr>
          <w:p w:rsidR="00A63948" w:rsidRPr="0095369E" w:rsidRDefault="00C90CF7" w:rsidP="00EB37CE">
            <w:pPr>
              <w:pStyle w:val="TableText"/>
              <w:widowControl w:val="0"/>
              <w:rPr>
                <w:rStyle w:val="EndnoteReference"/>
                <w:rFonts w:cs="Tahoma"/>
                <w:color w:val="0000FF"/>
                <w:sz w:val="13"/>
                <w:szCs w:val="13"/>
                <w:u w:val="single"/>
                <w:lang w:val="en-US" w:eastAsia="en-US"/>
              </w:rPr>
            </w:pPr>
            <w:hyperlink w:anchor="_74_Project_Server" w:history="1">
              <w:r w:rsidR="000F2DD6" w:rsidRPr="0095369E">
                <w:rPr>
                  <w:rStyle w:val="Hyperlink"/>
                  <w:rFonts w:cs="Tahoma"/>
                  <w:b/>
                  <w:sz w:val="13"/>
                  <w:szCs w:val="13"/>
                  <w:lang w:val="en-US" w:eastAsia="en-US"/>
                </w:rPr>
                <w:t>74</w:t>
              </w:r>
            </w:hyperlink>
          </w:p>
        </w:tc>
        <w:tc>
          <w:tcPr>
            <w:tcW w:w="450" w:type="dxa"/>
            <w:shd w:val="clear" w:color="auto" w:fill="FABF8F"/>
          </w:tcPr>
          <w:p w:rsidR="00A63948" w:rsidRPr="0095369E" w:rsidRDefault="000F2DD6" w:rsidP="00BB0EA6">
            <w:pPr>
              <w:pStyle w:val="TableText"/>
              <w:widowControl w:val="0"/>
              <w:spacing w:before="40"/>
              <w:rPr>
                <w:rFonts w:ascii="Tahoma" w:hAnsi="Tahoma" w:cs="Tahoma"/>
                <w:color w:val="000000"/>
                <w:sz w:val="13"/>
                <w:lang w:val="en-US" w:eastAsia="en-US"/>
              </w:rPr>
            </w:pPr>
            <w:r w:rsidRPr="0095369E">
              <w:rPr>
                <w:rFonts w:ascii="Tahoma" w:hAnsi="Tahoma" w:cs="Tahoma"/>
                <w:color w:val="000000"/>
                <w:sz w:val="13"/>
                <w:lang w:val="en-US" w:eastAsia="en-US"/>
              </w:rPr>
              <w:t>04/10</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bottom"/>
          </w:tcPr>
          <w:p w:rsidR="00A63948" w:rsidRPr="0095369E" w:rsidRDefault="000F2DD6" w:rsidP="00BB0EA6">
            <w:pPr>
              <w:pStyle w:val="TableText"/>
              <w:widowControl w:val="0"/>
              <w:rPr>
                <w:rFonts w:ascii="Tahoma" w:hAnsi="Tahoma" w:cs="Tahoma"/>
                <w:sz w:val="14"/>
                <w:szCs w:val="14"/>
                <w:lang w:val="en-US" w:eastAsia="en-US"/>
              </w:rPr>
            </w:pPr>
            <w:r w:rsidRPr="0095369E">
              <w:rPr>
                <w:rFonts w:ascii="Tahoma" w:hAnsi="Tahoma" w:cs="Tahoma"/>
                <w:sz w:val="14"/>
                <w:lang w:val="en-US" w:eastAsia="en-US"/>
              </w:rPr>
              <w:t>50</w:t>
            </w:r>
          </w:p>
        </w:tc>
        <w:tc>
          <w:tcPr>
            <w:tcW w:w="382" w:type="dxa"/>
            <w:shd w:val="clear" w:color="auto" w:fill="FABF8F"/>
            <w:vAlign w:val="bottom"/>
          </w:tcPr>
          <w:p w:rsidR="00A63948" w:rsidRPr="0095369E" w:rsidRDefault="000F2DD6" w:rsidP="00BB0EA6">
            <w:pPr>
              <w:pStyle w:val="TableText"/>
              <w:widowControl w:val="0"/>
              <w:rPr>
                <w:rFonts w:ascii="Tahoma" w:hAnsi="Tahoma" w:cs="Tahoma"/>
                <w:sz w:val="14"/>
                <w:szCs w:val="14"/>
                <w:lang w:val="en-US" w:eastAsia="en-US"/>
              </w:rPr>
            </w:pPr>
            <w:r w:rsidRPr="0095369E">
              <w:rPr>
                <w:rFonts w:ascii="Tahoma" w:hAnsi="Tahoma" w:cs="Tahoma"/>
                <w:sz w:val="14"/>
                <w:lang w:val="en-US" w:eastAsia="en-US"/>
              </w:rPr>
              <w:t>125</w:t>
            </w:r>
          </w:p>
        </w:tc>
        <w:tc>
          <w:tcPr>
            <w:tcW w:w="447" w:type="dxa"/>
            <w:shd w:val="clear" w:color="auto" w:fill="FABF8F"/>
            <w:vAlign w:val="bottom"/>
          </w:tcPr>
          <w:p w:rsidR="00A63948" w:rsidRPr="0095369E" w:rsidRDefault="000F2DD6" w:rsidP="00BB0EA6">
            <w:pPr>
              <w:pStyle w:val="TableText"/>
              <w:widowControl w:val="0"/>
              <w:rPr>
                <w:rFonts w:ascii="Tahoma" w:hAnsi="Tahoma" w:cs="Tahoma"/>
                <w:sz w:val="14"/>
                <w:szCs w:val="14"/>
                <w:lang w:val="en-US" w:eastAsia="en-US"/>
              </w:rPr>
            </w:pPr>
            <w:r w:rsidRPr="0095369E">
              <w:rPr>
                <w:rFonts w:ascii="Tahoma" w:hAnsi="Tahoma" w:cs="Tahoma"/>
                <w:sz w:val="14"/>
                <w:lang w:val="en-US" w:eastAsia="en-US"/>
              </w:rPr>
              <w:t>100</w:t>
            </w:r>
          </w:p>
        </w:tc>
        <w:tc>
          <w:tcPr>
            <w:tcW w:w="446" w:type="dxa"/>
            <w:shd w:val="clear" w:color="auto" w:fill="FABF8F"/>
            <w:vAlign w:val="bottom"/>
          </w:tcPr>
          <w:p w:rsidR="00A63948" w:rsidRPr="0095369E" w:rsidRDefault="000F2DD6" w:rsidP="00BB0EA6">
            <w:pPr>
              <w:pStyle w:val="TableText"/>
              <w:widowControl w:val="0"/>
              <w:rPr>
                <w:rFonts w:ascii="Tahoma" w:hAnsi="Tahoma" w:cs="Tahoma"/>
                <w:sz w:val="14"/>
                <w:szCs w:val="14"/>
                <w:lang w:val="en-US" w:eastAsia="en-US"/>
              </w:rPr>
            </w:pPr>
            <w:r w:rsidRPr="0095369E">
              <w:rPr>
                <w:rFonts w:ascii="Tahoma" w:hAnsi="Tahoma" w:cs="Tahoma"/>
                <w:sz w:val="14"/>
                <w:lang w:val="en-US" w:eastAsia="en-US"/>
              </w:rPr>
              <w:t>75</w:t>
            </w:r>
          </w:p>
        </w:tc>
        <w:tc>
          <w:tcPr>
            <w:tcW w:w="446" w:type="dxa"/>
            <w:shd w:val="clear" w:color="auto" w:fill="FABF8F"/>
            <w:vAlign w:val="bottom"/>
          </w:tcPr>
          <w:p w:rsidR="00A63948" w:rsidRPr="0095369E" w:rsidRDefault="000F2DD6" w:rsidP="00BB0EA6">
            <w:pPr>
              <w:pStyle w:val="TableText"/>
              <w:widowControl w:val="0"/>
              <w:rPr>
                <w:rFonts w:ascii="Tahoma" w:hAnsi="Tahoma" w:cs="Tahoma"/>
                <w:sz w:val="14"/>
                <w:szCs w:val="14"/>
                <w:lang w:val="en-US" w:eastAsia="en-US"/>
              </w:rPr>
            </w:pPr>
            <w:r w:rsidRPr="0095369E">
              <w:rPr>
                <w:rFonts w:ascii="Tahoma" w:hAnsi="Tahoma" w:cs="Tahoma"/>
                <w:sz w:val="14"/>
                <w:lang w:val="en-US" w:eastAsia="en-US"/>
              </w:rPr>
              <w:t>75</w:t>
            </w:r>
          </w:p>
        </w:tc>
        <w:tc>
          <w:tcPr>
            <w:tcW w:w="446" w:type="dxa"/>
            <w:shd w:val="clear" w:color="auto" w:fill="FABF8F"/>
            <w:vAlign w:val="bottom"/>
          </w:tcPr>
          <w:p w:rsidR="00A63948" w:rsidRPr="0095369E" w:rsidRDefault="000F2DD6" w:rsidP="00BB0EA6">
            <w:pPr>
              <w:pStyle w:val="TableText"/>
              <w:widowControl w:val="0"/>
              <w:rPr>
                <w:rFonts w:ascii="Tahoma" w:hAnsi="Tahoma" w:cs="Tahoma"/>
                <w:sz w:val="14"/>
                <w:szCs w:val="14"/>
                <w:lang w:val="en-US" w:eastAsia="en-US"/>
              </w:rPr>
            </w:pPr>
            <w:r w:rsidRPr="0095369E">
              <w:rPr>
                <w:rFonts w:ascii="Tahoma" w:hAnsi="Tahoma" w:cs="Tahoma"/>
                <w:sz w:val="14"/>
                <w:lang w:val="en-US" w:eastAsia="en-US"/>
              </w:rPr>
              <w:t>50</w:t>
            </w:r>
          </w:p>
        </w:tc>
        <w:tc>
          <w:tcPr>
            <w:tcW w:w="358" w:type="dxa"/>
            <w:tcBorders>
              <w:right w:val="single" w:sz="18" w:space="0" w:color="auto"/>
            </w:tcBorders>
            <w:shd w:val="clear" w:color="auto" w:fill="FABF8F"/>
            <w:vAlign w:val="bottom"/>
          </w:tcPr>
          <w:p w:rsidR="00A63948" w:rsidRPr="0095369E" w:rsidRDefault="000F2DD6" w:rsidP="00BB0EA6">
            <w:pPr>
              <w:pStyle w:val="TableText"/>
              <w:widowControl w:val="0"/>
              <w:rPr>
                <w:rFonts w:ascii="Tahoma" w:hAnsi="Tahoma" w:cs="Tahoma"/>
                <w:sz w:val="14"/>
                <w:szCs w:val="14"/>
                <w:lang w:val="en-US" w:eastAsia="en-US"/>
              </w:rPr>
            </w:pPr>
            <w:r w:rsidRPr="0095369E">
              <w:rPr>
                <w:rFonts w:ascii="Tahoma" w:hAnsi="Tahoma" w:cs="Tahoma"/>
                <w:sz w:val="14"/>
                <w:lang w:val="en-US" w:eastAsia="en-US"/>
              </w:rPr>
              <w:t>25</w:t>
            </w:r>
          </w:p>
        </w:tc>
        <w:tc>
          <w:tcPr>
            <w:tcW w:w="446" w:type="dxa"/>
            <w:tcBorders>
              <w:left w:val="single" w:sz="18" w:space="0" w:color="auto"/>
            </w:tcBorders>
            <w:shd w:val="clear" w:color="auto" w:fill="FABF8F"/>
            <w:vAlign w:val="bottom"/>
          </w:tcPr>
          <w:p w:rsidR="00A63948" w:rsidRPr="0095369E" w:rsidRDefault="000F2DD6" w:rsidP="00BB0EA6">
            <w:pPr>
              <w:pStyle w:val="TableText"/>
              <w:widowControl w:val="0"/>
              <w:rPr>
                <w:rFonts w:ascii="Tahoma" w:hAnsi="Tahoma" w:cs="Tahoma"/>
                <w:sz w:val="14"/>
                <w:szCs w:val="14"/>
                <w:lang w:val="en-US" w:eastAsia="en-US"/>
              </w:rPr>
            </w:pPr>
            <w:r w:rsidRPr="0095369E">
              <w:rPr>
                <w:rFonts w:ascii="Tahoma" w:hAnsi="Tahoma" w:cs="Tahoma"/>
                <w:sz w:val="14"/>
                <w:lang w:val="en-US" w:eastAsia="en-US"/>
              </w:rPr>
              <w:t>50</w:t>
            </w:r>
          </w:p>
        </w:tc>
        <w:tc>
          <w:tcPr>
            <w:tcW w:w="447" w:type="dxa"/>
            <w:shd w:val="clear" w:color="auto" w:fill="FABF8F"/>
            <w:vAlign w:val="bottom"/>
          </w:tcPr>
          <w:p w:rsidR="00A63948" w:rsidRPr="0095369E" w:rsidRDefault="000F2DD6" w:rsidP="00BB0EA6">
            <w:pPr>
              <w:pStyle w:val="TableText"/>
              <w:widowControl w:val="0"/>
              <w:rPr>
                <w:rFonts w:ascii="Tahoma" w:hAnsi="Tahoma" w:cs="Tahoma"/>
                <w:sz w:val="14"/>
                <w:szCs w:val="14"/>
                <w:lang w:val="en-US" w:eastAsia="en-US"/>
              </w:rPr>
            </w:pPr>
            <w:r w:rsidRPr="0095369E">
              <w:rPr>
                <w:rFonts w:ascii="Tahoma" w:hAnsi="Tahoma" w:cs="Tahoma"/>
                <w:sz w:val="14"/>
                <w:lang w:val="en-US" w:eastAsia="en-US"/>
              </w:rPr>
              <w:t>100</w:t>
            </w:r>
          </w:p>
        </w:tc>
        <w:tc>
          <w:tcPr>
            <w:tcW w:w="446" w:type="dxa"/>
            <w:tcBorders>
              <w:right w:val="single" w:sz="18" w:space="0" w:color="auto"/>
            </w:tcBorders>
            <w:shd w:val="clear" w:color="auto" w:fill="FABF8F"/>
            <w:vAlign w:val="bottom"/>
          </w:tcPr>
          <w:p w:rsidR="00A63948" w:rsidRPr="0095369E" w:rsidRDefault="000F2DD6" w:rsidP="00BB0EA6">
            <w:pPr>
              <w:pStyle w:val="TableText"/>
              <w:widowControl w:val="0"/>
              <w:rPr>
                <w:rFonts w:ascii="Tahoma" w:hAnsi="Tahoma" w:cs="Tahoma"/>
                <w:sz w:val="14"/>
                <w:szCs w:val="14"/>
                <w:lang w:val="en-US" w:eastAsia="en-US"/>
              </w:rPr>
            </w:pPr>
            <w:r w:rsidRPr="0095369E">
              <w:rPr>
                <w:rFonts w:ascii="Tahoma" w:hAnsi="Tahoma" w:cs="Tahoma"/>
                <w:sz w:val="14"/>
                <w:lang w:val="en-US" w:eastAsia="en-US"/>
              </w:rPr>
              <w:t>50</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A63948" w:rsidP="00DD46D2">
            <w:pPr>
              <w:pStyle w:val="ProductNames"/>
              <w:keepLines w:val="0"/>
              <w:rPr>
                <w:rFonts w:ascii="Tahoma" w:hAnsi="Tahoma" w:cs="Tahoma"/>
                <w:sz w:val="14"/>
                <w:szCs w:val="14"/>
              </w:rPr>
            </w:pPr>
            <w:bookmarkStart w:id="397" w:name="_Toc325608992"/>
            <w:bookmarkStart w:id="398" w:name="_Toc328555063"/>
            <w:bookmarkEnd w:id="397"/>
            <w:r w:rsidRPr="00DD46D2">
              <w:rPr>
                <w:rFonts w:ascii="Tahoma" w:hAnsi="Tahoma" w:cs="Tahoma"/>
                <w:sz w:val="14"/>
                <w:szCs w:val="14"/>
                <w:lang w:val="it-IT"/>
              </w:rPr>
              <w:t>CAL per Project Server 2010</w:t>
            </w:r>
            <w:bookmarkEnd w:id="398"/>
          </w:p>
        </w:tc>
        <w:tc>
          <w:tcPr>
            <w:tcW w:w="351" w:type="dxa"/>
            <w:shd w:val="clear" w:color="auto" w:fill="FFFFFF"/>
            <w:vAlign w:val="center"/>
          </w:tcPr>
          <w:p w:rsidR="00A63948" w:rsidRPr="0095369E" w:rsidRDefault="00A63948" w:rsidP="00EB37CE">
            <w:pPr>
              <w:pStyle w:val="TableText"/>
              <w:widowControl w:val="0"/>
              <w:rPr>
                <w:rStyle w:val="EndnoteReference"/>
                <w:rFonts w:cs="Tahoma"/>
                <w:color w:val="000000"/>
                <w:sz w:val="13"/>
                <w:szCs w:val="13"/>
                <w:u w:val="single"/>
                <w:lang w:val="en-US" w:eastAsia="en-US"/>
              </w:rPr>
            </w:pPr>
          </w:p>
        </w:tc>
        <w:tc>
          <w:tcPr>
            <w:tcW w:w="450" w:type="dxa"/>
            <w:shd w:val="clear" w:color="auto" w:fill="FFFFFF"/>
            <w:vAlign w:val="center"/>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4"/>
                <w:lang w:val="en-US" w:eastAsia="en-US"/>
              </w:rPr>
              <w:t>04/10</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A63948" w:rsidP="00DD46D2">
            <w:pPr>
              <w:pStyle w:val="ProductNames"/>
              <w:keepLines w:val="0"/>
              <w:rPr>
                <w:rFonts w:ascii="Tahoma" w:hAnsi="Tahoma" w:cs="Tahoma"/>
                <w:sz w:val="14"/>
                <w:szCs w:val="14"/>
              </w:rPr>
            </w:pPr>
            <w:bookmarkStart w:id="399" w:name="_Toc325608993"/>
            <w:bookmarkStart w:id="400" w:name="_Toc328555064"/>
            <w:bookmarkEnd w:id="399"/>
            <w:r w:rsidRPr="00DD46D2">
              <w:rPr>
                <w:rFonts w:ascii="Tahoma" w:hAnsi="Tahoma" w:cs="Tahoma"/>
                <w:sz w:val="14"/>
                <w:szCs w:val="14"/>
                <w:lang w:val="it-IT"/>
              </w:rPr>
              <w:t>Search Server 2010</w:t>
            </w:r>
            <w:bookmarkEnd w:id="400"/>
          </w:p>
        </w:tc>
        <w:tc>
          <w:tcPr>
            <w:tcW w:w="351" w:type="dxa"/>
            <w:shd w:val="clear" w:color="auto" w:fill="FABF8F"/>
            <w:vAlign w:val="center"/>
          </w:tcPr>
          <w:p w:rsidR="00A63948" w:rsidRPr="0095369E" w:rsidRDefault="00C90CF7" w:rsidP="00EB37CE">
            <w:pPr>
              <w:pStyle w:val="TableText"/>
              <w:widowControl w:val="0"/>
              <w:spacing w:before="120"/>
              <w:rPr>
                <w:rStyle w:val="EndnoteReference"/>
                <w:rFonts w:cs="Tahoma"/>
                <w:color w:val="000000"/>
                <w:sz w:val="13"/>
                <w:szCs w:val="13"/>
                <w:u w:val="single"/>
                <w:lang w:val="en-US" w:eastAsia="en-US"/>
              </w:rPr>
            </w:pPr>
            <w:hyperlink w:anchor="_75_Search_Server" w:history="1">
              <w:r w:rsidR="000F2DD6" w:rsidRPr="0095369E">
                <w:rPr>
                  <w:rStyle w:val="Hyperlink"/>
                  <w:rFonts w:cs="Tahoma"/>
                  <w:b/>
                  <w:sz w:val="13"/>
                  <w:szCs w:val="13"/>
                  <w:lang w:val="en-US" w:eastAsia="en-US"/>
                </w:rPr>
                <w:t>75</w:t>
              </w:r>
            </w:hyperlink>
          </w:p>
        </w:tc>
        <w:tc>
          <w:tcPr>
            <w:tcW w:w="450" w:type="dxa"/>
            <w:shd w:val="clear" w:color="auto" w:fill="FABF8F"/>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04/10</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382"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313</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250</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188</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188</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63</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250</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0F2DD6" w:rsidP="00A35104">
            <w:pPr>
              <w:pStyle w:val="ProductNames"/>
              <w:keepLines w:val="0"/>
              <w:rPr>
                <w:rFonts w:ascii="Tahoma" w:hAnsi="Tahoma" w:cs="Tahoma"/>
                <w:sz w:val="14"/>
                <w:szCs w:val="14"/>
              </w:rPr>
            </w:pPr>
            <w:bookmarkStart w:id="401" w:name="_Toc325608994"/>
            <w:bookmarkStart w:id="402" w:name="_Toc328555065"/>
            <w:bookmarkEnd w:id="401"/>
            <w:r w:rsidRPr="00DD46D2">
              <w:rPr>
                <w:rFonts w:ascii="Tahoma" w:hAnsi="Tahoma" w:cs="Tahoma"/>
                <w:sz w:val="14"/>
                <w:szCs w:val="14"/>
                <w:lang w:val="it-IT"/>
              </w:rPr>
              <w:t>SharePoint™ Online Extra Storage 1 GB (SL</w:t>
            </w:r>
            <w:r w:rsidR="00A35104">
              <w:rPr>
                <w:rFonts w:ascii="Tahoma" w:hAnsi="Tahoma" w:cs="Tahoma"/>
                <w:sz w:val="14"/>
                <w:szCs w:val="14"/>
                <w:lang w:val="it-IT"/>
              </w:rPr>
              <w:t> </w:t>
            </w:r>
            <w:r w:rsidRPr="00DD46D2">
              <w:rPr>
                <w:rFonts w:ascii="Tahoma" w:hAnsi="Tahoma" w:cs="Tahoma"/>
                <w:sz w:val="14"/>
                <w:szCs w:val="14"/>
                <w:lang w:val="it-IT"/>
              </w:rPr>
              <w:t>Add-on)</w:t>
            </w:r>
            <w:bookmarkEnd w:id="402"/>
          </w:p>
        </w:tc>
        <w:tc>
          <w:tcPr>
            <w:tcW w:w="351" w:type="dxa"/>
            <w:shd w:val="clear" w:color="auto" w:fill="FFFFFF"/>
            <w:vAlign w:val="center"/>
          </w:tcPr>
          <w:p w:rsidR="00A63948" w:rsidRPr="0095369E" w:rsidRDefault="00A63948" w:rsidP="00EB37CE">
            <w:pPr>
              <w:pStyle w:val="TableText"/>
              <w:widowControl w:val="0"/>
              <w:rPr>
                <w:rFonts w:cs="Tahoma"/>
                <w:b/>
                <w:color w:val="000000"/>
                <w:sz w:val="13"/>
                <w:szCs w:val="13"/>
                <w:u w:val="single"/>
                <w:lang w:val="en-US" w:eastAsia="en-US"/>
              </w:rPr>
            </w:pPr>
          </w:p>
        </w:tc>
        <w:tc>
          <w:tcPr>
            <w:tcW w:w="450" w:type="dxa"/>
            <w:shd w:val="clear" w:color="auto" w:fill="FFFFFF"/>
          </w:tcPr>
          <w:p w:rsidR="00A63948" w:rsidRPr="0095369E" w:rsidDel="008F575D"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06/11</w:t>
            </w:r>
          </w:p>
        </w:tc>
        <w:tc>
          <w:tcPr>
            <w:tcW w:w="351"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A63948" w:rsidP="00BB0EA6">
            <w:pPr>
              <w:pStyle w:val="TableText"/>
              <w:widowControl w:val="0"/>
              <w:spacing w:before="120"/>
              <w:rPr>
                <w:rFonts w:ascii="Tahoma" w:hAnsi="Tahoma" w:cs="Tahoma"/>
                <w:sz w:val="13"/>
                <w:lang w:val="en-US" w:eastAsia="en-US"/>
              </w:rPr>
            </w:pP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0F2DD6" w:rsidP="00A35104">
            <w:pPr>
              <w:pStyle w:val="ProductNames"/>
              <w:keepLines w:val="0"/>
              <w:rPr>
                <w:rFonts w:ascii="Tahoma" w:hAnsi="Tahoma" w:cs="Tahoma"/>
                <w:sz w:val="14"/>
                <w:szCs w:val="14"/>
              </w:rPr>
            </w:pPr>
            <w:bookmarkStart w:id="403" w:name="_Toc325608995"/>
            <w:bookmarkStart w:id="404" w:name="_Toc328555066"/>
            <w:bookmarkEnd w:id="403"/>
            <w:r w:rsidRPr="00DD46D2">
              <w:rPr>
                <w:rFonts w:ascii="Tahoma" w:hAnsi="Tahoma" w:cs="Tahoma"/>
                <w:sz w:val="14"/>
                <w:szCs w:val="14"/>
                <w:lang w:val="it-IT"/>
              </w:rPr>
              <w:t>SharePoint™ Online Extra Storage 1 GB A</w:t>
            </w:r>
            <w:r w:rsidR="00A35104">
              <w:rPr>
                <w:rFonts w:ascii="Tahoma" w:hAnsi="Tahoma" w:cs="Tahoma"/>
                <w:sz w:val="14"/>
                <w:szCs w:val="14"/>
                <w:lang w:val="it-IT"/>
              </w:rPr>
              <w:t> </w:t>
            </w:r>
            <w:r w:rsidRPr="00DD46D2">
              <w:rPr>
                <w:rFonts w:ascii="Tahoma" w:hAnsi="Tahoma" w:cs="Tahoma"/>
                <w:sz w:val="14"/>
                <w:szCs w:val="14"/>
                <w:lang w:val="it-IT"/>
              </w:rPr>
              <w:t>(SL Add-on)</w:t>
            </w:r>
            <w:bookmarkEnd w:id="404"/>
          </w:p>
        </w:tc>
        <w:tc>
          <w:tcPr>
            <w:tcW w:w="351" w:type="dxa"/>
            <w:shd w:val="clear" w:color="auto" w:fill="FABF8F"/>
            <w:vAlign w:val="center"/>
          </w:tcPr>
          <w:p w:rsidR="00A63948" w:rsidRPr="0095369E" w:rsidRDefault="00A63948" w:rsidP="00EB37CE">
            <w:pPr>
              <w:pStyle w:val="TableText"/>
              <w:widowControl w:val="0"/>
              <w:rPr>
                <w:rFonts w:cs="Tahoma"/>
                <w:b/>
                <w:color w:val="0000FF"/>
                <w:sz w:val="13"/>
                <w:szCs w:val="13"/>
                <w:u w:val="single"/>
                <w:lang w:val="en-US" w:eastAsia="en-US"/>
              </w:rPr>
            </w:pPr>
          </w:p>
        </w:tc>
        <w:tc>
          <w:tcPr>
            <w:tcW w:w="450" w:type="dxa"/>
            <w:shd w:val="clear" w:color="auto" w:fill="FABF8F"/>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06/12</w:t>
            </w:r>
          </w:p>
        </w:tc>
        <w:tc>
          <w:tcPr>
            <w:tcW w:w="351"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0F2DD6" w:rsidP="00DD46D2">
            <w:pPr>
              <w:pStyle w:val="ProductNames"/>
              <w:keepLines w:val="0"/>
              <w:rPr>
                <w:rFonts w:ascii="Tahoma" w:hAnsi="Tahoma" w:cs="Tahoma"/>
                <w:sz w:val="14"/>
                <w:szCs w:val="14"/>
              </w:rPr>
            </w:pPr>
            <w:bookmarkStart w:id="405" w:name="_Toc325608996"/>
            <w:bookmarkStart w:id="406" w:name="_Toc328555067"/>
            <w:bookmarkEnd w:id="405"/>
            <w:r w:rsidRPr="00DD46D2">
              <w:rPr>
                <w:rFonts w:ascii="Tahoma" w:hAnsi="Tahoma" w:cs="Tahoma"/>
                <w:sz w:val="14"/>
                <w:szCs w:val="14"/>
                <w:lang w:val="it-IT"/>
              </w:rPr>
              <w:t>SharePoint™ Online Piano 1 (SL per Utente)</w:t>
            </w:r>
            <w:bookmarkEnd w:id="406"/>
          </w:p>
        </w:tc>
        <w:tc>
          <w:tcPr>
            <w:tcW w:w="351" w:type="dxa"/>
            <w:shd w:val="clear" w:color="auto" w:fill="FFFFFF"/>
            <w:vAlign w:val="center"/>
          </w:tcPr>
          <w:p w:rsidR="00A63948" w:rsidRPr="0095369E" w:rsidRDefault="00C90CF7" w:rsidP="00EB37CE">
            <w:pPr>
              <w:pStyle w:val="TableText"/>
              <w:widowControl w:val="0"/>
              <w:rPr>
                <w:rStyle w:val="EndnoteReference"/>
                <w:rFonts w:cs="Tahoma"/>
                <w:color w:val="0000FF"/>
                <w:sz w:val="13"/>
                <w:szCs w:val="13"/>
                <w:u w:val="single"/>
                <w:lang w:val="en-US" w:eastAsia="en-US"/>
              </w:rPr>
            </w:pPr>
            <w:hyperlink w:anchor="_76_SharePoint_Online" w:history="1">
              <w:r w:rsidR="000F2DD6" w:rsidRPr="0095369E">
                <w:rPr>
                  <w:rStyle w:val="Hyperlink"/>
                  <w:rFonts w:cs="Tahoma"/>
                  <w:b/>
                  <w:sz w:val="13"/>
                  <w:szCs w:val="13"/>
                  <w:lang w:val="en-US" w:eastAsia="en-US"/>
                </w:rPr>
                <w:t>76</w:t>
              </w:r>
            </w:hyperlink>
          </w:p>
        </w:tc>
        <w:tc>
          <w:tcPr>
            <w:tcW w:w="450" w:type="dxa"/>
            <w:shd w:val="clear" w:color="auto" w:fill="FFFFFF"/>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06/11</w:t>
            </w:r>
          </w:p>
        </w:tc>
        <w:tc>
          <w:tcPr>
            <w:tcW w:w="351"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A63948" w:rsidP="00BB0EA6">
            <w:pPr>
              <w:pStyle w:val="TableText"/>
              <w:widowControl w:val="0"/>
              <w:spacing w:before="120"/>
              <w:rPr>
                <w:rFonts w:ascii="Tahoma" w:hAnsi="Tahoma" w:cs="Tahoma"/>
                <w:sz w:val="13"/>
                <w:lang w:val="en-US" w:eastAsia="en-US"/>
              </w:rPr>
            </w:pP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A63948" w:rsidP="00DD46D2">
            <w:pPr>
              <w:pStyle w:val="ProductNames"/>
              <w:keepLines w:val="0"/>
              <w:rPr>
                <w:rFonts w:ascii="Tahoma" w:hAnsi="Tahoma" w:cs="Tahoma"/>
                <w:sz w:val="14"/>
                <w:szCs w:val="14"/>
              </w:rPr>
            </w:pPr>
            <w:bookmarkStart w:id="407" w:name="_Toc325608997"/>
            <w:bookmarkStart w:id="408" w:name="_Toc328555068"/>
            <w:bookmarkEnd w:id="407"/>
            <w:r w:rsidRPr="00DD46D2">
              <w:rPr>
                <w:rFonts w:ascii="Tahoma" w:hAnsi="Tahoma" w:cs="Tahoma"/>
                <w:sz w:val="14"/>
                <w:szCs w:val="14"/>
                <w:lang w:val="it-IT"/>
              </w:rPr>
              <w:t>SharePoint™ Online Piano 2 (SL per Utente)</w:t>
            </w:r>
            <w:bookmarkEnd w:id="408"/>
          </w:p>
        </w:tc>
        <w:tc>
          <w:tcPr>
            <w:tcW w:w="351" w:type="dxa"/>
            <w:shd w:val="clear" w:color="auto" w:fill="FABF8F"/>
            <w:vAlign w:val="center"/>
          </w:tcPr>
          <w:p w:rsidR="00A63948" w:rsidRPr="0095369E" w:rsidRDefault="00C90CF7" w:rsidP="00EB37CE">
            <w:pPr>
              <w:pStyle w:val="TableText"/>
              <w:widowControl w:val="0"/>
              <w:rPr>
                <w:rStyle w:val="EndnoteReference"/>
                <w:rFonts w:cs="Tahoma"/>
                <w:color w:val="000000"/>
                <w:sz w:val="13"/>
                <w:szCs w:val="13"/>
                <w:u w:val="single"/>
                <w:lang w:val="en-US" w:eastAsia="en-US"/>
              </w:rPr>
            </w:pPr>
            <w:hyperlink w:anchor="_76_SharePoint_Online" w:history="1">
              <w:r w:rsidR="004F39A9" w:rsidRPr="0095369E">
                <w:rPr>
                  <w:rStyle w:val="Hyperlink"/>
                  <w:rFonts w:cs="Tahoma"/>
                  <w:b/>
                  <w:sz w:val="13"/>
                  <w:szCs w:val="13"/>
                  <w:lang w:val="en-US" w:eastAsia="en-US"/>
                </w:rPr>
                <w:t>76</w:t>
              </w:r>
            </w:hyperlink>
          </w:p>
        </w:tc>
        <w:tc>
          <w:tcPr>
            <w:tcW w:w="450" w:type="dxa"/>
            <w:shd w:val="clear" w:color="auto" w:fill="FABF8F"/>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06/11</w:t>
            </w:r>
          </w:p>
        </w:tc>
        <w:tc>
          <w:tcPr>
            <w:tcW w:w="351"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RDefault="00A63948" w:rsidP="00BB0EA6">
            <w:pPr>
              <w:pStyle w:val="TableText"/>
              <w:widowControl w:val="0"/>
              <w:spacing w:before="120"/>
              <w:rPr>
                <w:rFonts w:ascii="Tahoma" w:hAnsi="Tahoma" w:cs="Tahoma"/>
                <w:sz w:val="13"/>
                <w:lang w:val="en-US" w:eastAsia="en-US"/>
              </w:rPr>
            </w:pP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A63948" w:rsidRPr="00DD46D2" w:rsidRDefault="00A63948" w:rsidP="00DD46D2">
            <w:pPr>
              <w:pStyle w:val="ProductNames"/>
              <w:keepLines w:val="0"/>
              <w:rPr>
                <w:rFonts w:ascii="Tahoma" w:hAnsi="Tahoma" w:cs="Tahoma"/>
                <w:sz w:val="14"/>
                <w:szCs w:val="14"/>
              </w:rPr>
            </w:pPr>
            <w:bookmarkStart w:id="409" w:name="_Toc325608998"/>
            <w:bookmarkStart w:id="410" w:name="_Toc328555069"/>
            <w:bookmarkEnd w:id="409"/>
            <w:r w:rsidRPr="00DD46D2">
              <w:rPr>
                <w:rFonts w:ascii="Tahoma" w:hAnsi="Tahoma" w:cs="Tahoma"/>
                <w:sz w:val="14"/>
                <w:szCs w:val="14"/>
                <w:lang w:val="it-IT"/>
              </w:rPr>
              <w:t>SharePoint™ Server 2010</w:t>
            </w:r>
            <w:bookmarkEnd w:id="410"/>
            <w:r w:rsidRPr="00DD46D2">
              <w:rPr>
                <w:rFonts w:ascii="Tahoma" w:hAnsi="Tahoma" w:cs="Tahoma"/>
                <w:sz w:val="14"/>
                <w:szCs w:val="14"/>
              </w:rPr>
              <w:t xml:space="preserve"> </w:t>
            </w:r>
          </w:p>
        </w:tc>
        <w:tc>
          <w:tcPr>
            <w:tcW w:w="351" w:type="dxa"/>
            <w:shd w:val="clear" w:color="auto" w:fill="FFFFFF"/>
            <w:vAlign w:val="center"/>
          </w:tcPr>
          <w:p w:rsidR="00A63948" w:rsidRPr="0095369E" w:rsidRDefault="00C90CF7" w:rsidP="00EB37CE">
            <w:pPr>
              <w:pStyle w:val="TableText"/>
              <w:widowControl w:val="0"/>
              <w:rPr>
                <w:rStyle w:val="EndnoteReference"/>
                <w:rFonts w:cs="Tahoma"/>
                <w:color w:val="000000"/>
                <w:sz w:val="13"/>
                <w:szCs w:val="13"/>
                <w:u w:val="single"/>
                <w:lang w:val="en-US" w:eastAsia="en-US"/>
              </w:rPr>
            </w:pPr>
            <w:hyperlink w:anchor="_77_SharePoint_Server" w:history="1">
              <w:r w:rsidR="000F2DD6" w:rsidRPr="0095369E">
                <w:rPr>
                  <w:rStyle w:val="Hyperlink"/>
                  <w:rFonts w:cs="Tahoma"/>
                  <w:b/>
                  <w:sz w:val="13"/>
                  <w:szCs w:val="13"/>
                  <w:lang w:val="en-US" w:eastAsia="en-US"/>
                </w:rPr>
                <w:t>77</w:t>
              </w:r>
            </w:hyperlink>
          </w:p>
        </w:tc>
        <w:tc>
          <w:tcPr>
            <w:tcW w:w="450" w:type="dxa"/>
            <w:shd w:val="clear" w:color="auto" w:fill="FFFFFF"/>
          </w:tcPr>
          <w:p w:rsidR="00A63948"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04/10</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382"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513" w:type="dxa"/>
            <w:tcBorders>
              <w:right w:val="single" w:sz="18" w:space="0" w:color="auto"/>
            </w:tcBorders>
            <w:shd w:val="clear" w:color="auto" w:fill="FFFFFF"/>
            <w:vAlign w:val="center"/>
          </w:tcPr>
          <w:p w:rsidR="00A63948" w:rsidRPr="0095369E" w:rsidRDefault="002D291D" w:rsidP="00BB0EA6">
            <w:pPr>
              <w:pStyle w:val="TableText"/>
              <w:widowControl w:val="0"/>
              <w:rPr>
                <w:rFonts w:ascii="Tahoma" w:hAnsi="Tahoma" w:cs="Tahoma"/>
                <w:sz w:val="13"/>
                <w:lang w:val="en-US" w:eastAsia="en-US"/>
              </w:rPr>
            </w:pPr>
            <w:r>
              <w:rPr>
                <w:rFonts w:ascii="Tahoma" w:hAnsi="Tahoma" w:cs="Tahoma"/>
                <w:sz w:val="13"/>
                <w:lang w:val="it-IT" w:eastAsia="en-US"/>
              </w:rPr>
              <w:t>A, S</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A63948" w:rsidRPr="00DD46D2" w:rsidRDefault="00A63948" w:rsidP="00DD46D2">
            <w:pPr>
              <w:pStyle w:val="ProductNames"/>
              <w:keepLines w:val="0"/>
              <w:rPr>
                <w:rFonts w:ascii="Tahoma" w:hAnsi="Tahoma" w:cs="Tahoma"/>
                <w:sz w:val="14"/>
                <w:szCs w:val="14"/>
              </w:rPr>
            </w:pPr>
            <w:bookmarkStart w:id="411" w:name="_Toc325608999"/>
            <w:bookmarkStart w:id="412" w:name="_Toc328555070"/>
            <w:bookmarkEnd w:id="411"/>
            <w:r w:rsidRPr="00DD46D2">
              <w:rPr>
                <w:rFonts w:ascii="Tahoma" w:hAnsi="Tahoma" w:cs="Tahoma"/>
                <w:sz w:val="14"/>
                <w:szCs w:val="14"/>
                <w:lang w:val="it-IT"/>
              </w:rPr>
              <w:t>SharePoint™ Server 2010 Enterprise CAL</w:t>
            </w:r>
            <w:bookmarkEnd w:id="412"/>
            <w:r w:rsidRPr="00DD46D2">
              <w:rPr>
                <w:rFonts w:ascii="Tahoma" w:hAnsi="Tahoma" w:cs="Tahoma"/>
                <w:sz w:val="14"/>
                <w:szCs w:val="14"/>
              </w:rPr>
              <w:t xml:space="preserve"> </w:t>
            </w:r>
          </w:p>
        </w:tc>
        <w:tc>
          <w:tcPr>
            <w:tcW w:w="351" w:type="dxa"/>
            <w:shd w:val="clear" w:color="auto" w:fill="FABF8F"/>
            <w:vAlign w:val="center"/>
          </w:tcPr>
          <w:p w:rsidR="00A63948" w:rsidRPr="0095369E" w:rsidRDefault="00A63948" w:rsidP="00EB37CE">
            <w:pPr>
              <w:pStyle w:val="TableText"/>
              <w:widowControl w:val="0"/>
              <w:rPr>
                <w:rStyle w:val="EndnoteReference"/>
                <w:rFonts w:cs="Tahoma"/>
                <w:color w:val="000000"/>
                <w:sz w:val="13"/>
                <w:szCs w:val="13"/>
                <w:u w:val="single"/>
                <w:lang w:val="en-US" w:eastAsia="en-US"/>
              </w:rPr>
            </w:pPr>
          </w:p>
        </w:tc>
        <w:tc>
          <w:tcPr>
            <w:tcW w:w="450" w:type="dxa"/>
            <w:shd w:val="clear" w:color="auto" w:fill="FABF8F"/>
          </w:tcPr>
          <w:p w:rsidR="00A63948"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04/10</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 D</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AA26D4"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AO, ST</w:t>
            </w: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A63948" w:rsidRPr="00DD46D2" w:rsidRDefault="00A63948" w:rsidP="00DD46D2">
            <w:pPr>
              <w:pStyle w:val="ProductNames"/>
              <w:keepLines w:val="0"/>
              <w:rPr>
                <w:rFonts w:ascii="Tahoma" w:hAnsi="Tahoma" w:cs="Tahoma"/>
                <w:sz w:val="14"/>
                <w:szCs w:val="14"/>
              </w:rPr>
            </w:pPr>
            <w:bookmarkStart w:id="413" w:name="_Toc257444778"/>
            <w:bookmarkStart w:id="414" w:name="_Toc291204341"/>
            <w:bookmarkStart w:id="415" w:name="_Toc325609000"/>
            <w:bookmarkStart w:id="416" w:name="_Toc328555071"/>
            <w:bookmarkEnd w:id="413"/>
            <w:bookmarkEnd w:id="414"/>
            <w:bookmarkEnd w:id="415"/>
            <w:r w:rsidRPr="00DD46D2">
              <w:rPr>
                <w:rFonts w:ascii="Tahoma" w:hAnsi="Tahoma" w:cs="Tahoma"/>
                <w:sz w:val="14"/>
                <w:szCs w:val="14"/>
                <w:lang w:val="it-IT"/>
              </w:rPr>
              <w:t>SharePoint™ Server 2010 per Siti Internet Enterprise</w:t>
            </w:r>
            <w:bookmarkEnd w:id="416"/>
          </w:p>
        </w:tc>
        <w:tc>
          <w:tcPr>
            <w:tcW w:w="351" w:type="dxa"/>
            <w:shd w:val="clear" w:color="auto" w:fill="FFFFFF"/>
            <w:vAlign w:val="center"/>
          </w:tcPr>
          <w:p w:rsidR="00A63948" w:rsidRPr="0095369E" w:rsidRDefault="00C90CF7" w:rsidP="00EB37CE">
            <w:pPr>
              <w:pStyle w:val="TableText"/>
              <w:widowControl w:val="0"/>
              <w:rPr>
                <w:rStyle w:val="EndnoteReference"/>
                <w:rFonts w:cs="Tahoma"/>
                <w:color w:val="000000"/>
                <w:sz w:val="13"/>
                <w:szCs w:val="13"/>
                <w:u w:val="single"/>
                <w:lang w:val="en-US" w:eastAsia="en-US"/>
              </w:rPr>
            </w:pPr>
            <w:hyperlink w:anchor="_78_SharePoint™_Server" w:history="1">
              <w:r w:rsidR="000F2DD6" w:rsidRPr="0095369E">
                <w:rPr>
                  <w:rStyle w:val="Hyperlink"/>
                  <w:rFonts w:cs="Tahoma"/>
                  <w:b/>
                  <w:sz w:val="13"/>
                  <w:szCs w:val="13"/>
                  <w:lang w:val="en-US" w:eastAsia="en-US"/>
                </w:rPr>
                <w:t>78</w:t>
              </w:r>
            </w:hyperlink>
          </w:p>
        </w:tc>
        <w:tc>
          <w:tcPr>
            <w:tcW w:w="450" w:type="dxa"/>
            <w:shd w:val="clear" w:color="auto" w:fill="FFFFFF"/>
          </w:tcPr>
          <w:p w:rsidR="00A63948"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04/10</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382"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500</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400</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300</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300</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400</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513" w:type="dxa"/>
            <w:tcBorders>
              <w:right w:val="single" w:sz="18" w:space="0" w:color="auto"/>
            </w:tcBorders>
            <w:shd w:val="clear" w:color="auto" w:fill="FFFFFF"/>
            <w:vAlign w:val="center"/>
          </w:tcPr>
          <w:p w:rsidR="00A63948" w:rsidRPr="0095369E" w:rsidRDefault="002D291D" w:rsidP="00BB0EA6">
            <w:pPr>
              <w:pStyle w:val="TableText"/>
              <w:widowControl w:val="0"/>
              <w:rPr>
                <w:rFonts w:ascii="Tahoma" w:hAnsi="Tahoma" w:cs="Tahoma"/>
                <w:sz w:val="13"/>
                <w:lang w:val="en-US" w:eastAsia="en-US"/>
              </w:rPr>
            </w:pPr>
            <w:r>
              <w:rPr>
                <w:rFonts w:ascii="Tahoma" w:hAnsi="Tahoma" w:cs="Tahoma"/>
                <w:sz w:val="13"/>
                <w:lang w:val="it-IT" w:eastAsia="en-US"/>
              </w:rPr>
              <w:t>A, S</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ABF8F"/>
          </w:tcPr>
          <w:p w:rsidR="00A63948" w:rsidRPr="00DD46D2" w:rsidDel="009A727E" w:rsidRDefault="000F2DD6" w:rsidP="00DD46D2">
            <w:pPr>
              <w:pStyle w:val="ProductNames"/>
              <w:keepLines w:val="0"/>
              <w:rPr>
                <w:rFonts w:ascii="Tahoma" w:hAnsi="Tahoma" w:cs="Tahoma"/>
                <w:sz w:val="14"/>
                <w:szCs w:val="14"/>
              </w:rPr>
            </w:pPr>
            <w:bookmarkStart w:id="417" w:name="_Toc257444779"/>
            <w:bookmarkStart w:id="418" w:name="_Toc291204342"/>
            <w:bookmarkStart w:id="419" w:name="_Toc325609001"/>
            <w:bookmarkStart w:id="420" w:name="_Toc328555072"/>
            <w:bookmarkEnd w:id="417"/>
            <w:bookmarkEnd w:id="418"/>
            <w:bookmarkEnd w:id="419"/>
            <w:r w:rsidRPr="00DD46D2">
              <w:rPr>
                <w:rFonts w:ascii="Tahoma" w:hAnsi="Tahoma" w:cs="Tahoma"/>
                <w:sz w:val="14"/>
                <w:szCs w:val="14"/>
                <w:lang w:val="it-IT"/>
              </w:rPr>
              <w:t>SharePoint™ Server 2010 per Siti Internet Standard</w:t>
            </w:r>
            <w:bookmarkEnd w:id="420"/>
          </w:p>
        </w:tc>
        <w:tc>
          <w:tcPr>
            <w:tcW w:w="351" w:type="dxa"/>
            <w:shd w:val="clear" w:color="auto" w:fill="FABF8F"/>
            <w:vAlign w:val="center"/>
          </w:tcPr>
          <w:p w:rsidR="00A63948" w:rsidRPr="0095369E" w:rsidRDefault="00C90CF7" w:rsidP="00EB37CE">
            <w:pPr>
              <w:pStyle w:val="TableText"/>
              <w:widowControl w:val="0"/>
              <w:rPr>
                <w:rStyle w:val="EndnoteReference"/>
                <w:rFonts w:cs="Tahoma"/>
                <w:color w:val="0000FF"/>
                <w:sz w:val="13"/>
                <w:szCs w:val="13"/>
                <w:u w:val="single"/>
                <w:lang w:val="en-US" w:eastAsia="en-US"/>
              </w:rPr>
            </w:pPr>
            <w:hyperlink w:anchor="_79SharePoint™_Server_2010" w:history="1">
              <w:r w:rsidR="000F2DD6" w:rsidRPr="0095369E">
                <w:rPr>
                  <w:rStyle w:val="Hyperlink"/>
                  <w:rFonts w:cs="Tahoma"/>
                  <w:b/>
                  <w:sz w:val="13"/>
                  <w:szCs w:val="13"/>
                  <w:lang w:val="en-US" w:eastAsia="en-US"/>
                </w:rPr>
                <w:t>79</w:t>
              </w:r>
            </w:hyperlink>
          </w:p>
        </w:tc>
        <w:tc>
          <w:tcPr>
            <w:tcW w:w="450" w:type="dxa"/>
            <w:shd w:val="clear" w:color="auto" w:fill="FABF8F"/>
          </w:tcPr>
          <w:p w:rsidR="00A63948"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04/10</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382"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313</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250</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188</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188</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63</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250</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513" w:type="dxa"/>
            <w:tcBorders>
              <w:right w:val="single" w:sz="18" w:space="0" w:color="auto"/>
            </w:tcBorders>
            <w:shd w:val="clear" w:color="auto" w:fill="FABF8F"/>
            <w:vAlign w:val="center"/>
          </w:tcPr>
          <w:p w:rsidR="00A63948" w:rsidRPr="0095369E" w:rsidRDefault="002D291D" w:rsidP="00BB0EA6">
            <w:pPr>
              <w:pStyle w:val="TableText"/>
              <w:widowControl w:val="0"/>
              <w:rPr>
                <w:rFonts w:ascii="Tahoma" w:hAnsi="Tahoma" w:cs="Tahoma"/>
                <w:sz w:val="13"/>
                <w:lang w:val="en-US" w:eastAsia="en-US"/>
              </w:rPr>
            </w:pPr>
            <w:r>
              <w:rPr>
                <w:rFonts w:ascii="Tahoma" w:hAnsi="Tahoma" w:cs="Tahoma"/>
                <w:sz w:val="13"/>
                <w:lang w:val="it-IT" w:eastAsia="en-US"/>
              </w:rPr>
              <w:t>A, S</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FFFFF"/>
          </w:tcPr>
          <w:p w:rsidR="00A63948" w:rsidRPr="00DD46D2" w:rsidRDefault="00A63948" w:rsidP="00DD46D2">
            <w:pPr>
              <w:pStyle w:val="ProductNames"/>
              <w:keepLines w:val="0"/>
              <w:rPr>
                <w:rFonts w:ascii="Tahoma" w:hAnsi="Tahoma" w:cs="Tahoma"/>
                <w:sz w:val="14"/>
                <w:szCs w:val="14"/>
              </w:rPr>
            </w:pPr>
            <w:bookmarkStart w:id="421" w:name="_Toc325609002"/>
            <w:bookmarkStart w:id="422" w:name="_Toc328555073"/>
            <w:bookmarkEnd w:id="421"/>
            <w:r w:rsidRPr="00DD46D2">
              <w:rPr>
                <w:rFonts w:ascii="Tahoma" w:hAnsi="Tahoma" w:cs="Tahoma"/>
                <w:sz w:val="14"/>
                <w:szCs w:val="14"/>
                <w:lang w:val="it-IT"/>
              </w:rPr>
              <w:t>SharePoint™ Server 2010 Standard CAL</w:t>
            </w:r>
            <w:bookmarkEnd w:id="422"/>
          </w:p>
        </w:tc>
        <w:tc>
          <w:tcPr>
            <w:tcW w:w="351" w:type="dxa"/>
            <w:shd w:val="clear" w:color="auto" w:fill="FFFFFF"/>
            <w:vAlign w:val="center"/>
          </w:tcPr>
          <w:p w:rsidR="00A63948" w:rsidRPr="0095369E" w:rsidRDefault="00C90CF7" w:rsidP="00EB37CE">
            <w:pPr>
              <w:pStyle w:val="TableText"/>
              <w:widowControl w:val="0"/>
              <w:spacing w:before="240"/>
              <w:rPr>
                <w:rStyle w:val="EndnoteReference"/>
                <w:rFonts w:cs="Tahoma"/>
                <w:color w:val="000000"/>
                <w:sz w:val="13"/>
                <w:szCs w:val="13"/>
                <w:u w:val="single"/>
                <w:lang w:val="en-US" w:eastAsia="en-US"/>
              </w:rPr>
            </w:pPr>
            <w:hyperlink w:anchor="_80_CAL_per" w:history="1">
              <w:r w:rsidR="000F2DD6" w:rsidRPr="0095369E">
                <w:rPr>
                  <w:rStyle w:val="Hyperlink"/>
                  <w:rFonts w:cs="Tahoma"/>
                  <w:b/>
                  <w:sz w:val="13"/>
                  <w:szCs w:val="13"/>
                  <w:lang w:val="en-US" w:eastAsia="en-US"/>
                </w:rPr>
                <w:t>80</w:t>
              </w:r>
            </w:hyperlink>
          </w:p>
        </w:tc>
        <w:tc>
          <w:tcPr>
            <w:tcW w:w="450" w:type="dxa"/>
            <w:shd w:val="clear" w:color="auto" w:fill="FFFFFF"/>
          </w:tcPr>
          <w:p w:rsidR="00A63948"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04/10</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AA26D4"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AO, ST</w:t>
            </w: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AA26D4" w:rsidP="00DD46D2">
            <w:pPr>
              <w:pStyle w:val="ProductNames"/>
              <w:keepLines w:val="0"/>
              <w:rPr>
                <w:rFonts w:ascii="Tahoma" w:hAnsi="Tahoma" w:cs="Tahoma"/>
                <w:sz w:val="14"/>
                <w:szCs w:val="14"/>
              </w:rPr>
            </w:pPr>
            <w:bookmarkStart w:id="423" w:name="_Toc325609003"/>
            <w:bookmarkStart w:id="424" w:name="_Toc328555074"/>
            <w:bookmarkEnd w:id="423"/>
            <w:r w:rsidRPr="00DD46D2">
              <w:rPr>
                <w:rFonts w:ascii="Tahoma" w:hAnsi="Tahoma" w:cs="Tahoma"/>
                <w:sz w:val="14"/>
                <w:szCs w:val="14"/>
                <w:lang w:val="it-IT"/>
              </w:rPr>
              <w:t>1 licenza per processore SQL Server</w:t>
            </w:r>
            <w:r w:rsidR="001F3A28" w:rsidRPr="001F3A28">
              <w:rPr>
                <w:rFonts w:ascii="Tahoma" w:hAnsi="Tahoma" w:cs="Tahoma"/>
                <w:color w:val="000000"/>
                <w:sz w:val="14"/>
                <w:szCs w:val="14"/>
                <w:vertAlign w:val="superscript"/>
                <w:lang w:val="it-IT"/>
              </w:rPr>
              <w:t>®</w:t>
            </w:r>
            <w:r w:rsidRPr="00DD46D2">
              <w:rPr>
                <w:rFonts w:ascii="Tahoma" w:hAnsi="Tahoma" w:cs="Tahoma"/>
                <w:sz w:val="14"/>
                <w:szCs w:val="14"/>
                <w:lang w:val="it-IT"/>
              </w:rPr>
              <w:t xml:space="preserve"> 2008 R2 Datacenter</w:t>
            </w:r>
            <w:bookmarkEnd w:id="424"/>
          </w:p>
        </w:tc>
        <w:tc>
          <w:tcPr>
            <w:tcW w:w="351" w:type="dxa"/>
            <w:shd w:val="clear" w:color="auto" w:fill="FABF8F"/>
            <w:vAlign w:val="center"/>
          </w:tcPr>
          <w:p w:rsidR="00A63948" w:rsidRPr="0095369E" w:rsidRDefault="00C90CF7" w:rsidP="00EB37CE">
            <w:pPr>
              <w:pStyle w:val="TableText"/>
              <w:widowControl w:val="0"/>
              <w:rPr>
                <w:rFonts w:cs="Tahoma"/>
                <w:b/>
                <w:color w:val="0000FF"/>
                <w:sz w:val="13"/>
                <w:szCs w:val="13"/>
                <w:u w:val="single"/>
                <w:lang w:val="en-US" w:eastAsia="en-US"/>
              </w:rPr>
            </w:pPr>
            <w:hyperlink w:anchor="_81_SQL_Server®" w:history="1">
              <w:r w:rsidR="000F2DD6" w:rsidRPr="0095369E">
                <w:rPr>
                  <w:rStyle w:val="Hyperlink"/>
                  <w:rFonts w:cs="Tahoma"/>
                  <w:b/>
                  <w:sz w:val="13"/>
                  <w:szCs w:val="13"/>
                  <w:lang w:val="en-US" w:eastAsia="en-US"/>
                </w:rPr>
                <w:t>81</w:t>
              </w:r>
            </w:hyperlink>
          </w:p>
        </w:tc>
        <w:tc>
          <w:tcPr>
            <w:tcW w:w="450" w:type="dxa"/>
            <w:shd w:val="clear" w:color="auto" w:fill="FABF8F"/>
          </w:tcPr>
          <w:p w:rsidR="00A63948" w:rsidRPr="0095369E" w:rsidRDefault="00A63948" w:rsidP="00BB0EA6">
            <w:pPr>
              <w:pStyle w:val="TableText"/>
              <w:widowControl w:val="0"/>
              <w:spacing w:before="80"/>
              <w:rPr>
                <w:rFonts w:ascii="Tahoma" w:hAnsi="Tahoma" w:cs="Tahoma"/>
                <w:sz w:val="13"/>
                <w:lang w:val="en-US" w:eastAsia="en-US"/>
              </w:rPr>
            </w:pPr>
          </w:p>
        </w:tc>
        <w:tc>
          <w:tcPr>
            <w:tcW w:w="351"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AA26D4" w:rsidP="00DD46D2">
            <w:pPr>
              <w:pStyle w:val="ProductNames"/>
              <w:keepLines w:val="0"/>
              <w:rPr>
                <w:rFonts w:ascii="Tahoma" w:hAnsi="Tahoma" w:cs="Tahoma"/>
                <w:sz w:val="14"/>
                <w:szCs w:val="14"/>
              </w:rPr>
            </w:pPr>
            <w:bookmarkStart w:id="425" w:name="_Toc325609004"/>
            <w:bookmarkStart w:id="426" w:name="_Toc328555075"/>
            <w:bookmarkEnd w:id="425"/>
            <w:r w:rsidRPr="00DD46D2">
              <w:rPr>
                <w:rFonts w:ascii="Tahoma" w:hAnsi="Tahoma" w:cs="Tahoma"/>
                <w:sz w:val="14"/>
                <w:szCs w:val="14"/>
                <w:lang w:val="it-IT"/>
              </w:rPr>
              <w:t>SQL Server</w:t>
            </w:r>
            <w:r w:rsidR="001F3A28" w:rsidRPr="001F3A28">
              <w:rPr>
                <w:rFonts w:ascii="Tahoma" w:hAnsi="Tahoma" w:cs="Tahoma"/>
                <w:color w:val="000000"/>
                <w:sz w:val="14"/>
                <w:szCs w:val="14"/>
                <w:vertAlign w:val="superscript"/>
                <w:lang w:val="it-IT"/>
              </w:rPr>
              <w:t>®</w:t>
            </w:r>
            <w:r w:rsidRPr="00DD46D2">
              <w:rPr>
                <w:rFonts w:ascii="Tahoma" w:hAnsi="Tahoma" w:cs="Tahoma"/>
                <w:sz w:val="14"/>
                <w:szCs w:val="14"/>
                <w:lang w:val="it-IT"/>
              </w:rPr>
              <w:t xml:space="preserve"> 2008 R2 Parallel Data Warehouse</w:t>
            </w:r>
            <w:bookmarkEnd w:id="426"/>
          </w:p>
        </w:tc>
        <w:tc>
          <w:tcPr>
            <w:tcW w:w="351" w:type="dxa"/>
            <w:shd w:val="clear" w:color="auto" w:fill="FFFFFF"/>
            <w:vAlign w:val="center"/>
          </w:tcPr>
          <w:p w:rsidR="00A63948" w:rsidRPr="0095369E" w:rsidRDefault="00C90CF7" w:rsidP="00EB37CE">
            <w:pPr>
              <w:pStyle w:val="TableText"/>
              <w:widowControl w:val="0"/>
              <w:rPr>
                <w:rStyle w:val="EndnoteReference"/>
                <w:rFonts w:cs="Tahoma"/>
                <w:color w:val="000000"/>
                <w:sz w:val="13"/>
                <w:szCs w:val="13"/>
                <w:u w:val="single"/>
                <w:lang w:val="en-US" w:eastAsia="en-US"/>
              </w:rPr>
            </w:pPr>
            <w:hyperlink w:anchor="_82_SQL_Server®" w:history="1">
              <w:r w:rsidR="000F2DD6" w:rsidRPr="0095369E">
                <w:rPr>
                  <w:rStyle w:val="Hyperlink"/>
                  <w:rFonts w:cs="Tahoma"/>
                  <w:b/>
                  <w:sz w:val="13"/>
                  <w:szCs w:val="13"/>
                  <w:lang w:val="en-US" w:eastAsia="en-US"/>
                </w:rPr>
                <w:t>82</w:t>
              </w:r>
            </w:hyperlink>
          </w:p>
        </w:tc>
        <w:tc>
          <w:tcPr>
            <w:tcW w:w="450" w:type="dxa"/>
            <w:shd w:val="clear" w:color="auto" w:fill="FFFFFF"/>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11/10</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382"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500</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400</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300</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300</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200</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2D291D" w:rsidP="00BB0EA6">
            <w:pPr>
              <w:pStyle w:val="TableText"/>
              <w:widowControl w:val="0"/>
              <w:rPr>
                <w:rFonts w:ascii="Tahoma" w:hAnsi="Tahoma" w:cs="Tahoma"/>
                <w:sz w:val="13"/>
                <w:lang w:val="en-US" w:eastAsia="en-US"/>
              </w:rPr>
            </w:pPr>
            <w:r>
              <w:rPr>
                <w:rFonts w:ascii="Tahoma" w:hAnsi="Tahoma" w:cs="Tahoma"/>
                <w:sz w:val="13"/>
                <w:lang w:val="it-IT" w:eastAsia="en-US"/>
              </w:rPr>
              <w:t>A, S</w:t>
            </w: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AA26D4" w:rsidP="00DD46D2">
            <w:pPr>
              <w:pStyle w:val="ProductNames"/>
              <w:keepLines w:val="0"/>
              <w:rPr>
                <w:rFonts w:ascii="Tahoma" w:hAnsi="Tahoma" w:cs="Tahoma"/>
                <w:sz w:val="14"/>
                <w:szCs w:val="14"/>
              </w:rPr>
            </w:pPr>
            <w:bookmarkStart w:id="427" w:name="_Toc325609005"/>
            <w:bookmarkStart w:id="428" w:name="_Toc328555076"/>
            <w:bookmarkEnd w:id="427"/>
            <w:r w:rsidRPr="00DD46D2">
              <w:rPr>
                <w:rFonts w:ascii="Tahoma" w:hAnsi="Tahoma" w:cs="Tahoma"/>
                <w:sz w:val="14"/>
                <w:szCs w:val="14"/>
                <w:lang w:val="it-IT"/>
              </w:rPr>
              <w:t>SQL Server</w:t>
            </w:r>
            <w:r w:rsidR="001F3A28" w:rsidRPr="001F3A28">
              <w:rPr>
                <w:rFonts w:ascii="Tahoma" w:hAnsi="Tahoma" w:cs="Tahoma"/>
                <w:color w:val="000000"/>
                <w:sz w:val="14"/>
                <w:szCs w:val="14"/>
                <w:vertAlign w:val="superscript"/>
                <w:lang w:val="it-IT"/>
              </w:rPr>
              <w:t>®</w:t>
            </w:r>
            <w:r w:rsidRPr="00DD46D2">
              <w:rPr>
                <w:rFonts w:ascii="Tahoma" w:hAnsi="Tahoma" w:cs="Tahoma"/>
                <w:sz w:val="14"/>
                <w:szCs w:val="14"/>
                <w:lang w:val="it-IT"/>
              </w:rPr>
              <w:t xml:space="preserve"> 2008 R2 Parallel Data Warehouse Developer</w:t>
            </w:r>
            <w:bookmarkEnd w:id="428"/>
          </w:p>
        </w:tc>
        <w:tc>
          <w:tcPr>
            <w:tcW w:w="351" w:type="dxa"/>
            <w:shd w:val="clear" w:color="auto" w:fill="FABF8F"/>
            <w:vAlign w:val="center"/>
          </w:tcPr>
          <w:p w:rsidR="00A63948" w:rsidRPr="0095369E" w:rsidRDefault="00A63948" w:rsidP="00EB37CE">
            <w:pPr>
              <w:pStyle w:val="TableText"/>
              <w:widowControl w:val="0"/>
              <w:rPr>
                <w:rStyle w:val="EndnoteReference"/>
                <w:rFonts w:cs="Tahoma"/>
                <w:color w:val="000000"/>
                <w:sz w:val="13"/>
                <w:szCs w:val="13"/>
                <w:u w:val="single"/>
                <w:lang w:val="en-US" w:eastAsia="en-US"/>
              </w:rPr>
            </w:pPr>
          </w:p>
        </w:tc>
        <w:tc>
          <w:tcPr>
            <w:tcW w:w="450" w:type="dxa"/>
            <w:shd w:val="clear" w:color="auto" w:fill="FABF8F"/>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11/10</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AA26D4" w:rsidP="00DD46D2">
            <w:pPr>
              <w:pStyle w:val="ProductNames"/>
              <w:keepLines w:val="0"/>
              <w:rPr>
                <w:rFonts w:ascii="Tahoma" w:hAnsi="Tahoma" w:cs="Tahoma"/>
                <w:sz w:val="14"/>
                <w:szCs w:val="14"/>
              </w:rPr>
            </w:pPr>
            <w:bookmarkStart w:id="429" w:name="_Toc325609006"/>
            <w:bookmarkStart w:id="430" w:name="_Toc328555077"/>
            <w:bookmarkEnd w:id="429"/>
            <w:r w:rsidRPr="00DD46D2">
              <w:rPr>
                <w:rFonts w:ascii="Tahoma" w:hAnsi="Tahoma" w:cs="Tahoma"/>
                <w:sz w:val="14"/>
                <w:szCs w:val="14"/>
                <w:lang w:val="it-IT"/>
              </w:rPr>
              <w:t>SQL Server</w:t>
            </w:r>
            <w:r w:rsidR="001F3A28" w:rsidRPr="001F3A28">
              <w:rPr>
                <w:rFonts w:ascii="Tahoma" w:hAnsi="Tahoma" w:cs="Tahoma"/>
                <w:color w:val="000000"/>
                <w:sz w:val="14"/>
                <w:szCs w:val="14"/>
                <w:vertAlign w:val="superscript"/>
                <w:lang w:val="it-IT"/>
              </w:rPr>
              <w:t>®</w:t>
            </w:r>
            <w:r w:rsidRPr="00DD46D2">
              <w:rPr>
                <w:rFonts w:ascii="Tahoma" w:hAnsi="Tahoma" w:cs="Tahoma"/>
                <w:sz w:val="14"/>
                <w:szCs w:val="14"/>
                <w:lang w:val="it-IT"/>
              </w:rPr>
              <w:t xml:space="preserve"> 2008 R2 Small Business</w:t>
            </w:r>
            <w:bookmarkEnd w:id="430"/>
          </w:p>
        </w:tc>
        <w:tc>
          <w:tcPr>
            <w:tcW w:w="351" w:type="dxa"/>
            <w:shd w:val="clear" w:color="auto" w:fill="FFFFFF"/>
            <w:vAlign w:val="center"/>
          </w:tcPr>
          <w:p w:rsidR="00A63948" w:rsidRPr="0095369E" w:rsidRDefault="00C90CF7" w:rsidP="00EB37CE">
            <w:pPr>
              <w:pStyle w:val="TableText"/>
              <w:widowControl w:val="0"/>
              <w:rPr>
                <w:rStyle w:val="EndnoteReference"/>
                <w:rFonts w:cs="Tahoma"/>
                <w:color w:val="000000"/>
                <w:sz w:val="13"/>
                <w:szCs w:val="13"/>
                <w:u w:val="single"/>
                <w:lang w:val="en-US" w:eastAsia="en-US"/>
              </w:rPr>
            </w:pPr>
            <w:hyperlink w:anchor="_83_SQL_Server®" w:history="1">
              <w:r w:rsidR="000F2DD6" w:rsidRPr="0095369E">
                <w:rPr>
                  <w:rStyle w:val="Hyperlink"/>
                  <w:rFonts w:cs="Tahoma"/>
                  <w:b/>
                  <w:sz w:val="13"/>
                  <w:szCs w:val="13"/>
                  <w:lang w:val="en-US" w:eastAsia="en-US"/>
                </w:rPr>
                <w:t>83</w:t>
              </w:r>
            </w:hyperlink>
          </w:p>
        </w:tc>
        <w:tc>
          <w:tcPr>
            <w:tcW w:w="450" w:type="dxa"/>
            <w:shd w:val="clear" w:color="auto" w:fill="FFFFFF"/>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01/11</w:t>
            </w:r>
          </w:p>
        </w:tc>
        <w:tc>
          <w:tcPr>
            <w:tcW w:w="351"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AA26D4" w:rsidP="00DD46D2">
            <w:pPr>
              <w:pStyle w:val="ProductNames"/>
              <w:keepLines w:val="0"/>
              <w:rPr>
                <w:rFonts w:ascii="Tahoma" w:hAnsi="Tahoma" w:cs="Tahoma"/>
                <w:sz w:val="14"/>
                <w:szCs w:val="14"/>
              </w:rPr>
            </w:pPr>
            <w:bookmarkStart w:id="431" w:name="_Toc325609007"/>
            <w:bookmarkStart w:id="432" w:name="_Toc328555078"/>
            <w:bookmarkEnd w:id="431"/>
            <w:r w:rsidRPr="00DD46D2">
              <w:rPr>
                <w:rFonts w:ascii="Tahoma" w:hAnsi="Tahoma" w:cs="Tahoma"/>
                <w:sz w:val="14"/>
                <w:szCs w:val="14"/>
                <w:lang w:val="it-IT"/>
              </w:rPr>
              <w:t>CAL per SQL Server</w:t>
            </w:r>
            <w:r w:rsidR="001F3A28" w:rsidRPr="001F3A28">
              <w:rPr>
                <w:rFonts w:ascii="Tahoma" w:hAnsi="Tahoma" w:cs="Tahoma"/>
                <w:color w:val="000000"/>
                <w:sz w:val="14"/>
                <w:szCs w:val="14"/>
                <w:vertAlign w:val="superscript"/>
                <w:lang w:val="it-IT"/>
              </w:rPr>
              <w:t>®</w:t>
            </w:r>
            <w:r w:rsidRPr="00DD46D2">
              <w:rPr>
                <w:rFonts w:ascii="Tahoma" w:hAnsi="Tahoma" w:cs="Tahoma"/>
                <w:sz w:val="14"/>
                <w:szCs w:val="14"/>
                <w:lang w:val="it-IT"/>
              </w:rPr>
              <w:t xml:space="preserve"> 2008 R2 Small Business</w:t>
            </w:r>
            <w:bookmarkEnd w:id="432"/>
          </w:p>
        </w:tc>
        <w:tc>
          <w:tcPr>
            <w:tcW w:w="351" w:type="dxa"/>
            <w:shd w:val="clear" w:color="auto" w:fill="FABF8F"/>
            <w:vAlign w:val="center"/>
          </w:tcPr>
          <w:p w:rsidR="00A63948" w:rsidRPr="0095369E" w:rsidRDefault="00A63948" w:rsidP="00EB37CE">
            <w:pPr>
              <w:pStyle w:val="TableText"/>
              <w:widowControl w:val="0"/>
              <w:rPr>
                <w:rStyle w:val="EndnoteReference"/>
                <w:rFonts w:cs="Tahoma"/>
                <w:color w:val="000000"/>
                <w:sz w:val="13"/>
                <w:szCs w:val="13"/>
                <w:u w:val="single"/>
                <w:lang w:val="en-US" w:eastAsia="en-US"/>
              </w:rPr>
            </w:pPr>
          </w:p>
        </w:tc>
        <w:tc>
          <w:tcPr>
            <w:tcW w:w="450" w:type="dxa"/>
            <w:shd w:val="clear" w:color="auto" w:fill="FABF8F"/>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01/11</w:t>
            </w:r>
          </w:p>
        </w:tc>
        <w:tc>
          <w:tcPr>
            <w:tcW w:w="351"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CD1956" w:rsidP="00DD46D2">
            <w:pPr>
              <w:pStyle w:val="ProductNames"/>
              <w:keepLines w:val="0"/>
              <w:rPr>
                <w:rFonts w:ascii="Tahoma" w:hAnsi="Tahoma" w:cs="Tahoma"/>
                <w:sz w:val="14"/>
                <w:szCs w:val="14"/>
              </w:rPr>
            </w:pPr>
            <w:bookmarkStart w:id="433" w:name="_Toc325609008"/>
            <w:bookmarkStart w:id="434" w:name="_Toc328555079"/>
            <w:bookmarkEnd w:id="433"/>
            <w:r w:rsidRPr="00DD46D2">
              <w:rPr>
                <w:rFonts w:ascii="Tahoma" w:hAnsi="Tahoma" w:cs="Tahoma"/>
                <w:sz w:val="14"/>
                <w:szCs w:val="14"/>
                <w:lang w:val="it-IT"/>
              </w:rPr>
              <w:t>Licenza per Processore SQL Server</w:t>
            </w:r>
            <w:r w:rsidR="001F3A28" w:rsidRPr="001F3A28">
              <w:rPr>
                <w:rFonts w:ascii="Tahoma" w:hAnsi="Tahoma" w:cs="Tahoma"/>
                <w:color w:val="000000"/>
                <w:sz w:val="14"/>
                <w:szCs w:val="14"/>
                <w:vertAlign w:val="superscript"/>
                <w:lang w:val="it-IT"/>
              </w:rPr>
              <w:t>®</w:t>
            </w:r>
            <w:r w:rsidRPr="00DD46D2">
              <w:rPr>
                <w:rFonts w:ascii="Tahoma" w:hAnsi="Tahoma" w:cs="Tahoma"/>
                <w:sz w:val="14"/>
                <w:szCs w:val="14"/>
                <w:lang w:val="it-IT"/>
              </w:rPr>
              <w:t xml:space="preserve"> 2008 R2 Web</w:t>
            </w:r>
            <w:bookmarkEnd w:id="434"/>
          </w:p>
        </w:tc>
        <w:tc>
          <w:tcPr>
            <w:tcW w:w="351" w:type="dxa"/>
            <w:shd w:val="clear" w:color="auto" w:fill="FFFFFF"/>
            <w:vAlign w:val="center"/>
          </w:tcPr>
          <w:p w:rsidR="00A63948" w:rsidRPr="0095369E" w:rsidRDefault="00C90CF7" w:rsidP="00EB37CE">
            <w:pPr>
              <w:pStyle w:val="TableText"/>
              <w:widowControl w:val="0"/>
              <w:rPr>
                <w:rStyle w:val="EndnoteReference"/>
                <w:rFonts w:cs="Tahoma"/>
                <w:color w:val="000000"/>
                <w:sz w:val="13"/>
                <w:szCs w:val="13"/>
                <w:u w:val="single"/>
                <w:lang w:val="en-US" w:eastAsia="en-US"/>
              </w:rPr>
            </w:pPr>
            <w:hyperlink w:anchor="_84_Licenza_Per" w:history="1">
              <w:r w:rsidR="000F2DD6" w:rsidRPr="0095369E">
                <w:rPr>
                  <w:rStyle w:val="Hyperlink"/>
                  <w:rFonts w:cs="Tahoma"/>
                  <w:b/>
                  <w:sz w:val="13"/>
                  <w:szCs w:val="13"/>
                  <w:lang w:val="en-US" w:eastAsia="en-US"/>
                </w:rPr>
                <w:t>84</w:t>
              </w:r>
            </w:hyperlink>
          </w:p>
        </w:tc>
        <w:tc>
          <w:tcPr>
            <w:tcW w:w="450" w:type="dxa"/>
            <w:shd w:val="clear" w:color="auto" w:fill="FFFFFF"/>
          </w:tcPr>
          <w:p w:rsidR="00A63948" w:rsidRPr="0095369E" w:rsidRDefault="00A63948" w:rsidP="00BB0EA6">
            <w:pPr>
              <w:pStyle w:val="TableText"/>
              <w:widowControl w:val="0"/>
              <w:spacing w:before="80"/>
              <w:rPr>
                <w:rFonts w:ascii="Tahoma" w:hAnsi="Tahoma" w:cs="Tahoma"/>
                <w:sz w:val="13"/>
                <w:lang w:val="en-US" w:eastAsia="en-US"/>
              </w:rPr>
            </w:pPr>
          </w:p>
        </w:tc>
        <w:tc>
          <w:tcPr>
            <w:tcW w:w="351"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0F2DD6" w:rsidP="00DD46D2">
            <w:pPr>
              <w:pStyle w:val="ProductNames"/>
              <w:keepLines w:val="0"/>
              <w:rPr>
                <w:rFonts w:ascii="Tahoma" w:hAnsi="Tahoma" w:cs="Tahoma"/>
                <w:sz w:val="14"/>
                <w:szCs w:val="14"/>
              </w:rPr>
            </w:pPr>
            <w:bookmarkStart w:id="435" w:name="_Toc325609009"/>
            <w:bookmarkStart w:id="436" w:name="_Toc328555080"/>
            <w:bookmarkEnd w:id="435"/>
            <w:r w:rsidRPr="00DD46D2">
              <w:rPr>
                <w:rFonts w:ascii="Tahoma" w:hAnsi="Tahoma" w:cs="Tahoma"/>
                <w:sz w:val="14"/>
                <w:szCs w:val="14"/>
                <w:lang w:val="it-IT"/>
              </w:rPr>
              <w:t>CAL per SQL Server</w:t>
            </w:r>
            <w:r w:rsidR="001F3A28" w:rsidRPr="001F3A28">
              <w:rPr>
                <w:rFonts w:ascii="Tahoma" w:hAnsi="Tahoma" w:cs="Tahoma"/>
                <w:color w:val="000000"/>
                <w:sz w:val="14"/>
                <w:szCs w:val="14"/>
                <w:vertAlign w:val="superscript"/>
                <w:lang w:val="it-IT"/>
              </w:rPr>
              <w:t>®</w:t>
            </w:r>
            <w:r w:rsidRPr="00DD46D2">
              <w:rPr>
                <w:rFonts w:ascii="Tahoma" w:hAnsi="Tahoma" w:cs="Tahoma"/>
                <w:sz w:val="14"/>
                <w:szCs w:val="14"/>
                <w:lang w:val="it-IT"/>
              </w:rPr>
              <w:t xml:space="preserve"> 2008 R2 Workgroup</w:t>
            </w:r>
            <w:bookmarkEnd w:id="436"/>
          </w:p>
        </w:tc>
        <w:tc>
          <w:tcPr>
            <w:tcW w:w="351" w:type="dxa"/>
            <w:shd w:val="clear" w:color="auto" w:fill="FABF8F"/>
            <w:vAlign w:val="center"/>
          </w:tcPr>
          <w:p w:rsidR="00A63948" w:rsidRPr="0095369E" w:rsidRDefault="00C90CF7" w:rsidP="00EB37CE">
            <w:pPr>
              <w:pStyle w:val="TableText"/>
              <w:widowControl w:val="0"/>
              <w:rPr>
                <w:rStyle w:val="EndnoteReference"/>
                <w:rFonts w:cs="Tahoma"/>
                <w:color w:val="000000"/>
                <w:sz w:val="13"/>
                <w:szCs w:val="13"/>
                <w:u w:val="single"/>
                <w:lang w:val="en-US" w:eastAsia="en-US"/>
              </w:rPr>
            </w:pPr>
            <w:hyperlink w:anchor="_85_SQL_Server®" w:history="1">
              <w:r w:rsidR="000F2DD6" w:rsidRPr="0095369E">
                <w:rPr>
                  <w:rStyle w:val="Hyperlink"/>
                  <w:rFonts w:cs="Tahoma"/>
                  <w:b/>
                  <w:sz w:val="13"/>
                  <w:szCs w:val="13"/>
                  <w:lang w:val="en-US" w:eastAsia="en-US"/>
                </w:rPr>
                <w:t>85</w:t>
              </w:r>
            </w:hyperlink>
          </w:p>
        </w:tc>
        <w:tc>
          <w:tcPr>
            <w:tcW w:w="450" w:type="dxa"/>
            <w:shd w:val="clear" w:color="auto" w:fill="FABF8F"/>
          </w:tcPr>
          <w:p w:rsidR="00A63948" w:rsidRPr="0095369E" w:rsidRDefault="00A63948" w:rsidP="00BB0EA6">
            <w:pPr>
              <w:pStyle w:val="TableText"/>
              <w:widowControl w:val="0"/>
              <w:spacing w:before="80"/>
              <w:rPr>
                <w:rFonts w:ascii="Tahoma" w:hAnsi="Tahoma" w:cs="Tahoma"/>
                <w:sz w:val="13"/>
                <w:lang w:val="en-US" w:eastAsia="en-US"/>
              </w:rPr>
            </w:pPr>
          </w:p>
        </w:tc>
        <w:tc>
          <w:tcPr>
            <w:tcW w:w="351"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CD1956" w:rsidP="00DD46D2">
            <w:pPr>
              <w:pStyle w:val="ProductNames"/>
              <w:keepLines w:val="0"/>
              <w:rPr>
                <w:rFonts w:ascii="Tahoma" w:hAnsi="Tahoma" w:cs="Tahoma"/>
                <w:sz w:val="14"/>
                <w:szCs w:val="14"/>
              </w:rPr>
            </w:pPr>
            <w:bookmarkStart w:id="437" w:name="_Toc325609010"/>
            <w:bookmarkStart w:id="438" w:name="_Toc328555081"/>
            <w:bookmarkEnd w:id="437"/>
            <w:r w:rsidRPr="00DD46D2">
              <w:rPr>
                <w:rFonts w:ascii="Tahoma" w:hAnsi="Tahoma" w:cs="Tahoma"/>
                <w:sz w:val="14"/>
                <w:szCs w:val="14"/>
                <w:lang w:val="it-IT"/>
              </w:rPr>
              <w:t>1 Licenza per Processore per SQL Server</w:t>
            </w:r>
            <w:r w:rsidR="001F3A28" w:rsidRPr="001F3A28">
              <w:rPr>
                <w:rFonts w:ascii="Tahoma" w:hAnsi="Tahoma" w:cs="Tahoma"/>
                <w:color w:val="000000"/>
                <w:sz w:val="14"/>
                <w:szCs w:val="14"/>
                <w:vertAlign w:val="superscript"/>
                <w:lang w:val="it-IT"/>
              </w:rPr>
              <w:t>®</w:t>
            </w:r>
            <w:r w:rsidRPr="00DD46D2">
              <w:rPr>
                <w:rFonts w:ascii="Tahoma" w:hAnsi="Tahoma" w:cs="Tahoma"/>
                <w:sz w:val="14"/>
                <w:szCs w:val="14"/>
                <w:lang w:val="it-IT"/>
              </w:rPr>
              <w:t xml:space="preserve"> 2008 R2 Workgroup</w:t>
            </w:r>
            <w:bookmarkEnd w:id="438"/>
          </w:p>
        </w:tc>
        <w:tc>
          <w:tcPr>
            <w:tcW w:w="351" w:type="dxa"/>
            <w:shd w:val="clear" w:color="auto" w:fill="FFFFFF"/>
            <w:vAlign w:val="center"/>
          </w:tcPr>
          <w:p w:rsidR="00A63948" w:rsidRPr="0095369E" w:rsidRDefault="00C90CF7" w:rsidP="00EB37CE">
            <w:pPr>
              <w:pStyle w:val="TableText"/>
              <w:widowControl w:val="0"/>
              <w:rPr>
                <w:rStyle w:val="EndnoteReference"/>
                <w:rFonts w:cs="Tahoma"/>
                <w:color w:val="000000"/>
                <w:sz w:val="13"/>
                <w:szCs w:val="13"/>
                <w:u w:val="single"/>
                <w:lang w:val="en-US" w:eastAsia="en-US"/>
              </w:rPr>
            </w:pPr>
            <w:hyperlink w:anchor="_86_Licenza_per" w:history="1">
              <w:r w:rsidR="000F2DD6" w:rsidRPr="0095369E">
                <w:rPr>
                  <w:rStyle w:val="Hyperlink"/>
                  <w:rFonts w:cs="Tahoma"/>
                  <w:b/>
                  <w:sz w:val="13"/>
                  <w:szCs w:val="13"/>
                  <w:lang w:val="en-US" w:eastAsia="en-US"/>
                </w:rPr>
                <w:t>86</w:t>
              </w:r>
            </w:hyperlink>
          </w:p>
        </w:tc>
        <w:tc>
          <w:tcPr>
            <w:tcW w:w="450" w:type="dxa"/>
            <w:shd w:val="clear" w:color="auto" w:fill="FFFFFF"/>
          </w:tcPr>
          <w:p w:rsidR="00A63948" w:rsidRPr="0095369E" w:rsidRDefault="00A63948" w:rsidP="00BB0EA6">
            <w:pPr>
              <w:pStyle w:val="TableText"/>
              <w:widowControl w:val="0"/>
              <w:spacing w:before="120"/>
              <w:rPr>
                <w:rFonts w:ascii="Tahoma" w:hAnsi="Tahoma" w:cs="Tahoma"/>
                <w:sz w:val="13"/>
                <w:lang w:val="en-US" w:eastAsia="en-US"/>
              </w:rPr>
            </w:pPr>
          </w:p>
        </w:tc>
        <w:tc>
          <w:tcPr>
            <w:tcW w:w="351"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0F2DD6" w:rsidP="00DD46D2">
            <w:pPr>
              <w:pStyle w:val="ProductNames"/>
              <w:keepLines w:val="0"/>
              <w:rPr>
                <w:rFonts w:ascii="Tahoma" w:hAnsi="Tahoma" w:cs="Tahoma"/>
                <w:sz w:val="14"/>
                <w:szCs w:val="14"/>
              </w:rPr>
            </w:pPr>
            <w:bookmarkStart w:id="439" w:name="_Toc325609011"/>
            <w:bookmarkStart w:id="440" w:name="_Toc328555082"/>
            <w:bookmarkEnd w:id="439"/>
            <w:r w:rsidRPr="00DD46D2">
              <w:rPr>
                <w:rFonts w:ascii="Tahoma" w:hAnsi="Tahoma" w:cs="Tahoma"/>
                <w:sz w:val="14"/>
                <w:szCs w:val="14"/>
                <w:lang w:val="it-IT"/>
              </w:rPr>
              <w:t>SQL Server</w:t>
            </w:r>
            <w:r w:rsidR="001F3A28" w:rsidRPr="001F3A28">
              <w:rPr>
                <w:rFonts w:ascii="Tahoma" w:hAnsi="Tahoma" w:cs="Tahoma"/>
                <w:color w:val="000000"/>
                <w:sz w:val="14"/>
                <w:szCs w:val="14"/>
                <w:vertAlign w:val="superscript"/>
                <w:lang w:val="it-IT"/>
              </w:rPr>
              <w:t>®</w:t>
            </w:r>
            <w:r w:rsidRPr="00DD46D2">
              <w:rPr>
                <w:rFonts w:ascii="Tahoma" w:hAnsi="Tahoma" w:cs="Tahoma"/>
                <w:sz w:val="14"/>
                <w:szCs w:val="14"/>
                <w:lang w:val="it-IT"/>
              </w:rPr>
              <w:t xml:space="preserve"> 2008 R2 Workgroup (5 Add On Client)</w:t>
            </w:r>
            <w:bookmarkEnd w:id="440"/>
            <w:r w:rsidRPr="00DD46D2">
              <w:rPr>
                <w:rFonts w:ascii="Tahoma" w:hAnsi="Tahoma" w:cs="Tahoma"/>
                <w:sz w:val="14"/>
                <w:szCs w:val="14"/>
              </w:rPr>
              <w:t xml:space="preserve"> </w:t>
            </w:r>
          </w:p>
        </w:tc>
        <w:tc>
          <w:tcPr>
            <w:tcW w:w="351" w:type="dxa"/>
            <w:shd w:val="clear" w:color="auto" w:fill="FABF8F"/>
            <w:vAlign w:val="center"/>
          </w:tcPr>
          <w:p w:rsidR="00A63948" w:rsidRPr="0095369E" w:rsidRDefault="00C90CF7" w:rsidP="00EB37CE">
            <w:pPr>
              <w:pStyle w:val="TableText"/>
              <w:widowControl w:val="0"/>
              <w:rPr>
                <w:rStyle w:val="EndnoteReference"/>
                <w:rFonts w:cs="Tahoma"/>
                <w:color w:val="000000"/>
                <w:sz w:val="13"/>
                <w:szCs w:val="13"/>
                <w:u w:val="single"/>
                <w:lang w:val="en-US" w:eastAsia="en-US"/>
              </w:rPr>
            </w:pPr>
            <w:hyperlink w:anchor="_86_Licenza_per" w:history="1">
              <w:r w:rsidR="000A5330" w:rsidRPr="0095369E">
                <w:rPr>
                  <w:rStyle w:val="Hyperlink"/>
                  <w:rFonts w:cs="Tahoma"/>
                  <w:b/>
                  <w:sz w:val="13"/>
                  <w:szCs w:val="13"/>
                  <w:lang w:val="en-US" w:eastAsia="en-US"/>
                </w:rPr>
                <w:t>86</w:t>
              </w:r>
            </w:hyperlink>
          </w:p>
        </w:tc>
        <w:tc>
          <w:tcPr>
            <w:tcW w:w="450" w:type="dxa"/>
            <w:shd w:val="clear" w:color="auto" w:fill="FABF8F"/>
          </w:tcPr>
          <w:p w:rsidR="00A63948" w:rsidRPr="0095369E" w:rsidRDefault="00A63948" w:rsidP="00BB0EA6">
            <w:pPr>
              <w:pStyle w:val="TableText"/>
              <w:widowControl w:val="0"/>
              <w:spacing w:before="120"/>
              <w:rPr>
                <w:rFonts w:ascii="Tahoma" w:hAnsi="Tahoma" w:cs="Tahoma"/>
                <w:sz w:val="13"/>
                <w:lang w:val="en-US" w:eastAsia="en-US"/>
              </w:rPr>
            </w:pPr>
          </w:p>
        </w:tc>
        <w:tc>
          <w:tcPr>
            <w:tcW w:w="351"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CD1956" w:rsidP="00DD46D2">
            <w:pPr>
              <w:pStyle w:val="ProductNames"/>
              <w:keepLines w:val="0"/>
              <w:rPr>
                <w:rFonts w:ascii="Tahoma" w:hAnsi="Tahoma" w:cs="Tahoma"/>
                <w:sz w:val="14"/>
                <w:szCs w:val="14"/>
              </w:rPr>
            </w:pPr>
            <w:bookmarkStart w:id="441" w:name="_Toc325609012"/>
            <w:bookmarkStart w:id="442" w:name="_Toc328555083"/>
            <w:bookmarkEnd w:id="441"/>
            <w:r w:rsidRPr="00DD46D2">
              <w:rPr>
                <w:rFonts w:ascii="Tahoma" w:hAnsi="Tahoma" w:cs="Tahoma"/>
                <w:sz w:val="14"/>
                <w:szCs w:val="14"/>
                <w:lang w:val="it-IT"/>
              </w:rPr>
              <w:t>SQL Server</w:t>
            </w:r>
            <w:r w:rsidR="001F3A28" w:rsidRPr="001F3A28">
              <w:rPr>
                <w:rFonts w:ascii="Tahoma" w:hAnsi="Tahoma" w:cs="Tahoma"/>
                <w:color w:val="000000"/>
                <w:sz w:val="14"/>
                <w:szCs w:val="14"/>
                <w:vertAlign w:val="superscript"/>
                <w:lang w:val="it-IT"/>
              </w:rPr>
              <w:t>®</w:t>
            </w:r>
            <w:r w:rsidRPr="00DD46D2">
              <w:rPr>
                <w:rFonts w:ascii="Tahoma" w:hAnsi="Tahoma" w:cs="Tahoma"/>
                <w:sz w:val="14"/>
                <w:szCs w:val="14"/>
                <w:lang w:val="it-IT"/>
              </w:rPr>
              <w:t xml:space="preserve"> 2012 Business Intelligence</w:t>
            </w:r>
            <w:bookmarkEnd w:id="442"/>
          </w:p>
        </w:tc>
        <w:tc>
          <w:tcPr>
            <w:tcW w:w="351" w:type="dxa"/>
            <w:shd w:val="clear" w:color="auto" w:fill="FFFFFF"/>
            <w:vAlign w:val="center"/>
          </w:tcPr>
          <w:p w:rsidR="00A63948" w:rsidRPr="0095369E" w:rsidRDefault="00A63948" w:rsidP="00EB37CE">
            <w:pPr>
              <w:pStyle w:val="TableText"/>
              <w:widowControl w:val="0"/>
              <w:rPr>
                <w:rStyle w:val="EndnoteReference"/>
                <w:rFonts w:cs="Tahoma"/>
                <w:color w:val="000000"/>
                <w:sz w:val="13"/>
                <w:szCs w:val="13"/>
                <w:u w:val="single"/>
                <w:lang w:val="en-US" w:eastAsia="en-US"/>
              </w:rPr>
            </w:pPr>
          </w:p>
        </w:tc>
        <w:tc>
          <w:tcPr>
            <w:tcW w:w="450" w:type="dxa"/>
            <w:shd w:val="clear" w:color="auto" w:fill="FFFFFF"/>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04/12</w:t>
            </w:r>
          </w:p>
        </w:tc>
        <w:tc>
          <w:tcPr>
            <w:tcW w:w="351"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bottom"/>
          </w:tcPr>
          <w:p w:rsidR="00A63948"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u w:val="single"/>
                <w:lang w:val="en-US" w:eastAsia="en-US"/>
              </w:rPr>
              <w:t>75</w:t>
            </w:r>
          </w:p>
        </w:tc>
        <w:tc>
          <w:tcPr>
            <w:tcW w:w="382" w:type="dxa"/>
            <w:shd w:val="clear" w:color="auto" w:fill="FFFFFF"/>
            <w:vAlign w:val="bottom"/>
          </w:tcPr>
          <w:p w:rsidR="00A63948" w:rsidRPr="0095369E" w:rsidRDefault="00A63948" w:rsidP="00BB0EA6">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188</w:t>
            </w:r>
          </w:p>
        </w:tc>
        <w:tc>
          <w:tcPr>
            <w:tcW w:w="447" w:type="dxa"/>
            <w:shd w:val="clear" w:color="auto" w:fill="FFFFFF"/>
            <w:vAlign w:val="bottom"/>
          </w:tcPr>
          <w:p w:rsidR="00A63948" w:rsidRPr="0095369E" w:rsidRDefault="00A63948" w:rsidP="00BB0EA6">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150</w:t>
            </w:r>
          </w:p>
        </w:tc>
        <w:tc>
          <w:tcPr>
            <w:tcW w:w="446" w:type="dxa"/>
            <w:shd w:val="clear" w:color="auto" w:fill="FFFFFF"/>
            <w:vAlign w:val="bottom"/>
          </w:tcPr>
          <w:p w:rsidR="00A63948" w:rsidRPr="0095369E" w:rsidRDefault="00A63948" w:rsidP="00BB0EA6">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113</w:t>
            </w:r>
          </w:p>
        </w:tc>
        <w:tc>
          <w:tcPr>
            <w:tcW w:w="446" w:type="dxa"/>
            <w:shd w:val="clear" w:color="auto" w:fill="FFFFFF"/>
            <w:vAlign w:val="bottom"/>
          </w:tcPr>
          <w:p w:rsidR="00A63948" w:rsidRPr="0095369E" w:rsidRDefault="00A63948" w:rsidP="00BB0EA6">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113</w:t>
            </w:r>
          </w:p>
        </w:tc>
        <w:tc>
          <w:tcPr>
            <w:tcW w:w="446" w:type="dxa"/>
            <w:shd w:val="clear" w:color="auto" w:fill="FFFFFF"/>
            <w:vAlign w:val="bottom"/>
          </w:tcPr>
          <w:p w:rsidR="00A63948" w:rsidRPr="0095369E" w:rsidRDefault="00A63948" w:rsidP="00BB0EA6">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75</w:t>
            </w:r>
          </w:p>
        </w:tc>
        <w:tc>
          <w:tcPr>
            <w:tcW w:w="358" w:type="dxa"/>
            <w:tcBorders>
              <w:right w:val="single" w:sz="18" w:space="0" w:color="auto"/>
            </w:tcBorders>
            <w:shd w:val="clear" w:color="auto" w:fill="FFFFFF"/>
            <w:vAlign w:val="bottom"/>
          </w:tcPr>
          <w:p w:rsidR="00A63948" w:rsidRPr="0095369E" w:rsidRDefault="00A63948" w:rsidP="00BB0EA6">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38</w:t>
            </w:r>
          </w:p>
        </w:tc>
        <w:tc>
          <w:tcPr>
            <w:tcW w:w="446" w:type="dxa"/>
            <w:tcBorders>
              <w:left w:val="single" w:sz="18" w:space="0" w:color="auto"/>
            </w:tcBorders>
            <w:shd w:val="clear" w:color="auto" w:fill="FFFFFF"/>
            <w:vAlign w:val="bottom"/>
          </w:tcPr>
          <w:p w:rsidR="00A63948" w:rsidRPr="0095369E" w:rsidRDefault="00A63948" w:rsidP="00BB0EA6">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75</w:t>
            </w:r>
          </w:p>
        </w:tc>
        <w:tc>
          <w:tcPr>
            <w:tcW w:w="447" w:type="dxa"/>
            <w:shd w:val="clear" w:color="auto" w:fill="FFFFFF"/>
            <w:vAlign w:val="bottom"/>
          </w:tcPr>
          <w:p w:rsidR="00A63948" w:rsidRPr="0095369E" w:rsidRDefault="00A63948" w:rsidP="00BB0EA6">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150</w:t>
            </w:r>
          </w:p>
        </w:tc>
        <w:tc>
          <w:tcPr>
            <w:tcW w:w="446" w:type="dxa"/>
            <w:tcBorders>
              <w:right w:val="single" w:sz="18" w:space="0" w:color="auto"/>
            </w:tcBorders>
            <w:shd w:val="clear" w:color="auto" w:fill="FFFFFF"/>
            <w:vAlign w:val="bottom"/>
          </w:tcPr>
          <w:p w:rsidR="00A63948" w:rsidRPr="0095369E" w:rsidRDefault="00A63948" w:rsidP="00BB0EA6">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75</w:t>
            </w:r>
          </w:p>
        </w:tc>
        <w:tc>
          <w:tcPr>
            <w:tcW w:w="510" w:type="dxa"/>
            <w:tcBorders>
              <w:left w:val="single" w:sz="18" w:space="0" w:color="auto"/>
            </w:tcBorders>
            <w:shd w:val="clear" w:color="auto" w:fill="FFFFFF"/>
            <w:vAlign w:val="bottom"/>
          </w:tcPr>
          <w:p w:rsidR="00A63948" w:rsidRPr="0095369E" w:rsidRDefault="00A63948" w:rsidP="00BB0EA6">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75</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szCs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CD1956" w:rsidP="00DD46D2">
            <w:pPr>
              <w:pStyle w:val="ProductNames"/>
              <w:keepLines w:val="0"/>
              <w:rPr>
                <w:rFonts w:ascii="Tahoma" w:hAnsi="Tahoma" w:cs="Tahoma"/>
                <w:sz w:val="14"/>
                <w:szCs w:val="14"/>
              </w:rPr>
            </w:pPr>
            <w:bookmarkStart w:id="443" w:name="_Toc325609013"/>
            <w:bookmarkStart w:id="444" w:name="_Toc328555084"/>
            <w:bookmarkEnd w:id="443"/>
            <w:r w:rsidRPr="00DD46D2">
              <w:rPr>
                <w:rFonts w:ascii="Tahoma" w:hAnsi="Tahoma" w:cs="Tahoma"/>
                <w:sz w:val="14"/>
                <w:szCs w:val="14"/>
                <w:lang w:val="it-IT"/>
              </w:rPr>
              <w:t>CAL per SQL Server</w:t>
            </w:r>
            <w:r w:rsidR="001F3A28" w:rsidRPr="001F3A28">
              <w:rPr>
                <w:rFonts w:ascii="Tahoma" w:hAnsi="Tahoma" w:cs="Tahoma"/>
                <w:color w:val="000000"/>
                <w:sz w:val="14"/>
                <w:szCs w:val="14"/>
                <w:vertAlign w:val="superscript"/>
                <w:lang w:val="it-IT"/>
              </w:rPr>
              <w:t>®</w:t>
            </w:r>
            <w:r w:rsidRPr="00DD46D2">
              <w:rPr>
                <w:rFonts w:ascii="Tahoma" w:hAnsi="Tahoma" w:cs="Tahoma"/>
                <w:sz w:val="14"/>
                <w:szCs w:val="14"/>
                <w:lang w:val="it-IT"/>
              </w:rPr>
              <w:t xml:space="preserve"> 2012 (SL per Dispositivo e Utente)</w:t>
            </w:r>
            <w:bookmarkEnd w:id="444"/>
          </w:p>
        </w:tc>
        <w:tc>
          <w:tcPr>
            <w:tcW w:w="351" w:type="dxa"/>
            <w:shd w:val="clear" w:color="auto" w:fill="FABF8F"/>
            <w:vAlign w:val="center"/>
          </w:tcPr>
          <w:p w:rsidR="00A63948" w:rsidRPr="0095369E" w:rsidRDefault="00A63948" w:rsidP="00EB37CE">
            <w:pPr>
              <w:pStyle w:val="TableText"/>
              <w:widowControl w:val="0"/>
              <w:rPr>
                <w:rStyle w:val="EndnoteReference"/>
                <w:rFonts w:cs="Tahoma"/>
                <w:color w:val="000000"/>
                <w:sz w:val="13"/>
                <w:szCs w:val="13"/>
                <w:u w:val="single"/>
                <w:lang w:val="en-US" w:eastAsia="en-US"/>
              </w:rPr>
            </w:pPr>
          </w:p>
        </w:tc>
        <w:tc>
          <w:tcPr>
            <w:tcW w:w="450" w:type="dxa"/>
            <w:shd w:val="clear" w:color="auto" w:fill="FABF8F"/>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04/12</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A63948" w:rsidRPr="0095369E" w:rsidRDefault="002D291D" w:rsidP="00BB0EA6">
            <w:pPr>
              <w:pStyle w:val="TableText"/>
              <w:widowControl w:val="0"/>
              <w:rPr>
                <w:rFonts w:ascii="Tahoma" w:hAnsi="Tahoma" w:cs="Tahoma"/>
                <w:sz w:val="13"/>
                <w:lang w:val="en-US" w:eastAsia="en-US"/>
              </w:rPr>
            </w:pPr>
            <w:r>
              <w:rPr>
                <w:rFonts w:ascii="Tahoma" w:hAnsi="Tahoma" w:cs="Tahoma"/>
                <w:sz w:val="13"/>
                <w:lang w:val="it-IT" w:eastAsia="en-US"/>
              </w:rPr>
              <w:t>A, S</w:t>
            </w:r>
            <w:r w:rsidR="000F2DD6" w:rsidRPr="00BB0EA6">
              <w:rPr>
                <w:rFonts w:ascii="Tahoma" w:hAnsi="Tahoma" w:cs="Tahoma"/>
                <w:sz w:val="13"/>
                <w:lang w:val="it-IT" w:eastAsia="en-US"/>
              </w:rPr>
              <w:t>,D</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CD195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AO,</w:t>
            </w:r>
            <w:r w:rsidR="00A54EF4">
              <w:rPr>
                <w:rFonts w:ascii="Tahoma" w:hAnsi="Tahoma" w:cs="Tahoma"/>
                <w:sz w:val="13"/>
                <w:lang w:val="it-IT" w:eastAsia="en-US"/>
              </w:rPr>
              <w:t>A,ST</w:t>
            </w: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260"/>
        </w:trPr>
        <w:tc>
          <w:tcPr>
            <w:tcW w:w="2786" w:type="dxa"/>
            <w:shd w:val="clear" w:color="auto" w:fill="FFFFFF"/>
            <w:vAlign w:val="center"/>
          </w:tcPr>
          <w:p w:rsidR="00A63948" w:rsidRPr="00DD46D2" w:rsidRDefault="00CD1956" w:rsidP="00DD46D2">
            <w:pPr>
              <w:pStyle w:val="ProductNames"/>
              <w:keepLines w:val="0"/>
              <w:rPr>
                <w:rFonts w:ascii="Tahoma" w:hAnsi="Tahoma" w:cs="Tahoma"/>
                <w:sz w:val="14"/>
                <w:szCs w:val="14"/>
              </w:rPr>
            </w:pPr>
            <w:bookmarkStart w:id="445" w:name="_Toc325609014"/>
            <w:bookmarkStart w:id="446" w:name="_Toc328555085"/>
            <w:bookmarkEnd w:id="445"/>
            <w:r w:rsidRPr="00DD46D2">
              <w:rPr>
                <w:rFonts w:ascii="Tahoma" w:hAnsi="Tahoma" w:cs="Tahoma"/>
                <w:sz w:val="14"/>
                <w:szCs w:val="14"/>
                <w:lang w:val="it-IT"/>
              </w:rPr>
              <w:t>SQL Server</w:t>
            </w:r>
            <w:r w:rsidR="001F3A28" w:rsidRPr="001F3A28">
              <w:rPr>
                <w:rFonts w:ascii="Tahoma" w:hAnsi="Tahoma" w:cs="Tahoma"/>
                <w:color w:val="000000"/>
                <w:sz w:val="14"/>
                <w:szCs w:val="14"/>
                <w:vertAlign w:val="superscript"/>
                <w:lang w:val="it-IT"/>
              </w:rPr>
              <w:t>®</w:t>
            </w:r>
            <w:r w:rsidRPr="00DD46D2">
              <w:rPr>
                <w:rFonts w:ascii="Tahoma" w:hAnsi="Tahoma" w:cs="Tahoma"/>
                <w:sz w:val="14"/>
                <w:szCs w:val="14"/>
                <w:lang w:val="it-IT"/>
              </w:rPr>
              <w:t xml:space="preserve"> 2012 Developer</w:t>
            </w:r>
            <w:bookmarkEnd w:id="446"/>
          </w:p>
        </w:tc>
        <w:tc>
          <w:tcPr>
            <w:tcW w:w="351" w:type="dxa"/>
            <w:shd w:val="clear" w:color="auto" w:fill="FFFFFF"/>
            <w:vAlign w:val="center"/>
          </w:tcPr>
          <w:p w:rsidR="00A63948" w:rsidRPr="0095369E" w:rsidRDefault="00C90CF7" w:rsidP="00EB37CE">
            <w:pPr>
              <w:pStyle w:val="TableText"/>
              <w:widowControl w:val="0"/>
              <w:rPr>
                <w:rStyle w:val="EndnoteReference"/>
                <w:rFonts w:cs="Tahoma"/>
                <w:color w:val="000000"/>
                <w:sz w:val="13"/>
                <w:szCs w:val="13"/>
                <w:u w:val="single"/>
                <w:lang w:val="en-US" w:eastAsia="en-US"/>
              </w:rPr>
            </w:pPr>
            <w:hyperlink w:anchor="_87_SQL_Server®" w:history="1">
              <w:r w:rsidR="000F2DD6" w:rsidRPr="0095369E">
                <w:rPr>
                  <w:rStyle w:val="Hyperlink"/>
                  <w:rFonts w:cs="Tahoma"/>
                  <w:b/>
                  <w:sz w:val="13"/>
                  <w:szCs w:val="13"/>
                  <w:lang w:val="en-US" w:eastAsia="en-US"/>
                </w:rPr>
                <w:t>87</w:t>
              </w:r>
            </w:hyperlink>
          </w:p>
        </w:tc>
        <w:tc>
          <w:tcPr>
            <w:tcW w:w="450" w:type="dxa"/>
            <w:shd w:val="clear" w:color="auto" w:fill="FFFFFF"/>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04/12</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CD1956" w:rsidP="00DD46D2">
            <w:pPr>
              <w:pStyle w:val="ProductNames"/>
              <w:keepLines w:val="0"/>
              <w:rPr>
                <w:rFonts w:ascii="Tahoma" w:hAnsi="Tahoma" w:cs="Tahoma"/>
                <w:sz w:val="14"/>
                <w:szCs w:val="14"/>
              </w:rPr>
            </w:pPr>
            <w:bookmarkStart w:id="447" w:name="_Toc325609015"/>
            <w:bookmarkStart w:id="448" w:name="_Toc328555086"/>
            <w:bookmarkEnd w:id="447"/>
            <w:r w:rsidRPr="00DD46D2">
              <w:rPr>
                <w:rFonts w:ascii="Tahoma" w:hAnsi="Tahoma" w:cs="Tahoma"/>
                <w:sz w:val="14"/>
                <w:szCs w:val="14"/>
                <w:lang w:val="it-IT"/>
              </w:rPr>
              <w:t>SQL Server</w:t>
            </w:r>
            <w:r w:rsidR="001F3A28" w:rsidRPr="001F3A28">
              <w:rPr>
                <w:rFonts w:ascii="Tahoma" w:hAnsi="Tahoma" w:cs="Tahoma"/>
                <w:color w:val="000000"/>
                <w:sz w:val="14"/>
                <w:szCs w:val="14"/>
                <w:vertAlign w:val="superscript"/>
                <w:lang w:val="it-IT"/>
              </w:rPr>
              <w:t>®</w:t>
            </w:r>
            <w:r w:rsidRPr="00DD46D2">
              <w:rPr>
                <w:rFonts w:ascii="Tahoma" w:hAnsi="Tahoma" w:cs="Tahoma"/>
                <w:sz w:val="14"/>
                <w:szCs w:val="14"/>
                <w:lang w:val="it-IT"/>
              </w:rPr>
              <w:t xml:space="preserve"> 2012 Enterprise</w:t>
            </w:r>
            <w:bookmarkEnd w:id="448"/>
          </w:p>
        </w:tc>
        <w:tc>
          <w:tcPr>
            <w:tcW w:w="351" w:type="dxa"/>
            <w:shd w:val="clear" w:color="auto" w:fill="FABF8F"/>
            <w:vAlign w:val="center"/>
          </w:tcPr>
          <w:p w:rsidR="00A63948" w:rsidRPr="0095369E" w:rsidRDefault="00C90CF7" w:rsidP="00EB37CE">
            <w:pPr>
              <w:pStyle w:val="TableText"/>
              <w:widowControl w:val="0"/>
              <w:rPr>
                <w:rStyle w:val="EndnoteReference"/>
                <w:rFonts w:cs="Tahoma"/>
                <w:color w:val="000000"/>
                <w:sz w:val="13"/>
                <w:szCs w:val="13"/>
                <w:u w:val="single"/>
                <w:lang w:val="en-US" w:eastAsia="en-US"/>
              </w:rPr>
            </w:pPr>
            <w:hyperlink w:anchor="_88_SQL_Server®" w:history="1">
              <w:r w:rsidR="000F2DD6" w:rsidRPr="0095369E">
                <w:rPr>
                  <w:rStyle w:val="Hyperlink"/>
                  <w:rFonts w:cs="Tahoma"/>
                  <w:b/>
                  <w:sz w:val="13"/>
                  <w:szCs w:val="13"/>
                  <w:lang w:val="en-US" w:eastAsia="en-US"/>
                </w:rPr>
                <w:t>88</w:t>
              </w:r>
            </w:hyperlink>
          </w:p>
        </w:tc>
        <w:tc>
          <w:tcPr>
            <w:tcW w:w="450" w:type="dxa"/>
            <w:shd w:val="clear" w:color="auto" w:fill="FABF8F"/>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04/12</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382"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188</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150</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113</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113</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150</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CD1956" w:rsidP="00AE2AFD">
            <w:pPr>
              <w:pStyle w:val="ProductNames"/>
              <w:keepLines w:val="0"/>
              <w:rPr>
                <w:rFonts w:ascii="Tahoma" w:hAnsi="Tahoma" w:cs="Tahoma"/>
                <w:sz w:val="14"/>
                <w:szCs w:val="14"/>
              </w:rPr>
            </w:pPr>
            <w:bookmarkStart w:id="449" w:name="_Toc325609016"/>
            <w:bookmarkStart w:id="450" w:name="_Toc328555087"/>
            <w:bookmarkEnd w:id="449"/>
            <w:r w:rsidRPr="00DD46D2">
              <w:rPr>
                <w:rFonts w:ascii="Tahoma" w:hAnsi="Tahoma" w:cs="Tahoma"/>
                <w:sz w:val="14"/>
                <w:szCs w:val="14"/>
                <w:lang w:val="it-IT"/>
              </w:rPr>
              <w:t>SQL Server</w:t>
            </w:r>
            <w:r w:rsidR="001F3A28" w:rsidRPr="001F3A28">
              <w:rPr>
                <w:rFonts w:ascii="Tahoma" w:hAnsi="Tahoma" w:cs="Tahoma"/>
                <w:color w:val="000000"/>
                <w:sz w:val="14"/>
                <w:szCs w:val="14"/>
                <w:vertAlign w:val="superscript"/>
                <w:lang w:val="it-IT"/>
              </w:rPr>
              <w:t>®</w:t>
            </w:r>
            <w:r w:rsidRPr="00DD46D2">
              <w:rPr>
                <w:rFonts w:ascii="Tahoma" w:hAnsi="Tahoma" w:cs="Tahoma"/>
                <w:sz w:val="14"/>
                <w:szCs w:val="14"/>
                <w:lang w:val="it-IT"/>
              </w:rPr>
              <w:t xml:space="preserve"> 2012 Enterprise Core (2</w:t>
            </w:r>
            <w:r w:rsidR="00AE2AFD">
              <w:rPr>
                <w:rFonts w:ascii="Tahoma" w:hAnsi="Tahoma" w:cs="Tahoma"/>
                <w:sz w:val="14"/>
                <w:szCs w:val="14"/>
                <w:lang w:val="it-IT"/>
              </w:rPr>
              <w:t> </w:t>
            </w:r>
            <w:r w:rsidRPr="00DD46D2">
              <w:rPr>
                <w:rFonts w:ascii="Tahoma" w:hAnsi="Tahoma" w:cs="Tahoma"/>
                <w:sz w:val="14"/>
                <w:szCs w:val="14"/>
                <w:lang w:val="it-IT"/>
              </w:rPr>
              <w:t>Licenze Core per confezione)</w:t>
            </w:r>
            <w:bookmarkEnd w:id="450"/>
          </w:p>
        </w:tc>
        <w:tc>
          <w:tcPr>
            <w:tcW w:w="351" w:type="dxa"/>
            <w:shd w:val="clear" w:color="auto" w:fill="FFFFFF"/>
            <w:vAlign w:val="center"/>
          </w:tcPr>
          <w:p w:rsidR="00A63948" w:rsidRPr="0095369E" w:rsidRDefault="00C90CF7" w:rsidP="00EB37CE">
            <w:pPr>
              <w:pStyle w:val="TableText"/>
              <w:widowControl w:val="0"/>
              <w:rPr>
                <w:rStyle w:val="EndnoteReference"/>
                <w:rFonts w:cs="Tahoma"/>
                <w:b w:val="0"/>
                <w:color w:val="0000FF"/>
                <w:sz w:val="13"/>
                <w:szCs w:val="13"/>
                <w:u w:val="single"/>
                <w:lang w:val="en-US" w:eastAsia="en-US"/>
              </w:rPr>
            </w:pPr>
            <w:hyperlink w:anchor="_89_SQL_Server®" w:history="1">
              <w:r w:rsidR="000F2DD6" w:rsidRPr="0095369E">
                <w:rPr>
                  <w:rStyle w:val="Hyperlink"/>
                  <w:rFonts w:cs="Tahoma"/>
                  <w:b/>
                  <w:sz w:val="13"/>
                  <w:szCs w:val="13"/>
                  <w:lang w:val="en-US" w:eastAsia="en-US"/>
                </w:rPr>
                <w:t>89</w:t>
              </w:r>
            </w:hyperlink>
          </w:p>
        </w:tc>
        <w:tc>
          <w:tcPr>
            <w:tcW w:w="450" w:type="dxa"/>
            <w:shd w:val="clear" w:color="auto" w:fill="FFFFFF"/>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04/12</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382"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313</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250</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188</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188</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63</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250</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ABF8F"/>
            <w:vAlign w:val="center"/>
          </w:tcPr>
          <w:p w:rsidR="00A63948" w:rsidRPr="00DD46D2" w:rsidRDefault="00CD1956" w:rsidP="00DD46D2">
            <w:pPr>
              <w:pStyle w:val="ProductNames"/>
              <w:keepLines w:val="0"/>
              <w:rPr>
                <w:rFonts w:ascii="Tahoma" w:hAnsi="Tahoma" w:cs="Tahoma"/>
                <w:sz w:val="14"/>
                <w:szCs w:val="14"/>
              </w:rPr>
            </w:pPr>
            <w:bookmarkStart w:id="451" w:name="_Toc325609017"/>
            <w:bookmarkStart w:id="452" w:name="_Toc328555088"/>
            <w:bookmarkEnd w:id="451"/>
            <w:r w:rsidRPr="00DD46D2">
              <w:rPr>
                <w:rFonts w:ascii="Tahoma" w:hAnsi="Tahoma" w:cs="Tahoma"/>
                <w:sz w:val="14"/>
                <w:szCs w:val="14"/>
                <w:lang w:val="it-IT"/>
              </w:rPr>
              <w:t>SQL Server</w:t>
            </w:r>
            <w:r w:rsidR="001F3A28" w:rsidRPr="001F3A28">
              <w:rPr>
                <w:rFonts w:ascii="Tahoma" w:hAnsi="Tahoma" w:cs="Tahoma"/>
                <w:color w:val="000000"/>
                <w:sz w:val="14"/>
                <w:szCs w:val="14"/>
                <w:vertAlign w:val="superscript"/>
                <w:lang w:val="it-IT"/>
              </w:rPr>
              <w:t>®</w:t>
            </w:r>
            <w:r w:rsidRPr="00DD46D2">
              <w:rPr>
                <w:rFonts w:ascii="Tahoma" w:hAnsi="Tahoma" w:cs="Tahoma"/>
                <w:sz w:val="14"/>
                <w:szCs w:val="14"/>
                <w:lang w:val="it-IT"/>
              </w:rPr>
              <w:t xml:space="preserve"> 2012 Standard</w:t>
            </w:r>
            <w:bookmarkEnd w:id="452"/>
          </w:p>
        </w:tc>
        <w:tc>
          <w:tcPr>
            <w:tcW w:w="351" w:type="dxa"/>
            <w:shd w:val="clear" w:color="auto" w:fill="FABF8F"/>
            <w:vAlign w:val="center"/>
          </w:tcPr>
          <w:p w:rsidR="00A63948" w:rsidRPr="0095369E" w:rsidRDefault="00C90CF7" w:rsidP="00EB37CE">
            <w:pPr>
              <w:pStyle w:val="TableText"/>
              <w:widowControl w:val="0"/>
              <w:rPr>
                <w:rStyle w:val="EndnoteReference"/>
                <w:rFonts w:cs="Tahoma"/>
                <w:color w:val="0000FF"/>
                <w:sz w:val="13"/>
                <w:szCs w:val="13"/>
                <w:u w:val="single"/>
                <w:lang w:val="en-US" w:eastAsia="en-US"/>
              </w:rPr>
            </w:pPr>
            <w:hyperlink w:anchor="_90_SQL_Server®" w:history="1">
              <w:r w:rsidR="000F2DD6" w:rsidRPr="0095369E">
                <w:rPr>
                  <w:rStyle w:val="Hyperlink"/>
                  <w:rFonts w:cs="Tahoma"/>
                  <w:b/>
                  <w:sz w:val="13"/>
                  <w:szCs w:val="13"/>
                  <w:lang w:val="en-US" w:eastAsia="en-US"/>
                </w:rPr>
                <w:t>90</w:t>
              </w:r>
            </w:hyperlink>
          </w:p>
        </w:tc>
        <w:tc>
          <w:tcPr>
            <w:tcW w:w="450" w:type="dxa"/>
            <w:shd w:val="clear" w:color="auto" w:fill="FABF8F"/>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04/12</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382"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30</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23</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23</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8</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30</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CD1956" w:rsidP="00DD46D2">
            <w:pPr>
              <w:pStyle w:val="ProductNames"/>
              <w:keepLines w:val="0"/>
              <w:rPr>
                <w:rFonts w:ascii="Tahoma" w:hAnsi="Tahoma" w:cs="Tahoma"/>
                <w:sz w:val="14"/>
                <w:szCs w:val="14"/>
              </w:rPr>
            </w:pPr>
            <w:bookmarkStart w:id="453" w:name="_Toc325609018"/>
            <w:bookmarkStart w:id="454" w:name="_Toc328555089"/>
            <w:bookmarkEnd w:id="453"/>
            <w:r w:rsidRPr="00DD46D2">
              <w:rPr>
                <w:rFonts w:ascii="Tahoma" w:hAnsi="Tahoma" w:cs="Tahoma"/>
                <w:sz w:val="14"/>
                <w:szCs w:val="14"/>
                <w:lang w:val="it-IT"/>
              </w:rPr>
              <w:t>SQL Server</w:t>
            </w:r>
            <w:r w:rsidR="001F3A28" w:rsidRPr="001F3A28">
              <w:rPr>
                <w:rFonts w:ascii="Tahoma" w:hAnsi="Tahoma" w:cs="Tahoma"/>
                <w:color w:val="000000"/>
                <w:sz w:val="14"/>
                <w:szCs w:val="14"/>
                <w:vertAlign w:val="superscript"/>
                <w:lang w:val="it-IT"/>
              </w:rPr>
              <w:t>®</w:t>
            </w:r>
            <w:r w:rsidRPr="00DD46D2">
              <w:rPr>
                <w:rFonts w:ascii="Tahoma" w:hAnsi="Tahoma" w:cs="Tahoma"/>
                <w:sz w:val="14"/>
                <w:szCs w:val="14"/>
                <w:lang w:val="it-IT"/>
              </w:rPr>
              <w:t xml:space="preserve"> 2012 Standard Core (2 Licenze Core per confezione)</w:t>
            </w:r>
            <w:bookmarkEnd w:id="454"/>
          </w:p>
        </w:tc>
        <w:tc>
          <w:tcPr>
            <w:tcW w:w="351" w:type="dxa"/>
            <w:shd w:val="clear" w:color="auto" w:fill="FFFFFF"/>
            <w:vAlign w:val="center"/>
          </w:tcPr>
          <w:p w:rsidR="00A63948" w:rsidRPr="0095369E" w:rsidRDefault="00C90CF7" w:rsidP="00EB37CE">
            <w:pPr>
              <w:pStyle w:val="TableText"/>
              <w:widowControl w:val="0"/>
              <w:rPr>
                <w:rStyle w:val="EndnoteReference"/>
                <w:rFonts w:cs="Tahoma"/>
                <w:color w:val="000000"/>
                <w:sz w:val="13"/>
                <w:szCs w:val="13"/>
                <w:u w:val="single"/>
                <w:lang w:val="en-US" w:eastAsia="en-US"/>
              </w:rPr>
            </w:pPr>
            <w:hyperlink w:anchor="_91_SQL_Server®" w:history="1">
              <w:r w:rsidR="000F2DD6" w:rsidRPr="0095369E">
                <w:rPr>
                  <w:rStyle w:val="Hyperlink"/>
                  <w:rFonts w:cs="Tahoma"/>
                  <w:b/>
                  <w:sz w:val="13"/>
                  <w:szCs w:val="13"/>
                  <w:lang w:val="en-US" w:eastAsia="en-US"/>
                </w:rPr>
                <w:t>91</w:t>
              </w:r>
            </w:hyperlink>
          </w:p>
        </w:tc>
        <w:tc>
          <w:tcPr>
            <w:tcW w:w="450" w:type="dxa"/>
            <w:shd w:val="clear" w:color="auto" w:fill="FFFFFF"/>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04/12</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382"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ABF8F"/>
            <w:vAlign w:val="center"/>
          </w:tcPr>
          <w:p w:rsidR="00A63948" w:rsidRPr="00DD46D2" w:rsidRDefault="000F2DD6" w:rsidP="00FF10B1">
            <w:pPr>
              <w:pStyle w:val="ProductNames"/>
              <w:keepLines w:val="0"/>
              <w:rPr>
                <w:rFonts w:ascii="Tahoma" w:hAnsi="Tahoma" w:cs="Tahoma"/>
                <w:sz w:val="14"/>
                <w:szCs w:val="14"/>
              </w:rPr>
            </w:pPr>
            <w:bookmarkStart w:id="455" w:name="_Toc325609019"/>
            <w:bookmarkStart w:id="456" w:name="_Toc328555090"/>
            <w:bookmarkEnd w:id="455"/>
            <w:r w:rsidRPr="00DD46D2">
              <w:rPr>
                <w:rFonts w:ascii="Tahoma" w:hAnsi="Tahoma" w:cs="Tahoma"/>
                <w:sz w:val="14"/>
                <w:szCs w:val="14"/>
                <w:lang w:val="it-IT"/>
              </w:rPr>
              <w:t>System Center Configuration Manager</w:t>
            </w:r>
            <w:r w:rsidR="00FF10B1">
              <w:rPr>
                <w:rFonts w:ascii="Tahoma" w:hAnsi="Tahoma" w:cs="Tahoma"/>
                <w:sz w:val="14"/>
                <w:szCs w:val="14"/>
                <w:lang w:val="it-IT"/>
              </w:rPr>
              <w:t> </w:t>
            </w:r>
            <w:r w:rsidRPr="00DD46D2">
              <w:rPr>
                <w:rFonts w:ascii="Tahoma" w:hAnsi="Tahoma" w:cs="Tahoma"/>
                <w:sz w:val="14"/>
                <w:szCs w:val="14"/>
                <w:lang w:val="it-IT"/>
              </w:rPr>
              <w:t>2007</w:t>
            </w:r>
            <w:r w:rsidR="00FF10B1">
              <w:rPr>
                <w:rFonts w:ascii="Tahoma" w:hAnsi="Tahoma" w:cs="Tahoma"/>
                <w:sz w:val="14"/>
                <w:szCs w:val="14"/>
                <w:lang w:val="it-IT"/>
              </w:rPr>
              <w:t> </w:t>
            </w:r>
            <w:r w:rsidRPr="00DD46D2">
              <w:rPr>
                <w:rFonts w:ascii="Tahoma" w:hAnsi="Tahoma" w:cs="Tahoma"/>
                <w:sz w:val="14"/>
                <w:szCs w:val="14"/>
                <w:lang w:val="it-IT"/>
              </w:rPr>
              <w:t>R3</w:t>
            </w:r>
            <w:bookmarkEnd w:id="456"/>
          </w:p>
        </w:tc>
        <w:tc>
          <w:tcPr>
            <w:tcW w:w="351" w:type="dxa"/>
            <w:shd w:val="clear" w:color="auto" w:fill="FABF8F"/>
            <w:vAlign w:val="center"/>
          </w:tcPr>
          <w:p w:rsidR="00A63948" w:rsidRPr="0095369E" w:rsidRDefault="00C90CF7" w:rsidP="00EB37CE">
            <w:pPr>
              <w:pStyle w:val="TableText"/>
              <w:widowControl w:val="0"/>
              <w:rPr>
                <w:rStyle w:val="EndnoteReference"/>
                <w:rFonts w:cs="Tahoma"/>
                <w:color w:val="000000"/>
                <w:sz w:val="13"/>
                <w:szCs w:val="13"/>
                <w:u w:val="single"/>
                <w:lang w:val="en-US" w:eastAsia="en-US"/>
              </w:rPr>
            </w:pPr>
            <w:hyperlink w:anchor="_92_Licenze_di" w:history="1">
              <w:r w:rsidR="000F2DD6" w:rsidRPr="0095369E">
                <w:rPr>
                  <w:rStyle w:val="Hyperlink"/>
                  <w:rFonts w:cs="Tahoma"/>
                  <w:b/>
                  <w:sz w:val="13"/>
                  <w:szCs w:val="13"/>
                  <w:lang w:val="en-US" w:eastAsia="en-US"/>
                </w:rPr>
                <w:t>92</w:t>
              </w:r>
            </w:hyperlink>
          </w:p>
        </w:tc>
        <w:tc>
          <w:tcPr>
            <w:tcW w:w="450" w:type="dxa"/>
            <w:shd w:val="clear" w:color="auto" w:fill="FABF8F"/>
          </w:tcPr>
          <w:p w:rsidR="00A63948"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11/10</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382"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8</w:t>
            </w:r>
          </w:p>
        </w:tc>
        <w:tc>
          <w:tcPr>
            <w:tcW w:w="446"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447"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P</w:t>
            </w:r>
          </w:p>
        </w:tc>
        <w:tc>
          <w:tcPr>
            <w:tcW w:w="533" w:type="dxa"/>
            <w:shd w:val="clear" w:color="auto" w:fill="FABF8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A63948" w:rsidP="00FF10B1">
            <w:pPr>
              <w:pStyle w:val="ProductNames"/>
              <w:keepLines w:val="0"/>
              <w:rPr>
                <w:rFonts w:ascii="Tahoma" w:hAnsi="Tahoma" w:cs="Tahoma"/>
                <w:sz w:val="14"/>
                <w:szCs w:val="14"/>
              </w:rPr>
            </w:pPr>
            <w:bookmarkStart w:id="457" w:name="_Toc325609020"/>
            <w:bookmarkStart w:id="458" w:name="_Toc328555091"/>
            <w:bookmarkEnd w:id="457"/>
            <w:r w:rsidRPr="00DD46D2">
              <w:rPr>
                <w:rFonts w:ascii="Tahoma" w:hAnsi="Tahoma" w:cs="Tahoma"/>
                <w:sz w:val="14"/>
                <w:szCs w:val="14"/>
                <w:lang w:val="it-IT"/>
              </w:rPr>
              <w:t>Licenza di Gestione Server Enterprise per</w:t>
            </w:r>
            <w:r w:rsidR="00FF10B1">
              <w:rPr>
                <w:rFonts w:ascii="Tahoma" w:hAnsi="Tahoma" w:cs="Tahoma"/>
                <w:sz w:val="14"/>
                <w:szCs w:val="14"/>
                <w:lang w:val="it-IT"/>
              </w:rPr>
              <w:t> </w:t>
            </w:r>
            <w:r w:rsidRPr="00DD46D2">
              <w:rPr>
                <w:rFonts w:ascii="Tahoma" w:hAnsi="Tahoma" w:cs="Tahoma"/>
                <w:sz w:val="14"/>
                <w:szCs w:val="14"/>
                <w:lang w:val="it-IT"/>
              </w:rPr>
              <w:t>System Center Configuration Manager</w:t>
            </w:r>
            <w:r w:rsidR="00FF10B1">
              <w:rPr>
                <w:rFonts w:ascii="Tahoma" w:hAnsi="Tahoma" w:cs="Tahoma"/>
                <w:sz w:val="14"/>
                <w:szCs w:val="14"/>
                <w:lang w:val="it-IT"/>
              </w:rPr>
              <w:t> </w:t>
            </w:r>
            <w:r w:rsidRPr="00DD46D2">
              <w:rPr>
                <w:rFonts w:ascii="Tahoma" w:hAnsi="Tahoma" w:cs="Tahoma"/>
                <w:sz w:val="14"/>
                <w:szCs w:val="14"/>
                <w:lang w:val="it-IT"/>
              </w:rPr>
              <w:t>2007 R3</w:t>
            </w:r>
            <w:bookmarkEnd w:id="458"/>
            <w:r w:rsidRPr="00DD46D2">
              <w:rPr>
                <w:rFonts w:ascii="Tahoma" w:hAnsi="Tahoma" w:cs="Tahoma"/>
                <w:sz w:val="14"/>
                <w:szCs w:val="14"/>
              </w:rPr>
              <w:t xml:space="preserve"> </w:t>
            </w:r>
          </w:p>
        </w:tc>
        <w:tc>
          <w:tcPr>
            <w:tcW w:w="351" w:type="dxa"/>
            <w:shd w:val="clear" w:color="auto" w:fill="FFFFFF"/>
            <w:vAlign w:val="center"/>
          </w:tcPr>
          <w:p w:rsidR="00A63948" w:rsidRPr="0095369E" w:rsidRDefault="00A63948" w:rsidP="00EB37CE">
            <w:pPr>
              <w:pStyle w:val="TableText"/>
              <w:widowControl w:val="0"/>
              <w:rPr>
                <w:rStyle w:val="EndnoteReference"/>
                <w:rFonts w:cs="Tahoma"/>
                <w:color w:val="0000FF"/>
                <w:sz w:val="13"/>
                <w:szCs w:val="13"/>
                <w:u w:val="single"/>
                <w:lang w:val="en-US" w:eastAsia="en-US"/>
              </w:rPr>
            </w:pPr>
          </w:p>
        </w:tc>
        <w:tc>
          <w:tcPr>
            <w:tcW w:w="450" w:type="dxa"/>
            <w:shd w:val="clear" w:color="auto" w:fill="FFFFFF"/>
          </w:tcPr>
          <w:p w:rsidR="00A63948" w:rsidRPr="0095369E" w:rsidRDefault="000F2DD6" w:rsidP="00BB0EA6">
            <w:pPr>
              <w:pStyle w:val="TableText"/>
              <w:widowControl w:val="0"/>
              <w:spacing w:before="180"/>
              <w:rPr>
                <w:rFonts w:ascii="Tahoma" w:hAnsi="Tahoma" w:cs="Tahoma"/>
                <w:color w:val="000000"/>
                <w:sz w:val="13"/>
                <w:lang w:val="en-US" w:eastAsia="en-US"/>
              </w:rPr>
            </w:pPr>
            <w:r w:rsidRPr="0095369E">
              <w:rPr>
                <w:rFonts w:ascii="Tahoma" w:hAnsi="Tahoma" w:cs="Tahoma"/>
                <w:color w:val="000000"/>
                <w:sz w:val="13"/>
                <w:lang w:val="en-US" w:eastAsia="en-US"/>
              </w:rPr>
              <w:t>11/10</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382"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8</w:t>
            </w: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447"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A63948" w:rsidP="00DD46D2">
            <w:pPr>
              <w:pStyle w:val="ProductNames"/>
              <w:keepLines w:val="0"/>
              <w:rPr>
                <w:rFonts w:ascii="Tahoma" w:hAnsi="Tahoma" w:cs="Tahoma"/>
                <w:sz w:val="14"/>
                <w:szCs w:val="14"/>
              </w:rPr>
            </w:pPr>
            <w:bookmarkStart w:id="459" w:name="_Toc325609021"/>
            <w:bookmarkStart w:id="460" w:name="_Toc328555092"/>
            <w:bookmarkEnd w:id="459"/>
            <w:r w:rsidRPr="00DD46D2">
              <w:rPr>
                <w:rFonts w:ascii="Tahoma" w:hAnsi="Tahoma" w:cs="Tahoma"/>
                <w:sz w:val="14"/>
                <w:szCs w:val="14"/>
                <w:lang w:val="it-IT"/>
              </w:rPr>
              <w:t>Licenza di Gestione Server Standard (Standard Server ML) per System Center Configuration Manager 2007 R3</w:t>
            </w:r>
            <w:bookmarkEnd w:id="460"/>
          </w:p>
        </w:tc>
        <w:tc>
          <w:tcPr>
            <w:tcW w:w="351" w:type="dxa"/>
            <w:shd w:val="clear" w:color="auto" w:fill="FABF8F"/>
            <w:vAlign w:val="center"/>
          </w:tcPr>
          <w:p w:rsidR="00A63948" w:rsidRPr="0095369E" w:rsidRDefault="00A63948" w:rsidP="00EB37CE">
            <w:pPr>
              <w:pStyle w:val="TableText"/>
              <w:widowControl w:val="0"/>
              <w:rPr>
                <w:rStyle w:val="EndnoteReference"/>
                <w:rFonts w:cs="Tahoma"/>
                <w:color w:val="0000FF"/>
                <w:sz w:val="13"/>
                <w:szCs w:val="13"/>
                <w:u w:val="single"/>
                <w:lang w:val="en-US" w:eastAsia="en-US"/>
              </w:rPr>
            </w:pPr>
          </w:p>
        </w:tc>
        <w:tc>
          <w:tcPr>
            <w:tcW w:w="450" w:type="dxa"/>
            <w:shd w:val="clear" w:color="auto" w:fill="FABF8F"/>
          </w:tcPr>
          <w:p w:rsidR="00A63948" w:rsidRPr="0095369E" w:rsidRDefault="000F2DD6" w:rsidP="00BB0EA6">
            <w:pPr>
              <w:pStyle w:val="TableText"/>
              <w:widowControl w:val="0"/>
              <w:spacing w:before="180"/>
              <w:rPr>
                <w:rFonts w:ascii="Tahoma" w:hAnsi="Tahoma" w:cs="Tahoma"/>
                <w:color w:val="000000"/>
                <w:sz w:val="13"/>
                <w:lang w:val="en-US" w:eastAsia="en-US"/>
              </w:rPr>
            </w:pPr>
            <w:r w:rsidRPr="0095369E">
              <w:rPr>
                <w:rFonts w:ascii="Tahoma" w:hAnsi="Tahoma" w:cs="Tahoma"/>
                <w:color w:val="000000"/>
                <w:sz w:val="13"/>
                <w:lang w:val="en-US" w:eastAsia="en-US"/>
              </w:rPr>
              <w:t>11/10</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82"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7"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P</w:t>
            </w:r>
          </w:p>
        </w:tc>
        <w:tc>
          <w:tcPr>
            <w:tcW w:w="533" w:type="dxa"/>
            <w:shd w:val="clear" w:color="auto" w:fill="FABF8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A63948" w:rsidP="00DD46D2">
            <w:pPr>
              <w:pStyle w:val="ProductNames"/>
              <w:keepLines w:val="0"/>
              <w:rPr>
                <w:rFonts w:ascii="Tahoma" w:hAnsi="Tahoma" w:cs="Tahoma"/>
                <w:sz w:val="14"/>
                <w:szCs w:val="14"/>
              </w:rPr>
            </w:pPr>
            <w:bookmarkStart w:id="461" w:name="_Toc325609022"/>
            <w:bookmarkStart w:id="462" w:name="_Toc328555093"/>
            <w:bookmarkEnd w:id="461"/>
            <w:r w:rsidRPr="00DD46D2">
              <w:rPr>
                <w:rFonts w:ascii="Tahoma" w:hAnsi="Tahoma" w:cs="Tahoma"/>
                <w:sz w:val="14"/>
                <w:szCs w:val="14"/>
                <w:lang w:val="it-IT"/>
              </w:rPr>
              <w:t>System Center Configuration Manager 2007 R3 con Tecnologia SQL Server 2008</w:t>
            </w:r>
            <w:bookmarkEnd w:id="462"/>
          </w:p>
        </w:tc>
        <w:tc>
          <w:tcPr>
            <w:tcW w:w="351" w:type="dxa"/>
            <w:shd w:val="clear" w:color="auto" w:fill="FFFFFF"/>
            <w:vAlign w:val="center"/>
          </w:tcPr>
          <w:p w:rsidR="00A63948" w:rsidRPr="0095369E" w:rsidRDefault="00A63948" w:rsidP="00EB37CE">
            <w:pPr>
              <w:pStyle w:val="TableText"/>
              <w:widowControl w:val="0"/>
              <w:rPr>
                <w:rStyle w:val="EndnoteReference"/>
                <w:rFonts w:cs="Tahoma"/>
                <w:color w:val="0000FF"/>
                <w:sz w:val="13"/>
                <w:szCs w:val="13"/>
                <w:u w:val="single"/>
                <w:lang w:val="en-US" w:eastAsia="en-US"/>
              </w:rPr>
            </w:pPr>
          </w:p>
        </w:tc>
        <w:tc>
          <w:tcPr>
            <w:tcW w:w="450" w:type="dxa"/>
            <w:shd w:val="clear" w:color="auto" w:fill="FFFFFF"/>
          </w:tcPr>
          <w:p w:rsidR="00A63948" w:rsidRPr="0095369E" w:rsidRDefault="000F2DD6" w:rsidP="00BB0EA6">
            <w:pPr>
              <w:pStyle w:val="TableText"/>
              <w:widowControl w:val="0"/>
              <w:spacing w:before="180"/>
              <w:rPr>
                <w:rFonts w:ascii="Tahoma" w:hAnsi="Tahoma" w:cs="Tahoma"/>
                <w:color w:val="000000"/>
                <w:sz w:val="13"/>
                <w:lang w:val="en-US" w:eastAsia="en-US"/>
              </w:rPr>
            </w:pPr>
            <w:r w:rsidRPr="0095369E">
              <w:rPr>
                <w:rFonts w:ascii="Tahoma" w:hAnsi="Tahoma" w:cs="Tahoma"/>
                <w:color w:val="000000"/>
                <w:sz w:val="13"/>
                <w:lang w:val="en-US" w:eastAsia="en-US"/>
              </w:rPr>
              <w:t>11/10</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25</w:t>
            </w:r>
          </w:p>
        </w:tc>
        <w:tc>
          <w:tcPr>
            <w:tcW w:w="382"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38</w:t>
            </w:r>
            <w:r w:rsidRPr="0095369E">
              <w:rPr>
                <w:rFonts w:ascii="Tahoma" w:hAnsi="Tahoma" w:cs="Tahoma"/>
                <w:lang w:val="en-US" w:eastAsia="en-US"/>
              </w:rPr>
              <w:t xml:space="preserve"> </w:t>
            </w: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25</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13</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25</w:t>
            </w:r>
          </w:p>
        </w:tc>
        <w:tc>
          <w:tcPr>
            <w:tcW w:w="447"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25</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25</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A63948" w:rsidP="00FF10B1">
            <w:pPr>
              <w:pStyle w:val="ProductNames"/>
              <w:keepLines w:val="0"/>
              <w:rPr>
                <w:rFonts w:ascii="Tahoma" w:hAnsi="Tahoma" w:cs="Tahoma"/>
                <w:sz w:val="14"/>
                <w:szCs w:val="14"/>
              </w:rPr>
            </w:pPr>
            <w:bookmarkStart w:id="463" w:name="_Toc257333901"/>
            <w:bookmarkStart w:id="464" w:name="_Toc325609023"/>
            <w:bookmarkStart w:id="465" w:name="_Toc328555094"/>
            <w:bookmarkEnd w:id="463"/>
            <w:bookmarkEnd w:id="464"/>
            <w:r w:rsidRPr="00DD46D2">
              <w:rPr>
                <w:rFonts w:ascii="Tahoma" w:hAnsi="Tahoma" w:cs="Tahoma"/>
                <w:sz w:val="14"/>
                <w:szCs w:val="14"/>
                <w:lang w:val="it-IT"/>
              </w:rPr>
              <w:t>Licenza di Gestione Client per Utente per</w:t>
            </w:r>
            <w:r w:rsidR="00FF10B1">
              <w:rPr>
                <w:rFonts w:ascii="Tahoma" w:hAnsi="Tahoma" w:cs="Tahoma"/>
                <w:sz w:val="14"/>
                <w:szCs w:val="14"/>
                <w:lang w:val="it-IT"/>
              </w:rPr>
              <w:t> </w:t>
            </w:r>
            <w:r w:rsidRPr="00DD46D2">
              <w:rPr>
                <w:rFonts w:ascii="Tahoma" w:hAnsi="Tahoma" w:cs="Tahoma"/>
                <w:sz w:val="14"/>
                <w:szCs w:val="14"/>
                <w:lang w:val="it-IT"/>
              </w:rPr>
              <w:t>System Center Data Protection Manager</w:t>
            </w:r>
            <w:r w:rsidR="00FF10B1">
              <w:rPr>
                <w:rFonts w:ascii="Tahoma" w:hAnsi="Tahoma" w:cs="Tahoma"/>
                <w:sz w:val="14"/>
                <w:szCs w:val="14"/>
                <w:lang w:val="it-IT"/>
              </w:rPr>
              <w:t> </w:t>
            </w:r>
            <w:r w:rsidRPr="00DD46D2">
              <w:rPr>
                <w:rFonts w:ascii="Tahoma" w:hAnsi="Tahoma" w:cs="Tahoma"/>
                <w:sz w:val="14"/>
                <w:szCs w:val="14"/>
                <w:lang w:val="it-IT"/>
              </w:rPr>
              <w:t>2010</w:t>
            </w:r>
            <w:bookmarkEnd w:id="465"/>
          </w:p>
        </w:tc>
        <w:tc>
          <w:tcPr>
            <w:tcW w:w="351" w:type="dxa"/>
            <w:shd w:val="clear" w:color="auto" w:fill="FABF8F"/>
            <w:vAlign w:val="center"/>
          </w:tcPr>
          <w:p w:rsidR="00A63948" w:rsidRPr="0095369E" w:rsidRDefault="00C90CF7" w:rsidP="00EB37CE">
            <w:pPr>
              <w:pStyle w:val="TableText"/>
              <w:widowControl w:val="0"/>
              <w:rPr>
                <w:rStyle w:val="EndnoteReference"/>
                <w:rFonts w:cs="Tahoma"/>
                <w:sz w:val="13"/>
                <w:szCs w:val="13"/>
                <w:u w:val="single"/>
                <w:lang w:val="en-US" w:eastAsia="en-US"/>
              </w:rPr>
            </w:pPr>
            <w:hyperlink w:anchor="_93_Licenze_di" w:history="1">
              <w:r w:rsidR="000F2DD6" w:rsidRPr="0095369E">
                <w:rPr>
                  <w:rStyle w:val="Hyperlink"/>
                  <w:rFonts w:cs="Tahoma"/>
                  <w:b/>
                  <w:sz w:val="13"/>
                  <w:szCs w:val="13"/>
                  <w:lang w:val="en-US" w:eastAsia="en-US"/>
                </w:rPr>
                <w:t>93</w:t>
              </w:r>
            </w:hyperlink>
          </w:p>
        </w:tc>
        <w:tc>
          <w:tcPr>
            <w:tcW w:w="450" w:type="dxa"/>
            <w:shd w:val="clear" w:color="auto" w:fill="FABF8F"/>
          </w:tcPr>
          <w:p w:rsidR="00A63948"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sz w:val="13"/>
                <w:lang w:val="en-US" w:eastAsia="en-US"/>
              </w:rPr>
              <w:t>06/10</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82"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7"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P</w:t>
            </w:r>
          </w:p>
        </w:tc>
        <w:tc>
          <w:tcPr>
            <w:tcW w:w="533" w:type="dxa"/>
            <w:shd w:val="clear" w:color="auto" w:fill="FABF8F"/>
          </w:tcPr>
          <w:p w:rsidR="00A63948" w:rsidRPr="0095369E" w:rsidRDefault="00CD195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AO, ST</w:t>
            </w:r>
          </w:p>
        </w:tc>
        <w:tc>
          <w:tcPr>
            <w:tcW w:w="459"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A63948" w:rsidP="00FF10B1">
            <w:pPr>
              <w:pStyle w:val="ProductNames"/>
              <w:keepLines w:val="0"/>
              <w:rPr>
                <w:rFonts w:ascii="Tahoma" w:hAnsi="Tahoma" w:cs="Tahoma"/>
                <w:sz w:val="14"/>
                <w:szCs w:val="14"/>
              </w:rPr>
            </w:pPr>
            <w:bookmarkStart w:id="466" w:name="_Toc257333902"/>
            <w:bookmarkStart w:id="467" w:name="_Toc325609024"/>
            <w:bookmarkStart w:id="468" w:name="_Toc328555095"/>
            <w:bookmarkEnd w:id="466"/>
            <w:bookmarkEnd w:id="467"/>
            <w:r w:rsidRPr="00DD46D2">
              <w:rPr>
                <w:rFonts w:ascii="Tahoma" w:hAnsi="Tahoma" w:cs="Tahoma"/>
                <w:sz w:val="14"/>
                <w:szCs w:val="14"/>
                <w:lang w:val="it-IT"/>
              </w:rPr>
              <w:t>Licenza di Gestione Client per OSE per</w:t>
            </w:r>
            <w:r w:rsidR="00FF10B1">
              <w:rPr>
                <w:rFonts w:ascii="Tahoma" w:hAnsi="Tahoma" w:cs="Tahoma"/>
                <w:sz w:val="14"/>
                <w:szCs w:val="14"/>
                <w:lang w:val="it-IT"/>
              </w:rPr>
              <w:t> </w:t>
            </w:r>
            <w:r w:rsidRPr="00DD46D2">
              <w:rPr>
                <w:rFonts w:ascii="Tahoma" w:hAnsi="Tahoma" w:cs="Tahoma"/>
                <w:sz w:val="14"/>
                <w:szCs w:val="14"/>
                <w:lang w:val="it-IT"/>
              </w:rPr>
              <w:t>System Center Data Protection Manager</w:t>
            </w:r>
            <w:r w:rsidR="00FF10B1">
              <w:rPr>
                <w:rFonts w:ascii="Tahoma" w:hAnsi="Tahoma" w:cs="Tahoma"/>
                <w:sz w:val="14"/>
                <w:szCs w:val="14"/>
                <w:lang w:val="it-IT"/>
              </w:rPr>
              <w:t> </w:t>
            </w:r>
            <w:r w:rsidRPr="00DD46D2">
              <w:rPr>
                <w:rFonts w:ascii="Tahoma" w:hAnsi="Tahoma" w:cs="Tahoma"/>
                <w:sz w:val="14"/>
                <w:szCs w:val="14"/>
                <w:lang w:val="it-IT"/>
              </w:rPr>
              <w:t>2010</w:t>
            </w:r>
            <w:bookmarkEnd w:id="468"/>
          </w:p>
        </w:tc>
        <w:tc>
          <w:tcPr>
            <w:tcW w:w="351" w:type="dxa"/>
            <w:shd w:val="clear" w:color="auto" w:fill="FFFFFF"/>
            <w:vAlign w:val="center"/>
          </w:tcPr>
          <w:p w:rsidR="00A63948" w:rsidRPr="0095369E" w:rsidRDefault="00A63948" w:rsidP="00EB37CE">
            <w:pPr>
              <w:pStyle w:val="TableText"/>
              <w:widowControl w:val="0"/>
              <w:rPr>
                <w:rStyle w:val="EndnoteReference"/>
                <w:rFonts w:cs="Tahoma"/>
                <w:sz w:val="13"/>
                <w:szCs w:val="13"/>
                <w:u w:val="single"/>
                <w:lang w:val="en-US" w:eastAsia="en-US"/>
              </w:rPr>
            </w:pPr>
          </w:p>
        </w:tc>
        <w:tc>
          <w:tcPr>
            <w:tcW w:w="450" w:type="dxa"/>
            <w:shd w:val="clear" w:color="auto" w:fill="FFFFFF"/>
          </w:tcPr>
          <w:p w:rsidR="00A63948"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sz w:val="13"/>
                <w:lang w:val="en-US" w:eastAsia="en-US"/>
              </w:rPr>
              <w:t>06/10</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82"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7"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P</w:t>
            </w:r>
          </w:p>
        </w:tc>
        <w:tc>
          <w:tcPr>
            <w:tcW w:w="533" w:type="dxa"/>
            <w:shd w:val="clear" w:color="auto" w:fill="FFFFFF"/>
          </w:tcPr>
          <w:p w:rsidR="00A63948" w:rsidRPr="0095369E" w:rsidRDefault="00CD195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AO, ST</w:t>
            </w:r>
          </w:p>
        </w:tc>
        <w:tc>
          <w:tcPr>
            <w:tcW w:w="459"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A63948" w:rsidP="00FF10B1">
            <w:pPr>
              <w:pStyle w:val="ProductNames"/>
              <w:keepLines w:val="0"/>
              <w:rPr>
                <w:rFonts w:ascii="Tahoma" w:hAnsi="Tahoma" w:cs="Tahoma"/>
                <w:sz w:val="14"/>
                <w:szCs w:val="14"/>
              </w:rPr>
            </w:pPr>
            <w:bookmarkStart w:id="469" w:name="_Toc257333903"/>
            <w:bookmarkStart w:id="470" w:name="_Toc325609025"/>
            <w:bookmarkStart w:id="471" w:name="_Toc328555096"/>
            <w:bookmarkEnd w:id="469"/>
            <w:bookmarkEnd w:id="470"/>
            <w:r w:rsidRPr="00DD46D2">
              <w:rPr>
                <w:rFonts w:ascii="Tahoma" w:hAnsi="Tahoma" w:cs="Tahoma"/>
                <w:sz w:val="14"/>
                <w:szCs w:val="14"/>
                <w:lang w:val="it-IT"/>
              </w:rPr>
              <w:t>Licenza di Gestione Server Enterprise per</w:t>
            </w:r>
            <w:r w:rsidR="00FF10B1">
              <w:rPr>
                <w:rFonts w:ascii="Tahoma" w:hAnsi="Tahoma" w:cs="Tahoma"/>
                <w:sz w:val="14"/>
                <w:szCs w:val="14"/>
                <w:lang w:val="it-IT"/>
              </w:rPr>
              <w:t> </w:t>
            </w:r>
            <w:r w:rsidRPr="00DD46D2">
              <w:rPr>
                <w:rFonts w:ascii="Tahoma" w:hAnsi="Tahoma" w:cs="Tahoma"/>
                <w:sz w:val="14"/>
                <w:szCs w:val="14"/>
                <w:lang w:val="it-IT"/>
              </w:rPr>
              <w:t>System Center Data Protection Manager</w:t>
            </w:r>
            <w:r w:rsidR="00FF10B1">
              <w:rPr>
                <w:rFonts w:ascii="Tahoma" w:hAnsi="Tahoma" w:cs="Tahoma"/>
                <w:sz w:val="14"/>
                <w:szCs w:val="14"/>
                <w:lang w:val="it-IT"/>
              </w:rPr>
              <w:t> </w:t>
            </w:r>
            <w:r w:rsidRPr="00DD46D2">
              <w:rPr>
                <w:rFonts w:ascii="Tahoma" w:hAnsi="Tahoma" w:cs="Tahoma"/>
                <w:sz w:val="14"/>
                <w:szCs w:val="14"/>
                <w:lang w:val="it-IT"/>
              </w:rPr>
              <w:t>2010</w:t>
            </w:r>
            <w:bookmarkEnd w:id="471"/>
          </w:p>
        </w:tc>
        <w:tc>
          <w:tcPr>
            <w:tcW w:w="351" w:type="dxa"/>
            <w:shd w:val="clear" w:color="auto" w:fill="FABF8F"/>
            <w:vAlign w:val="center"/>
          </w:tcPr>
          <w:p w:rsidR="00A63948" w:rsidRPr="0095369E" w:rsidRDefault="00A63948" w:rsidP="00EB37CE">
            <w:pPr>
              <w:pStyle w:val="TableText"/>
              <w:widowControl w:val="0"/>
              <w:jc w:val="left"/>
              <w:rPr>
                <w:rStyle w:val="EndnoteReference"/>
                <w:rFonts w:cs="Tahoma"/>
                <w:sz w:val="13"/>
                <w:szCs w:val="13"/>
                <w:u w:val="single"/>
                <w:lang w:val="en-US" w:eastAsia="en-US"/>
              </w:rPr>
            </w:pPr>
          </w:p>
        </w:tc>
        <w:tc>
          <w:tcPr>
            <w:tcW w:w="450" w:type="dxa"/>
            <w:shd w:val="clear" w:color="auto" w:fill="FABF8F"/>
          </w:tcPr>
          <w:p w:rsidR="00A63948" w:rsidRPr="0095369E" w:rsidRDefault="000F2DD6" w:rsidP="00BB0EA6">
            <w:pPr>
              <w:pStyle w:val="TableText"/>
              <w:widowControl w:val="0"/>
              <w:spacing w:before="180"/>
              <w:rPr>
                <w:rFonts w:ascii="Tahoma" w:hAnsi="Tahoma" w:cs="Tahoma"/>
                <w:color w:val="000000"/>
                <w:sz w:val="13"/>
                <w:lang w:val="en-US" w:eastAsia="en-US"/>
              </w:rPr>
            </w:pPr>
            <w:r w:rsidRPr="0095369E">
              <w:rPr>
                <w:rFonts w:ascii="Tahoma" w:hAnsi="Tahoma" w:cs="Tahoma"/>
                <w:sz w:val="13"/>
                <w:lang w:val="en-US" w:eastAsia="en-US"/>
              </w:rPr>
              <w:t>06/10</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382"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8</w:t>
            </w:r>
          </w:p>
        </w:tc>
        <w:tc>
          <w:tcPr>
            <w:tcW w:w="446"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447"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P</w:t>
            </w:r>
          </w:p>
        </w:tc>
        <w:tc>
          <w:tcPr>
            <w:tcW w:w="533" w:type="dxa"/>
            <w:shd w:val="clear" w:color="auto" w:fill="FABF8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A63948" w:rsidP="00FF10B1">
            <w:pPr>
              <w:pStyle w:val="ProductNames"/>
              <w:keepLines w:val="0"/>
              <w:rPr>
                <w:rFonts w:ascii="Tahoma" w:hAnsi="Tahoma" w:cs="Tahoma"/>
                <w:sz w:val="14"/>
                <w:szCs w:val="14"/>
              </w:rPr>
            </w:pPr>
            <w:bookmarkStart w:id="472" w:name="_Toc257333904"/>
            <w:bookmarkStart w:id="473" w:name="_Toc325609026"/>
            <w:bookmarkStart w:id="474" w:name="_Toc328555097"/>
            <w:bookmarkEnd w:id="472"/>
            <w:bookmarkEnd w:id="473"/>
            <w:r w:rsidRPr="00DD46D2">
              <w:rPr>
                <w:rFonts w:ascii="Tahoma" w:hAnsi="Tahoma" w:cs="Tahoma"/>
                <w:sz w:val="14"/>
                <w:szCs w:val="14"/>
                <w:lang w:val="it-IT"/>
              </w:rPr>
              <w:t>Licenza di Gestione Server Standard per</w:t>
            </w:r>
            <w:r w:rsidR="00FF10B1">
              <w:rPr>
                <w:rFonts w:ascii="Tahoma" w:hAnsi="Tahoma" w:cs="Tahoma"/>
                <w:sz w:val="14"/>
                <w:szCs w:val="14"/>
                <w:lang w:val="it-IT"/>
              </w:rPr>
              <w:t> </w:t>
            </w:r>
            <w:r w:rsidRPr="00DD46D2">
              <w:rPr>
                <w:rFonts w:ascii="Tahoma" w:hAnsi="Tahoma" w:cs="Tahoma"/>
                <w:sz w:val="14"/>
                <w:szCs w:val="14"/>
                <w:lang w:val="it-IT"/>
              </w:rPr>
              <w:t>System Center Data Protection Manager</w:t>
            </w:r>
            <w:r w:rsidR="00FF10B1">
              <w:rPr>
                <w:rFonts w:ascii="Tahoma" w:hAnsi="Tahoma" w:cs="Tahoma"/>
                <w:sz w:val="14"/>
                <w:szCs w:val="14"/>
                <w:lang w:val="it-IT"/>
              </w:rPr>
              <w:t> </w:t>
            </w:r>
            <w:r w:rsidRPr="00DD46D2">
              <w:rPr>
                <w:rFonts w:ascii="Tahoma" w:hAnsi="Tahoma" w:cs="Tahoma"/>
                <w:sz w:val="14"/>
                <w:szCs w:val="14"/>
                <w:lang w:val="it-IT"/>
              </w:rPr>
              <w:t>2010</w:t>
            </w:r>
            <w:bookmarkEnd w:id="474"/>
          </w:p>
        </w:tc>
        <w:tc>
          <w:tcPr>
            <w:tcW w:w="351" w:type="dxa"/>
            <w:shd w:val="clear" w:color="auto" w:fill="FFFFFF"/>
            <w:vAlign w:val="center"/>
          </w:tcPr>
          <w:p w:rsidR="00A63948" w:rsidRPr="0095369E" w:rsidRDefault="00A63948" w:rsidP="00EB37CE">
            <w:pPr>
              <w:pStyle w:val="TableText"/>
              <w:widowControl w:val="0"/>
              <w:rPr>
                <w:rStyle w:val="EndnoteReference"/>
                <w:rFonts w:cs="Tahoma"/>
                <w:color w:val="0000FF"/>
                <w:sz w:val="13"/>
                <w:szCs w:val="13"/>
                <w:u w:val="single"/>
                <w:lang w:val="en-US" w:eastAsia="en-US"/>
              </w:rPr>
            </w:pPr>
          </w:p>
        </w:tc>
        <w:tc>
          <w:tcPr>
            <w:tcW w:w="450" w:type="dxa"/>
            <w:shd w:val="clear" w:color="auto" w:fill="FFFFFF"/>
          </w:tcPr>
          <w:p w:rsidR="00A63948" w:rsidRPr="0095369E" w:rsidRDefault="000F2DD6" w:rsidP="00BB0EA6">
            <w:pPr>
              <w:pStyle w:val="TableText"/>
              <w:widowControl w:val="0"/>
              <w:spacing w:before="180"/>
              <w:rPr>
                <w:rFonts w:ascii="Tahoma" w:hAnsi="Tahoma" w:cs="Tahoma"/>
                <w:color w:val="000000"/>
                <w:sz w:val="13"/>
                <w:lang w:val="en-US" w:eastAsia="en-US"/>
              </w:rPr>
            </w:pPr>
            <w:r w:rsidRPr="0095369E">
              <w:rPr>
                <w:rFonts w:ascii="Tahoma" w:hAnsi="Tahoma" w:cs="Tahoma"/>
                <w:sz w:val="13"/>
                <w:lang w:val="en-US" w:eastAsia="en-US"/>
              </w:rPr>
              <w:t>06/10</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82"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7"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A63948" w:rsidP="00DD46D2">
            <w:pPr>
              <w:pStyle w:val="ProductNames"/>
              <w:keepLines w:val="0"/>
              <w:rPr>
                <w:rFonts w:ascii="Tahoma" w:hAnsi="Tahoma" w:cs="Tahoma"/>
                <w:sz w:val="14"/>
                <w:szCs w:val="14"/>
              </w:rPr>
            </w:pPr>
            <w:bookmarkStart w:id="475" w:name="_Toc325609027"/>
            <w:bookmarkStart w:id="476" w:name="_Toc257333905"/>
            <w:bookmarkStart w:id="477" w:name="_Toc328555098"/>
            <w:bookmarkEnd w:id="475"/>
            <w:bookmarkEnd w:id="476"/>
            <w:r w:rsidRPr="00DD46D2">
              <w:rPr>
                <w:rFonts w:ascii="Tahoma" w:hAnsi="Tahoma" w:cs="Tahoma"/>
                <w:sz w:val="14"/>
                <w:szCs w:val="14"/>
                <w:lang w:val="it-IT"/>
              </w:rPr>
              <w:t>System Center Essentials 2010</w:t>
            </w:r>
            <w:bookmarkEnd w:id="477"/>
          </w:p>
        </w:tc>
        <w:tc>
          <w:tcPr>
            <w:tcW w:w="351" w:type="dxa"/>
            <w:shd w:val="clear" w:color="auto" w:fill="FABF8F"/>
            <w:vAlign w:val="center"/>
          </w:tcPr>
          <w:p w:rsidR="00A63948" w:rsidRPr="0095369E" w:rsidRDefault="00C90CF7" w:rsidP="00EB37CE">
            <w:pPr>
              <w:pStyle w:val="TableText"/>
              <w:widowControl w:val="0"/>
              <w:rPr>
                <w:rStyle w:val="EndnoteReference"/>
                <w:rFonts w:cs="Tahoma"/>
                <w:color w:val="0000FF"/>
                <w:sz w:val="13"/>
                <w:szCs w:val="13"/>
                <w:u w:val="single"/>
                <w:lang w:val="en-US" w:eastAsia="en-US"/>
              </w:rPr>
            </w:pPr>
            <w:hyperlink w:anchor="_94System_Center_Essentials" w:history="1">
              <w:r w:rsidR="000F2DD6" w:rsidRPr="0095369E">
                <w:rPr>
                  <w:rStyle w:val="Hyperlink"/>
                  <w:rFonts w:cs="Tahoma"/>
                  <w:b/>
                  <w:sz w:val="13"/>
                  <w:szCs w:val="13"/>
                  <w:lang w:val="en-US" w:eastAsia="en-US"/>
                </w:rPr>
                <w:t>94</w:t>
              </w:r>
            </w:hyperlink>
          </w:p>
        </w:tc>
        <w:tc>
          <w:tcPr>
            <w:tcW w:w="450" w:type="dxa"/>
            <w:shd w:val="clear" w:color="auto" w:fill="FABF8F"/>
          </w:tcPr>
          <w:p w:rsidR="00A63948"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sz w:val="13"/>
                <w:lang w:val="en-US" w:eastAsia="en-US"/>
              </w:rPr>
              <w:t>04/10</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82"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w:t>
            </w:r>
          </w:p>
        </w:tc>
        <w:tc>
          <w:tcPr>
            <w:tcW w:w="447"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7"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P</w:t>
            </w:r>
          </w:p>
        </w:tc>
        <w:tc>
          <w:tcPr>
            <w:tcW w:w="533" w:type="dxa"/>
            <w:shd w:val="clear" w:color="auto" w:fill="FABF8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A63948" w:rsidP="00FF10B1">
            <w:pPr>
              <w:pStyle w:val="ProductNames"/>
              <w:keepLines w:val="0"/>
              <w:rPr>
                <w:rFonts w:ascii="Tahoma" w:hAnsi="Tahoma" w:cs="Tahoma"/>
                <w:sz w:val="14"/>
                <w:szCs w:val="14"/>
              </w:rPr>
            </w:pPr>
            <w:bookmarkStart w:id="478" w:name="_Toc257333906"/>
            <w:bookmarkStart w:id="479" w:name="_Toc325609028"/>
            <w:bookmarkStart w:id="480" w:name="_Toc328555099"/>
            <w:bookmarkEnd w:id="478"/>
            <w:bookmarkEnd w:id="479"/>
            <w:r w:rsidRPr="00DD46D2">
              <w:rPr>
                <w:rFonts w:ascii="Tahoma" w:hAnsi="Tahoma" w:cs="Tahoma"/>
                <w:sz w:val="14"/>
                <w:szCs w:val="14"/>
                <w:lang w:val="it-IT"/>
              </w:rPr>
              <w:t>Client ML per System Center Essentials</w:t>
            </w:r>
            <w:r w:rsidR="00FF10B1">
              <w:rPr>
                <w:rFonts w:ascii="Tahoma" w:hAnsi="Tahoma" w:cs="Tahoma"/>
                <w:sz w:val="14"/>
                <w:szCs w:val="14"/>
                <w:lang w:val="it-IT"/>
              </w:rPr>
              <w:t> </w:t>
            </w:r>
            <w:r w:rsidRPr="00DD46D2">
              <w:rPr>
                <w:rFonts w:ascii="Tahoma" w:hAnsi="Tahoma" w:cs="Tahoma"/>
                <w:sz w:val="14"/>
                <w:szCs w:val="14"/>
                <w:lang w:val="it-IT"/>
              </w:rPr>
              <w:t>2010</w:t>
            </w:r>
            <w:bookmarkEnd w:id="480"/>
          </w:p>
        </w:tc>
        <w:tc>
          <w:tcPr>
            <w:tcW w:w="351" w:type="dxa"/>
            <w:shd w:val="clear" w:color="auto" w:fill="FFFFFF"/>
            <w:vAlign w:val="center"/>
          </w:tcPr>
          <w:p w:rsidR="00A63948" w:rsidRPr="0095369E" w:rsidRDefault="00A63948" w:rsidP="00EB37CE">
            <w:pPr>
              <w:pStyle w:val="TableText"/>
              <w:widowControl w:val="0"/>
              <w:rPr>
                <w:rStyle w:val="EndnoteReference"/>
                <w:rFonts w:cs="Tahoma"/>
                <w:sz w:val="13"/>
                <w:szCs w:val="13"/>
                <w:u w:val="single"/>
                <w:lang w:val="en-US" w:eastAsia="en-US"/>
              </w:rPr>
            </w:pPr>
          </w:p>
        </w:tc>
        <w:tc>
          <w:tcPr>
            <w:tcW w:w="450" w:type="dxa"/>
            <w:shd w:val="clear" w:color="auto" w:fill="FFFFFF"/>
          </w:tcPr>
          <w:p w:rsidR="00A63948" w:rsidRPr="0095369E" w:rsidRDefault="000F2DD6" w:rsidP="00BB0EA6">
            <w:pPr>
              <w:pStyle w:val="TableText"/>
              <w:widowControl w:val="0"/>
              <w:spacing w:before="100"/>
              <w:rPr>
                <w:rFonts w:ascii="Tahoma" w:hAnsi="Tahoma" w:cs="Tahoma"/>
                <w:color w:val="000000"/>
                <w:sz w:val="13"/>
                <w:lang w:val="en-US" w:eastAsia="en-US"/>
              </w:rPr>
            </w:pPr>
            <w:r w:rsidRPr="0095369E">
              <w:rPr>
                <w:rFonts w:ascii="Tahoma" w:hAnsi="Tahoma" w:cs="Tahoma"/>
                <w:sz w:val="13"/>
                <w:lang w:val="en-US" w:eastAsia="en-US"/>
              </w:rPr>
              <w:t>04/10</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82"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w:t>
            </w:r>
          </w:p>
        </w:tc>
        <w:tc>
          <w:tcPr>
            <w:tcW w:w="447"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7"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P</w:t>
            </w:r>
          </w:p>
        </w:tc>
        <w:tc>
          <w:tcPr>
            <w:tcW w:w="533" w:type="dxa"/>
            <w:shd w:val="clear" w:color="auto" w:fill="FFFFFF"/>
          </w:tcPr>
          <w:p w:rsidR="00A63948" w:rsidRPr="0095369E" w:rsidRDefault="00A54EF4" w:rsidP="00BB0EA6">
            <w:pPr>
              <w:pStyle w:val="TableText"/>
              <w:widowControl w:val="0"/>
              <w:rPr>
                <w:rFonts w:ascii="Tahoma" w:hAnsi="Tahoma" w:cs="Tahoma"/>
                <w:color w:val="000000"/>
                <w:sz w:val="13"/>
                <w:lang w:val="en-US" w:eastAsia="en-US"/>
              </w:rPr>
            </w:pPr>
            <w:r>
              <w:rPr>
                <w:rFonts w:ascii="Tahoma" w:hAnsi="Tahoma" w:cs="Tahoma"/>
                <w:sz w:val="13"/>
                <w:lang w:val="it-IT" w:eastAsia="en-US"/>
              </w:rPr>
              <w:t>A,ST</w:t>
            </w:r>
          </w:p>
        </w:tc>
        <w:tc>
          <w:tcPr>
            <w:tcW w:w="459"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A63948" w:rsidP="00FF10B1">
            <w:pPr>
              <w:pStyle w:val="ProductNames"/>
              <w:keepLines w:val="0"/>
              <w:rPr>
                <w:rFonts w:ascii="Tahoma" w:hAnsi="Tahoma" w:cs="Tahoma"/>
                <w:sz w:val="14"/>
                <w:szCs w:val="14"/>
              </w:rPr>
            </w:pPr>
            <w:bookmarkStart w:id="481" w:name="_Toc257333908"/>
            <w:bookmarkStart w:id="482" w:name="_Toc325609029"/>
            <w:bookmarkStart w:id="483" w:name="_Toc328555100"/>
            <w:bookmarkEnd w:id="481"/>
            <w:bookmarkEnd w:id="482"/>
            <w:r w:rsidRPr="00DD46D2">
              <w:rPr>
                <w:rFonts w:ascii="Tahoma" w:hAnsi="Tahoma" w:cs="Tahoma"/>
                <w:sz w:val="14"/>
                <w:szCs w:val="14"/>
                <w:lang w:val="it-IT"/>
              </w:rPr>
              <w:t>Server ML per System Center Essentials</w:t>
            </w:r>
            <w:r w:rsidR="00FF10B1">
              <w:rPr>
                <w:rFonts w:ascii="Tahoma" w:hAnsi="Tahoma" w:cs="Tahoma"/>
                <w:sz w:val="14"/>
                <w:szCs w:val="14"/>
                <w:lang w:val="it-IT"/>
              </w:rPr>
              <w:t> </w:t>
            </w:r>
            <w:r w:rsidRPr="00DD46D2">
              <w:rPr>
                <w:rFonts w:ascii="Tahoma" w:hAnsi="Tahoma" w:cs="Tahoma"/>
                <w:sz w:val="14"/>
                <w:szCs w:val="14"/>
                <w:lang w:val="it-IT"/>
              </w:rPr>
              <w:t>2010</w:t>
            </w:r>
            <w:bookmarkEnd w:id="483"/>
          </w:p>
        </w:tc>
        <w:tc>
          <w:tcPr>
            <w:tcW w:w="351" w:type="dxa"/>
            <w:shd w:val="clear" w:color="auto" w:fill="FABF8F"/>
            <w:vAlign w:val="center"/>
          </w:tcPr>
          <w:p w:rsidR="00A63948" w:rsidRPr="0095369E" w:rsidRDefault="00A63948" w:rsidP="00EB37CE">
            <w:pPr>
              <w:pStyle w:val="TableText"/>
              <w:widowControl w:val="0"/>
              <w:rPr>
                <w:rStyle w:val="EndnoteReference"/>
                <w:rFonts w:cs="Tahoma"/>
                <w:sz w:val="13"/>
                <w:szCs w:val="13"/>
                <w:u w:val="single"/>
                <w:lang w:val="en-US" w:eastAsia="en-US"/>
              </w:rPr>
            </w:pPr>
          </w:p>
        </w:tc>
        <w:tc>
          <w:tcPr>
            <w:tcW w:w="450" w:type="dxa"/>
            <w:shd w:val="clear" w:color="auto" w:fill="FABF8F"/>
          </w:tcPr>
          <w:p w:rsidR="00A63948" w:rsidRPr="0095369E" w:rsidRDefault="000F2DD6" w:rsidP="00BB0EA6">
            <w:pPr>
              <w:pStyle w:val="TableText"/>
              <w:widowControl w:val="0"/>
              <w:spacing w:before="80"/>
              <w:rPr>
                <w:rFonts w:ascii="Tahoma" w:hAnsi="Tahoma" w:cs="Tahoma"/>
                <w:color w:val="000000"/>
                <w:sz w:val="13"/>
                <w:lang w:val="en-US" w:eastAsia="en-US"/>
              </w:rPr>
            </w:pPr>
            <w:r w:rsidRPr="0095369E">
              <w:rPr>
                <w:rFonts w:ascii="Tahoma" w:hAnsi="Tahoma" w:cs="Tahoma"/>
                <w:sz w:val="13"/>
                <w:lang w:val="en-US" w:eastAsia="en-US"/>
              </w:rPr>
              <w:t>04/10</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82"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w:t>
            </w:r>
          </w:p>
        </w:tc>
        <w:tc>
          <w:tcPr>
            <w:tcW w:w="447"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7"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P</w:t>
            </w:r>
          </w:p>
        </w:tc>
        <w:tc>
          <w:tcPr>
            <w:tcW w:w="533" w:type="dxa"/>
            <w:shd w:val="clear" w:color="auto" w:fill="FABF8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A63948" w:rsidP="00DD46D2">
            <w:pPr>
              <w:pStyle w:val="ProductNames"/>
              <w:keepLines w:val="0"/>
              <w:rPr>
                <w:rFonts w:ascii="Tahoma" w:hAnsi="Tahoma" w:cs="Tahoma"/>
                <w:sz w:val="14"/>
                <w:szCs w:val="14"/>
              </w:rPr>
            </w:pPr>
            <w:bookmarkStart w:id="484" w:name="_Toc325609030"/>
            <w:bookmarkStart w:id="485" w:name="_Toc257333910"/>
            <w:bookmarkStart w:id="486" w:name="_Toc328555101"/>
            <w:bookmarkEnd w:id="484"/>
            <w:bookmarkEnd w:id="485"/>
            <w:r w:rsidRPr="00DD46D2">
              <w:rPr>
                <w:rFonts w:ascii="Tahoma" w:hAnsi="Tahoma" w:cs="Tahoma"/>
                <w:sz w:val="14"/>
                <w:szCs w:val="14"/>
                <w:lang w:val="it-IT"/>
              </w:rPr>
              <w:t>System Center Essentials 2010 con Tecnologia SQL Server 2008</w:t>
            </w:r>
            <w:bookmarkEnd w:id="486"/>
          </w:p>
        </w:tc>
        <w:tc>
          <w:tcPr>
            <w:tcW w:w="351" w:type="dxa"/>
            <w:shd w:val="clear" w:color="auto" w:fill="FFFFFF"/>
            <w:vAlign w:val="center"/>
          </w:tcPr>
          <w:p w:rsidR="00A63948" w:rsidRPr="0095369E" w:rsidRDefault="00A63948" w:rsidP="00EB37CE">
            <w:pPr>
              <w:pStyle w:val="TableText"/>
              <w:widowControl w:val="0"/>
              <w:rPr>
                <w:rStyle w:val="EndnoteReference"/>
                <w:rFonts w:cs="Tahoma"/>
                <w:sz w:val="13"/>
                <w:szCs w:val="13"/>
                <w:u w:val="single"/>
                <w:lang w:val="en-US" w:eastAsia="en-US"/>
              </w:rPr>
            </w:pPr>
          </w:p>
        </w:tc>
        <w:tc>
          <w:tcPr>
            <w:tcW w:w="450" w:type="dxa"/>
            <w:shd w:val="clear" w:color="auto" w:fill="FFFFFF"/>
          </w:tcPr>
          <w:p w:rsidR="00A63948" w:rsidRPr="0095369E" w:rsidRDefault="000F2DD6" w:rsidP="00BB0EA6">
            <w:pPr>
              <w:pStyle w:val="TableText"/>
              <w:widowControl w:val="0"/>
              <w:spacing w:before="200"/>
              <w:rPr>
                <w:rFonts w:ascii="Tahoma" w:hAnsi="Tahoma" w:cs="Tahoma"/>
                <w:color w:val="000000"/>
                <w:sz w:val="13"/>
                <w:lang w:val="en-US" w:eastAsia="en-US"/>
              </w:rPr>
            </w:pPr>
            <w:r w:rsidRPr="0095369E">
              <w:rPr>
                <w:rFonts w:ascii="Tahoma" w:hAnsi="Tahoma" w:cs="Tahoma"/>
                <w:sz w:val="13"/>
                <w:lang w:val="en-US" w:eastAsia="en-US"/>
              </w:rPr>
              <w:t>04/10</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10</w:t>
            </w:r>
          </w:p>
        </w:tc>
        <w:tc>
          <w:tcPr>
            <w:tcW w:w="382"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25</w:t>
            </w:r>
          </w:p>
        </w:tc>
        <w:tc>
          <w:tcPr>
            <w:tcW w:w="447"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20</w:t>
            </w: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15</w:t>
            </w: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15</w:t>
            </w: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10</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10</w:t>
            </w:r>
          </w:p>
        </w:tc>
        <w:tc>
          <w:tcPr>
            <w:tcW w:w="447"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20</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10</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10</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OL/OV</w:t>
            </w:r>
          </w:p>
        </w:tc>
      </w:tr>
      <w:tr w:rsidR="00AE2AFD" w:rsidRPr="00BB0EA6" w:rsidTr="005A5493">
        <w:trPr>
          <w:trHeight w:val="145"/>
        </w:trPr>
        <w:tc>
          <w:tcPr>
            <w:tcW w:w="2786" w:type="dxa"/>
            <w:shd w:val="clear" w:color="auto" w:fill="FABF8F"/>
            <w:vAlign w:val="center"/>
          </w:tcPr>
          <w:p w:rsidR="00A63948" w:rsidRPr="00D71EC3" w:rsidRDefault="000F2DD6" w:rsidP="00DD46D2">
            <w:pPr>
              <w:pStyle w:val="ProductNames"/>
              <w:keepLines w:val="0"/>
              <w:rPr>
                <w:rFonts w:ascii="Tahoma" w:hAnsi="Tahoma" w:cs="Tahoma"/>
                <w:sz w:val="14"/>
                <w:szCs w:val="14"/>
                <w:lang w:val="fr-FR"/>
              </w:rPr>
            </w:pPr>
            <w:bookmarkStart w:id="487" w:name="_Toc325609031"/>
            <w:bookmarkStart w:id="488" w:name="_Toc328555102"/>
            <w:bookmarkEnd w:id="487"/>
            <w:r w:rsidRPr="00DD46D2">
              <w:rPr>
                <w:rFonts w:ascii="Tahoma" w:hAnsi="Tahoma" w:cs="Tahoma"/>
                <w:sz w:val="14"/>
                <w:szCs w:val="14"/>
                <w:lang w:val="it-IT"/>
              </w:rPr>
              <w:t>Suite di Licenza di Gestione Client per System Center Essentials Plus 2010</w:t>
            </w:r>
            <w:bookmarkEnd w:id="488"/>
          </w:p>
        </w:tc>
        <w:tc>
          <w:tcPr>
            <w:tcW w:w="351" w:type="dxa"/>
            <w:shd w:val="clear" w:color="auto" w:fill="FABF8F"/>
            <w:vAlign w:val="center"/>
          </w:tcPr>
          <w:p w:rsidR="00A63948" w:rsidRPr="00D71EC3" w:rsidRDefault="00A63948" w:rsidP="00EB37CE">
            <w:pPr>
              <w:pStyle w:val="TableText"/>
              <w:widowControl w:val="0"/>
              <w:rPr>
                <w:rStyle w:val="EndnoteReference"/>
                <w:rFonts w:cs="Tahoma"/>
                <w:sz w:val="13"/>
                <w:szCs w:val="13"/>
                <w:u w:val="single"/>
                <w:lang w:val="fr-FR" w:eastAsia="en-US"/>
              </w:rPr>
            </w:pPr>
          </w:p>
        </w:tc>
        <w:tc>
          <w:tcPr>
            <w:tcW w:w="450" w:type="dxa"/>
            <w:shd w:val="clear" w:color="auto" w:fill="FABF8F"/>
          </w:tcPr>
          <w:p w:rsidR="00A63948" w:rsidRPr="0095369E" w:rsidRDefault="000F2DD6" w:rsidP="00BB0EA6">
            <w:pPr>
              <w:pStyle w:val="TableText"/>
              <w:widowControl w:val="0"/>
              <w:spacing w:before="80"/>
              <w:rPr>
                <w:rFonts w:ascii="Tahoma" w:hAnsi="Tahoma" w:cs="Tahoma"/>
                <w:color w:val="000000"/>
                <w:sz w:val="13"/>
                <w:lang w:val="en-US" w:eastAsia="en-US"/>
              </w:rPr>
            </w:pPr>
            <w:r w:rsidRPr="0095369E">
              <w:rPr>
                <w:rFonts w:ascii="Tahoma" w:hAnsi="Tahoma" w:cs="Tahoma"/>
                <w:color w:val="000000"/>
                <w:sz w:val="13"/>
                <w:lang w:val="en-US" w:eastAsia="en-US"/>
              </w:rPr>
              <w:t>07/10</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82"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w:t>
            </w:r>
          </w:p>
        </w:tc>
        <w:tc>
          <w:tcPr>
            <w:tcW w:w="447"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7"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P</w:t>
            </w: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533"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0F2DD6" w:rsidP="00DD46D2">
            <w:pPr>
              <w:pStyle w:val="ProductNames"/>
              <w:keepLines w:val="0"/>
              <w:rPr>
                <w:rFonts w:ascii="Tahoma" w:hAnsi="Tahoma" w:cs="Tahoma"/>
                <w:sz w:val="14"/>
                <w:szCs w:val="14"/>
              </w:rPr>
            </w:pPr>
            <w:bookmarkStart w:id="489" w:name="_Toc325609032"/>
            <w:bookmarkStart w:id="490" w:name="_Toc328555103"/>
            <w:bookmarkEnd w:id="489"/>
            <w:r w:rsidRPr="00DD46D2">
              <w:rPr>
                <w:rFonts w:ascii="Tahoma" w:hAnsi="Tahoma" w:cs="Tahoma"/>
                <w:sz w:val="14"/>
                <w:szCs w:val="14"/>
                <w:lang w:val="it-IT"/>
              </w:rPr>
              <w:t>Suite di Licenza di Gestione Server per System Center Essentials Plus 2010</w:t>
            </w:r>
            <w:bookmarkEnd w:id="490"/>
          </w:p>
        </w:tc>
        <w:tc>
          <w:tcPr>
            <w:tcW w:w="351" w:type="dxa"/>
            <w:shd w:val="clear" w:color="auto" w:fill="FFFFFF"/>
            <w:vAlign w:val="center"/>
          </w:tcPr>
          <w:p w:rsidR="00A63948" w:rsidRPr="0095369E" w:rsidRDefault="00A63948" w:rsidP="00EB37CE">
            <w:pPr>
              <w:pStyle w:val="TableText"/>
              <w:widowControl w:val="0"/>
              <w:rPr>
                <w:rStyle w:val="EndnoteReference"/>
                <w:rFonts w:cs="Tahoma"/>
                <w:sz w:val="13"/>
                <w:szCs w:val="13"/>
                <w:u w:val="single"/>
                <w:lang w:val="en-US" w:eastAsia="en-US"/>
              </w:rPr>
            </w:pPr>
          </w:p>
        </w:tc>
        <w:tc>
          <w:tcPr>
            <w:tcW w:w="450" w:type="dxa"/>
            <w:shd w:val="clear" w:color="auto" w:fill="FFFFFF"/>
          </w:tcPr>
          <w:p w:rsidR="00A63948" w:rsidRPr="0095369E" w:rsidRDefault="000F2DD6" w:rsidP="00BB0EA6">
            <w:pPr>
              <w:pStyle w:val="TableText"/>
              <w:widowControl w:val="0"/>
              <w:spacing w:before="80"/>
              <w:rPr>
                <w:rFonts w:ascii="Tahoma" w:hAnsi="Tahoma" w:cs="Tahoma"/>
                <w:color w:val="000000"/>
                <w:sz w:val="13"/>
                <w:lang w:val="en-US" w:eastAsia="en-US"/>
              </w:rPr>
            </w:pPr>
            <w:r w:rsidRPr="0095369E">
              <w:rPr>
                <w:rFonts w:ascii="Tahoma" w:hAnsi="Tahoma" w:cs="Tahoma"/>
                <w:color w:val="000000"/>
                <w:sz w:val="13"/>
                <w:lang w:val="en-US" w:eastAsia="en-US"/>
              </w:rPr>
              <w:t>07/10</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382"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13</w:t>
            </w:r>
          </w:p>
        </w:tc>
        <w:tc>
          <w:tcPr>
            <w:tcW w:w="447"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10</w:t>
            </w: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8</w:t>
            </w: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8</w:t>
            </w: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447"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10</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P</w:t>
            </w: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533"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459"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A63948" w:rsidP="00DD46D2">
            <w:pPr>
              <w:pStyle w:val="ProductNames"/>
              <w:keepLines w:val="0"/>
              <w:rPr>
                <w:rFonts w:ascii="Tahoma" w:hAnsi="Tahoma" w:cs="Tahoma"/>
                <w:sz w:val="14"/>
                <w:szCs w:val="14"/>
              </w:rPr>
            </w:pPr>
            <w:bookmarkStart w:id="491" w:name="_Toc272832014"/>
            <w:bookmarkStart w:id="492" w:name="_Toc325609033"/>
            <w:bookmarkStart w:id="493" w:name="_Toc328555104"/>
            <w:bookmarkEnd w:id="491"/>
            <w:bookmarkEnd w:id="492"/>
            <w:r w:rsidRPr="00DD46D2">
              <w:rPr>
                <w:rFonts w:ascii="Tahoma" w:hAnsi="Tahoma" w:cs="Tahoma"/>
                <w:sz w:val="14"/>
                <w:szCs w:val="14"/>
                <w:lang w:val="it-IT"/>
              </w:rPr>
              <w:t>System Center Mobile Device Manager 2008</w:t>
            </w:r>
            <w:bookmarkEnd w:id="493"/>
          </w:p>
        </w:tc>
        <w:tc>
          <w:tcPr>
            <w:tcW w:w="351" w:type="dxa"/>
            <w:shd w:val="clear" w:color="auto" w:fill="FABF8F"/>
            <w:vAlign w:val="center"/>
          </w:tcPr>
          <w:p w:rsidR="00A63948" w:rsidRPr="0095369E" w:rsidRDefault="00C90CF7" w:rsidP="00EB37CE">
            <w:pPr>
              <w:pStyle w:val="TableText"/>
              <w:widowControl w:val="0"/>
              <w:rPr>
                <w:rStyle w:val="EndnoteReference"/>
                <w:rFonts w:cs="Tahoma"/>
                <w:sz w:val="13"/>
                <w:szCs w:val="13"/>
                <w:u w:val="single"/>
                <w:lang w:val="en-US" w:eastAsia="en-US"/>
              </w:rPr>
            </w:pPr>
            <w:hyperlink w:anchor="_95_System_Center" w:history="1">
              <w:r w:rsidR="000F2DD6" w:rsidRPr="0095369E">
                <w:rPr>
                  <w:rStyle w:val="Hyperlink"/>
                  <w:rFonts w:cs="Tahoma"/>
                  <w:b/>
                  <w:sz w:val="13"/>
                  <w:szCs w:val="13"/>
                  <w:lang w:val="en-US" w:eastAsia="en-US"/>
                </w:rPr>
                <w:t>95</w:t>
              </w:r>
            </w:hyperlink>
          </w:p>
        </w:tc>
        <w:tc>
          <w:tcPr>
            <w:tcW w:w="450" w:type="dxa"/>
            <w:shd w:val="clear" w:color="auto" w:fill="FABF8F"/>
          </w:tcPr>
          <w:p w:rsidR="00A63948" w:rsidRPr="0095369E" w:rsidRDefault="00A63948" w:rsidP="00BB0EA6">
            <w:pPr>
              <w:pStyle w:val="TableText"/>
              <w:widowControl w:val="0"/>
              <w:spacing w:before="80"/>
              <w:rPr>
                <w:rFonts w:ascii="Tahoma" w:hAnsi="Tahoma" w:cs="Tahoma"/>
                <w:color w:val="000000"/>
                <w:sz w:val="13"/>
                <w:lang w:val="en-US" w:eastAsia="en-US"/>
              </w:rPr>
            </w:pPr>
          </w:p>
        </w:tc>
        <w:tc>
          <w:tcPr>
            <w:tcW w:w="351"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533" w:type="dxa"/>
            <w:shd w:val="clear" w:color="auto" w:fill="FABF8F"/>
          </w:tcPr>
          <w:p w:rsidR="00A63948" w:rsidRPr="0095369E" w:rsidRDefault="000F2DD6" w:rsidP="00BB0EA6">
            <w:pPr>
              <w:pStyle w:val="TableText"/>
              <w:widowControl w:val="0"/>
              <w:spacing w:before="12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A63948" w:rsidP="00FF10B1">
            <w:pPr>
              <w:pStyle w:val="ProductNames"/>
              <w:keepLines w:val="0"/>
              <w:rPr>
                <w:rFonts w:ascii="Tahoma" w:hAnsi="Tahoma" w:cs="Tahoma"/>
                <w:sz w:val="14"/>
                <w:szCs w:val="14"/>
              </w:rPr>
            </w:pPr>
            <w:bookmarkStart w:id="494" w:name="_Toc272832015"/>
            <w:bookmarkStart w:id="495" w:name="_Toc325609034"/>
            <w:bookmarkStart w:id="496" w:name="_Toc328555105"/>
            <w:bookmarkEnd w:id="494"/>
            <w:bookmarkEnd w:id="495"/>
            <w:r w:rsidRPr="00DD46D2">
              <w:rPr>
                <w:rFonts w:ascii="Tahoma" w:hAnsi="Tahoma" w:cs="Tahoma"/>
                <w:sz w:val="14"/>
                <w:szCs w:val="14"/>
                <w:lang w:val="it-IT"/>
              </w:rPr>
              <w:t>System Center Operations Manager</w:t>
            </w:r>
            <w:r w:rsidR="00FF10B1">
              <w:rPr>
                <w:rFonts w:ascii="Tahoma" w:hAnsi="Tahoma" w:cs="Tahoma"/>
                <w:sz w:val="14"/>
                <w:szCs w:val="14"/>
                <w:lang w:val="it-IT"/>
              </w:rPr>
              <w:t> </w:t>
            </w:r>
            <w:r w:rsidRPr="00DD46D2">
              <w:rPr>
                <w:rFonts w:ascii="Tahoma" w:hAnsi="Tahoma" w:cs="Tahoma"/>
                <w:sz w:val="14"/>
                <w:szCs w:val="14"/>
                <w:lang w:val="it-IT"/>
              </w:rPr>
              <w:t>2007</w:t>
            </w:r>
            <w:r w:rsidR="00FF10B1">
              <w:rPr>
                <w:rFonts w:ascii="Tahoma" w:hAnsi="Tahoma" w:cs="Tahoma"/>
                <w:sz w:val="14"/>
                <w:szCs w:val="14"/>
                <w:lang w:val="it-IT"/>
              </w:rPr>
              <w:t> </w:t>
            </w:r>
            <w:r w:rsidRPr="00DD46D2">
              <w:rPr>
                <w:rFonts w:ascii="Tahoma" w:hAnsi="Tahoma" w:cs="Tahoma"/>
                <w:sz w:val="14"/>
                <w:szCs w:val="14"/>
                <w:lang w:val="it-IT"/>
              </w:rPr>
              <w:t>R2</w:t>
            </w:r>
            <w:bookmarkEnd w:id="496"/>
          </w:p>
        </w:tc>
        <w:tc>
          <w:tcPr>
            <w:tcW w:w="351" w:type="dxa"/>
            <w:shd w:val="clear" w:color="auto" w:fill="FFFFFF"/>
            <w:vAlign w:val="center"/>
          </w:tcPr>
          <w:p w:rsidR="00A63948" w:rsidRPr="0095369E" w:rsidRDefault="00C90CF7" w:rsidP="00EB37CE">
            <w:pPr>
              <w:pStyle w:val="TableText"/>
              <w:widowControl w:val="0"/>
              <w:rPr>
                <w:rStyle w:val="EndnoteReference"/>
                <w:rFonts w:cs="Tahoma"/>
                <w:sz w:val="13"/>
                <w:szCs w:val="13"/>
                <w:u w:val="single"/>
                <w:lang w:val="en-US" w:eastAsia="en-US"/>
              </w:rPr>
            </w:pPr>
            <w:hyperlink w:anchor="_96_Licenze_di" w:history="1">
              <w:r w:rsidR="000F2DD6" w:rsidRPr="0095369E">
                <w:rPr>
                  <w:rStyle w:val="Hyperlink"/>
                  <w:rFonts w:cs="Tahoma"/>
                  <w:b/>
                  <w:sz w:val="13"/>
                  <w:szCs w:val="13"/>
                  <w:lang w:val="en-US" w:eastAsia="en-US"/>
                </w:rPr>
                <w:t>96</w:t>
              </w:r>
            </w:hyperlink>
          </w:p>
        </w:tc>
        <w:tc>
          <w:tcPr>
            <w:tcW w:w="450" w:type="dxa"/>
            <w:shd w:val="clear" w:color="auto" w:fill="FFFFFF"/>
          </w:tcPr>
          <w:p w:rsidR="00A63948" w:rsidRPr="0095369E" w:rsidRDefault="000F2DD6" w:rsidP="00BB0EA6">
            <w:pPr>
              <w:pStyle w:val="TableText"/>
              <w:widowControl w:val="0"/>
              <w:spacing w:before="80"/>
              <w:rPr>
                <w:rFonts w:ascii="Tahoma" w:hAnsi="Tahoma" w:cs="Tahoma"/>
                <w:color w:val="000000"/>
                <w:sz w:val="13"/>
                <w:lang w:val="en-US" w:eastAsia="en-US"/>
              </w:rPr>
            </w:pPr>
            <w:r w:rsidRPr="0095369E">
              <w:rPr>
                <w:rFonts w:ascii="Tahoma" w:hAnsi="Tahoma" w:cs="Tahoma"/>
                <w:color w:val="000000"/>
                <w:sz w:val="13"/>
                <w:lang w:val="en-US" w:eastAsia="en-US"/>
              </w:rPr>
              <w:t>07/09</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382"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8</w:t>
            </w: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447"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P</w:t>
            </w:r>
          </w:p>
        </w:tc>
        <w:tc>
          <w:tcPr>
            <w:tcW w:w="533" w:type="dxa"/>
            <w:shd w:val="clear" w:color="auto" w:fill="FFFFFF"/>
          </w:tcPr>
          <w:p w:rsidR="00A63948" w:rsidRPr="0095369E" w:rsidRDefault="000F2DD6" w:rsidP="00BB0EA6">
            <w:pPr>
              <w:pStyle w:val="TableText"/>
              <w:widowControl w:val="0"/>
              <w:spacing w:before="12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A63948" w:rsidP="00DD46D2">
            <w:pPr>
              <w:pStyle w:val="ProductNames"/>
              <w:keepLines w:val="0"/>
              <w:rPr>
                <w:rFonts w:ascii="Tahoma" w:hAnsi="Tahoma" w:cs="Tahoma"/>
                <w:sz w:val="14"/>
                <w:szCs w:val="14"/>
              </w:rPr>
            </w:pPr>
            <w:bookmarkStart w:id="497" w:name="_Toc272832016"/>
            <w:bookmarkStart w:id="498" w:name="_Toc325609035"/>
            <w:bookmarkStart w:id="499" w:name="_Toc328555106"/>
            <w:bookmarkEnd w:id="497"/>
            <w:bookmarkEnd w:id="498"/>
            <w:r w:rsidRPr="00DD46D2">
              <w:rPr>
                <w:rFonts w:ascii="Tahoma" w:hAnsi="Tahoma" w:cs="Tahoma"/>
                <w:sz w:val="14"/>
                <w:szCs w:val="14"/>
                <w:lang w:val="it-IT"/>
              </w:rPr>
              <w:t>System Center Operations Manager 2007 R2 con Tecnologia SQL Server 2008</w:t>
            </w:r>
            <w:bookmarkEnd w:id="499"/>
          </w:p>
        </w:tc>
        <w:tc>
          <w:tcPr>
            <w:tcW w:w="351" w:type="dxa"/>
            <w:shd w:val="clear" w:color="auto" w:fill="FABF8F"/>
            <w:vAlign w:val="center"/>
          </w:tcPr>
          <w:p w:rsidR="00A63948" w:rsidRPr="0095369E" w:rsidRDefault="00A63948" w:rsidP="00EB37CE">
            <w:pPr>
              <w:pStyle w:val="TableText"/>
              <w:widowControl w:val="0"/>
              <w:rPr>
                <w:rStyle w:val="EndnoteReference"/>
                <w:rFonts w:cs="Tahoma"/>
                <w:sz w:val="13"/>
                <w:szCs w:val="13"/>
                <w:u w:val="single"/>
                <w:lang w:val="en-US" w:eastAsia="en-US"/>
              </w:rPr>
            </w:pPr>
          </w:p>
        </w:tc>
        <w:tc>
          <w:tcPr>
            <w:tcW w:w="450" w:type="dxa"/>
            <w:shd w:val="clear" w:color="auto" w:fill="FABF8F"/>
          </w:tcPr>
          <w:p w:rsidR="00A63948" w:rsidRPr="0095369E" w:rsidRDefault="000F2DD6" w:rsidP="00BB0EA6">
            <w:pPr>
              <w:pStyle w:val="TableText"/>
              <w:widowControl w:val="0"/>
              <w:spacing w:before="80"/>
              <w:rPr>
                <w:rFonts w:ascii="Tahoma" w:hAnsi="Tahoma" w:cs="Tahoma"/>
                <w:color w:val="000000"/>
                <w:sz w:val="13"/>
                <w:lang w:val="en-US" w:eastAsia="en-US"/>
              </w:rPr>
            </w:pPr>
            <w:r w:rsidRPr="0095369E">
              <w:rPr>
                <w:rFonts w:ascii="Tahoma" w:hAnsi="Tahoma" w:cs="Tahoma"/>
                <w:color w:val="000000"/>
                <w:sz w:val="13"/>
                <w:lang w:val="en-US" w:eastAsia="en-US"/>
              </w:rPr>
              <w:t>07/09</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25</w:t>
            </w:r>
          </w:p>
        </w:tc>
        <w:tc>
          <w:tcPr>
            <w:tcW w:w="382"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38</w:t>
            </w:r>
          </w:p>
        </w:tc>
        <w:tc>
          <w:tcPr>
            <w:tcW w:w="446"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25</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13</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25</w:t>
            </w:r>
          </w:p>
        </w:tc>
        <w:tc>
          <w:tcPr>
            <w:tcW w:w="447"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25</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25</w:t>
            </w: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P</w:t>
            </w:r>
          </w:p>
        </w:tc>
        <w:tc>
          <w:tcPr>
            <w:tcW w:w="533" w:type="dxa"/>
            <w:shd w:val="clear" w:color="auto" w:fill="FABF8F"/>
          </w:tcPr>
          <w:p w:rsidR="00A63948" w:rsidRPr="0095369E" w:rsidRDefault="000F2DD6" w:rsidP="00BB0EA6">
            <w:pPr>
              <w:pStyle w:val="TableText"/>
              <w:widowControl w:val="0"/>
              <w:spacing w:before="12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A63948" w:rsidP="00FF10B1">
            <w:pPr>
              <w:pStyle w:val="ProductNames"/>
              <w:keepLines w:val="0"/>
              <w:rPr>
                <w:rFonts w:ascii="Tahoma" w:hAnsi="Tahoma" w:cs="Tahoma"/>
                <w:sz w:val="14"/>
                <w:szCs w:val="14"/>
              </w:rPr>
            </w:pPr>
            <w:bookmarkStart w:id="500" w:name="_Toc325609036"/>
            <w:bookmarkStart w:id="501" w:name="_Toc328555107"/>
            <w:bookmarkEnd w:id="500"/>
            <w:r w:rsidRPr="00DD46D2">
              <w:rPr>
                <w:rFonts w:ascii="Tahoma" w:hAnsi="Tahoma" w:cs="Tahoma"/>
                <w:sz w:val="14"/>
                <w:szCs w:val="14"/>
                <w:lang w:val="it-IT"/>
              </w:rPr>
              <w:t>Licenza di Gestione Server Standard per</w:t>
            </w:r>
            <w:r w:rsidR="00FF10B1">
              <w:rPr>
                <w:rFonts w:ascii="Tahoma" w:hAnsi="Tahoma" w:cs="Tahoma"/>
                <w:sz w:val="14"/>
                <w:szCs w:val="14"/>
                <w:lang w:val="it-IT"/>
              </w:rPr>
              <w:t> </w:t>
            </w:r>
            <w:r w:rsidRPr="00DD46D2">
              <w:rPr>
                <w:rFonts w:ascii="Tahoma" w:hAnsi="Tahoma" w:cs="Tahoma"/>
                <w:sz w:val="14"/>
                <w:szCs w:val="14"/>
                <w:lang w:val="it-IT"/>
              </w:rPr>
              <w:t>System Center Operations Manager</w:t>
            </w:r>
            <w:r w:rsidR="00FF10B1">
              <w:rPr>
                <w:rFonts w:ascii="Tahoma" w:hAnsi="Tahoma" w:cs="Tahoma"/>
                <w:sz w:val="14"/>
                <w:szCs w:val="14"/>
                <w:lang w:val="it-IT"/>
              </w:rPr>
              <w:t> </w:t>
            </w:r>
            <w:r w:rsidRPr="00DD46D2">
              <w:rPr>
                <w:rFonts w:ascii="Tahoma" w:hAnsi="Tahoma" w:cs="Tahoma"/>
                <w:sz w:val="14"/>
                <w:szCs w:val="14"/>
                <w:lang w:val="it-IT"/>
              </w:rPr>
              <w:t>2007 R2</w:t>
            </w:r>
            <w:bookmarkEnd w:id="501"/>
          </w:p>
        </w:tc>
        <w:tc>
          <w:tcPr>
            <w:tcW w:w="351" w:type="dxa"/>
            <w:shd w:val="clear" w:color="auto" w:fill="FFFFFF"/>
            <w:vAlign w:val="center"/>
          </w:tcPr>
          <w:p w:rsidR="00A63948" w:rsidRPr="0095369E" w:rsidRDefault="00A63948" w:rsidP="00EB37CE">
            <w:pPr>
              <w:pStyle w:val="TableText"/>
              <w:widowControl w:val="0"/>
              <w:rPr>
                <w:rStyle w:val="EndnoteReference"/>
                <w:rFonts w:cs="Tahoma"/>
                <w:color w:val="000000"/>
                <w:sz w:val="13"/>
                <w:szCs w:val="13"/>
                <w:u w:val="single"/>
                <w:lang w:val="en-US" w:eastAsia="en-US"/>
              </w:rPr>
            </w:pPr>
          </w:p>
        </w:tc>
        <w:tc>
          <w:tcPr>
            <w:tcW w:w="450" w:type="dxa"/>
            <w:shd w:val="clear" w:color="auto" w:fill="FFFFFF"/>
          </w:tcPr>
          <w:p w:rsidR="00A63948" w:rsidRPr="0095369E" w:rsidRDefault="000F2DD6" w:rsidP="00BB0EA6">
            <w:pPr>
              <w:pStyle w:val="TableText"/>
              <w:widowControl w:val="0"/>
              <w:spacing w:before="200"/>
              <w:rPr>
                <w:rFonts w:ascii="Tahoma" w:hAnsi="Tahoma" w:cs="Tahoma"/>
                <w:color w:val="000000"/>
                <w:sz w:val="13"/>
                <w:lang w:val="en-US" w:eastAsia="en-US"/>
              </w:rPr>
            </w:pPr>
            <w:r w:rsidRPr="0095369E">
              <w:rPr>
                <w:rFonts w:ascii="Tahoma" w:hAnsi="Tahoma" w:cs="Tahoma"/>
                <w:color w:val="000000"/>
                <w:sz w:val="13"/>
                <w:lang w:val="en-US" w:eastAsia="en-US"/>
              </w:rPr>
              <w:t>07/09</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82"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7"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P</w:t>
            </w:r>
          </w:p>
        </w:tc>
        <w:tc>
          <w:tcPr>
            <w:tcW w:w="533" w:type="dxa"/>
            <w:shd w:val="clear" w:color="auto" w:fill="FFFFFF"/>
          </w:tcPr>
          <w:p w:rsidR="00A63948" w:rsidRPr="0095369E" w:rsidRDefault="000F2DD6" w:rsidP="00BB0EA6">
            <w:pPr>
              <w:pStyle w:val="TableText"/>
              <w:widowControl w:val="0"/>
              <w:spacing w:before="12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A63948" w:rsidP="00FF10B1">
            <w:pPr>
              <w:pStyle w:val="ProductNames"/>
              <w:keepLines w:val="0"/>
              <w:rPr>
                <w:rFonts w:ascii="Tahoma" w:hAnsi="Tahoma" w:cs="Tahoma"/>
                <w:sz w:val="14"/>
                <w:szCs w:val="14"/>
              </w:rPr>
            </w:pPr>
            <w:bookmarkStart w:id="502" w:name="_Toc325609037"/>
            <w:bookmarkStart w:id="503" w:name="_Toc328555108"/>
            <w:bookmarkEnd w:id="502"/>
            <w:r w:rsidRPr="00DD46D2">
              <w:rPr>
                <w:rFonts w:ascii="Tahoma" w:hAnsi="Tahoma" w:cs="Tahoma"/>
                <w:sz w:val="14"/>
                <w:szCs w:val="14"/>
                <w:lang w:val="it-IT"/>
              </w:rPr>
              <w:t>Licenza di Gestione Server Enterprise per</w:t>
            </w:r>
            <w:r w:rsidR="00FF10B1">
              <w:rPr>
                <w:rFonts w:ascii="Tahoma" w:hAnsi="Tahoma" w:cs="Tahoma"/>
                <w:sz w:val="14"/>
                <w:szCs w:val="14"/>
                <w:lang w:val="it-IT"/>
              </w:rPr>
              <w:t> </w:t>
            </w:r>
            <w:r w:rsidRPr="00DD46D2">
              <w:rPr>
                <w:rFonts w:ascii="Tahoma" w:hAnsi="Tahoma" w:cs="Tahoma"/>
                <w:sz w:val="14"/>
                <w:szCs w:val="14"/>
                <w:lang w:val="it-IT"/>
              </w:rPr>
              <w:t>System Center Operations Manager</w:t>
            </w:r>
            <w:r w:rsidR="00FF10B1">
              <w:rPr>
                <w:rFonts w:ascii="Tahoma" w:hAnsi="Tahoma" w:cs="Tahoma"/>
                <w:sz w:val="14"/>
                <w:szCs w:val="14"/>
                <w:lang w:val="it-IT"/>
              </w:rPr>
              <w:t> </w:t>
            </w:r>
            <w:r w:rsidRPr="00DD46D2">
              <w:rPr>
                <w:rFonts w:ascii="Tahoma" w:hAnsi="Tahoma" w:cs="Tahoma"/>
                <w:sz w:val="14"/>
                <w:szCs w:val="14"/>
                <w:lang w:val="it-IT"/>
              </w:rPr>
              <w:t>2007 R2</w:t>
            </w:r>
            <w:bookmarkEnd w:id="503"/>
          </w:p>
        </w:tc>
        <w:tc>
          <w:tcPr>
            <w:tcW w:w="351" w:type="dxa"/>
            <w:shd w:val="clear" w:color="auto" w:fill="FABF8F"/>
            <w:vAlign w:val="center"/>
          </w:tcPr>
          <w:p w:rsidR="00A63948" w:rsidRPr="0095369E" w:rsidRDefault="00A63948" w:rsidP="00EB37CE">
            <w:pPr>
              <w:pStyle w:val="TableText"/>
              <w:widowControl w:val="0"/>
              <w:rPr>
                <w:rStyle w:val="EndnoteReference"/>
                <w:rFonts w:cs="Tahoma"/>
                <w:color w:val="000000"/>
                <w:sz w:val="13"/>
                <w:szCs w:val="13"/>
                <w:u w:val="single"/>
                <w:lang w:val="en-US" w:eastAsia="en-US"/>
              </w:rPr>
            </w:pPr>
          </w:p>
        </w:tc>
        <w:tc>
          <w:tcPr>
            <w:tcW w:w="450" w:type="dxa"/>
            <w:shd w:val="clear" w:color="auto" w:fill="FABF8F"/>
          </w:tcPr>
          <w:p w:rsidR="00A63948" w:rsidRPr="0095369E" w:rsidRDefault="000F2DD6" w:rsidP="00BB0EA6">
            <w:pPr>
              <w:pStyle w:val="TableText"/>
              <w:widowControl w:val="0"/>
              <w:spacing w:before="200"/>
              <w:rPr>
                <w:rFonts w:ascii="Tahoma" w:hAnsi="Tahoma" w:cs="Tahoma"/>
                <w:color w:val="000000"/>
                <w:sz w:val="13"/>
                <w:lang w:val="en-US" w:eastAsia="en-US"/>
              </w:rPr>
            </w:pPr>
            <w:r w:rsidRPr="0095369E">
              <w:rPr>
                <w:rFonts w:ascii="Tahoma" w:hAnsi="Tahoma" w:cs="Tahoma"/>
                <w:color w:val="000000"/>
                <w:sz w:val="13"/>
                <w:lang w:val="en-US" w:eastAsia="en-US"/>
              </w:rPr>
              <w:t>07/09</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382"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8</w:t>
            </w:r>
          </w:p>
        </w:tc>
        <w:tc>
          <w:tcPr>
            <w:tcW w:w="446"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447"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P</w:t>
            </w:r>
          </w:p>
        </w:tc>
        <w:tc>
          <w:tcPr>
            <w:tcW w:w="533" w:type="dxa"/>
            <w:shd w:val="clear" w:color="auto" w:fill="FABF8F"/>
          </w:tcPr>
          <w:p w:rsidR="00A63948" w:rsidRPr="0095369E" w:rsidRDefault="000F2DD6" w:rsidP="00BB0EA6">
            <w:pPr>
              <w:pStyle w:val="TableText"/>
              <w:widowControl w:val="0"/>
              <w:spacing w:before="12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FFFFF"/>
            <w:vAlign w:val="center"/>
          </w:tcPr>
          <w:p w:rsidR="00640F35" w:rsidRPr="00DD46D2" w:rsidRDefault="00640F35" w:rsidP="00FF10B1">
            <w:pPr>
              <w:pStyle w:val="ProductNames"/>
              <w:keepLines w:val="0"/>
              <w:rPr>
                <w:rFonts w:ascii="Tahoma" w:hAnsi="Tahoma" w:cs="Tahoma"/>
                <w:sz w:val="14"/>
                <w:szCs w:val="14"/>
              </w:rPr>
            </w:pPr>
            <w:bookmarkStart w:id="504" w:name="_Toc325609038"/>
            <w:bookmarkStart w:id="505" w:name="_Toc328555109"/>
            <w:bookmarkEnd w:id="504"/>
            <w:r w:rsidRPr="00DD46D2">
              <w:rPr>
                <w:rFonts w:ascii="Tahoma" w:hAnsi="Tahoma" w:cs="Tahoma"/>
                <w:sz w:val="14"/>
                <w:szCs w:val="14"/>
                <w:lang w:val="it-IT"/>
              </w:rPr>
              <w:t>Licenza di Gestione Client per OSE per</w:t>
            </w:r>
            <w:r w:rsidR="00FF10B1">
              <w:rPr>
                <w:rFonts w:ascii="Tahoma" w:hAnsi="Tahoma" w:cs="Tahoma"/>
                <w:sz w:val="14"/>
                <w:szCs w:val="14"/>
                <w:lang w:val="it-IT"/>
              </w:rPr>
              <w:t> </w:t>
            </w:r>
            <w:r w:rsidRPr="00DD46D2">
              <w:rPr>
                <w:rFonts w:ascii="Tahoma" w:hAnsi="Tahoma" w:cs="Tahoma"/>
                <w:sz w:val="14"/>
                <w:szCs w:val="14"/>
                <w:lang w:val="it-IT"/>
              </w:rPr>
              <w:t>System Center Operations Manager</w:t>
            </w:r>
            <w:r w:rsidR="00FF10B1">
              <w:rPr>
                <w:rFonts w:ascii="Tahoma" w:hAnsi="Tahoma" w:cs="Tahoma"/>
                <w:sz w:val="14"/>
                <w:szCs w:val="14"/>
                <w:lang w:val="it-IT"/>
              </w:rPr>
              <w:t> </w:t>
            </w:r>
            <w:r w:rsidRPr="00DD46D2">
              <w:rPr>
                <w:rFonts w:ascii="Tahoma" w:hAnsi="Tahoma" w:cs="Tahoma"/>
                <w:sz w:val="14"/>
                <w:szCs w:val="14"/>
                <w:lang w:val="it-IT"/>
              </w:rPr>
              <w:t>2007 R2</w:t>
            </w:r>
            <w:bookmarkEnd w:id="505"/>
          </w:p>
        </w:tc>
        <w:tc>
          <w:tcPr>
            <w:tcW w:w="351" w:type="dxa"/>
            <w:shd w:val="clear" w:color="auto" w:fill="FFFFFF"/>
            <w:vAlign w:val="center"/>
          </w:tcPr>
          <w:p w:rsidR="00640F35" w:rsidRPr="0095369E" w:rsidRDefault="00640F35" w:rsidP="00EB37CE">
            <w:pPr>
              <w:pStyle w:val="TableText"/>
              <w:widowControl w:val="0"/>
              <w:rPr>
                <w:rStyle w:val="EndnoteReference"/>
                <w:rFonts w:cs="Tahoma"/>
                <w:color w:val="000000"/>
                <w:sz w:val="13"/>
                <w:szCs w:val="13"/>
                <w:u w:val="single"/>
                <w:lang w:val="en-US" w:eastAsia="en-US"/>
              </w:rPr>
            </w:pPr>
          </w:p>
        </w:tc>
        <w:tc>
          <w:tcPr>
            <w:tcW w:w="450" w:type="dxa"/>
            <w:shd w:val="clear" w:color="auto" w:fill="FFFFFF"/>
          </w:tcPr>
          <w:p w:rsidR="00640F35" w:rsidRPr="0095369E" w:rsidRDefault="000F2DD6" w:rsidP="00BB0EA6">
            <w:pPr>
              <w:pStyle w:val="TableText"/>
              <w:widowControl w:val="0"/>
              <w:spacing w:before="200"/>
              <w:rPr>
                <w:rFonts w:ascii="Tahoma" w:hAnsi="Tahoma" w:cs="Tahoma"/>
                <w:color w:val="000000"/>
                <w:sz w:val="13"/>
                <w:lang w:val="en-US" w:eastAsia="en-US"/>
              </w:rPr>
            </w:pPr>
            <w:r w:rsidRPr="0095369E">
              <w:rPr>
                <w:rFonts w:ascii="Tahoma" w:hAnsi="Tahoma" w:cs="Tahoma"/>
                <w:color w:val="000000"/>
                <w:sz w:val="13"/>
                <w:lang w:val="en-US" w:eastAsia="en-US"/>
              </w:rPr>
              <w:t>07/09</w:t>
            </w:r>
          </w:p>
        </w:tc>
        <w:tc>
          <w:tcPr>
            <w:tcW w:w="351" w:type="dxa"/>
            <w:tcBorders>
              <w:right w:val="single" w:sz="18" w:space="0" w:color="auto"/>
            </w:tcBorders>
            <w:shd w:val="clear" w:color="auto" w:fill="FFFFFF"/>
            <w:vAlign w:val="center"/>
          </w:tcPr>
          <w:p w:rsidR="00640F35"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640F35"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82" w:type="dxa"/>
            <w:shd w:val="clear" w:color="auto" w:fill="FFFFFF"/>
            <w:vAlign w:val="center"/>
          </w:tcPr>
          <w:p w:rsidR="00640F35" w:rsidRPr="0095369E" w:rsidRDefault="00640F35" w:rsidP="00BB0EA6">
            <w:pPr>
              <w:pStyle w:val="TableText"/>
              <w:widowControl w:val="0"/>
              <w:rPr>
                <w:rFonts w:ascii="Tahoma" w:hAnsi="Tahoma" w:cs="Tahoma"/>
                <w:color w:val="000000"/>
                <w:sz w:val="13"/>
                <w:lang w:val="en-US" w:eastAsia="en-US"/>
              </w:rPr>
            </w:pPr>
          </w:p>
        </w:tc>
        <w:tc>
          <w:tcPr>
            <w:tcW w:w="447" w:type="dxa"/>
            <w:shd w:val="clear" w:color="auto" w:fill="FFFFFF"/>
            <w:vAlign w:val="center"/>
          </w:tcPr>
          <w:p w:rsidR="00640F35" w:rsidRPr="0095369E" w:rsidRDefault="00640F35" w:rsidP="00BB0EA6">
            <w:pPr>
              <w:pStyle w:val="TableText"/>
              <w:widowControl w:val="0"/>
              <w:rPr>
                <w:rFonts w:ascii="Tahoma" w:hAnsi="Tahoma" w:cs="Tahoma"/>
                <w:color w:val="000000"/>
                <w:sz w:val="13"/>
                <w:lang w:val="en-US" w:eastAsia="en-US"/>
              </w:rPr>
            </w:pPr>
          </w:p>
        </w:tc>
        <w:tc>
          <w:tcPr>
            <w:tcW w:w="446" w:type="dxa"/>
            <w:shd w:val="clear" w:color="auto" w:fill="FFFFFF"/>
            <w:vAlign w:val="center"/>
          </w:tcPr>
          <w:p w:rsidR="00640F35" w:rsidRPr="0095369E" w:rsidRDefault="00640F35" w:rsidP="00BB0EA6">
            <w:pPr>
              <w:pStyle w:val="TableText"/>
              <w:widowControl w:val="0"/>
              <w:rPr>
                <w:rFonts w:ascii="Tahoma" w:hAnsi="Tahoma" w:cs="Tahoma"/>
                <w:color w:val="000000"/>
                <w:sz w:val="13"/>
                <w:lang w:val="en-US" w:eastAsia="en-US"/>
              </w:rPr>
            </w:pPr>
          </w:p>
        </w:tc>
        <w:tc>
          <w:tcPr>
            <w:tcW w:w="446" w:type="dxa"/>
            <w:shd w:val="clear" w:color="auto" w:fill="FFFFFF"/>
            <w:vAlign w:val="center"/>
          </w:tcPr>
          <w:p w:rsidR="00640F35"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2</w:t>
            </w:r>
          </w:p>
        </w:tc>
        <w:tc>
          <w:tcPr>
            <w:tcW w:w="446" w:type="dxa"/>
            <w:shd w:val="clear" w:color="auto" w:fill="FFFFFF"/>
            <w:vAlign w:val="center"/>
          </w:tcPr>
          <w:p w:rsidR="00640F35"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358" w:type="dxa"/>
            <w:tcBorders>
              <w:right w:val="single" w:sz="18" w:space="0" w:color="auto"/>
            </w:tcBorders>
            <w:shd w:val="clear" w:color="auto" w:fill="FFFFFF"/>
            <w:vAlign w:val="center"/>
          </w:tcPr>
          <w:p w:rsidR="00640F35"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6" w:type="dxa"/>
            <w:tcBorders>
              <w:left w:val="single" w:sz="18" w:space="0" w:color="auto"/>
            </w:tcBorders>
            <w:shd w:val="clear" w:color="auto" w:fill="FFFFFF"/>
            <w:vAlign w:val="center"/>
          </w:tcPr>
          <w:p w:rsidR="00640F35"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447" w:type="dxa"/>
            <w:shd w:val="clear" w:color="auto" w:fill="FFFFFF"/>
            <w:vAlign w:val="center"/>
          </w:tcPr>
          <w:p w:rsidR="00640F35" w:rsidRPr="0095369E" w:rsidRDefault="00640F35" w:rsidP="00BB0EA6">
            <w:pPr>
              <w:pStyle w:val="TableText"/>
              <w:widowControl w:val="0"/>
              <w:rPr>
                <w:rFonts w:ascii="Tahoma" w:hAnsi="Tahoma" w:cs="Tahoma"/>
                <w:color w:val="000000"/>
                <w:sz w:val="13"/>
                <w:lang w:val="en-US" w:eastAsia="en-US"/>
              </w:rPr>
            </w:pPr>
          </w:p>
        </w:tc>
        <w:tc>
          <w:tcPr>
            <w:tcW w:w="446" w:type="dxa"/>
            <w:tcBorders>
              <w:right w:val="single" w:sz="18" w:space="0" w:color="auto"/>
            </w:tcBorders>
            <w:shd w:val="clear" w:color="auto" w:fill="FFFFFF"/>
            <w:vAlign w:val="center"/>
          </w:tcPr>
          <w:p w:rsidR="00640F35"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0" w:type="dxa"/>
            <w:tcBorders>
              <w:left w:val="single" w:sz="18" w:space="0" w:color="auto"/>
            </w:tcBorders>
            <w:shd w:val="clear" w:color="auto" w:fill="FFFFFF"/>
            <w:vAlign w:val="center"/>
          </w:tcPr>
          <w:p w:rsidR="00640F35"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w:t>
            </w:r>
          </w:p>
        </w:tc>
        <w:tc>
          <w:tcPr>
            <w:tcW w:w="513" w:type="dxa"/>
            <w:tcBorders>
              <w:right w:val="single" w:sz="18" w:space="0" w:color="auto"/>
            </w:tcBorders>
            <w:shd w:val="clear" w:color="auto" w:fill="FFFFFF"/>
            <w:vAlign w:val="center"/>
          </w:tcPr>
          <w:p w:rsidR="00640F35"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A, D</w:t>
            </w:r>
          </w:p>
        </w:tc>
        <w:tc>
          <w:tcPr>
            <w:tcW w:w="394" w:type="dxa"/>
            <w:tcBorders>
              <w:left w:val="single" w:sz="18" w:space="0" w:color="auto"/>
              <w:right w:val="single" w:sz="18" w:space="0" w:color="auto"/>
            </w:tcBorders>
            <w:shd w:val="clear" w:color="auto" w:fill="FFFFFF"/>
            <w:vAlign w:val="center"/>
          </w:tcPr>
          <w:p w:rsidR="00640F35"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P</w:t>
            </w:r>
          </w:p>
        </w:tc>
        <w:tc>
          <w:tcPr>
            <w:tcW w:w="533" w:type="dxa"/>
            <w:shd w:val="clear" w:color="auto" w:fill="FFFFFF"/>
          </w:tcPr>
          <w:p w:rsidR="00640F35" w:rsidRPr="0095369E" w:rsidRDefault="00CD1956" w:rsidP="00BB0EA6">
            <w:pPr>
              <w:pStyle w:val="TableText"/>
              <w:widowControl w:val="0"/>
              <w:spacing w:before="120"/>
              <w:rPr>
                <w:rFonts w:ascii="Tahoma" w:hAnsi="Tahoma" w:cs="Tahoma"/>
                <w:color w:val="000000"/>
                <w:sz w:val="13"/>
                <w:lang w:val="en-US" w:eastAsia="en-US"/>
              </w:rPr>
            </w:pPr>
            <w:r w:rsidRPr="00BB0EA6">
              <w:rPr>
                <w:rFonts w:ascii="Tahoma" w:hAnsi="Tahoma" w:cs="Tahoma"/>
                <w:sz w:val="13"/>
                <w:lang w:val="it-IT" w:eastAsia="en-US"/>
              </w:rPr>
              <w:t>AO, ST</w:t>
            </w:r>
          </w:p>
        </w:tc>
        <w:tc>
          <w:tcPr>
            <w:tcW w:w="459" w:type="dxa"/>
            <w:shd w:val="clear" w:color="auto" w:fill="FFFFFF"/>
            <w:vAlign w:val="center"/>
          </w:tcPr>
          <w:p w:rsidR="00640F35" w:rsidRPr="0095369E" w:rsidRDefault="00640F35"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ABF8F"/>
            <w:vAlign w:val="center"/>
          </w:tcPr>
          <w:p w:rsidR="00640F35" w:rsidRPr="00DD46D2" w:rsidRDefault="00640F35" w:rsidP="00FF10B1">
            <w:pPr>
              <w:pStyle w:val="ProductNames"/>
              <w:keepLines w:val="0"/>
              <w:rPr>
                <w:rFonts w:ascii="Tahoma" w:hAnsi="Tahoma" w:cs="Tahoma"/>
                <w:sz w:val="14"/>
                <w:szCs w:val="14"/>
              </w:rPr>
            </w:pPr>
            <w:bookmarkStart w:id="506" w:name="_Toc325609039"/>
            <w:bookmarkStart w:id="507" w:name="_Toc328555110"/>
            <w:bookmarkEnd w:id="506"/>
            <w:r w:rsidRPr="00DD46D2">
              <w:rPr>
                <w:rFonts w:ascii="Tahoma" w:hAnsi="Tahoma" w:cs="Tahoma"/>
                <w:sz w:val="14"/>
                <w:szCs w:val="14"/>
                <w:lang w:val="it-IT"/>
              </w:rPr>
              <w:t>Licenza di Gestione Client per Utente per</w:t>
            </w:r>
            <w:r w:rsidR="00FF10B1">
              <w:rPr>
                <w:rFonts w:ascii="Tahoma" w:hAnsi="Tahoma" w:cs="Tahoma"/>
                <w:sz w:val="14"/>
                <w:szCs w:val="14"/>
                <w:lang w:val="it-IT"/>
              </w:rPr>
              <w:t> </w:t>
            </w:r>
            <w:r w:rsidRPr="00DD46D2">
              <w:rPr>
                <w:rFonts w:ascii="Tahoma" w:hAnsi="Tahoma" w:cs="Tahoma"/>
                <w:sz w:val="14"/>
                <w:szCs w:val="14"/>
                <w:lang w:val="it-IT"/>
              </w:rPr>
              <w:t>System Center Operations Manager</w:t>
            </w:r>
            <w:r w:rsidR="00FF10B1">
              <w:rPr>
                <w:rFonts w:ascii="Tahoma" w:hAnsi="Tahoma" w:cs="Tahoma"/>
                <w:sz w:val="14"/>
                <w:szCs w:val="14"/>
                <w:lang w:val="it-IT"/>
              </w:rPr>
              <w:t> </w:t>
            </w:r>
            <w:r w:rsidRPr="00DD46D2">
              <w:rPr>
                <w:rFonts w:ascii="Tahoma" w:hAnsi="Tahoma" w:cs="Tahoma"/>
                <w:sz w:val="14"/>
                <w:szCs w:val="14"/>
                <w:lang w:val="it-IT"/>
              </w:rPr>
              <w:t>2007 R2</w:t>
            </w:r>
            <w:bookmarkEnd w:id="507"/>
          </w:p>
        </w:tc>
        <w:tc>
          <w:tcPr>
            <w:tcW w:w="351" w:type="dxa"/>
            <w:shd w:val="clear" w:color="auto" w:fill="FABF8F"/>
            <w:vAlign w:val="center"/>
          </w:tcPr>
          <w:p w:rsidR="00640F35" w:rsidRPr="0095369E" w:rsidRDefault="00640F35" w:rsidP="00EB37CE">
            <w:pPr>
              <w:pStyle w:val="TableText"/>
              <w:widowControl w:val="0"/>
              <w:rPr>
                <w:rStyle w:val="EndnoteReference"/>
                <w:rFonts w:cs="Tahoma"/>
                <w:color w:val="000000"/>
                <w:sz w:val="13"/>
                <w:szCs w:val="13"/>
                <w:u w:val="single"/>
                <w:lang w:val="en-US" w:eastAsia="en-US"/>
              </w:rPr>
            </w:pPr>
          </w:p>
        </w:tc>
        <w:tc>
          <w:tcPr>
            <w:tcW w:w="450" w:type="dxa"/>
            <w:shd w:val="clear" w:color="auto" w:fill="FABF8F"/>
          </w:tcPr>
          <w:p w:rsidR="00640F35" w:rsidRPr="0095369E" w:rsidRDefault="000F2DD6" w:rsidP="00BB0EA6">
            <w:pPr>
              <w:pStyle w:val="TableText"/>
              <w:widowControl w:val="0"/>
              <w:spacing w:before="200"/>
              <w:rPr>
                <w:rFonts w:ascii="Tahoma" w:hAnsi="Tahoma" w:cs="Tahoma"/>
                <w:sz w:val="13"/>
                <w:lang w:val="en-US" w:eastAsia="en-US"/>
              </w:rPr>
            </w:pPr>
            <w:r w:rsidRPr="0095369E">
              <w:rPr>
                <w:rFonts w:ascii="Tahoma" w:hAnsi="Tahoma" w:cs="Tahoma"/>
                <w:sz w:val="13"/>
                <w:lang w:val="en-US" w:eastAsia="en-US"/>
              </w:rPr>
              <w:t>07/09</w:t>
            </w:r>
          </w:p>
        </w:tc>
        <w:tc>
          <w:tcPr>
            <w:tcW w:w="351" w:type="dxa"/>
            <w:tcBorders>
              <w:right w:val="single" w:sz="18" w:space="0" w:color="auto"/>
            </w:tcBorders>
            <w:shd w:val="clear" w:color="auto" w:fill="FABF8F"/>
            <w:vAlign w:val="center"/>
          </w:tcPr>
          <w:p w:rsidR="00640F35"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640F35"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ABF8F"/>
            <w:vAlign w:val="center"/>
          </w:tcPr>
          <w:p w:rsidR="00640F35" w:rsidRPr="0095369E" w:rsidRDefault="00640F35" w:rsidP="00BB0EA6">
            <w:pPr>
              <w:pStyle w:val="TableText"/>
              <w:widowControl w:val="0"/>
              <w:rPr>
                <w:rFonts w:ascii="Tahoma" w:hAnsi="Tahoma" w:cs="Tahoma"/>
                <w:sz w:val="13"/>
                <w:lang w:val="en-US" w:eastAsia="en-US"/>
              </w:rPr>
            </w:pPr>
          </w:p>
        </w:tc>
        <w:tc>
          <w:tcPr>
            <w:tcW w:w="447" w:type="dxa"/>
            <w:shd w:val="clear" w:color="auto" w:fill="FABF8F"/>
            <w:vAlign w:val="center"/>
          </w:tcPr>
          <w:p w:rsidR="00640F35" w:rsidRPr="0095369E" w:rsidRDefault="00640F35" w:rsidP="00BB0EA6">
            <w:pPr>
              <w:pStyle w:val="TableText"/>
              <w:widowControl w:val="0"/>
              <w:rPr>
                <w:rFonts w:ascii="Tahoma" w:hAnsi="Tahoma" w:cs="Tahoma"/>
                <w:sz w:val="13"/>
                <w:lang w:val="en-US" w:eastAsia="en-US"/>
              </w:rPr>
            </w:pPr>
          </w:p>
        </w:tc>
        <w:tc>
          <w:tcPr>
            <w:tcW w:w="446" w:type="dxa"/>
            <w:shd w:val="clear" w:color="auto" w:fill="FABF8F"/>
            <w:vAlign w:val="center"/>
          </w:tcPr>
          <w:p w:rsidR="00640F35" w:rsidRPr="0095369E" w:rsidRDefault="00640F35" w:rsidP="00BB0EA6">
            <w:pPr>
              <w:pStyle w:val="TableText"/>
              <w:widowControl w:val="0"/>
              <w:rPr>
                <w:rFonts w:ascii="Tahoma" w:hAnsi="Tahoma" w:cs="Tahoma"/>
                <w:sz w:val="13"/>
                <w:lang w:val="en-US" w:eastAsia="en-US"/>
              </w:rPr>
            </w:pPr>
          </w:p>
        </w:tc>
        <w:tc>
          <w:tcPr>
            <w:tcW w:w="446" w:type="dxa"/>
            <w:shd w:val="clear" w:color="auto" w:fill="FABF8F"/>
            <w:vAlign w:val="center"/>
          </w:tcPr>
          <w:p w:rsidR="00640F35"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640F35"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ABF8F"/>
            <w:vAlign w:val="center"/>
          </w:tcPr>
          <w:p w:rsidR="00640F35"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ABF8F"/>
            <w:vAlign w:val="center"/>
          </w:tcPr>
          <w:p w:rsidR="00640F35"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ABF8F"/>
            <w:vAlign w:val="center"/>
          </w:tcPr>
          <w:p w:rsidR="00640F35" w:rsidRPr="0095369E" w:rsidRDefault="00640F35"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640F35"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640F35"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640F35"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640F35" w:rsidRPr="0095369E" w:rsidRDefault="000F2DD6" w:rsidP="005C43B2">
            <w:pPr>
              <w:pStyle w:val="TableText"/>
              <w:widowControl w:val="0"/>
              <w:spacing w:before="120"/>
              <w:rPr>
                <w:rFonts w:ascii="Tahoma" w:hAnsi="Tahoma" w:cs="Tahoma"/>
                <w:sz w:val="13"/>
                <w:lang w:val="en-US" w:eastAsia="en-US"/>
              </w:rPr>
            </w:pPr>
            <w:r w:rsidRPr="00BB0EA6">
              <w:rPr>
                <w:rFonts w:ascii="Tahoma" w:hAnsi="Tahoma" w:cs="Tahoma"/>
                <w:color w:val="000000"/>
                <w:sz w:val="13"/>
                <w:lang w:val="it-IT" w:eastAsia="en-US"/>
              </w:rPr>
              <w:t>P</w:t>
            </w:r>
          </w:p>
        </w:tc>
        <w:tc>
          <w:tcPr>
            <w:tcW w:w="533" w:type="dxa"/>
            <w:shd w:val="clear" w:color="auto" w:fill="FABF8F"/>
          </w:tcPr>
          <w:p w:rsidR="00640F35" w:rsidRPr="0095369E" w:rsidRDefault="00CD195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AO, ST</w:t>
            </w:r>
          </w:p>
        </w:tc>
        <w:tc>
          <w:tcPr>
            <w:tcW w:w="459" w:type="dxa"/>
            <w:shd w:val="clear" w:color="auto" w:fill="FABF8F"/>
            <w:vAlign w:val="center"/>
          </w:tcPr>
          <w:p w:rsidR="00640F35" w:rsidRPr="0095369E" w:rsidRDefault="00640F35"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A63948" w:rsidP="00DD46D2">
            <w:pPr>
              <w:pStyle w:val="ProductNames"/>
              <w:keepLines w:val="0"/>
              <w:rPr>
                <w:rFonts w:ascii="Tahoma" w:hAnsi="Tahoma" w:cs="Tahoma"/>
                <w:sz w:val="14"/>
                <w:szCs w:val="14"/>
              </w:rPr>
            </w:pPr>
            <w:bookmarkStart w:id="508" w:name="_Toc325609040"/>
            <w:bookmarkStart w:id="509" w:name="_Toc328555111"/>
            <w:bookmarkEnd w:id="508"/>
            <w:r w:rsidRPr="00DD46D2">
              <w:rPr>
                <w:rFonts w:ascii="Tahoma" w:hAnsi="Tahoma" w:cs="Tahoma"/>
                <w:sz w:val="14"/>
                <w:szCs w:val="14"/>
                <w:lang w:val="it-IT"/>
              </w:rPr>
              <w:t>System Center Reporting Manager 2006</w:t>
            </w:r>
            <w:bookmarkEnd w:id="509"/>
          </w:p>
        </w:tc>
        <w:tc>
          <w:tcPr>
            <w:tcW w:w="351" w:type="dxa"/>
            <w:shd w:val="clear" w:color="auto" w:fill="FFFFFF"/>
            <w:vAlign w:val="center"/>
          </w:tcPr>
          <w:p w:rsidR="00A63948" w:rsidRPr="0095369E" w:rsidRDefault="00C90CF7" w:rsidP="00EB37CE">
            <w:pPr>
              <w:pStyle w:val="TableText"/>
              <w:widowControl w:val="0"/>
              <w:rPr>
                <w:rStyle w:val="EndnoteReference"/>
                <w:rFonts w:cs="Tahoma"/>
                <w:color w:val="0000FF"/>
                <w:sz w:val="13"/>
                <w:szCs w:val="13"/>
                <w:u w:val="single"/>
                <w:lang w:val="en-US" w:eastAsia="en-US"/>
              </w:rPr>
            </w:pPr>
            <w:hyperlink w:anchor="_97_System_Center" w:history="1">
              <w:r w:rsidR="000F2DD6" w:rsidRPr="0095369E">
                <w:rPr>
                  <w:rStyle w:val="Hyperlink"/>
                  <w:rFonts w:cs="Tahoma"/>
                  <w:b/>
                  <w:sz w:val="13"/>
                  <w:szCs w:val="13"/>
                  <w:lang w:val="en-US" w:eastAsia="en-US"/>
                </w:rPr>
                <w:t>97</w:t>
              </w:r>
            </w:hyperlink>
          </w:p>
        </w:tc>
        <w:tc>
          <w:tcPr>
            <w:tcW w:w="450" w:type="dxa"/>
            <w:shd w:val="clear" w:color="auto" w:fill="FFFFFF"/>
          </w:tcPr>
          <w:p w:rsidR="00A63948" w:rsidRPr="0095369E" w:rsidRDefault="00A63948" w:rsidP="00BB0EA6">
            <w:pPr>
              <w:pStyle w:val="TableText"/>
              <w:widowControl w:val="0"/>
              <w:spacing w:before="80"/>
              <w:rPr>
                <w:rFonts w:ascii="Tahoma" w:hAnsi="Tahoma" w:cs="Tahoma"/>
                <w:sz w:val="13"/>
                <w:lang w:val="en-US" w:eastAsia="en-US"/>
              </w:rPr>
            </w:pPr>
          </w:p>
        </w:tc>
        <w:tc>
          <w:tcPr>
            <w:tcW w:w="351"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A63948" w:rsidP="00BB0EA6">
            <w:pPr>
              <w:pStyle w:val="TableText"/>
              <w:widowControl w:val="0"/>
              <w:spacing w:before="120"/>
              <w:rPr>
                <w:rFonts w:ascii="Tahoma" w:hAnsi="Tahoma" w:cs="Tahoma"/>
                <w:sz w:val="13"/>
                <w:lang w:val="en-US" w:eastAsia="en-US"/>
              </w:rPr>
            </w:pP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C40AEE" w:rsidRPr="00D71EC3" w:rsidRDefault="00C40AEE" w:rsidP="00DD46D2">
            <w:pPr>
              <w:pStyle w:val="ProductNames"/>
              <w:keepLines w:val="0"/>
              <w:rPr>
                <w:rFonts w:ascii="Tahoma" w:hAnsi="Tahoma" w:cs="Tahoma"/>
                <w:sz w:val="14"/>
                <w:szCs w:val="14"/>
                <w:lang w:val="fr-FR"/>
              </w:rPr>
            </w:pPr>
            <w:bookmarkStart w:id="510" w:name="_Toc325609041"/>
            <w:bookmarkStart w:id="511" w:name="_Toc328555112"/>
            <w:bookmarkEnd w:id="510"/>
            <w:r w:rsidRPr="00DD46D2">
              <w:rPr>
                <w:rFonts w:ascii="Tahoma" w:hAnsi="Tahoma" w:cs="Tahoma"/>
                <w:sz w:val="14"/>
                <w:szCs w:val="14"/>
                <w:lang w:val="it-IT"/>
              </w:rPr>
              <w:t>System Center Server Management Suite Enterprise</w:t>
            </w:r>
            <w:bookmarkEnd w:id="511"/>
          </w:p>
        </w:tc>
        <w:tc>
          <w:tcPr>
            <w:tcW w:w="351" w:type="dxa"/>
            <w:shd w:val="clear" w:color="auto" w:fill="FABF8F"/>
            <w:vAlign w:val="center"/>
          </w:tcPr>
          <w:p w:rsidR="00C40AEE" w:rsidRPr="0095369E" w:rsidRDefault="00C90CF7" w:rsidP="00EB37CE">
            <w:pPr>
              <w:pStyle w:val="TableText"/>
              <w:widowControl w:val="0"/>
              <w:rPr>
                <w:rStyle w:val="EndnoteReference"/>
                <w:rFonts w:cs="Tahoma"/>
                <w:color w:val="0000FF"/>
                <w:sz w:val="13"/>
                <w:szCs w:val="13"/>
                <w:u w:val="single"/>
                <w:lang w:val="en-US" w:eastAsia="en-US"/>
              </w:rPr>
            </w:pPr>
            <w:hyperlink w:anchor="_98_System_Center" w:history="1">
              <w:r w:rsidR="000F2DD6" w:rsidRPr="0095369E">
                <w:rPr>
                  <w:rStyle w:val="Hyperlink"/>
                  <w:rFonts w:cs="Tahoma"/>
                  <w:b/>
                  <w:sz w:val="13"/>
                  <w:szCs w:val="13"/>
                  <w:lang w:val="en-US" w:eastAsia="en-US"/>
                </w:rPr>
                <w:t>98</w:t>
              </w:r>
            </w:hyperlink>
          </w:p>
        </w:tc>
        <w:tc>
          <w:tcPr>
            <w:tcW w:w="450" w:type="dxa"/>
            <w:shd w:val="clear" w:color="auto" w:fill="FABF8F"/>
          </w:tcPr>
          <w:p w:rsidR="00C40AEE"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10/07</w:t>
            </w:r>
          </w:p>
        </w:tc>
        <w:tc>
          <w:tcPr>
            <w:tcW w:w="351" w:type="dxa"/>
            <w:tcBorders>
              <w:right w:val="single" w:sz="18" w:space="0" w:color="auto"/>
            </w:tcBorders>
            <w:shd w:val="clear" w:color="auto" w:fill="FABF8F"/>
            <w:vAlign w:val="center"/>
          </w:tcPr>
          <w:p w:rsidR="00C40AEE"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C40AEE" w:rsidRPr="0095369E" w:rsidRDefault="00C40AEE" w:rsidP="00BB0EA6">
            <w:pPr>
              <w:pStyle w:val="TableText"/>
              <w:widowControl w:val="0"/>
              <w:rPr>
                <w:rFonts w:ascii="Tahoma" w:hAnsi="Tahoma" w:cs="Tahoma"/>
                <w:sz w:val="13"/>
                <w:lang w:val="en-US" w:eastAsia="en-US"/>
              </w:rPr>
            </w:pPr>
          </w:p>
        </w:tc>
        <w:tc>
          <w:tcPr>
            <w:tcW w:w="382" w:type="dxa"/>
            <w:shd w:val="clear" w:color="auto" w:fill="FABF8F"/>
            <w:vAlign w:val="bottom"/>
          </w:tcPr>
          <w:p w:rsidR="00C40AEE" w:rsidRPr="0095369E" w:rsidRDefault="000F2DD6" w:rsidP="00BB0EA6">
            <w:pPr>
              <w:pStyle w:val="TableText"/>
              <w:widowControl w:val="0"/>
              <w:spacing w:after="60"/>
              <w:rPr>
                <w:rFonts w:ascii="Tahoma" w:hAnsi="Tahoma" w:cs="Tahoma"/>
                <w:sz w:val="13"/>
                <w:szCs w:val="13"/>
                <w:lang w:val="en-US" w:eastAsia="en-US"/>
              </w:rPr>
            </w:pPr>
            <w:r w:rsidRPr="0095369E">
              <w:rPr>
                <w:rFonts w:ascii="Tahoma" w:hAnsi="Tahoma" w:cs="Tahoma"/>
                <w:sz w:val="13"/>
                <w:lang w:val="en-US" w:eastAsia="en-US"/>
              </w:rPr>
              <w:t>38</w:t>
            </w:r>
          </w:p>
        </w:tc>
        <w:tc>
          <w:tcPr>
            <w:tcW w:w="447" w:type="dxa"/>
            <w:shd w:val="clear" w:color="auto" w:fill="FABF8F"/>
            <w:vAlign w:val="bottom"/>
          </w:tcPr>
          <w:p w:rsidR="00C40AEE" w:rsidRPr="0095369E" w:rsidRDefault="000F2DD6" w:rsidP="00BB0EA6">
            <w:pPr>
              <w:pStyle w:val="TableText"/>
              <w:widowControl w:val="0"/>
              <w:spacing w:after="60"/>
              <w:rPr>
                <w:rFonts w:ascii="Tahoma" w:hAnsi="Tahoma" w:cs="Tahoma"/>
                <w:sz w:val="13"/>
                <w:szCs w:val="13"/>
                <w:lang w:val="en-US" w:eastAsia="en-US"/>
              </w:rPr>
            </w:pPr>
            <w:r w:rsidRPr="0095369E">
              <w:rPr>
                <w:rFonts w:ascii="Tahoma" w:hAnsi="Tahoma" w:cs="Tahoma"/>
                <w:sz w:val="13"/>
                <w:lang w:val="en-US" w:eastAsia="en-US"/>
              </w:rPr>
              <w:t>30</w:t>
            </w:r>
          </w:p>
        </w:tc>
        <w:tc>
          <w:tcPr>
            <w:tcW w:w="446" w:type="dxa"/>
            <w:shd w:val="clear" w:color="auto" w:fill="FABF8F"/>
            <w:vAlign w:val="bottom"/>
          </w:tcPr>
          <w:p w:rsidR="00C40AEE" w:rsidRPr="0095369E" w:rsidRDefault="000F2DD6" w:rsidP="00BB0EA6">
            <w:pPr>
              <w:pStyle w:val="TableText"/>
              <w:widowControl w:val="0"/>
              <w:spacing w:after="60"/>
              <w:rPr>
                <w:rFonts w:ascii="Tahoma" w:hAnsi="Tahoma" w:cs="Tahoma"/>
                <w:sz w:val="13"/>
                <w:szCs w:val="13"/>
                <w:lang w:val="en-US" w:eastAsia="en-US"/>
              </w:rPr>
            </w:pPr>
            <w:r w:rsidRPr="0095369E">
              <w:rPr>
                <w:rFonts w:ascii="Tahoma" w:hAnsi="Tahoma" w:cs="Tahoma"/>
                <w:sz w:val="13"/>
                <w:lang w:val="en-US" w:eastAsia="en-US"/>
              </w:rPr>
              <w:t>23</w:t>
            </w:r>
          </w:p>
        </w:tc>
        <w:tc>
          <w:tcPr>
            <w:tcW w:w="446" w:type="dxa"/>
            <w:shd w:val="clear" w:color="auto" w:fill="FABF8F"/>
            <w:vAlign w:val="bottom"/>
          </w:tcPr>
          <w:p w:rsidR="00C40AEE" w:rsidRPr="0095369E" w:rsidRDefault="000F2DD6" w:rsidP="00BB0EA6">
            <w:pPr>
              <w:pStyle w:val="TableText"/>
              <w:widowControl w:val="0"/>
              <w:spacing w:after="60"/>
              <w:rPr>
                <w:rFonts w:ascii="Tahoma" w:hAnsi="Tahoma" w:cs="Tahoma"/>
                <w:sz w:val="13"/>
                <w:szCs w:val="13"/>
                <w:lang w:val="en-US" w:eastAsia="en-US"/>
              </w:rPr>
            </w:pPr>
            <w:r w:rsidRPr="0095369E">
              <w:rPr>
                <w:rFonts w:ascii="Tahoma" w:hAnsi="Tahoma" w:cs="Tahoma"/>
                <w:sz w:val="13"/>
                <w:lang w:val="en-US" w:eastAsia="en-US"/>
              </w:rPr>
              <w:t>23</w:t>
            </w:r>
          </w:p>
        </w:tc>
        <w:tc>
          <w:tcPr>
            <w:tcW w:w="446" w:type="dxa"/>
            <w:shd w:val="clear" w:color="auto" w:fill="FABF8F"/>
            <w:vAlign w:val="bottom"/>
          </w:tcPr>
          <w:p w:rsidR="00C40AEE" w:rsidRPr="0095369E" w:rsidRDefault="000F2DD6" w:rsidP="00BB0EA6">
            <w:pPr>
              <w:pStyle w:val="TableText"/>
              <w:widowControl w:val="0"/>
              <w:spacing w:after="60"/>
              <w:rPr>
                <w:rFonts w:ascii="Tahoma" w:hAnsi="Tahoma" w:cs="Tahoma"/>
                <w:sz w:val="13"/>
                <w:szCs w:val="13"/>
                <w:lang w:val="en-US" w:eastAsia="en-US"/>
              </w:rPr>
            </w:pPr>
            <w:r w:rsidRPr="0095369E">
              <w:rPr>
                <w:rFonts w:ascii="Tahoma" w:hAnsi="Tahoma" w:cs="Tahoma"/>
                <w:sz w:val="13"/>
                <w:lang w:val="en-US" w:eastAsia="en-US"/>
              </w:rPr>
              <w:t>15</w:t>
            </w:r>
          </w:p>
        </w:tc>
        <w:tc>
          <w:tcPr>
            <w:tcW w:w="358" w:type="dxa"/>
            <w:tcBorders>
              <w:right w:val="single" w:sz="18" w:space="0" w:color="auto"/>
            </w:tcBorders>
            <w:shd w:val="clear" w:color="auto" w:fill="FABF8F"/>
            <w:vAlign w:val="bottom"/>
          </w:tcPr>
          <w:p w:rsidR="00C40AEE" w:rsidRPr="0095369E" w:rsidRDefault="000F2DD6" w:rsidP="00BB0EA6">
            <w:pPr>
              <w:pStyle w:val="TableText"/>
              <w:widowControl w:val="0"/>
              <w:spacing w:after="60"/>
              <w:rPr>
                <w:rFonts w:ascii="Tahoma" w:hAnsi="Tahoma" w:cs="Tahoma"/>
                <w:sz w:val="13"/>
                <w:szCs w:val="13"/>
                <w:lang w:val="en-US" w:eastAsia="en-US"/>
              </w:rPr>
            </w:pPr>
            <w:r w:rsidRPr="0095369E">
              <w:rPr>
                <w:rFonts w:ascii="Tahoma" w:hAnsi="Tahoma" w:cs="Tahoma"/>
                <w:sz w:val="13"/>
                <w:lang w:val="en-US" w:eastAsia="en-US"/>
              </w:rPr>
              <w:t>8</w:t>
            </w:r>
          </w:p>
        </w:tc>
        <w:tc>
          <w:tcPr>
            <w:tcW w:w="446" w:type="dxa"/>
            <w:tcBorders>
              <w:left w:val="single" w:sz="18" w:space="0" w:color="auto"/>
            </w:tcBorders>
            <w:shd w:val="clear" w:color="auto" w:fill="FABF8F"/>
            <w:vAlign w:val="center"/>
          </w:tcPr>
          <w:p w:rsidR="00C40AEE" w:rsidRPr="0095369E" w:rsidRDefault="00C40AEE" w:rsidP="00BB0EA6">
            <w:pPr>
              <w:pStyle w:val="TableText"/>
              <w:widowControl w:val="0"/>
              <w:rPr>
                <w:rFonts w:ascii="Tahoma" w:hAnsi="Tahoma" w:cs="Tahoma"/>
                <w:sz w:val="13"/>
                <w:lang w:val="en-US" w:eastAsia="en-US"/>
              </w:rPr>
            </w:pPr>
          </w:p>
        </w:tc>
        <w:tc>
          <w:tcPr>
            <w:tcW w:w="447" w:type="dxa"/>
            <w:shd w:val="clear" w:color="auto" w:fill="FABF8F"/>
            <w:vAlign w:val="center"/>
          </w:tcPr>
          <w:p w:rsidR="00C40AEE"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30</w:t>
            </w:r>
          </w:p>
        </w:tc>
        <w:tc>
          <w:tcPr>
            <w:tcW w:w="446" w:type="dxa"/>
            <w:tcBorders>
              <w:right w:val="single" w:sz="18" w:space="0" w:color="auto"/>
            </w:tcBorders>
            <w:shd w:val="clear" w:color="auto" w:fill="FABF8F"/>
            <w:vAlign w:val="center"/>
          </w:tcPr>
          <w:p w:rsidR="00C40AEE"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510" w:type="dxa"/>
            <w:tcBorders>
              <w:left w:val="single" w:sz="18" w:space="0" w:color="auto"/>
            </w:tcBorders>
            <w:shd w:val="clear" w:color="auto" w:fill="FABF8F"/>
            <w:vAlign w:val="center"/>
          </w:tcPr>
          <w:p w:rsidR="00C40AEE"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513" w:type="dxa"/>
            <w:tcBorders>
              <w:right w:val="single" w:sz="18" w:space="0" w:color="auto"/>
            </w:tcBorders>
            <w:shd w:val="clear" w:color="auto" w:fill="FABF8F"/>
            <w:vAlign w:val="center"/>
          </w:tcPr>
          <w:p w:rsidR="00C40AEE"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C40AEE"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C40AEE"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C40AEE" w:rsidRPr="0095369E" w:rsidRDefault="00C40AEE"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C40AEE" w:rsidRPr="00DD46D2" w:rsidRDefault="000F2DD6" w:rsidP="00DD46D2">
            <w:pPr>
              <w:pStyle w:val="ProductNames"/>
              <w:keepLines w:val="0"/>
              <w:rPr>
                <w:rFonts w:ascii="Tahoma" w:hAnsi="Tahoma" w:cs="Tahoma"/>
                <w:sz w:val="14"/>
                <w:szCs w:val="14"/>
              </w:rPr>
            </w:pPr>
            <w:bookmarkStart w:id="512" w:name="_Toc325609042"/>
            <w:bookmarkStart w:id="513" w:name="_Toc328555113"/>
            <w:bookmarkEnd w:id="512"/>
            <w:r w:rsidRPr="00DD46D2">
              <w:rPr>
                <w:rFonts w:ascii="Tahoma" w:hAnsi="Tahoma" w:cs="Tahoma"/>
                <w:sz w:val="14"/>
                <w:szCs w:val="14"/>
                <w:lang w:val="it-IT"/>
              </w:rPr>
              <w:t>System Center Server Management Suite Datacenter</w:t>
            </w:r>
            <w:bookmarkEnd w:id="513"/>
          </w:p>
        </w:tc>
        <w:tc>
          <w:tcPr>
            <w:tcW w:w="351" w:type="dxa"/>
            <w:shd w:val="clear" w:color="auto" w:fill="FFFFFF"/>
          </w:tcPr>
          <w:p w:rsidR="00C40AEE" w:rsidRPr="0095369E" w:rsidRDefault="00C90CF7" w:rsidP="00EB37CE">
            <w:pPr>
              <w:pStyle w:val="TableText"/>
              <w:widowControl w:val="0"/>
              <w:spacing w:before="120"/>
              <w:rPr>
                <w:rStyle w:val="EndnoteReference"/>
                <w:rFonts w:cs="Tahoma"/>
                <w:sz w:val="13"/>
                <w:szCs w:val="13"/>
                <w:u w:val="single"/>
                <w:lang w:val="en-US" w:eastAsia="en-US"/>
              </w:rPr>
            </w:pPr>
            <w:hyperlink w:anchor="_99_System_Center" w:history="1">
              <w:r w:rsidR="000F2DD6" w:rsidRPr="0095369E">
                <w:rPr>
                  <w:rStyle w:val="Hyperlink"/>
                  <w:rFonts w:cs="Tahoma"/>
                  <w:b/>
                  <w:sz w:val="13"/>
                  <w:szCs w:val="13"/>
                  <w:lang w:val="en-US" w:eastAsia="en-US"/>
                </w:rPr>
                <w:t>99</w:t>
              </w:r>
            </w:hyperlink>
          </w:p>
        </w:tc>
        <w:tc>
          <w:tcPr>
            <w:tcW w:w="450" w:type="dxa"/>
            <w:shd w:val="clear" w:color="auto" w:fill="FFFFFF"/>
          </w:tcPr>
          <w:p w:rsidR="00C40AEE"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07/09</w:t>
            </w:r>
          </w:p>
        </w:tc>
        <w:tc>
          <w:tcPr>
            <w:tcW w:w="351" w:type="dxa"/>
            <w:tcBorders>
              <w:right w:val="single" w:sz="18" w:space="0" w:color="auto"/>
            </w:tcBorders>
            <w:shd w:val="clear" w:color="auto" w:fill="FFFFFF"/>
          </w:tcPr>
          <w:p w:rsidR="00C40AEE"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tcPr>
          <w:p w:rsidR="00C40AEE" w:rsidRPr="0095369E" w:rsidRDefault="00C40AEE" w:rsidP="00BB0EA6">
            <w:pPr>
              <w:pStyle w:val="TableText"/>
              <w:widowControl w:val="0"/>
              <w:spacing w:before="120"/>
              <w:rPr>
                <w:rFonts w:ascii="Tahoma" w:hAnsi="Tahoma" w:cs="Tahoma"/>
                <w:sz w:val="13"/>
                <w:lang w:val="en-US" w:eastAsia="en-US"/>
              </w:rPr>
            </w:pPr>
          </w:p>
        </w:tc>
        <w:tc>
          <w:tcPr>
            <w:tcW w:w="382" w:type="dxa"/>
            <w:shd w:val="clear" w:color="auto" w:fill="FFFFFF"/>
          </w:tcPr>
          <w:p w:rsidR="00C40AEE"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FFFFF"/>
          </w:tcPr>
          <w:p w:rsidR="00C40AEE"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20</w:t>
            </w:r>
          </w:p>
        </w:tc>
        <w:tc>
          <w:tcPr>
            <w:tcW w:w="446" w:type="dxa"/>
            <w:shd w:val="clear" w:color="auto" w:fill="FFFFFF"/>
          </w:tcPr>
          <w:p w:rsidR="00C40AEE"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15</w:t>
            </w:r>
          </w:p>
        </w:tc>
        <w:tc>
          <w:tcPr>
            <w:tcW w:w="446" w:type="dxa"/>
            <w:shd w:val="clear" w:color="auto" w:fill="FFFFFF"/>
          </w:tcPr>
          <w:p w:rsidR="00C40AEE"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15</w:t>
            </w:r>
          </w:p>
        </w:tc>
        <w:tc>
          <w:tcPr>
            <w:tcW w:w="446" w:type="dxa"/>
            <w:shd w:val="clear" w:color="auto" w:fill="FFFFFF"/>
          </w:tcPr>
          <w:p w:rsidR="00C40AEE"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10</w:t>
            </w:r>
          </w:p>
        </w:tc>
        <w:tc>
          <w:tcPr>
            <w:tcW w:w="358" w:type="dxa"/>
            <w:tcBorders>
              <w:right w:val="single" w:sz="18" w:space="0" w:color="auto"/>
            </w:tcBorders>
            <w:shd w:val="clear" w:color="auto" w:fill="FFFFFF"/>
          </w:tcPr>
          <w:p w:rsidR="00C40AEE"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5</w:t>
            </w:r>
          </w:p>
        </w:tc>
        <w:tc>
          <w:tcPr>
            <w:tcW w:w="446" w:type="dxa"/>
            <w:tcBorders>
              <w:left w:val="single" w:sz="18" w:space="0" w:color="auto"/>
            </w:tcBorders>
            <w:shd w:val="clear" w:color="auto" w:fill="FFFFFF"/>
          </w:tcPr>
          <w:p w:rsidR="00C40AEE" w:rsidRPr="0095369E" w:rsidRDefault="00C40AEE" w:rsidP="00BB0EA6">
            <w:pPr>
              <w:pStyle w:val="TableText"/>
              <w:widowControl w:val="0"/>
              <w:spacing w:before="120"/>
              <w:rPr>
                <w:rFonts w:ascii="Tahoma" w:hAnsi="Tahoma" w:cs="Tahoma"/>
                <w:sz w:val="13"/>
                <w:lang w:val="en-US" w:eastAsia="en-US"/>
              </w:rPr>
            </w:pPr>
          </w:p>
        </w:tc>
        <w:tc>
          <w:tcPr>
            <w:tcW w:w="447" w:type="dxa"/>
            <w:shd w:val="clear" w:color="auto" w:fill="FFFFFF"/>
          </w:tcPr>
          <w:p w:rsidR="00C40AEE"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20</w:t>
            </w:r>
          </w:p>
        </w:tc>
        <w:tc>
          <w:tcPr>
            <w:tcW w:w="446" w:type="dxa"/>
            <w:tcBorders>
              <w:right w:val="single" w:sz="18" w:space="0" w:color="auto"/>
            </w:tcBorders>
            <w:shd w:val="clear" w:color="auto" w:fill="FFFFFF"/>
          </w:tcPr>
          <w:p w:rsidR="00C40AEE"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10</w:t>
            </w:r>
          </w:p>
        </w:tc>
        <w:tc>
          <w:tcPr>
            <w:tcW w:w="510" w:type="dxa"/>
            <w:tcBorders>
              <w:left w:val="single" w:sz="18" w:space="0" w:color="auto"/>
            </w:tcBorders>
            <w:shd w:val="clear" w:color="auto" w:fill="FFFFFF"/>
          </w:tcPr>
          <w:p w:rsidR="00C40AEE"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10</w:t>
            </w:r>
          </w:p>
        </w:tc>
        <w:tc>
          <w:tcPr>
            <w:tcW w:w="513" w:type="dxa"/>
            <w:tcBorders>
              <w:right w:val="single" w:sz="18" w:space="0" w:color="auto"/>
            </w:tcBorders>
            <w:shd w:val="clear" w:color="auto" w:fill="FFFFFF"/>
          </w:tcPr>
          <w:p w:rsidR="00C40AEE"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tcPr>
          <w:p w:rsidR="00C40AEE"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C40AEE"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tcPr>
          <w:p w:rsidR="00C40AEE" w:rsidRPr="0095369E" w:rsidRDefault="00C40AEE"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A63948" w:rsidRPr="00DD46D2" w:rsidRDefault="00A63948" w:rsidP="00DD46D2">
            <w:pPr>
              <w:pStyle w:val="ProductNames"/>
              <w:keepLines w:val="0"/>
              <w:rPr>
                <w:rFonts w:ascii="Tahoma" w:hAnsi="Tahoma" w:cs="Tahoma"/>
                <w:sz w:val="14"/>
                <w:szCs w:val="14"/>
              </w:rPr>
            </w:pPr>
            <w:bookmarkStart w:id="514" w:name="_Toc325609043"/>
            <w:bookmarkStart w:id="515" w:name="_Toc328555114"/>
            <w:bookmarkEnd w:id="514"/>
            <w:r w:rsidRPr="00DD46D2">
              <w:rPr>
                <w:rFonts w:ascii="Tahoma" w:hAnsi="Tahoma" w:cs="Tahoma"/>
                <w:sz w:val="14"/>
                <w:szCs w:val="14"/>
                <w:lang w:val="it-IT"/>
              </w:rPr>
              <w:t>System Center Service Manager 2010</w:t>
            </w:r>
            <w:bookmarkEnd w:id="515"/>
          </w:p>
        </w:tc>
        <w:tc>
          <w:tcPr>
            <w:tcW w:w="351" w:type="dxa"/>
            <w:shd w:val="clear" w:color="auto" w:fill="FABF8F"/>
          </w:tcPr>
          <w:p w:rsidR="00A63948" w:rsidRPr="0095369E" w:rsidRDefault="00C90CF7" w:rsidP="00EB37CE">
            <w:pPr>
              <w:pStyle w:val="TableText"/>
              <w:widowControl w:val="0"/>
              <w:spacing w:before="120"/>
              <w:rPr>
                <w:rStyle w:val="EndnoteReference"/>
                <w:rFonts w:cs="Tahoma"/>
                <w:sz w:val="13"/>
                <w:szCs w:val="13"/>
                <w:u w:val="single"/>
                <w:lang w:val="en-US" w:eastAsia="en-US"/>
              </w:rPr>
            </w:pPr>
            <w:hyperlink w:anchor="_100_Licenze_di" w:history="1">
              <w:r w:rsidR="000F2DD6" w:rsidRPr="0095369E">
                <w:rPr>
                  <w:rStyle w:val="Hyperlink"/>
                  <w:rFonts w:cs="Tahoma"/>
                  <w:b/>
                  <w:sz w:val="13"/>
                  <w:szCs w:val="13"/>
                  <w:lang w:val="en-US" w:eastAsia="en-US"/>
                </w:rPr>
                <w:t>100</w:t>
              </w:r>
            </w:hyperlink>
          </w:p>
        </w:tc>
        <w:tc>
          <w:tcPr>
            <w:tcW w:w="450"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04/10</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5</w:t>
            </w:r>
          </w:p>
        </w:tc>
        <w:tc>
          <w:tcPr>
            <w:tcW w:w="382" w:type="dxa"/>
            <w:shd w:val="clear" w:color="auto" w:fill="FABF8F"/>
          </w:tcPr>
          <w:p w:rsidR="00A63948" w:rsidRPr="0095369E" w:rsidRDefault="00A63948" w:rsidP="00BB0EA6">
            <w:pPr>
              <w:pStyle w:val="TableText"/>
              <w:widowControl w:val="0"/>
              <w:spacing w:before="120"/>
              <w:rPr>
                <w:rFonts w:ascii="Tahoma" w:hAnsi="Tahoma" w:cs="Tahoma"/>
                <w:sz w:val="13"/>
                <w:lang w:val="en-US" w:eastAsia="en-US"/>
              </w:rPr>
            </w:pPr>
          </w:p>
        </w:tc>
        <w:tc>
          <w:tcPr>
            <w:tcW w:w="447" w:type="dxa"/>
            <w:shd w:val="clear" w:color="auto" w:fill="FABF8F"/>
          </w:tcPr>
          <w:p w:rsidR="00A63948" w:rsidRPr="0095369E" w:rsidRDefault="00A63948" w:rsidP="00BB0EA6">
            <w:pPr>
              <w:pStyle w:val="TableText"/>
              <w:widowControl w:val="0"/>
              <w:spacing w:before="120"/>
              <w:rPr>
                <w:rFonts w:ascii="Tahoma" w:hAnsi="Tahoma" w:cs="Tahoma"/>
                <w:sz w:val="13"/>
                <w:lang w:val="en-US" w:eastAsia="en-US"/>
              </w:rPr>
            </w:pPr>
          </w:p>
        </w:tc>
        <w:tc>
          <w:tcPr>
            <w:tcW w:w="446" w:type="dxa"/>
            <w:shd w:val="clear" w:color="auto" w:fill="FABF8F"/>
          </w:tcPr>
          <w:p w:rsidR="00A63948" w:rsidRPr="0095369E" w:rsidRDefault="00A63948" w:rsidP="00BB0EA6">
            <w:pPr>
              <w:pStyle w:val="TableText"/>
              <w:widowControl w:val="0"/>
              <w:spacing w:before="120"/>
              <w:rPr>
                <w:rFonts w:ascii="Tahoma" w:hAnsi="Tahoma" w:cs="Tahoma"/>
                <w:sz w:val="13"/>
                <w:lang w:val="en-US" w:eastAsia="en-US"/>
              </w:rPr>
            </w:pPr>
          </w:p>
        </w:tc>
        <w:tc>
          <w:tcPr>
            <w:tcW w:w="446"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8</w:t>
            </w:r>
          </w:p>
        </w:tc>
        <w:tc>
          <w:tcPr>
            <w:tcW w:w="446"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5</w:t>
            </w:r>
          </w:p>
        </w:tc>
        <w:tc>
          <w:tcPr>
            <w:tcW w:w="358" w:type="dxa"/>
            <w:tcBorders>
              <w:righ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3</w:t>
            </w:r>
          </w:p>
        </w:tc>
        <w:tc>
          <w:tcPr>
            <w:tcW w:w="446" w:type="dxa"/>
            <w:tcBorders>
              <w:lef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5</w:t>
            </w:r>
          </w:p>
        </w:tc>
        <w:tc>
          <w:tcPr>
            <w:tcW w:w="447" w:type="dxa"/>
            <w:shd w:val="clear" w:color="auto" w:fill="FABF8F"/>
          </w:tcPr>
          <w:p w:rsidR="00A63948" w:rsidRPr="0095369E" w:rsidRDefault="00A63948" w:rsidP="00BB0EA6">
            <w:pPr>
              <w:pStyle w:val="TableText"/>
              <w:widowControl w:val="0"/>
              <w:spacing w:before="120"/>
              <w:rPr>
                <w:rFonts w:ascii="Tahoma" w:hAnsi="Tahoma" w:cs="Tahoma"/>
                <w:sz w:val="13"/>
                <w:lang w:val="en-US" w:eastAsia="en-US"/>
              </w:rPr>
            </w:pPr>
          </w:p>
        </w:tc>
        <w:tc>
          <w:tcPr>
            <w:tcW w:w="446" w:type="dxa"/>
            <w:tcBorders>
              <w:righ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5</w:t>
            </w:r>
          </w:p>
        </w:tc>
        <w:tc>
          <w:tcPr>
            <w:tcW w:w="510" w:type="dxa"/>
            <w:tcBorders>
              <w:lef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5</w:t>
            </w:r>
          </w:p>
        </w:tc>
        <w:tc>
          <w:tcPr>
            <w:tcW w:w="513" w:type="dxa"/>
            <w:tcBorders>
              <w:righ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A63948" w:rsidRPr="00DD46D2" w:rsidRDefault="00A63948" w:rsidP="00DD46D2">
            <w:pPr>
              <w:pStyle w:val="ProductNames"/>
              <w:keepLines w:val="0"/>
              <w:rPr>
                <w:rFonts w:ascii="Tahoma" w:hAnsi="Tahoma" w:cs="Tahoma"/>
                <w:sz w:val="14"/>
                <w:szCs w:val="14"/>
              </w:rPr>
            </w:pPr>
            <w:bookmarkStart w:id="516" w:name="_Toc325609044"/>
            <w:bookmarkStart w:id="517" w:name="_Toc328555115"/>
            <w:bookmarkEnd w:id="516"/>
            <w:r w:rsidRPr="00DD46D2">
              <w:rPr>
                <w:rFonts w:ascii="Tahoma" w:hAnsi="Tahoma" w:cs="Tahoma"/>
                <w:sz w:val="14"/>
                <w:szCs w:val="14"/>
                <w:lang w:val="it-IT"/>
              </w:rPr>
              <w:t>System Center Service Manager 2010 con Tecnologia SQL Server 2008</w:t>
            </w:r>
            <w:bookmarkEnd w:id="517"/>
          </w:p>
        </w:tc>
        <w:tc>
          <w:tcPr>
            <w:tcW w:w="351" w:type="dxa"/>
            <w:shd w:val="clear" w:color="auto" w:fill="FFFFFF"/>
          </w:tcPr>
          <w:p w:rsidR="00A63948" w:rsidRPr="0095369E" w:rsidRDefault="00A63948" w:rsidP="00EB37CE">
            <w:pPr>
              <w:pStyle w:val="TableText"/>
              <w:widowControl w:val="0"/>
              <w:rPr>
                <w:rStyle w:val="EndnoteReference"/>
                <w:rFonts w:cs="Tahoma"/>
                <w:color w:val="auto"/>
                <w:sz w:val="13"/>
                <w:szCs w:val="13"/>
                <w:u w:val="single"/>
                <w:vertAlign w:val="baseline"/>
                <w:lang w:val="en-US" w:eastAsia="en-US"/>
              </w:rPr>
            </w:pPr>
          </w:p>
        </w:tc>
        <w:tc>
          <w:tcPr>
            <w:tcW w:w="450" w:type="dxa"/>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04/10</w:t>
            </w:r>
          </w:p>
        </w:tc>
        <w:tc>
          <w:tcPr>
            <w:tcW w:w="351" w:type="dxa"/>
            <w:tcBorders>
              <w:righ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25</w:t>
            </w:r>
          </w:p>
        </w:tc>
        <w:tc>
          <w:tcPr>
            <w:tcW w:w="382" w:type="dxa"/>
            <w:shd w:val="clear" w:color="auto" w:fill="FFFFFF"/>
          </w:tcPr>
          <w:p w:rsidR="00A63948" w:rsidRPr="0095369E" w:rsidRDefault="00A63948" w:rsidP="00BB0EA6">
            <w:pPr>
              <w:pStyle w:val="TableText"/>
              <w:widowControl w:val="0"/>
              <w:spacing w:before="120"/>
              <w:rPr>
                <w:rFonts w:ascii="Tahoma" w:hAnsi="Tahoma" w:cs="Tahoma"/>
                <w:sz w:val="13"/>
                <w:lang w:val="en-US" w:eastAsia="en-US"/>
              </w:rPr>
            </w:pPr>
          </w:p>
        </w:tc>
        <w:tc>
          <w:tcPr>
            <w:tcW w:w="447" w:type="dxa"/>
            <w:shd w:val="clear" w:color="auto" w:fill="FFFFFF"/>
          </w:tcPr>
          <w:p w:rsidR="00A63948" w:rsidRPr="0095369E" w:rsidRDefault="00A63948" w:rsidP="00BB0EA6">
            <w:pPr>
              <w:pStyle w:val="TableText"/>
              <w:widowControl w:val="0"/>
              <w:spacing w:before="120"/>
              <w:rPr>
                <w:rFonts w:ascii="Tahoma" w:hAnsi="Tahoma" w:cs="Tahoma"/>
                <w:sz w:val="13"/>
                <w:lang w:val="en-US" w:eastAsia="en-US"/>
              </w:rPr>
            </w:pPr>
          </w:p>
        </w:tc>
        <w:tc>
          <w:tcPr>
            <w:tcW w:w="446" w:type="dxa"/>
            <w:shd w:val="clear" w:color="auto" w:fill="FFFFFF"/>
          </w:tcPr>
          <w:p w:rsidR="00A63948" w:rsidRPr="0095369E" w:rsidRDefault="00A63948" w:rsidP="00BB0EA6">
            <w:pPr>
              <w:pStyle w:val="TableText"/>
              <w:widowControl w:val="0"/>
              <w:spacing w:before="120"/>
              <w:rPr>
                <w:rFonts w:ascii="Tahoma" w:hAnsi="Tahoma" w:cs="Tahoma"/>
                <w:sz w:val="13"/>
                <w:lang w:val="en-US" w:eastAsia="en-US"/>
              </w:rPr>
            </w:pPr>
          </w:p>
        </w:tc>
        <w:tc>
          <w:tcPr>
            <w:tcW w:w="446" w:type="dxa"/>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25</w:t>
            </w:r>
          </w:p>
        </w:tc>
        <w:tc>
          <w:tcPr>
            <w:tcW w:w="358" w:type="dxa"/>
            <w:tcBorders>
              <w:righ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13</w:t>
            </w:r>
          </w:p>
        </w:tc>
        <w:tc>
          <w:tcPr>
            <w:tcW w:w="446" w:type="dxa"/>
            <w:tcBorders>
              <w:lef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FFFFF"/>
          </w:tcPr>
          <w:p w:rsidR="00A63948" w:rsidRPr="0095369E" w:rsidRDefault="00A63948" w:rsidP="00BB0EA6">
            <w:pPr>
              <w:pStyle w:val="TableText"/>
              <w:widowControl w:val="0"/>
              <w:spacing w:before="120"/>
              <w:rPr>
                <w:rFonts w:ascii="Tahoma" w:hAnsi="Tahoma" w:cs="Tahoma"/>
                <w:sz w:val="13"/>
                <w:lang w:val="en-US" w:eastAsia="en-US"/>
              </w:rPr>
            </w:pPr>
          </w:p>
        </w:tc>
        <w:tc>
          <w:tcPr>
            <w:tcW w:w="446" w:type="dxa"/>
            <w:tcBorders>
              <w:righ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25</w:t>
            </w:r>
          </w:p>
        </w:tc>
        <w:tc>
          <w:tcPr>
            <w:tcW w:w="510" w:type="dxa"/>
            <w:tcBorders>
              <w:lef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25</w:t>
            </w:r>
          </w:p>
        </w:tc>
        <w:tc>
          <w:tcPr>
            <w:tcW w:w="513" w:type="dxa"/>
            <w:tcBorders>
              <w:righ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640F35" w:rsidRPr="00DD46D2" w:rsidRDefault="00640F35" w:rsidP="00FF10B1">
            <w:pPr>
              <w:pStyle w:val="ProductNames"/>
              <w:keepLines w:val="0"/>
              <w:rPr>
                <w:rFonts w:ascii="Tahoma" w:hAnsi="Tahoma" w:cs="Tahoma"/>
                <w:sz w:val="14"/>
                <w:szCs w:val="14"/>
              </w:rPr>
            </w:pPr>
            <w:bookmarkStart w:id="518" w:name="_Toc325609045"/>
            <w:bookmarkStart w:id="519" w:name="_Toc328555116"/>
            <w:bookmarkEnd w:id="518"/>
            <w:r w:rsidRPr="00DD46D2">
              <w:rPr>
                <w:rFonts w:ascii="Tahoma" w:hAnsi="Tahoma" w:cs="Tahoma"/>
                <w:sz w:val="14"/>
                <w:szCs w:val="14"/>
                <w:lang w:val="it-IT"/>
              </w:rPr>
              <w:t>Licenza di Gestione Client (Client ML) per</w:t>
            </w:r>
            <w:r w:rsidR="00FF10B1">
              <w:rPr>
                <w:rFonts w:ascii="Tahoma" w:hAnsi="Tahoma" w:cs="Tahoma"/>
                <w:sz w:val="14"/>
                <w:szCs w:val="14"/>
                <w:lang w:val="it-IT"/>
              </w:rPr>
              <w:t> </w:t>
            </w:r>
            <w:r w:rsidRPr="00DD46D2">
              <w:rPr>
                <w:rFonts w:ascii="Tahoma" w:hAnsi="Tahoma" w:cs="Tahoma"/>
                <w:sz w:val="14"/>
                <w:szCs w:val="14"/>
                <w:lang w:val="it-IT"/>
              </w:rPr>
              <w:t>OSE per System Center Service Manager 2010</w:t>
            </w:r>
            <w:bookmarkEnd w:id="519"/>
          </w:p>
        </w:tc>
        <w:tc>
          <w:tcPr>
            <w:tcW w:w="351" w:type="dxa"/>
            <w:shd w:val="clear" w:color="auto" w:fill="FABF8F"/>
          </w:tcPr>
          <w:p w:rsidR="00640F35" w:rsidRPr="0095369E" w:rsidRDefault="00640F35" w:rsidP="00EB37CE">
            <w:pPr>
              <w:pStyle w:val="TableText"/>
              <w:widowControl w:val="0"/>
              <w:rPr>
                <w:rStyle w:val="EndnoteReference"/>
                <w:rFonts w:cs="Tahoma"/>
                <w:sz w:val="13"/>
                <w:szCs w:val="13"/>
                <w:u w:val="single"/>
                <w:lang w:val="en-US" w:eastAsia="en-US"/>
              </w:rPr>
            </w:pPr>
          </w:p>
        </w:tc>
        <w:tc>
          <w:tcPr>
            <w:tcW w:w="450" w:type="dxa"/>
            <w:shd w:val="clear" w:color="auto" w:fill="FABF8F"/>
          </w:tcPr>
          <w:p w:rsidR="00640F35"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04/10</w:t>
            </w:r>
          </w:p>
        </w:tc>
        <w:tc>
          <w:tcPr>
            <w:tcW w:w="351" w:type="dxa"/>
            <w:tcBorders>
              <w:right w:val="single" w:sz="18" w:space="0" w:color="auto"/>
            </w:tcBorders>
            <w:shd w:val="clear" w:color="auto" w:fill="FABF8F"/>
          </w:tcPr>
          <w:p w:rsidR="00640F35"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640F35"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ABF8F"/>
            <w:vAlign w:val="center"/>
          </w:tcPr>
          <w:p w:rsidR="00640F35" w:rsidRPr="0095369E" w:rsidRDefault="00640F35" w:rsidP="00BB0EA6">
            <w:pPr>
              <w:pStyle w:val="TableText"/>
              <w:widowControl w:val="0"/>
              <w:spacing w:before="120"/>
              <w:rPr>
                <w:rFonts w:ascii="Tahoma" w:hAnsi="Tahoma" w:cs="Tahoma"/>
                <w:sz w:val="13"/>
                <w:lang w:val="en-US" w:eastAsia="en-US"/>
              </w:rPr>
            </w:pPr>
          </w:p>
        </w:tc>
        <w:tc>
          <w:tcPr>
            <w:tcW w:w="447" w:type="dxa"/>
            <w:shd w:val="clear" w:color="auto" w:fill="FABF8F"/>
            <w:vAlign w:val="center"/>
          </w:tcPr>
          <w:p w:rsidR="00640F35" w:rsidRPr="0095369E" w:rsidRDefault="00640F35" w:rsidP="00BB0EA6">
            <w:pPr>
              <w:pStyle w:val="TableText"/>
              <w:widowControl w:val="0"/>
              <w:spacing w:before="120"/>
              <w:rPr>
                <w:rFonts w:ascii="Tahoma" w:hAnsi="Tahoma" w:cs="Tahoma"/>
                <w:sz w:val="13"/>
                <w:lang w:val="en-US" w:eastAsia="en-US"/>
              </w:rPr>
            </w:pPr>
          </w:p>
        </w:tc>
        <w:tc>
          <w:tcPr>
            <w:tcW w:w="446" w:type="dxa"/>
            <w:shd w:val="clear" w:color="auto" w:fill="FABF8F"/>
            <w:vAlign w:val="center"/>
          </w:tcPr>
          <w:p w:rsidR="00640F35" w:rsidRPr="0095369E" w:rsidRDefault="00640F35" w:rsidP="00BB0EA6">
            <w:pPr>
              <w:pStyle w:val="TableText"/>
              <w:widowControl w:val="0"/>
              <w:spacing w:before="120"/>
              <w:rPr>
                <w:rFonts w:ascii="Tahoma" w:hAnsi="Tahoma" w:cs="Tahoma"/>
                <w:sz w:val="13"/>
                <w:lang w:val="en-US" w:eastAsia="en-US"/>
              </w:rPr>
            </w:pPr>
          </w:p>
        </w:tc>
        <w:tc>
          <w:tcPr>
            <w:tcW w:w="446" w:type="dxa"/>
            <w:shd w:val="clear" w:color="auto" w:fill="FABF8F"/>
            <w:vAlign w:val="center"/>
          </w:tcPr>
          <w:p w:rsidR="00640F35"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640F35"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ABF8F"/>
            <w:vAlign w:val="center"/>
          </w:tcPr>
          <w:p w:rsidR="00640F35"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ABF8F"/>
            <w:vAlign w:val="center"/>
          </w:tcPr>
          <w:p w:rsidR="00640F35"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ABF8F"/>
            <w:vAlign w:val="center"/>
          </w:tcPr>
          <w:p w:rsidR="00640F35" w:rsidRPr="0095369E" w:rsidRDefault="00640F35" w:rsidP="00BB0EA6">
            <w:pPr>
              <w:pStyle w:val="TableText"/>
              <w:widowControl w:val="0"/>
              <w:spacing w:before="120"/>
              <w:jc w:val="left"/>
              <w:rPr>
                <w:rFonts w:ascii="Tahoma" w:hAnsi="Tahoma" w:cs="Tahoma"/>
                <w:sz w:val="13"/>
                <w:lang w:val="en-US" w:eastAsia="en-US"/>
              </w:rPr>
            </w:pPr>
          </w:p>
        </w:tc>
        <w:tc>
          <w:tcPr>
            <w:tcW w:w="446" w:type="dxa"/>
            <w:tcBorders>
              <w:right w:val="single" w:sz="18" w:space="0" w:color="auto"/>
            </w:tcBorders>
            <w:shd w:val="clear" w:color="auto" w:fill="FABF8F"/>
            <w:vAlign w:val="center"/>
          </w:tcPr>
          <w:p w:rsidR="00640F35"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640F35"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640F35"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640F35" w:rsidRPr="0095369E" w:rsidRDefault="000F2DD6" w:rsidP="005C43B2">
            <w:pPr>
              <w:pStyle w:val="TableText"/>
              <w:widowControl w:val="0"/>
              <w:spacing w:before="120"/>
              <w:rPr>
                <w:rFonts w:ascii="Tahoma" w:hAnsi="Tahoma" w:cs="Tahoma"/>
                <w:sz w:val="13"/>
                <w:lang w:val="en-US" w:eastAsia="en-US"/>
              </w:rPr>
            </w:pPr>
            <w:r w:rsidRPr="00BB0EA6">
              <w:rPr>
                <w:rFonts w:ascii="Tahoma" w:hAnsi="Tahoma" w:cs="Tahoma"/>
                <w:color w:val="000000"/>
                <w:sz w:val="13"/>
                <w:lang w:val="it-IT" w:eastAsia="en-US"/>
              </w:rPr>
              <w:t>P</w:t>
            </w:r>
          </w:p>
        </w:tc>
        <w:tc>
          <w:tcPr>
            <w:tcW w:w="533" w:type="dxa"/>
            <w:shd w:val="clear" w:color="auto" w:fill="FABF8F"/>
          </w:tcPr>
          <w:p w:rsidR="00640F35" w:rsidRPr="0095369E" w:rsidRDefault="00CD195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AO, ST</w:t>
            </w:r>
          </w:p>
        </w:tc>
        <w:tc>
          <w:tcPr>
            <w:tcW w:w="459" w:type="dxa"/>
            <w:shd w:val="clear" w:color="auto" w:fill="FABF8F"/>
          </w:tcPr>
          <w:p w:rsidR="00640F35" w:rsidRPr="0095369E" w:rsidRDefault="00640F35"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640F35" w:rsidRPr="00DD46D2" w:rsidRDefault="00640F35" w:rsidP="00FF10B1">
            <w:pPr>
              <w:pStyle w:val="ProductNames"/>
              <w:keepLines w:val="0"/>
              <w:rPr>
                <w:rFonts w:ascii="Tahoma" w:hAnsi="Tahoma" w:cs="Tahoma"/>
                <w:sz w:val="14"/>
                <w:szCs w:val="14"/>
              </w:rPr>
            </w:pPr>
            <w:bookmarkStart w:id="520" w:name="_Toc325609046"/>
            <w:bookmarkStart w:id="521" w:name="_Toc328555117"/>
            <w:bookmarkEnd w:id="520"/>
            <w:r w:rsidRPr="00DD46D2">
              <w:rPr>
                <w:rFonts w:ascii="Tahoma" w:hAnsi="Tahoma" w:cs="Tahoma"/>
                <w:sz w:val="14"/>
                <w:szCs w:val="14"/>
                <w:lang w:val="it-IT"/>
              </w:rPr>
              <w:t>Licenza di Gestione Client (Client ML) per</w:t>
            </w:r>
            <w:r w:rsidR="00FF10B1">
              <w:t> </w:t>
            </w:r>
            <w:r w:rsidRPr="00DD46D2">
              <w:rPr>
                <w:rFonts w:ascii="Tahoma" w:hAnsi="Tahoma" w:cs="Tahoma"/>
                <w:sz w:val="14"/>
                <w:szCs w:val="14"/>
                <w:lang w:val="it-IT"/>
              </w:rPr>
              <w:t>Utente per System Center Service Manager 2010</w:t>
            </w:r>
            <w:bookmarkEnd w:id="521"/>
          </w:p>
        </w:tc>
        <w:tc>
          <w:tcPr>
            <w:tcW w:w="351" w:type="dxa"/>
            <w:shd w:val="clear" w:color="auto" w:fill="FFFFFF"/>
          </w:tcPr>
          <w:p w:rsidR="00640F35" w:rsidRPr="0095369E" w:rsidRDefault="00640F35" w:rsidP="00EB37CE">
            <w:pPr>
              <w:pStyle w:val="TableText"/>
              <w:widowControl w:val="0"/>
              <w:rPr>
                <w:rStyle w:val="EndnoteReference"/>
                <w:rFonts w:cs="Tahoma"/>
                <w:sz w:val="13"/>
                <w:szCs w:val="13"/>
                <w:u w:val="single"/>
                <w:lang w:val="en-US" w:eastAsia="en-US"/>
              </w:rPr>
            </w:pPr>
          </w:p>
        </w:tc>
        <w:tc>
          <w:tcPr>
            <w:tcW w:w="450" w:type="dxa"/>
            <w:shd w:val="clear" w:color="auto" w:fill="FFFFFF"/>
          </w:tcPr>
          <w:p w:rsidR="00640F35"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04/10</w:t>
            </w:r>
          </w:p>
        </w:tc>
        <w:tc>
          <w:tcPr>
            <w:tcW w:w="351" w:type="dxa"/>
            <w:tcBorders>
              <w:right w:val="single" w:sz="18" w:space="0" w:color="auto"/>
            </w:tcBorders>
            <w:shd w:val="clear" w:color="auto" w:fill="FFFFFF"/>
          </w:tcPr>
          <w:p w:rsidR="00640F35"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640F35"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FFFFF"/>
            <w:vAlign w:val="center"/>
          </w:tcPr>
          <w:p w:rsidR="00640F35" w:rsidRPr="0095369E" w:rsidRDefault="00640F35" w:rsidP="00BB0EA6">
            <w:pPr>
              <w:pStyle w:val="TableText"/>
              <w:widowControl w:val="0"/>
              <w:spacing w:before="120"/>
              <w:rPr>
                <w:rFonts w:ascii="Tahoma" w:hAnsi="Tahoma" w:cs="Tahoma"/>
                <w:sz w:val="13"/>
                <w:lang w:val="en-US" w:eastAsia="en-US"/>
              </w:rPr>
            </w:pPr>
          </w:p>
        </w:tc>
        <w:tc>
          <w:tcPr>
            <w:tcW w:w="447" w:type="dxa"/>
            <w:shd w:val="clear" w:color="auto" w:fill="FFFFFF"/>
            <w:vAlign w:val="center"/>
          </w:tcPr>
          <w:p w:rsidR="00640F35" w:rsidRPr="0095369E" w:rsidRDefault="00640F35" w:rsidP="00BB0EA6">
            <w:pPr>
              <w:pStyle w:val="TableText"/>
              <w:widowControl w:val="0"/>
              <w:spacing w:before="120"/>
              <w:rPr>
                <w:rFonts w:ascii="Tahoma" w:hAnsi="Tahoma" w:cs="Tahoma"/>
                <w:sz w:val="13"/>
                <w:lang w:val="en-US" w:eastAsia="en-US"/>
              </w:rPr>
            </w:pPr>
          </w:p>
        </w:tc>
        <w:tc>
          <w:tcPr>
            <w:tcW w:w="446" w:type="dxa"/>
            <w:shd w:val="clear" w:color="auto" w:fill="FFFFFF"/>
            <w:vAlign w:val="center"/>
          </w:tcPr>
          <w:p w:rsidR="00640F35" w:rsidRPr="0095369E" w:rsidRDefault="00640F35" w:rsidP="00BB0EA6">
            <w:pPr>
              <w:pStyle w:val="TableText"/>
              <w:widowControl w:val="0"/>
              <w:spacing w:before="120"/>
              <w:rPr>
                <w:rFonts w:ascii="Tahoma" w:hAnsi="Tahoma" w:cs="Tahoma"/>
                <w:sz w:val="13"/>
                <w:lang w:val="en-US" w:eastAsia="en-US"/>
              </w:rPr>
            </w:pPr>
          </w:p>
        </w:tc>
        <w:tc>
          <w:tcPr>
            <w:tcW w:w="446" w:type="dxa"/>
            <w:shd w:val="clear" w:color="auto" w:fill="FFFFFF"/>
            <w:vAlign w:val="center"/>
          </w:tcPr>
          <w:p w:rsidR="00640F35"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640F35"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FFFFF"/>
            <w:vAlign w:val="center"/>
          </w:tcPr>
          <w:p w:rsidR="00640F35"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FFFFF"/>
            <w:vAlign w:val="center"/>
          </w:tcPr>
          <w:p w:rsidR="00640F35"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FFFFF"/>
            <w:vAlign w:val="center"/>
          </w:tcPr>
          <w:p w:rsidR="00640F35" w:rsidRPr="0095369E" w:rsidRDefault="00640F35" w:rsidP="00BB0EA6">
            <w:pPr>
              <w:pStyle w:val="TableText"/>
              <w:widowControl w:val="0"/>
              <w:spacing w:before="120"/>
              <w:rPr>
                <w:rFonts w:ascii="Tahoma" w:hAnsi="Tahoma" w:cs="Tahoma"/>
                <w:sz w:val="13"/>
                <w:lang w:val="en-US" w:eastAsia="en-US"/>
              </w:rPr>
            </w:pPr>
          </w:p>
        </w:tc>
        <w:tc>
          <w:tcPr>
            <w:tcW w:w="446" w:type="dxa"/>
            <w:tcBorders>
              <w:right w:val="single" w:sz="18" w:space="0" w:color="auto"/>
            </w:tcBorders>
            <w:shd w:val="clear" w:color="auto" w:fill="FFFFFF"/>
            <w:vAlign w:val="center"/>
          </w:tcPr>
          <w:p w:rsidR="00640F35"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FFFFF"/>
            <w:vAlign w:val="center"/>
          </w:tcPr>
          <w:p w:rsidR="00640F35"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640F35"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640F35" w:rsidRPr="0095369E" w:rsidRDefault="000F2DD6" w:rsidP="005C43B2">
            <w:pPr>
              <w:pStyle w:val="TableText"/>
              <w:widowControl w:val="0"/>
              <w:spacing w:before="120"/>
              <w:rPr>
                <w:rFonts w:ascii="Tahoma" w:hAnsi="Tahoma" w:cs="Tahoma"/>
                <w:sz w:val="13"/>
                <w:lang w:val="en-US" w:eastAsia="en-US"/>
              </w:rPr>
            </w:pPr>
            <w:r w:rsidRPr="00BB0EA6">
              <w:rPr>
                <w:rFonts w:ascii="Tahoma" w:hAnsi="Tahoma" w:cs="Tahoma"/>
                <w:color w:val="000000"/>
                <w:sz w:val="13"/>
                <w:lang w:val="it-IT" w:eastAsia="en-US"/>
              </w:rPr>
              <w:t>P</w:t>
            </w:r>
          </w:p>
        </w:tc>
        <w:tc>
          <w:tcPr>
            <w:tcW w:w="533" w:type="dxa"/>
            <w:shd w:val="clear" w:color="auto" w:fill="FFFFFF"/>
          </w:tcPr>
          <w:p w:rsidR="00640F35" w:rsidRPr="0095369E" w:rsidRDefault="00CD195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AO, ST</w:t>
            </w:r>
          </w:p>
        </w:tc>
        <w:tc>
          <w:tcPr>
            <w:tcW w:w="459" w:type="dxa"/>
            <w:shd w:val="clear" w:color="auto" w:fill="FFFFFF"/>
          </w:tcPr>
          <w:p w:rsidR="00640F35" w:rsidRPr="0095369E" w:rsidRDefault="00640F35"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A63948" w:rsidRPr="00DD46D2" w:rsidRDefault="00A63948" w:rsidP="005D2A5F">
            <w:pPr>
              <w:pStyle w:val="ProductNames"/>
              <w:keepNext/>
              <w:rPr>
                <w:rFonts w:ascii="Tahoma" w:hAnsi="Tahoma" w:cs="Tahoma"/>
                <w:sz w:val="14"/>
                <w:szCs w:val="14"/>
              </w:rPr>
            </w:pPr>
            <w:bookmarkStart w:id="522" w:name="_Toc325609047"/>
            <w:bookmarkStart w:id="523" w:name="_Toc328555118"/>
            <w:bookmarkEnd w:id="522"/>
            <w:r w:rsidRPr="00DD46D2">
              <w:rPr>
                <w:rFonts w:ascii="Tahoma" w:hAnsi="Tahoma" w:cs="Tahoma"/>
                <w:sz w:val="14"/>
                <w:szCs w:val="14"/>
                <w:lang w:val="it-IT"/>
              </w:rPr>
              <w:t>Licenza di Gestione Server (Server ML) per</w:t>
            </w:r>
            <w:r w:rsidR="00FF10B1">
              <w:rPr>
                <w:rFonts w:ascii="Tahoma" w:hAnsi="Tahoma" w:cs="Tahoma"/>
                <w:sz w:val="14"/>
                <w:szCs w:val="14"/>
                <w:lang w:val="it-IT"/>
              </w:rPr>
              <w:t> </w:t>
            </w:r>
            <w:r w:rsidRPr="00DD46D2">
              <w:rPr>
                <w:rFonts w:ascii="Tahoma" w:hAnsi="Tahoma" w:cs="Tahoma"/>
                <w:sz w:val="14"/>
                <w:szCs w:val="14"/>
                <w:lang w:val="it-IT"/>
              </w:rPr>
              <w:t>OSE per System Center Service Manager 2010</w:t>
            </w:r>
            <w:bookmarkEnd w:id="523"/>
          </w:p>
        </w:tc>
        <w:tc>
          <w:tcPr>
            <w:tcW w:w="351" w:type="dxa"/>
            <w:shd w:val="clear" w:color="auto" w:fill="FABF8F"/>
          </w:tcPr>
          <w:p w:rsidR="00A63948" w:rsidRPr="0095369E" w:rsidRDefault="00A63948" w:rsidP="005D2A5F">
            <w:pPr>
              <w:pStyle w:val="TableText"/>
              <w:keepNext/>
              <w:keepLines/>
              <w:widowControl w:val="0"/>
              <w:rPr>
                <w:rStyle w:val="EndnoteReference"/>
                <w:rFonts w:cs="Tahoma"/>
                <w:sz w:val="13"/>
                <w:szCs w:val="13"/>
                <w:u w:val="single"/>
                <w:lang w:val="en-US" w:eastAsia="en-US"/>
              </w:rPr>
            </w:pPr>
          </w:p>
        </w:tc>
        <w:tc>
          <w:tcPr>
            <w:tcW w:w="450" w:type="dxa"/>
            <w:shd w:val="clear" w:color="auto" w:fill="FABF8F"/>
          </w:tcPr>
          <w:p w:rsidR="00A63948" w:rsidRPr="0095369E" w:rsidRDefault="000F2DD6" w:rsidP="005D2A5F">
            <w:pPr>
              <w:pStyle w:val="TableText"/>
              <w:keepNext/>
              <w:keepLines/>
              <w:widowControl w:val="0"/>
              <w:spacing w:before="120"/>
              <w:rPr>
                <w:rFonts w:ascii="Tahoma" w:hAnsi="Tahoma" w:cs="Tahoma"/>
                <w:sz w:val="13"/>
                <w:lang w:val="en-US" w:eastAsia="en-US"/>
              </w:rPr>
            </w:pPr>
            <w:r w:rsidRPr="0095369E">
              <w:rPr>
                <w:rFonts w:ascii="Tahoma" w:hAnsi="Tahoma" w:cs="Tahoma"/>
                <w:sz w:val="13"/>
                <w:lang w:val="en-US" w:eastAsia="en-US"/>
              </w:rPr>
              <w:t>04/10</w:t>
            </w:r>
          </w:p>
        </w:tc>
        <w:tc>
          <w:tcPr>
            <w:tcW w:w="351" w:type="dxa"/>
            <w:tcBorders>
              <w:right w:val="single" w:sz="18" w:space="0" w:color="auto"/>
            </w:tcBorders>
            <w:shd w:val="clear" w:color="auto" w:fill="FABF8F"/>
          </w:tcPr>
          <w:p w:rsidR="00A63948" w:rsidRPr="0095369E" w:rsidRDefault="000F2DD6" w:rsidP="005D2A5F">
            <w:pPr>
              <w:pStyle w:val="TableText"/>
              <w:keepNext/>
              <w:keepLines/>
              <w:widowControl w:val="0"/>
              <w:spacing w:before="12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5D2A5F">
            <w:pPr>
              <w:pStyle w:val="TableText"/>
              <w:keepNext/>
              <w:keepLines/>
              <w:widowControl w:val="0"/>
              <w:spacing w:before="12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ABF8F"/>
            <w:vAlign w:val="center"/>
          </w:tcPr>
          <w:p w:rsidR="00A63948" w:rsidRPr="0095369E" w:rsidRDefault="00A63948" w:rsidP="005D2A5F">
            <w:pPr>
              <w:pStyle w:val="TableText"/>
              <w:keepNext/>
              <w:keepLines/>
              <w:widowControl w:val="0"/>
              <w:spacing w:before="120"/>
              <w:rPr>
                <w:rFonts w:ascii="Tahoma" w:hAnsi="Tahoma" w:cs="Tahoma"/>
                <w:sz w:val="13"/>
                <w:lang w:val="en-US" w:eastAsia="en-US"/>
              </w:rPr>
            </w:pPr>
          </w:p>
        </w:tc>
        <w:tc>
          <w:tcPr>
            <w:tcW w:w="447" w:type="dxa"/>
            <w:shd w:val="clear" w:color="auto" w:fill="FABF8F"/>
            <w:vAlign w:val="center"/>
          </w:tcPr>
          <w:p w:rsidR="00A63948" w:rsidRPr="0095369E" w:rsidRDefault="00A63948" w:rsidP="005D2A5F">
            <w:pPr>
              <w:pStyle w:val="TableText"/>
              <w:keepNext/>
              <w:keepLines/>
              <w:widowControl w:val="0"/>
              <w:spacing w:before="120"/>
              <w:rPr>
                <w:rFonts w:ascii="Tahoma" w:hAnsi="Tahoma" w:cs="Tahoma"/>
                <w:sz w:val="13"/>
                <w:lang w:val="en-US" w:eastAsia="en-US"/>
              </w:rPr>
            </w:pPr>
          </w:p>
        </w:tc>
        <w:tc>
          <w:tcPr>
            <w:tcW w:w="446" w:type="dxa"/>
            <w:shd w:val="clear" w:color="auto" w:fill="FABF8F"/>
            <w:vAlign w:val="center"/>
          </w:tcPr>
          <w:p w:rsidR="00A63948" w:rsidRPr="0095369E" w:rsidRDefault="00A63948" w:rsidP="005D2A5F">
            <w:pPr>
              <w:pStyle w:val="TableText"/>
              <w:keepNext/>
              <w:keepLines/>
              <w:widowControl w:val="0"/>
              <w:spacing w:before="120"/>
              <w:rPr>
                <w:rFonts w:ascii="Tahoma" w:hAnsi="Tahoma" w:cs="Tahoma"/>
                <w:sz w:val="13"/>
                <w:lang w:val="en-US" w:eastAsia="en-US"/>
              </w:rPr>
            </w:pPr>
          </w:p>
        </w:tc>
        <w:tc>
          <w:tcPr>
            <w:tcW w:w="446" w:type="dxa"/>
            <w:shd w:val="clear" w:color="auto" w:fill="FABF8F"/>
            <w:vAlign w:val="center"/>
          </w:tcPr>
          <w:p w:rsidR="00A63948" w:rsidRPr="0095369E" w:rsidRDefault="000F2DD6" w:rsidP="005D2A5F">
            <w:pPr>
              <w:pStyle w:val="TableText"/>
              <w:keepNext/>
              <w:keepLines/>
              <w:widowControl w:val="0"/>
              <w:spacing w:before="12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5D2A5F">
            <w:pPr>
              <w:pStyle w:val="TableText"/>
              <w:keepNext/>
              <w:keepLines/>
              <w:widowControl w:val="0"/>
              <w:spacing w:before="12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ABF8F"/>
            <w:vAlign w:val="center"/>
          </w:tcPr>
          <w:p w:rsidR="00A63948" w:rsidRPr="0095369E" w:rsidRDefault="000F2DD6" w:rsidP="005D2A5F">
            <w:pPr>
              <w:pStyle w:val="TableText"/>
              <w:keepNext/>
              <w:keepLines/>
              <w:widowControl w:val="0"/>
              <w:spacing w:before="12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ABF8F"/>
            <w:vAlign w:val="center"/>
          </w:tcPr>
          <w:p w:rsidR="00A63948" w:rsidRPr="0095369E" w:rsidRDefault="000F2DD6" w:rsidP="005D2A5F">
            <w:pPr>
              <w:pStyle w:val="TableText"/>
              <w:keepNext/>
              <w:keepLines/>
              <w:widowControl w:val="0"/>
              <w:spacing w:before="12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ABF8F"/>
            <w:vAlign w:val="center"/>
          </w:tcPr>
          <w:p w:rsidR="00A63948" w:rsidRPr="0095369E" w:rsidRDefault="00A63948" w:rsidP="005D2A5F">
            <w:pPr>
              <w:pStyle w:val="TableText"/>
              <w:keepNext/>
              <w:keepLines/>
              <w:widowControl w:val="0"/>
              <w:spacing w:before="12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RDefault="000F2DD6" w:rsidP="005D2A5F">
            <w:pPr>
              <w:pStyle w:val="TableText"/>
              <w:keepNext/>
              <w:keepLines/>
              <w:widowControl w:val="0"/>
              <w:spacing w:before="12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A63948" w:rsidRPr="0095369E" w:rsidRDefault="000F2DD6" w:rsidP="005D2A5F">
            <w:pPr>
              <w:pStyle w:val="TableText"/>
              <w:keepNext/>
              <w:keepLines/>
              <w:widowControl w:val="0"/>
              <w:spacing w:before="12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A63948" w:rsidRPr="0095369E" w:rsidRDefault="000F2DD6" w:rsidP="005D2A5F">
            <w:pPr>
              <w:pStyle w:val="TableText"/>
              <w:keepNext/>
              <w:keepLines/>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0F2DD6" w:rsidP="005D2A5F">
            <w:pPr>
              <w:pStyle w:val="TableText"/>
              <w:keepNext/>
              <w:keepLines/>
              <w:widowControl w:val="0"/>
              <w:spacing w:before="120"/>
              <w:rPr>
                <w:rFonts w:ascii="Tahoma" w:hAnsi="Tahoma" w:cs="Tahoma"/>
                <w:sz w:val="13"/>
                <w:lang w:val="en-US" w:eastAsia="en-US"/>
              </w:rPr>
            </w:pPr>
            <w:r w:rsidRPr="00BB0EA6">
              <w:rPr>
                <w:rFonts w:ascii="Tahoma" w:hAnsi="Tahoma" w:cs="Tahoma"/>
                <w:color w:val="000000"/>
                <w:sz w:val="13"/>
                <w:lang w:val="it-IT" w:eastAsia="en-US"/>
              </w:rPr>
              <w:t>P</w:t>
            </w:r>
          </w:p>
        </w:tc>
        <w:tc>
          <w:tcPr>
            <w:tcW w:w="533" w:type="dxa"/>
            <w:shd w:val="clear" w:color="auto" w:fill="FABF8F"/>
          </w:tcPr>
          <w:p w:rsidR="00A63948" w:rsidRPr="0095369E" w:rsidRDefault="00A54EF4" w:rsidP="005D2A5F">
            <w:pPr>
              <w:pStyle w:val="TableText"/>
              <w:keepNext/>
              <w:keepLines/>
              <w:widowControl w:val="0"/>
              <w:spacing w:before="120"/>
              <w:rPr>
                <w:rFonts w:ascii="Tahoma" w:hAnsi="Tahoma" w:cs="Tahoma"/>
                <w:sz w:val="13"/>
                <w:lang w:val="en-US" w:eastAsia="en-US"/>
              </w:rPr>
            </w:pPr>
            <w:r>
              <w:rPr>
                <w:rFonts w:ascii="Tahoma" w:hAnsi="Tahoma" w:cs="Tahoma"/>
                <w:sz w:val="13"/>
                <w:lang w:val="it-IT" w:eastAsia="en-US"/>
              </w:rPr>
              <w:t>A,ST</w:t>
            </w:r>
          </w:p>
        </w:tc>
        <w:tc>
          <w:tcPr>
            <w:tcW w:w="459" w:type="dxa"/>
            <w:shd w:val="clear" w:color="auto" w:fill="FABF8F"/>
          </w:tcPr>
          <w:p w:rsidR="00A63948" w:rsidRPr="0095369E" w:rsidRDefault="00A63948" w:rsidP="005D2A5F">
            <w:pPr>
              <w:pStyle w:val="TableText"/>
              <w:keepNext/>
              <w:keepLines/>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A63948" w:rsidRPr="00DD46D2" w:rsidRDefault="000F2DD6" w:rsidP="00DD46D2">
            <w:pPr>
              <w:pStyle w:val="ProductNames"/>
              <w:keepLines w:val="0"/>
              <w:rPr>
                <w:rFonts w:ascii="Tahoma" w:hAnsi="Tahoma" w:cs="Tahoma"/>
                <w:sz w:val="14"/>
                <w:szCs w:val="14"/>
              </w:rPr>
            </w:pPr>
            <w:bookmarkStart w:id="524" w:name="_Toc325609048"/>
            <w:bookmarkStart w:id="525" w:name="_Toc328555119"/>
            <w:bookmarkEnd w:id="524"/>
            <w:r w:rsidRPr="00DD46D2">
              <w:rPr>
                <w:rFonts w:ascii="Tahoma" w:hAnsi="Tahoma" w:cs="Tahoma"/>
                <w:sz w:val="14"/>
                <w:szCs w:val="14"/>
                <w:lang w:val="it-IT"/>
              </w:rPr>
              <w:t>Licenza di Gestione Client per OSE per System Center Virtual Machine Manager 2008 R2</w:t>
            </w:r>
            <w:bookmarkEnd w:id="525"/>
          </w:p>
        </w:tc>
        <w:tc>
          <w:tcPr>
            <w:tcW w:w="351" w:type="dxa"/>
            <w:shd w:val="clear" w:color="auto" w:fill="FFFFFF"/>
          </w:tcPr>
          <w:p w:rsidR="00A63948" w:rsidRPr="0095369E" w:rsidRDefault="00C90CF7" w:rsidP="00EB37CE">
            <w:pPr>
              <w:pStyle w:val="TableText"/>
              <w:widowControl w:val="0"/>
              <w:spacing w:before="60"/>
              <w:rPr>
                <w:rStyle w:val="EndnoteReference"/>
                <w:rFonts w:cs="Tahoma"/>
                <w:color w:val="0000FF"/>
                <w:sz w:val="13"/>
                <w:szCs w:val="13"/>
                <w:u w:val="single"/>
                <w:lang w:val="en-US" w:eastAsia="en-US"/>
              </w:rPr>
            </w:pPr>
            <w:hyperlink w:anchor="_101_Licenze_di" w:history="1">
              <w:r w:rsidR="000F2DD6" w:rsidRPr="0095369E">
                <w:rPr>
                  <w:rStyle w:val="Hyperlink"/>
                  <w:rFonts w:cs="Tahoma"/>
                  <w:b/>
                  <w:sz w:val="13"/>
                  <w:szCs w:val="13"/>
                  <w:lang w:val="en-US" w:eastAsia="en-US"/>
                </w:rPr>
                <w:t>101</w:t>
              </w:r>
            </w:hyperlink>
          </w:p>
        </w:tc>
        <w:tc>
          <w:tcPr>
            <w:tcW w:w="450" w:type="dxa"/>
            <w:shd w:val="clear" w:color="auto" w:fill="FFFFFF"/>
          </w:tcPr>
          <w:p w:rsidR="00A63948" w:rsidRPr="0095369E" w:rsidRDefault="000F2DD6" w:rsidP="00BB0EA6">
            <w:pPr>
              <w:pStyle w:val="TableText"/>
              <w:widowControl w:val="0"/>
              <w:spacing w:before="120"/>
              <w:rPr>
                <w:rFonts w:ascii="Tahoma" w:hAnsi="Tahoma" w:cs="Tahoma"/>
                <w:sz w:val="13"/>
                <w:szCs w:val="13"/>
                <w:lang w:val="en-US" w:eastAsia="en-US"/>
              </w:rPr>
            </w:pPr>
            <w:r w:rsidRPr="0095369E">
              <w:rPr>
                <w:rFonts w:ascii="Tahoma" w:hAnsi="Tahoma" w:cs="Tahoma"/>
                <w:sz w:val="13"/>
                <w:lang w:val="en-US" w:eastAsia="en-US"/>
              </w:rPr>
              <w:t>11/09</w:t>
            </w:r>
          </w:p>
        </w:tc>
        <w:tc>
          <w:tcPr>
            <w:tcW w:w="351" w:type="dxa"/>
            <w:tcBorders>
              <w:righ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BB0EA6">
              <w:rPr>
                <w:rFonts w:ascii="Tahoma" w:hAnsi="Tahoma" w:cs="Tahoma"/>
                <w:sz w:val="14"/>
                <w:lang w:val="it-IT" w:eastAsia="en-US"/>
              </w:rPr>
              <w:t>SRV</w:t>
            </w:r>
          </w:p>
        </w:tc>
        <w:tc>
          <w:tcPr>
            <w:tcW w:w="423" w:type="dxa"/>
            <w:tcBorders>
              <w:lef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95369E">
              <w:rPr>
                <w:rFonts w:ascii="Tahoma" w:hAnsi="Tahoma" w:cs="Tahoma"/>
                <w:sz w:val="14"/>
                <w:lang w:val="en-US" w:eastAsia="en-US"/>
              </w:rPr>
              <w:t>1</w:t>
            </w:r>
          </w:p>
        </w:tc>
        <w:tc>
          <w:tcPr>
            <w:tcW w:w="382" w:type="dxa"/>
            <w:shd w:val="clear" w:color="auto" w:fill="FFFFFF"/>
          </w:tcPr>
          <w:p w:rsidR="00A63948" w:rsidRPr="0095369E" w:rsidRDefault="00A63948" w:rsidP="00BB0EA6">
            <w:pPr>
              <w:pStyle w:val="TableText"/>
              <w:widowControl w:val="0"/>
              <w:spacing w:before="120"/>
              <w:rPr>
                <w:rFonts w:ascii="Tahoma" w:hAnsi="Tahoma" w:cs="Tahoma"/>
                <w:sz w:val="14"/>
                <w:szCs w:val="14"/>
                <w:lang w:val="en-US" w:eastAsia="en-US"/>
              </w:rPr>
            </w:pPr>
          </w:p>
        </w:tc>
        <w:tc>
          <w:tcPr>
            <w:tcW w:w="447" w:type="dxa"/>
            <w:shd w:val="clear" w:color="auto" w:fill="FFFFFF"/>
          </w:tcPr>
          <w:p w:rsidR="00A63948" w:rsidRPr="0095369E" w:rsidRDefault="00A63948" w:rsidP="00BB0EA6">
            <w:pPr>
              <w:pStyle w:val="TableText"/>
              <w:widowControl w:val="0"/>
              <w:spacing w:before="120"/>
              <w:rPr>
                <w:rFonts w:ascii="Tahoma" w:hAnsi="Tahoma" w:cs="Tahoma"/>
                <w:sz w:val="14"/>
                <w:szCs w:val="14"/>
                <w:lang w:val="en-US" w:eastAsia="en-US"/>
              </w:rPr>
            </w:pPr>
          </w:p>
        </w:tc>
        <w:tc>
          <w:tcPr>
            <w:tcW w:w="446" w:type="dxa"/>
            <w:shd w:val="clear" w:color="auto" w:fill="FFFFFF"/>
          </w:tcPr>
          <w:p w:rsidR="00A63948" w:rsidRPr="0095369E" w:rsidRDefault="00A63948" w:rsidP="00BB0EA6">
            <w:pPr>
              <w:pStyle w:val="TableText"/>
              <w:widowControl w:val="0"/>
              <w:spacing w:before="120"/>
              <w:rPr>
                <w:rFonts w:ascii="Tahoma" w:hAnsi="Tahoma" w:cs="Tahoma"/>
                <w:sz w:val="14"/>
                <w:szCs w:val="14"/>
                <w:lang w:val="en-US" w:eastAsia="en-US"/>
              </w:rPr>
            </w:pPr>
          </w:p>
        </w:tc>
        <w:tc>
          <w:tcPr>
            <w:tcW w:w="446" w:type="dxa"/>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95369E">
              <w:rPr>
                <w:rFonts w:ascii="Tahoma" w:hAnsi="Tahoma" w:cs="Tahoma"/>
                <w:sz w:val="14"/>
                <w:lang w:val="en-US" w:eastAsia="en-US"/>
              </w:rPr>
              <w:t>2</w:t>
            </w:r>
          </w:p>
        </w:tc>
        <w:tc>
          <w:tcPr>
            <w:tcW w:w="446" w:type="dxa"/>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95369E">
              <w:rPr>
                <w:rFonts w:ascii="Tahoma" w:hAnsi="Tahoma" w:cs="Tahoma"/>
                <w:sz w:val="14"/>
                <w:lang w:val="en-US" w:eastAsia="en-US"/>
              </w:rPr>
              <w:t>1</w:t>
            </w:r>
          </w:p>
        </w:tc>
        <w:tc>
          <w:tcPr>
            <w:tcW w:w="358" w:type="dxa"/>
            <w:tcBorders>
              <w:righ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95369E">
              <w:rPr>
                <w:rFonts w:ascii="Tahoma" w:hAnsi="Tahoma" w:cs="Tahoma"/>
                <w:sz w:val="14"/>
                <w:lang w:val="en-US" w:eastAsia="en-US"/>
              </w:rPr>
              <w:t>1</w:t>
            </w:r>
          </w:p>
        </w:tc>
        <w:tc>
          <w:tcPr>
            <w:tcW w:w="446" w:type="dxa"/>
            <w:tcBorders>
              <w:lef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95369E">
              <w:rPr>
                <w:rFonts w:ascii="Tahoma" w:hAnsi="Tahoma" w:cs="Tahoma"/>
                <w:sz w:val="14"/>
                <w:lang w:val="en-US" w:eastAsia="en-US"/>
              </w:rPr>
              <w:t>1</w:t>
            </w:r>
          </w:p>
        </w:tc>
        <w:tc>
          <w:tcPr>
            <w:tcW w:w="447" w:type="dxa"/>
            <w:shd w:val="clear" w:color="auto" w:fill="FFFFFF"/>
          </w:tcPr>
          <w:p w:rsidR="00A63948" w:rsidRPr="0095369E" w:rsidRDefault="00A63948" w:rsidP="00BB0EA6">
            <w:pPr>
              <w:pStyle w:val="TableText"/>
              <w:widowControl w:val="0"/>
              <w:spacing w:before="120"/>
              <w:rPr>
                <w:rFonts w:ascii="Tahoma" w:hAnsi="Tahoma" w:cs="Tahoma"/>
                <w:sz w:val="14"/>
                <w:szCs w:val="14"/>
                <w:lang w:val="en-US" w:eastAsia="en-US"/>
              </w:rPr>
            </w:pPr>
          </w:p>
        </w:tc>
        <w:tc>
          <w:tcPr>
            <w:tcW w:w="446" w:type="dxa"/>
            <w:tcBorders>
              <w:righ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95369E">
              <w:rPr>
                <w:rFonts w:ascii="Tahoma" w:hAnsi="Tahoma" w:cs="Tahoma"/>
                <w:sz w:val="14"/>
                <w:lang w:val="en-US" w:eastAsia="en-US"/>
              </w:rPr>
              <w:t>1</w:t>
            </w:r>
          </w:p>
        </w:tc>
        <w:tc>
          <w:tcPr>
            <w:tcW w:w="510" w:type="dxa"/>
            <w:tcBorders>
              <w:lef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95369E">
              <w:rPr>
                <w:rFonts w:ascii="Tahoma" w:hAnsi="Tahoma" w:cs="Tahoma"/>
                <w:sz w:val="14"/>
                <w:lang w:val="en-US" w:eastAsia="en-US"/>
              </w:rPr>
              <w:t>1</w:t>
            </w:r>
          </w:p>
        </w:tc>
        <w:tc>
          <w:tcPr>
            <w:tcW w:w="513" w:type="dxa"/>
            <w:tcBorders>
              <w:righ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BB0EA6">
              <w:rPr>
                <w:rFonts w:ascii="Tahoma" w:hAnsi="Tahoma" w:cs="Tahoma"/>
                <w:sz w:val="14"/>
                <w:lang w:val="it-IT" w:eastAsia="en-US"/>
              </w:rPr>
              <w:t>A</w:t>
            </w:r>
          </w:p>
        </w:tc>
        <w:tc>
          <w:tcPr>
            <w:tcW w:w="394" w:type="dxa"/>
            <w:tcBorders>
              <w:left w:val="single" w:sz="18" w:space="0" w:color="auto"/>
              <w:righ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BB0EA6">
              <w:rPr>
                <w:rFonts w:ascii="Tahoma" w:hAnsi="Tahoma" w:cs="Tahoma"/>
                <w:sz w:val="14"/>
                <w:lang w:val="it-IT" w:eastAsia="en-US"/>
              </w:rPr>
              <w:t>P</w:t>
            </w:r>
          </w:p>
        </w:tc>
        <w:tc>
          <w:tcPr>
            <w:tcW w:w="533" w:type="dxa"/>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BB0EA6">
              <w:rPr>
                <w:rFonts w:ascii="Tahoma" w:hAnsi="Tahoma" w:cs="Tahoma"/>
                <w:sz w:val="13"/>
                <w:lang w:val="it-IT" w:eastAsia="en-US"/>
              </w:rPr>
              <w:t>A</w:t>
            </w:r>
          </w:p>
        </w:tc>
        <w:tc>
          <w:tcPr>
            <w:tcW w:w="459" w:type="dxa"/>
            <w:shd w:val="clear" w:color="auto" w:fill="FFFFFF"/>
          </w:tcPr>
          <w:p w:rsidR="00A63948" w:rsidRPr="0095369E" w:rsidRDefault="00A63948" w:rsidP="00BB0EA6">
            <w:pPr>
              <w:pStyle w:val="TableText"/>
              <w:widowControl w:val="0"/>
              <w:rPr>
                <w:rFonts w:ascii="Tahoma" w:hAnsi="Tahoma" w:cs="Tahoma"/>
                <w:sz w:val="14"/>
                <w:szCs w:val="14"/>
                <w:lang w:val="en-US" w:eastAsia="en-US"/>
              </w:rPr>
            </w:pPr>
          </w:p>
        </w:tc>
      </w:tr>
      <w:tr w:rsidR="00AE2AFD" w:rsidRPr="00BB0EA6" w:rsidTr="005A5493">
        <w:trPr>
          <w:trHeight w:val="145"/>
        </w:trPr>
        <w:tc>
          <w:tcPr>
            <w:tcW w:w="2786" w:type="dxa"/>
            <w:shd w:val="clear" w:color="auto" w:fill="FABF8F"/>
          </w:tcPr>
          <w:p w:rsidR="00A63948" w:rsidRPr="00DD46D2" w:rsidRDefault="000F2DD6" w:rsidP="00FF10B1">
            <w:pPr>
              <w:pStyle w:val="ProductNames"/>
              <w:keepNext/>
              <w:rPr>
                <w:rFonts w:ascii="Tahoma" w:hAnsi="Tahoma" w:cs="Tahoma"/>
                <w:sz w:val="14"/>
                <w:szCs w:val="14"/>
              </w:rPr>
            </w:pPr>
            <w:bookmarkStart w:id="526" w:name="_Toc325609049"/>
            <w:bookmarkStart w:id="527" w:name="_Toc328555120"/>
            <w:bookmarkEnd w:id="526"/>
            <w:r w:rsidRPr="00DD46D2">
              <w:rPr>
                <w:rFonts w:ascii="Tahoma" w:hAnsi="Tahoma" w:cs="Tahoma"/>
                <w:sz w:val="14"/>
                <w:szCs w:val="14"/>
                <w:lang w:val="it-IT"/>
              </w:rPr>
              <w:t>Licenza di Gestione Client per Utente per</w:t>
            </w:r>
            <w:r w:rsidR="00FF10B1">
              <w:rPr>
                <w:rFonts w:ascii="Tahoma" w:hAnsi="Tahoma" w:cs="Tahoma"/>
                <w:sz w:val="14"/>
                <w:szCs w:val="14"/>
                <w:lang w:val="it-IT"/>
              </w:rPr>
              <w:t> </w:t>
            </w:r>
            <w:r w:rsidRPr="00DD46D2">
              <w:rPr>
                <w:rFonts w:ascii="Tahoma" w:hAnsi="Tahoma" w:cs="Tahoma"/>
                <w:sz w:val="14"/>
                <w:szCs w:val="14"/>
                <w:lang w:val="it-IT"/>
              </w:rPr>
              <w:t>System Center Virtual Machine Manager</w:t>
            </w:r>
            <w:r w:rsidR="00FF10B1">
              <w:rPr>
                <w:rFonts w:ascii="Tahoma" w:hAnsi="Tahoma" w:cs="Tahoma"/>
                <w:sz w:val="14"/>
                <w:szCs w:val="14"/>
                <w:lang w:val="it-IT"/>
              </w:rPr>
              <w:t> </w:t>
            </w:r>
            <w:r w:rsidRPr="00DD46D2">
              <w:rPr>
                <w:rFonts w:ascii="Tahoma" w:hAnsi="Tahoma" w:cs="Tahoma"/>
                <w:sz w:val="14"/>
                <w:szCs w:val="14"/>
                <w:lang w:val="it-IT"/>
              </w:rPr>
              <w:t>2008 R2</w:t>
            </w:r>
            <w:bookmarkEnd w:id="527"/>
          </w:p>
        </w:tc>
        <w:tc>
          <w:tcPr>
            <w:tcW w:w="351" w:type="dxa"/>
            <w:shd w:val="clear" w:color="auto" w:fill="FABF8F"/>
          </w:tcPr>
          <w:p w:rsidR="00A63948" w:rsidRPr="0095369E" w:rsidRDefault="00C90CF7" w:rsidP="00FF10B1">
            <w:pPr>
              <w:pStyle w:val="TableText"/>
              <w:keepNext/>
              <w:keepLines/>
              <w:widowControl w:val="0"/>
              <w:spacing w:before="60"/>
              <w:rPr>
                <w:rStyle w:val="EndnoteReference"/>
                <w:rFonts w:cs="Tahoma"/>
                <w:sz w:val="13"/>
                <w:szCs w:val="13"/>
                <w:u w:val="single"/>
                <w:lang w:val="en-US" w:eastAsia="en-US"/>
              </w:rPr>
            </w:pPr>
            <w:hyperlink w:anchor="_102_System_Center" w:history="1">
              <w:r w:rsidR="000F2DD6" w:rsidRPr="0095369E">
                <w:rPr>
                  <w:rStyle w:val="Hyperlink"/>
                  <w:rFonts w:cs="Tahoma"/>
                  <w:b/>
                  <w:sz w:val="13"/>
                  <w:szCs w:val="13"/>
                  <w:lang w:val="en-US" w:eastAsia="en-US"/>
                </w:rPr>
                <w:t>102</w:t>
              </w:r>
            </w:hyperlink>
          </w:p>
        </w:tc>
        <w:tc>
          <w:tcPr>
            <w:tcW w:w="450" w:type="dxa"/>
            <w:shd w:val="clear" w:color="auto" w:fill="FABF8F"/>
          </w:tcPr>
          <w:p w:rsidR="00A63948" w:rsidRPr="0095369E" w:rsidRDefault="000F2DD6" w:rsidP="00FF10B1">
            <w:pPr>
              <w:pStyle w:val="TableText"/>
              <w:keepNext/>
              <w:keepLines/>
              <w:widowControl w:val="0"/>
              <w:spacing w:before="120"/>
              <w:rPr>
                <w:rFonts w:ascii="Tahoma" w:hAnsi="Tahoma" w:cs="Tahoma"/>
                <w:sz w:val="13"/>
                <w:szCs w:val="13"/>
                <w:lang w:val="en-US" w:eastAsia="en-US"/>
              </w:rPr>
            </w:pPr>
            <w:r w:rsidRPr="0095369E">
              <w:rPr>
                <w:rFonts w:ascii="Tahoma" w:hAnsi="Tahoma" w:cs="Tahoma"/>
                <w:sz w:val="13"/>
                <w:lang w:val="en-US" w:eastAsia="en-US"/>
              </w:rPr>
              <w:t>11/09</w:t>
            </w:r>
          </w:p>
        </w:tc>
        <w:tc>
          <w:tcPr>
            <w:tcW w:w="351" w:type="dxa"/>
            <w:tcBorders>
              <w:right w:val="single" w:sz="18" w:space="0" w:color="auto"/>
            </w:tcBorders>
            <w:shd w:val="clear" w:color="auto" w:fill="FABF8F"/>
          </w:tcPr>
          <w:p w:rsidR="00A63948" w:rsidRPr="0095369E" w:rsidRDefault="000F2DD6" w:rsidP="00FF10B1">
            <w:pPr>
              <w:pStyle w:val="TableText"/>
              <w:keepNext/>
              <w:keepLines/>
              <w:widowControl w:val="0"/>
              <w:spacing w:before="120"/>
              <w:rPr>
                <w:rFonts w:ascii="Tahoma" w:hAnsi="Tahoma" w:cs="Tahoma"/>
                <w:sz w:val="14"/>
                <w:szCs w:val="14"/>
                <w:lang w:val="en-US" w:eastAsia="en-US"/>
              </w:rPr>
            </w:pPr>
            <w:r w:rsidRPr="00BB0EA6">
              <w:rPr>
                <w:rFonts w:ascii="Tahoma" w:hAnsi="Tahoma" w:cs="Tahoma"/>
                <w:sz w:val="14"/>
                <w:lang w:val="it-IT" w:eastAsia="en-US"/>
              </w:rPr>
              <w:t>SRV</w:t>
            </w:r>
          </w:p>
        </w:tc>
        <w:tc>
          <w:tcPr>
            <w:tcW w:w="423" w:type="dxa"/>
            <w:tcBorders>
              <w:left w:val="single" w:sz="18" w:space="0" w:color="auto"/>
            </w:tcBorders>
            <w:shd w:val="clear" w:color="auto" w:fill="FABF8F"/>
          </w:tcPr>
          <w:p w:rsidR="00A63948" w:rsidRPr="0095369E" w:rsidRDefault="000F2DD6" w:rsidP="00FF10B1">
            <w:pPr>
              <w:pStyle w:val="TableText"/>
              <w:keepNext/>
              <w:keepLines/>
              <w:widowControl w:val="0"/>
              <w:spacing w:before="120"/>
              <w:rPr>
                <w:rFonts w:ascii="Tahoma" w:hAnsi="Tahoma" w:cs="Tahoma"/>
                <w:sz w:val="14"/>
                <w:szCs w:val="14"/>
                <w:lang w:val="en-US" w:eastAsia="en-US"/>
              </w:rPr>
            </w:pPr>
            <w:r w:rsidRPr="0095369E">
              <w:rPr>
                <w:rFonts w:ascii="Tahoma" w:hAnsi="Tahoma" w:cs="Tahoma"/>
                <w:sz w:val="14"/>
                <w:lang w:val="en-US" w:eastAsia="en-US"/>
              </w:rPr>
              <w:t>1</w:t>
            </w:r>
          </w:p>
        </w:tc>
        <w:tc>
          <w:tcPr>
            <w:tcW w:w="382" w:type="dxa"/>
            <w:shd w:val="clear" w:color="auto" w:fill="FABF8F"/>
          </w:tcPr>
          <w:p w:rsidR="00A63948" w:rsidRPr="0095369E" w:rsidRDefault="00A63948" w:rsidP="00FF10B1">
            <w:pPr>
              <w:pStyle w:val="TableText"/>
              <w:keepNext/>
              <w:keepLines/>
              <w:widowControl w:val="0"/>
              <w:spacing w:before="120"/>
              <w:rPr>
                <w:rFonts w:ascii="Tahoma" w:hAnsi="Tahoma" w:cs="Tahoma"/>
                <w:sz w:val="14"/>
                <w:szCs w:val="14"/>
                <w:lang w:val="en-US" w:eastAsia="en-US"/>
              </w:rPr>
            </w:pPr>
          </w:p>
        </w:tc>
        <w:tc>
          <w:tcPr>
            <w:tcW w:w="447" w:type="dxa"/>
            <w:shd w:val="clear" w:color="auto" w:fill="FABF8F"/>
          </w:tcPr>
          <w:p w:rsidR="00A63948" w:rsidRPr="0095369E" w:rsidRDefault="00A63948" w:rsidP="00FF10B1">
            <w:pPr>
              <w:pStyle w:val="TableText"/>
              <w:keepNext/>
              <w:keepLines/>
              <w:widowControl w:val="0"/>
              <w:spacing w:before="120"/>
              <w:rPr>
                <w:rFonts w:ascii="Tahoma" w:hAnsi="Tahoma" w:cs="Tahoma"/>
                <w:sz w:val="14"/>
                <w:szCs w:val="14"/>
                <w:lang w:val="en-US" w:eastAsia="en-US"/>
              </w:rPr>
            </w:pPr>
          </w:p>
        </w:tc>
        <w:tc>
          <w:tcPr>
            <w:tcW w:w="446" w:type="dxa"/>
            <w:shd w:val="clear" w:color="auto" w:fill="FABF8F"/>
          </w:tcPr>
          <w:p w:rsidR="00A63948" w:rsidRPr="0095369E" w:rsidRDefault="00A63948" w:rsidP="00FF10B1">
            <w:pPr>
              <w:pStyle w:val="TableText"/>
              <w:keepNext/>
              <w:keepLines/>
              <w:widowControl w:val="0"/>
              <w:spacing w:before="120"/>
              <w:rPr>
                <w:rFonts w:ascii="Tahoma" w:hAnsi="Tahoma" w:cs="Tahoma"/>
                <w:sz w:val="14"/>
                <w:szCs w:val="14"/>
                <w:lang w:val="en-US" w:eastAsia="en-US"/>
              </w:rPr>
            </w:pPr>
          </w:p>
        </w:tc>
        <w:tc>
          <w:tcPr>
            <w:tcW w:w="446" w:type="dxa"/>
            <w:shd w:val="clear" w:color="auto" w:fill="FABF8F"/>
          </w:tcPr>
          <w:p w:rsidR="00A63948" w:rsidRPr="0095369E" w:rsidRDefault="000F2DD6" w:rsidP="00FF10B1">
            <w:pPr>
              <w:pStyle w:val="TableText"/>
              <w:keepNext/>
              <w:keepLines/>
              <w:widowControl w:val="0"/>
              <w:spacing w:before="120"/>
              <w:rPr>
                <w:rFonts w:ascii="Tahoma" w:hAnsi="Tahoma" w:cs="Tahoma"/>
                <w:sz w:val="14"/>
                <w:szCs w:val="14"/>
                <w:lang w:val="en-US" w:eastAsia="en-US"/>
              </w:rPr>
            </w:pPr>
            <w:r w:rsidRPr="0095369E">
              <w:rPr>
                <w:rFonts w:ascii="Tahoma" w:hAnsi="Tahoma" w:cs="Tahoma"/>
                <w:sz w:val="14"/>
                <w:lang w:val="en-US" w:eastAsia="en-US"/>
              </w:rPr>
              <w:t>2</w:t>
            </w:r>
          </w:p>
        </w:tc>
        <w:tc>
          <w:tcPr>
            <w:tcW w:w="446" w:type="dxa"/>
            <w:shd w:val="clear" w:color="auto" w:fill="FABF8F"/>
          </w:tcPr>
          <w:p w:rsidR="00A63948" w:rsidRPr="0095369E" w:rsidRDefault="000F2DD6" w:rsidP="00FF10B1">
            <w:pPr>
              <w:pStyle w:val="TableText"/>
              <w:keepNext/>
              <w:keepLines/>
              <w:widowControl w:val="0"/>
              <w:spacing w:before="120"/>
              <w:rPr>
                <w:rFonts w:ascii="Tahoma" w:hAnsi="Tahoma" w:cs="Tahoma"/>
                <w:sz w:val="14"/>
                <w:szCs w:val="14"/>
                <w:lang w:val="en-US" w:eastAsia="en-US"/>
              </w:rPr>
            </w:pPr>
            <w:r w:rsidRPr="0095369E">
              <w:rPr>
                <w:rFonts w:ascii="Tahoma" w:hAnsi="Tahoma" w:cs="Tahoma"/>
                <w:sz w:val="14"/>
                <w:lang w:val="en-US" w:eastAsia="en-US"/>
              </w:rPr>
              <w:t>1</w:t>
            </w:r>
          </w:p>
        </w:tc>
        <w:tc>
          <w:tcPr>
            <w:tcW w:w="358" w:type="dxa"/>
            <w:tcBorders>
              <w:right w:val="single" w:sz="18" w:space="0" w:color="auto"/>
            </w:tcBorders>
            <w:shd w:val="clear" w:color="auto" w:fill="FABF8F"/>
          </w:tcPr>
          <w:p w:rsidR="00A63948" w:rsidRPr="0095369E" w:rsidRDefault="000F2DD6" w:rsidP="00FF10B1">
            <w:pPr>
              <w:pStyle w:val="TableText"/>
              <w:keepNext/>
              <w:keepLines/>
              <w:widowControl w:val="0"/>
              <w:spacing w:before="120"/>
              <w:rPr>
                <w:rFonts w:ascii="Tahoma" w:hAnsi="Tahoma" w:cs="Tahoma"/>
                <w:sz w:val="14"/>
                <w:szCs w:val="14"/>
                <w:lang w:val="en-US" w:eastAsia="en-US"/>
              </w:rPr>
            </w:pPr>
            <w:r w:rsidRPr="0095369E">
              <w:rPr>
                <w:rFonts w:ascii="Tahoma" w:hAnsi="Tahoma" w:cs="Tahoma"/>
                <w:sz w:val="14"/>
                <w:lang w:val="en-US" w:eastAsia="en-US"/>
              </w:rPr>
              <w:t>1</w:t>
            </w:r>
          </w:p>
        </w:tc>
        <w:tc>
          <w:tcPr>
            <w:tcW w:w="446" w:type="dxa"/>
            <w:tcBorders>
              <w:left w:val="single" w:sz="18" w:space="0" w:color="auto"/>
            </w:tcBorders>
            <w:shd w:val="clear" w:color="auto" w:fill="FABF8F"/>
          </w:tcPr>
          <w:p w:rsidR="00A63948" w:rsidRPr="0095369E" w:rsidRDefault="000F2DD6" w:rsidP="00FF10B1">
            <w:pPr>
              <w:pStyle w:val="TableText"/>
              <w:keepNext/>
              <w:keepLines/>
              <w:widowControl w:val="0"/>
              <w:spacing w:before="120"/>
              <w:rPr>
                <w:rFonts w:ascii="Tahoma" w:hAnsi="Tahoma" w:cs="Tahoma"/>
                <w:sz w:val="14"/>
                <w:szCs w:val="14"/>
                <w:lang w:val="en-US" w:eastAsia="en-US"/>
              </w:rPr>
            </w:pPr>
            <w:r w:rsidRPr="0095369E">
              <w:rPr>
                <w:rFonts w:ascii="Tahoma" w:hAnsi="Tahoma" w:cs="Tahoma"/>
                <w:sz w:val="14"/>
                <w:lang w:val="en-US" w:eastAsia="en-US"/>
              </w:rPr>
              <w:t>1</w:t>
            </w:r>
          </w:p>
        </w:tc>
        <w:tc>
          <w:tcPr>
            <w:tcW w:w="447" w:type="dxa"/>
            <w:shd w:val="clear" w:color="auto" w:fill="FABF8F"/>
          </w:tcPr>
          <w:p w:rsidR="00A63948" w:rsidRPr="0095369E" w:rsidRDefault="00A63948" w:rsidP="00FF10B1">
            <w:pPr>
              <w:pStyle w:val="TableText"/>
              <w:keepNext/>
              <w:keepLines/>
              <w:widowControl w:val="0"/>
              <w:spacing w:before="120"/>
              <w:rPr>
                <w:rFonts w:ascii="Tahoma" w:hAnsi="Tahoma" w:cs="Tahoma"/>
                <w:sz w:val="14"/>
                <w:szCs w:val="14"/>
                <w:lang w:val="en-US" w:eastAsia="en-US"/>
              </w:rPr>
            </w:pPr>
          </w:p>
        </w:tc>
        <w:tc>
          <w:tcPr>
            <w:tcW w:w="446" w:type="dxa"/>
            <w:tcBorders>
              <w:right w:val="single" w:sz="18" w:space="0" w:color="auto"/>
            </w:tcBorders>
            <w:shd w:val="clear" w:color="auto" w:fill="FABF8F"/>
          </w:tcPr>
          <w:p w:rsidR="00A63948" w:rsidRPr="0095369E" w:rsidRDefault="000F2DD6" w:rsidP="00FF10B1">
            <w:pPr>
              <w:pStyle w:val="TableText"/>
              <w:keepNext/>
              <w:keepLines/>
              <w:widowControl w:val="0"/>
              <w:spacing w:before="120"/>
              <w:rPr>
                <w:rFonts w:ascii="Tahoma" w:hAnsi="Tahoma" w:cs="Tahoma"/>
                <w:sz w:val="14"/>
                <w:szCs w:val="14"/>
                <w:lang w:val="en-US" w:eastAsia="en-US"/>
              </w:rPr>
            </w:pPr>
            <w:r w:rsidRPr="0095369E">
              <w:rPr>
                <w:rFonts w:ascii="Tahoma" w:hAnsi="Tahoma" w:cs="Tahoma"/>
                <w:sz w:val="14"/>
                <w:lang w:val="en-US" w:eastAsia="en-US"/>
              </w:rPr>
              <w:t>1</w:t>
            </w:r>
          </w:p>
        </w:tc>
        <w:tc>
          <w:tcPr>
            <w:tcW w:w="510" w:type="dxa"/>
            <w:tcBorders>
              <w:left w:val="single" w:sz="18" w:space="0" w:color="auto"/>
            </w:tcBorders>
            <w:shd w:val="clear" w:color="auto" w:fill="FABF8F"/>
          </w:tcPr>
          <w:p w:rsidR="00A63948" w:rsidRPr="0095369E" w:rsidRDefault="000F2DD6" w:rsidP="00FF10B1">
            <w:pPr>
              <w:pStyle w:val="TableText"/>
              <w:keepNext/>
              <w:keepLines/>
              <w:widowControl w:val="0"/>
              <w:spacing w:before="120"/>
              <w:rPr>
                <w:rFonts w:ascii="Tahoma" w:hAnsi="Tahoma" w:cs="Tahoma"/>
                <w:sz w:val="14"/>
                <w:szCs w:val="14"/>
                <w:lang w:val="en-US" w:eastAsia="en-US"/>
              </w:rPr>
            </w:pPr>
            <w:r w:rsidRPr="0095369E">
              <w:rPr>
                <w:rFonts w:ascii="Tahoma" w:hAnsi="Tahoma" w:cs="Tahoma"/>
                <w:sz w:val="14"/>
                <w:lang w:val="en-US" w:eastAsia="en-US"/>
              </w:rPr>
              <w:t>1</w:t>
            </w:r>
          </w:p>
        </w:tc>
        <w:tc>
          <w:tcPr>
            <w:tcW w:w="513" w:type="dxa"/>
            <w:tcBorders>
              <w:right w:val="single" w:sz="18" w:space="0" w:color="auto"/>
            </w:tcBorders>
            <w:shd w:val="clear" w:color="auto" w:fill="FABF8F"/>
          </w:tcPr>
          <w:p w:rsidR="00A63948" w:rsidRPr="0095369E" w:rsidRDefault="000F2DD6" w:rsidP="00FF10B1">
            <w:pPr>
              <w:pStyle w:val="TableText"/>
              <w:keepNext/>
              <w:keepLines/>
              <w:widowControl w:val="0"/>
              <w:spacing w:before="120"/>
              <w:rPr>
                <w:rFonts w:ascii="Tahoma" w:hAnsi="Tahoma" w:cs="Tahoma"/>
                <w:sz w:val="14"/>
                <w:szCs w:val="14"/>
                <w:lang w:val="en-US" w:eastAsia="en-US"/>
              </w:rPr>
            </w:pPr>
            <w:r w:rsidRPr="00BB0EA6">
              <w:rPr>
                <w:rFonts w:ascii="Tahoma" w:hAnsi="Tahoma" w:cs="Tahoma"/>
                <w:sz w:val="14"/>
                <w:lang w:val="it-IT" w:eastAsia="en-US"/>
              </w:rPr>
              <w:t>A</w:t>
            </w:r>
          </w:p>
        </w:tc>
        <w:tc>
          <w:tcPr>
            <w:tcW w:w="394" w:type="dxa"/>
            <w:tcBorders>
              <w:left w:val="single" w:sz="18" w:space="0" w:color="auto"/>
              <w:right w:val="single" w:sz="18" w:space="0" w:color="auto"/>
            </w:tcBorders>
            <w:shd w:val="clear" w:color="auto" w:fill="FABF8F"/>
          </w:tcPr>
          <w:p w:rsidR="00A63948" w:rsidRPr="0095369E" w:rsidRDefault="000F2DD6" w:rsidP="00FF10B1">
            <w:pPr>
              <w:pStyle w:val="TableText"/>
              <w:keepNext/>
              <w:keepLines/>
              <w:widowControl w:val="0"/>
              <w:spacing w:before="120"/>
              <w:rPr>
                <w:rFonts w:ascii="Tahoma" w:hAnsi="Tahoma" w:cs="Tahoma"/>
                <w:sz w:val="14"/>
                <w:szCs w:val="14"/>
                <w:lang w:val="en-US" w:eastAsia="en-US"/>
              </w:rPr>
            </w:pPr>
            <w:r w:rsidRPr="00BB0EA6">
              <w:rPr>
                <w:rFonts w:ascii="Tahoma" w:hAnsi="Tahoma" w:cs="Tahoma"/>
                <w:sz w:val="14"/>
                <w:lang w:val="it-IT" w:eastAsia="en-US"/>
              </w:rPr>
              <w:t>P</w:t>
            </w:r>
          </w:p>
        </w:tc>
        <w:tc>
          <w:tcPr>
            <w:tcW w:w="533" w:type="dxa"/>
            <w:shd w:val="clear" w:color="auto" w:fill="FABF8F"/>
          </w:tcPr>
          <w:p w:rsidR="00A63948" w:rsidRPr="0095369E" w:rsidRDefault="00A54EF4" w:rsidP="00FF10B1">
            <w:pPr>
              <w:pStyle w:val="TableText"/>
              <w:keepNext/>
              <w:keepLines/>
              <w:widowControl w:val="0"/>
              <w:spacing w:before="120"/>
              <w:rPr>
                <w:rFonts w:ascii="Tahoma" w:hAnsi="Tahoma" w:cs="Tahoma"/>
                <w:sz w:val="14"/>
                <w:szCs w:val="14"/>
                <w:lang w:val="en-US" w:eastAsia="en-US"/>
              </w:rPr>
            </w:pPr>
            <w:r>
              <w:rPr>
                <w:rFonts w:ascii="Tahoma" w:hAnsi="Tahoma" w:cs="Tahoma"/>
                <w:sz w:val="13"/>
                <w:lang w:val="it-IT" w:eastAsia="en-US"/>
              </w:rPr>
              <w:t>A,ST</w:t>
            </w:r>
          </w:p>
        </w:tc>
        <w:tc>
          <w:tcPr>
            <w:tcW w:w="459" w:type="dxa"/>
            <w:shd w:val="clear" w:color="auto" w:fill="FABF8F"/>
          </w:tcPr>
          <w:p w:rsidR="00A63948" w:rsidRPr="0095369E" w:rsidRDefault="00A63948" w:rsidP="00FF10B1">
            <w:pPr>
              <w:pStyle w:val="TableText"/>
              <w:keepNext/>
              <w:keepLines/>
              <w:widowControl w:val="0"/>
              <w:rPr>
                <w:rFonts w:ascii="Tahoma" w:hAnsi="Tahoma" w:cs="Tahoma"/>
                <w:sz w:val="14"/>
                <w:szCs w:val="14"/>
                <w:lang w:val="en-US" w:eastAsia="en-US"/>
              </w:rPr>
            </w:pPr>
          </w:p>
        </w:tc>
      </w:tr>
      <w:tr w:rsidR="00AE2AFD" w:rsidRPr="00BB0EA6" w:rsidTr="005A5493">
        <w:trPr>
          <w:trHeight w:val="145"/>
        </w:trPr>
        <w:tc>
          <w:tcPr>
            <w:tcW w:w="2786" w:type="dxa"/>
            <w:shd w:val="clear" w:color="auto" w:fill="FFFFFF"/>
          </w:tcPr>
          <w:p w:rsidR="00A63948" w:rsidRPr="00DD46D2" w:rsidRDefault="000F2DD6" w:rsidP="00DD46D2">
            <w:pPr>
              <w:pStyle w:val="ProductNames"/>
              <w:keepLines w:val="0"/>
              <w:rPr>
                <w:rFonts w:ascii="Tahoma" w:hAnsi="Tahoma" w:cs="Tahoma"/>
                <w:sz w:val="14"/>
                <w:szCs w:val="14"/>
              </w:rPr>
            </w:pPr>
            <w:bookmarkStart w:id="528" w:name="_Toc325609050"/>
            <w:bookmarkStart w:id="529" w:name="_Toc328555121"/>
            <w:bookmarkEnd w:id="528"/>
            <w:r w:rsidRPr="00DD46D2">
              <w:rPr>
                <w:rFonts w:ascii="Tahoma" w:hAnsi="Tahoma" w:cs="Tahoma"/>
                <w:color w:val="000000"/>
                <w:sz w:val="14"/>
                <w:szCs w:val="14"/>
                <w:lang w:val="it-IT"/>
              </w:rPr>
              <w:t>Licenza di Gestione Server per System Center Virtual Machine Manager 2008 R2 Enterprise</w:t>
            </w:r>
            <w:bookmarkEnd w:id="529"/>
          </w:p>
        </w:tc>
        <w:tc>
          <w:tcPr>
            <w:tcW w:w="351" w:type="dxa"/>
            <w:shd w:val="clear" w:color="auto" w:fill="FFFFFF"/>
          </w:tcPr>
          <w:p w:rsidR="00A63948" w:rsidRPr="0095369E" w:rsidRDefault="00C90CF7" w:rsidP="00EB37CE">
            <w:pPr>
              <w:pStyle w:val="TableText"/>
              <w:widowControl w:val="0"/>
              <w:spacing w:before="120"/>
              <w:rPr>
                <w:rStyle w:val="EndnoteReference"/>
                <w:rFonts w:cs="Tahoma"/>
                <w:sz w:val="13"/>
                <w:szCs w:val="13"/>
                <w:u w:val="single"/>
                <w:lang w:val="en-US" w:eastAsia="en-US"/>
              </w:rPr>
            </w:pPr>
            <w:hyperlink w:anchor="_101_Licenze_di" w:history="1">
              <w:r w:rsidR="000F2DD6" w:rsidRPr="0095369E">
                <w:rPr>
                  <w:rStyle w:val="Hyperlink"/>
                  <w:rFonts w:cs="Tahoma"/>
                  <w:b/>
                  <w:sz w:val="13"/>
                  <w:szCs w:val="13"/>
                  <w:lang w:val="en-US" w:eastAsia="en-US"/>
                </w:rPr>
                <w:t>101</w:t>
              </w:r>
            </w:hyperlink>
          </w:p>
        </w:tc>
        <w:tc>
          <w:tcPr>
            <w:tcW w:w="450" w:type="dxa"/>
            <w:shd w:val="clear" w:color="auto" w:fill="FFFFFF"/>
          </w:tcPr>
          <w:p w:rsidR="00A63948" w:rsidRPr="0095369E" w:rsidRDefault="000F2DD6" w:rsidP="00BB0EA6">
            <w:pPr>
              <w:pStyle w:val="TableText"/>
              <w:widowControl w:val="0"/>
              <w:spacing w:before="120"/>
              <w:rPr>
                <w:rFonts w:ascii="Tahoma" w:hAnsi="Tahoma" w:cs="Tahoma"/>
                <w:sz w:val="13"/>
                <w:szCs w:val="13"/>
                <w:lang w:val="en-US" w:eastAsia="en-US"/>
              </w:rPr>
            </w:pPr>
            <w:r w:rsidRPr="0095369E">
              <w:rPr>
                <w:rFonts w:ascii="Tahoma" w:hAnsi="Tahoma" w:cs="Tahoma"/>
                <w:sz w:val="13"/>
                <w:lang w:val="en-US" w:eastAsia="en-US"/>
              </w:rPr>
              <w:t>10/08</w:t>
            </w:r>
          </w:p>
        </w:tc>
        <w:tc>
          <w:tcPr>
            <w:tcW w:w="351" w:type="dxa"/>
            <w:tcBorders>
              <w:righ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BB0EA6">
              <w:rPr>
                <w:rFonts w:ascii="Tahoma" w:hAnsi="Tahoma" w:cs="Tahoma"/>
                <w:sz w:val="14"/>
                <w:lang w:val="it-IT" w:eastAsia="en-US"/>
              </w:rPr>
              <w:t>SRV</w:t>
            </w:r>
          </w:p>
        </w:tc>
        <w:tc>
          <w:tcPr>
            <w:tcW w:w="423" w:type="dxa"/>
            <w:tcBorders>
              <w:lef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95369E">
              <w:rPr>
                <w:rFonts w:ascii="Tahoma" w:hAnsi="Tahoma" w:cs="Tahoma"/>
                <w:sz w:val="14"/>
                <w:lang w:val="en-US" w:eastAsia="en-US"/>
              </w:rPr>
              <w:t>10</w:t>
            </w:r>
          </w:p>
        </w:tc>
        <w:tc>
          <w:tcPr>
            <w:tcW w:w="382" w:type="dxa"/>
            <w:shd w:val="clear" w:color="auto" w:fill="FFFFFF"/>
          </w:tcPr>
          <w:p w:rsidR="00A63948" w:rsidRPr="0095369E" w:rsidRDefault="00A63948" w:rsidP="00BB0EA6">
            <w:pPr>
              <w:pStyle w:val="TableText"/>
              <w:widowControl w:val="0"/>
              <w:spacing w:before="120"/>
              <w:rPr>
                <w:rFonts w:ascii="Tahoma" w:hAnsi="Tahoma" w:cs="Tahoma"/>
                <w:sz w:val="14"/>
                <w:szCs w:val="14"/>
                <w:lang w:val="en-US" w:eastAsia="en-US"/>
              </w:rPr>
            </w:pPr>
          </w:p>
        </w:tc>
        <w:tc>
          <w:tcPr>
            <w:tcW w:w="447" w:type="dxa"/>
            <w:shd w:val="clear" w:color="auto" w:fill="FFFFFF"/>
          </w:tcPr>
          <w:p w:rsidR="00A63948" w:rsidRPr="0095369E" w:rsidRDefault="00A63948" w:rsidP="00BB0EA6">
            <w:pPr>
              <w:pStyle w:val="TableText"/>
              <w:widowControl w:val="0"/>
              <w:spacing w:before="120"/>
              <w:rPr>
                <w:rFonts w:ascii="Tahoma" w:hAnsi="Tahoma" w:cs="Tahoma"/>
                <w:sz w:val="14"/>
                <w:szCs w:val="14"/>
                <w:lang w:val="en-US" w:eastAsia="en-US"/>
              </w:rPr>
            </w:pPr>
          </w:p>
        </w:tc>
        <w:tc>
          <w:tcPr>
            <w:tcW w:w="446" w:type="dxa"/>
            <w:shd w:val="clear" w:color="auto" w:fill="FFFFFF"/>
          </w:tcPr>
          <w:p w:rsidR="00A63948" w:rsidRPr="0095369E" w:rsidRDefault="00A63948" w:rsidP="00BB0EA6">
            <w:pPr>
              <w:pStyle w:val="TableText"/>
              <w:widowControl w:val="0"/>
              <w:spacing w:before="120"/>
              <w:rPr>
                <w:rFonts w:ascii="Tahoma" w:hAnsi="Tahoma" w:cs="Tahoma"/>
                <w:sz w:val="14"/>
                <w:szCs w:val="14"/>
                <w:lang w:val="en-US" w:eastAsia="en-US"/>
              </w:rPr>
            </w:pPr>
          </w:p>
        </w:tc>
        <w:tc>
          <w:tcPr>
            <w:tcW w:w="446" w:type="dxa"/>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95369E">
              <w:rPr>
                <w:rFonts w:ascii="Tahoma" w:hAnsi="Tahoma" w:cs="Tahoma"/>
                <w:sz w:val="14"/>
                <w:lang w:val="en-US" w:eastAsia="en-US"/>
              </w:rPr>
              <w:t>15</w:t>
            </w:r>
          </w:p>
        </w:tc>
        <w:tc>
          <w:tcPr>
            <w:tcW w:w="446" w:type="dxa"/>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95369E">
              <w:rPr>
                <w:rFonts w:ascii="Tahoma" w:hAnsi="Tahoma" w:cs="Tahoma"/>
                <w:sz w:val="14"/>
                <w:lang w:val="en-US" w:eastAsia="en-US"/>
              </w:rPr>
              <w:t>10</w:t>
            </w:r>
          </w:p>
        </w:tc>
        <w:tc>
          <w:tcPr>
            <w:tcW w:w="358" w:type="dxa"/>
            <w:tcBorders>
              <w:righ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95369E">
              <w:rPr>
                <w:rFonts w:ascii="Tahoma" w:hAnsi="Tahoma" w:cs="Tahoma"/>
                <w:sz w:val="14"/>
                <w:lang w:val="en-US" w:eastAsia="en-US"/>
              </w:rPr>
              <w:t>5</w:t>
            </w:r>
          </w:p>
        </w:tc>
        <w:tc>
          <w:tcPr>
            <w:tcW w:w="446" w:type="dxa"/>
            <w:tcBorders>
              <w:lef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95369E">
              <w:rPr>
                <w:rFonts w:ascii="Tahoma" w:hAnsi="Tahoma" w:cs="Tahoma"/>
                <w:sz w:val="14"/>
                <w:lang w:val="en-US" w:eastAsia="en-US"/>
              </w:rPr>
              <w:t>10</w:t>
            </w:r>
          </w:p>
        </w:tc>
        <w:tc>
          <w:tcPr>
            <w:tcW w:w="447" w:type="dxa"/>
            <w:shd w:val="clear" w:color="auto" w:fill="FFFFFF"/>
          </w:tcPr>
          <w:p w:rsidR="00A63948" w:rsidRPr="0095369E" w:rsidRDefault="00A63948" w:rsidP="00BB0EA6">
            <w:pPr>
              <w:pStyle w:val="TableText"/>
              <w:widowControl w:val="0"/>
              <w:spacing w:before="120"/>
              <w:rPr>
                <w:rFonts w:ascii="Tahoma" w:hAnsi="Tahoma" w:cs="Tahoma"/>
                <w:sz w:val="14"/>
                <w:szCs w:val="14"/>
                <w:lang w:val="en-US" w:eastAsia="en-US"/>
              </w:rPr>
            </w:pPr>
          </w:p>
        </w:tc>
        <w:tc>
          <w:tcPr>
            <w:tcW w:w="446" w:type="dxa"/>
            <w:tcBorders>
              <w:righ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95369E">
              <w:rPr>
                <w:rFonts w:ascii="Tahoma" w:hAnsi="Tahoma" w:cs="Tahoma"/>
                <w:sz w:val="14"/>
                <w:lang w:val="en-US" w:eastAsia="en-US"/>
              </w:rPr>
              <w:t>10</w:t>
            </w:r>
          </w:p>
        </w:tc>
        <w:tc>
          <w:tcPr>
            <w:tcW w:w="510" w:type="dxa"/>
            <w:tcBorders>
              <w:lef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95369E">
              <w:rPr>
                <w:rFonts w:ascii="Tahoma" w:hAnsi="Tahoma" w:cs="Tahoma"/>
                <w:sz w:val="14"/>
                <w:lang w:val="en-US" w:eastAsia="en-US"/>
              </w:rPr>
              <w:t>10</w:t>
            </w:r>
          </w:p>
        </w:tc>
        <w:tc>
          <w:tcPr>
            <w:tcW w:w="513" w:type="dxa"/>
            <w:tcBorders>
              <w:righ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BB0EA6">
              <w:rPr>
                <w:rFonts w:ascii="Tahoma" w:hAnsi="Tahoma" w:cs="Tahoma"/>
                <w:sz w:val="14"/>
                <w:lang w:val="it-IT" w:eastAsia="en-US"/>
              </w:rPr>
              <w:t>P</w:t>
            </w:r>
          </w:p>
        </w:tc>
        <w:tc>
          <w:tcPr>
            <w:tcW w:w="394" w:type="dxa"/>
            <w:tcBorders>
              <w:left w:val="single" w:sz="18" w:space="0" w:color="auto"/>
              <w:right w:val="single" w:sz="18" w:space="0" w:color="auto"/>
            </w:tcBorders>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BB0EA6">
              <w:rPr>
                <w:rFonts w:ascii="Tahoma" w:hAnsi="Tahoma" w:cs="Tahoma"/>
                <w:sz w:val="14"/>
                <w:lang w:val="it-IT" w:eastAsia="en-US"/>
              </w:rPr>
              <w:t>P</w:t>
            </w:r>
          </w:p>
        </w:tc>
        <w:tc>
          <w:tcPr>
            <w:tcW w:w="533" w:type="dxa"/>
            <w:shd w:val="clear" w:color="auto" w:fill="FFFFFF"/>
          </w:tcPr>
          <w:p w:rsidR="00A63948" w:rsidRPr="0095369E" w:rsidRDefault="000F2DD6" w:rsidP="00BB0EA6">
            <w:pPr>
              <w:pStyle w:val="TableText"/>
              <w:widowControl w:val="0"/>
              <w:spacing w:before="120"/>
              <w:rPr>
                <w:rFonts w:ascii="Tahoma" w:hAnsi="Tahoma" w:cs="Tahoma"/>
                <w:sz w:val="14"/>
                <w:szCs w:val="14"/>
                <w:lang w:val="en-US" w:eastAsia="en-US"/>
              </w:rPr>
            </w:pPr>
            <w:r w:rsidRPr="00BB0EA6">
              <w:rPr>
                <w:rFonts w:ascii="Tahoma" w:hAnsi="Tahoma" w:cs="Tahoma"/>
                <w:sz w:val="13"/>
                <w:lang w:val="it-IT" w:eastAsia="en-US"/>
              </w:rPr>
              <w:t>A</w:t>
            </w:r>
          </w:p>
        </w:tc>
        <w:tc>
          <w:tcPr>
            <w:tcW w:w="459" w:type="dxa"/>
            <w:shd w:val="clear" w:color="auto" w:fill="FFFFFF"/>
          </w:tcPr>
          <w:p w:rsidR="00A63948" w:rsidRPr="0095369E" w:rsidRDefault="00A63948" w:rsidP="00BB0EA6">
            <w:pPr>
              <w:pStyle w:val="TableText"/>
              <w:widowControl w:val="0"/>
              <w:rPr>
                <w:rFonts w:ascii="Tahoma" w:hAnsi="Tahoma" w:cs="Tahoma"/>
                <w:sz w:val="14"/>
                <w:szCs w:val="14"/>
                <w:lang w:val="en-US" w:eastAsia="en-US"/>
              </w:rPr>
            </w:pPr>
          </w:p>
        </w:tc>
      </w:tr>
      <w:tr w:rsidR="00AE2AFD" w:rsidRPr="00BB0EA6" w:rsidTr="005A5493">
        <w:trPr>
          <w:trHeight w:val="145"/>
        </w:trPr>
        <w:tc>
          <w:tcPr>
            <w:tcW w:w="2786" w:type="dxa"/>
            <w:shd w:val="clear" w:color="auto" w:fill="FABF8F"/>
          </w:tcPr>
          <w:p w:rsidR="00A63948" w:rsidRPr="00DD46D2" w:rsidRDefault="00A63948" w:rsidP="00DD46D2">
            <w:pPr>
              <w:pStyle w:val="ProductNames"/>
              <w:keepLines w:val="0"/>
              <w:rPr>
                <w:rFonts w:ascii="Tahoma" w:hAnsi="Tahoma" w:cs="Tahoma"/>
                <w:sz w:val="14"/>
                <w:szCs w:val="14"/>
              </w:rPr>
            </w:pPr>
            <w:bookmarkStart w:id="530" w:name="_Toc325609051"/>
            <w:bookmarkStart w:id="531" w:name="_Toc328555122"/>
            <w:bookmarkEnd w:id="530"/>
            <w:r w:rsidRPr="00DD46D2">
              <w:rPr>
                <w:rFonts w:ascii="Tahoma" w:hAnsi="Tahoma" w:cs="Tahoma"/>
                <w:sz w:val="14"/>
                <w:szCs w:val="14"/>
                <w:lang w:val="it-IT"/>
              </w:rPr>
              <w:t>System Center Virtual Machine Manager 2008 R2 Workgroup Edition</w:t>
            </w:r>
            <w:bookmarkEnd w:id="531"/>
          </w:p>
        </w:tc>
        <w:tc>
          <w:tcPr>
            <w:tcW w:w="351" w:type="dxa"/>
            <w:shd w:val="clear" w:color="auto" w:fill="FABF8F"/>
          </w:tcPr>
          <w:p w:rsidR="00A63948" w:rsidRPr="0095369E" w:rsidRDefault="00A63948" w:rsidP="00EB37CE">
            <w:pPr>
              <w:pStyle w:val="TableText"/>
              <w:widowControl w:val="0"/>
              <w:spacing w:before="120"/>
              <w:rPr>
                <w:rStyle w:val="EndnoteReference"/>
                <w:rFonts w:cs="Tahoma"/>
                <w:sz w:val="13"/>
                <w:szCs w:val="13"/>
                <w:u w:val="single"/>
                <w:lang w:val="en-US" w:eastAsia="en-US"/>
              </w:rPr>
            </w:pPr>
          </w:p>
        </w:tc>
        <w:tc>
          <w:tcPr>
            <w:tcW w:w="450"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10/08</w:t>
            </w:r>
          </w:p>
        </w:tc>
        <w:tc>
          <w:tcPr>
            <w:tcW w:w="351" w:type="dxa"/>
            <w:tcBorders>
              <w:righ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5</w:t>
            </w:r>
          </w:p>
        </w:tc>
        <w:tc>
          <w:tcPr>
            <w:tcW w:w="382"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13</w:t>
            </w:r>
          </w:p>
        </w:tc>
        <w:tc>
          <w:tcPr>
            <w:tcW w:w="447"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10</w:t>
            </w:r>
          </w:p>
        </w:tc>
        <w:tc>
          <w:tcPr>
            <w:tcW w:w="446"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8</w:t>
            </w:r>
          </w:p>
        </w:tc>
        <w:tc>
          <w:tcPr>
            <w:tcW w:w="446"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8</w:t>
            </w:r>
          </w:p>
        </w:tc>
        <w:tc>
          <w:tcPr>
            <w:tcW w:w="446"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5</w:t>
            </w:r>
          </w:p>
        </w:tc>
        <w:tc>
          <w:tcPr>
            <w:tcW w:w="358" w:type="dxa"/>
            <w:tcBorders>
              <w:righ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3</w:t>
            </w:r>
          </w:p>
        </w:tc>
        <w:tc>
          <w:tcPr>
            <w:tcW w:w="446" w:type="dxa"/>
            <w:tcBorders>
              <w:lef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5</w:t>
            </w:r>
          </w:p>
        </w:tc>
        <w:tc>
          <w:tcPr>
            <w:tcW w:w="447"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10</w:t>
            </w:r>
          </w:p>
        </w:tc>
        <w:tc>
          <w:tcPr>
            <w:tcW w:w="446" w:type="dxa"/>
            <w:tcBorders>
              <w:righ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5</w:t>
            </w:r>
          </w:p>
        </w:tc>
        <w:tc>
          <w:tcPr>
            <w:tcW w:w="510" w:type="dxa"/>
            <w:tcBorders>
              <w:lef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5</w:t>
            </w:r>
          </w:p>
        </w:tc>
        <w:tc>
          <w:tcPr>
            <w:tcW w:w="513" w:type="dxa"/>
            <w:tcBorders>
              <w:righ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tcPr>
          <w:p w:rsidR="00A63948" w:rsidRPr="0095369E" w:rsidRDefault="00A63948" w:rsidP="00BB0EA6">
            <w:pPr>
              <w:pStyle w:val="TableText"/>
              <w:widowControl w:val="0"/>
              <w:spacing w:before="120"/>
              <w:rPr>
                <w:rFonts w:ascii="Tahoma" w:hAnsi="Tahoma" w:cs="Tahoma"/>
                <w:sz w:val="13"/>
                <w:lang w:val="en-US" w:eastAsia="en-US"/>
              </w:rPr>
            </w:pPr>
          </w:p>
        </w:tc>
        <w:tc>
          <w:tcPr>
            <w:tcW w:w="533"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34"/>
        </w:trPr>
        <w:tc>
          <w:tcPr>
            <w:tcW w:w="2786" w:type="dxa"/>
            <w:shd w:val="clear" w:color="auto" w:fill="FFFFFF"/>
            <w:vAlign w:val="center"/>
          </w:tcPr>
          <w:p w:rsidR="00831791" w:rsidRPr="00DD46D2" w:rsidRDefault="000F2DD6" w:rsidP="00DD46D2">
            <w:pPr>
              <w:pStyle w:val="ProductNames"/>
              <w:keepLines w:val="0"/>
              <w:rPr>
                <w:rFonts w:ascii="Tahoma" w:hAnsi="Tahoma" w:cs="Tahoma"/>
                <w:sz w:val="14"/>
                <w:szCs w:val="14"/>
              </w:rPr>
            </w:pPr>
            <w:bookmarkStart w:id="532" w:name="_Toc325609052"/>
            <w:bookmarkStart w:id="533" w:name="_Toc328555123"/>
            <w:bookmarkEnd w:id="532"/>
            <w:r w:rsidRPr="00DD46D2">
              <w:rPr>
                <w:rFonts w:ascii="Tahoma" w:hAnsi="Tahoma" w:cs="Tahoma"/>
                <w:sz w:val="14"/>
                <w:szCs w:val="14"/>
                <w:lang w:val="it-IT"/>
              </w:rPr>
              <w:t>System Center 2012 Client Management Suite (Client ML) per OSE</w:t>
            </w:r>
            <w:bookmarkEnd w:id="533"/>
          </w:p>
        </w:tc>
        <w:tc>
          <w:tcPr>
            <w:tcW w:w="351" w:type="dxa"/>
            <w:shd w:val="clear" w:color="auto" w:fill="FFFFFF"/>
            <w:vAlign w:val="center"/>
          </w:tcPr>
          <w:p w:rsidR="00831791" w:rsidRPr="0095369E" w:rsidRDefault="00C90CF7" w:rsidP="00EB37CE">
            <w:pPr>
              <w:pStyle w:val="TableText"/>
              <w:widowControl w:val="0"/>
              <w:spacing w:before="240"/>
              <w:rPr>
                <w:rFonts w:cs="Tahoma"/>
                <w:b/>
                <w:color w:val="000000"/>
                <w:sz w:val="13"/>
                <w:szCs w:val="13"/>
                <w:u w:val="single"/>
                <w:lang w:val="en-US" w:eastAsia="en-US"/>
              </w:rPr>
            </w:pPr>
            <w:hyperlink w:anchor="_102_System_Center" w:history="1">
              <w:r w:rsidR="000F2DD6" w:rsidRPr="0095369E">
                <w:rPr>
                  <w:rStyle w:val="Hyperlink"/>
                  <w:rFonts w:cs="Tahoma"/>
                  <w:b/>
                  <w:sz w:val="13"/>
                  <w:szCs w:val="13"/>
                  <w:lang w:val="en-US" w:eastAsia="en-US"/>
                </w:rPr>
                <w:t>102</w:t>
              </w:r>
            </w:hyperlink>
          </w:p>
        </w:tc>
        <w:tc>
          <w:tcPr>
            <w:tcW w:w="450" w:type="dxa"/>
            <w:shd w:val="clear" w:color="auto" w:fill="FFFFFF"/>
          </w:tcPr>
          <w:p w:rsidR="00831791" w:rsidRPr="0095369E" w:rsidRDefault="000F2DD6" w:rsidP="00BB0EA6">
            <w:pPr>
              <w:pStyle w:val="TableText"/>
              <w:widowControl w:val="0"/>
              <w:spacing w:before="240"/>
              <w:rPr>
                <w:rFonts w:ascii="Tahoma" w:hAnsi="Tahoma" w:cs="Tahoma"/>
                <w:sz w:val="13"/>
                <w:lang w:val="en-US" w:eastAsia="en-US"/>
              </w:rPr>
            </w:pPr>
            <w:r w:rsidRPr="0095369E">
              <w:rPr>
                <w:rFonts w:ascii="Tahoma" w:hAnsi="Tahoma" w:cs="Tahoma"/>
                <w:sz w:val="13"/>
                <w:lang w:val="en-US" w:eastAsia="en-US"/>
              </w:rPr>
              <w:t>04/12</w:t>
            </w:r>
          </w:p>
        </w:tc>
        <w:tc>
          <w:tcPr>
            <w:tcW w:w="351" w:type="dxa"/>
            <w:tcBorders>
              <w:right w:val="single" w:sz="18" w:space="0" w:color="auto"/>
            </w:tcBorders>
            <w:shd w:val="clear" w:color="auto" w:fill="FFFFFF"/>
            <w:vAlign w:val="center"/>
          </w:tcPr>
          <w:p w:rsidR="00831791" w:rsidRPr="0095369E" w:rsidRDefault="000F2DD6" w:rsidP="00BB0EA6">
            <w:pPr>
              <w:pStyle w:val="TableText"/>
              <w:widowControl w:val="0"/>
              <w:rPr>
                <w:rFonts w:ascii="Tahoma" w:hAnsi="Tahoma" w:cs="Tahoma"/>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p>
        </w:tc>
        <w:tc>
          <w:tcPr>
            <w:tcW w:w="382" w:type="dxa"/>
            <w:shd w:val="clear" w:color="auto" w:fill="FFFFFF"/>
            <w:vAlign w:val="bottom"/>
          </w:tcPr>
          <w:p w:rsidR="00831791"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3</w:t>
            </w:r>
          </w:p>
        </w:tc>
        <w:tc>
          <w:tcPr>
            <w:tcW w:w="447" w:type="dxa"/>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46" w:type="dxa"/>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46" w:type="dxa"/>
            <w:shd w:val="clear" w:color="auto" w:fill="FFFFFF"/>
            <w:vAlign w:val="bottom"/>
          </w:tcPr>
          <w:p w:rsidR="00831791"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2</w:t>
            </w:r>
          </w:p>
        </w:tc>
        <w:tc>
          <w:tcPr>
            <w:tcW w:w="446" w:type="dxa"/>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358" w:type="dxa"/>
            <w:tcBorders>
              <w:right w:val="single" w:sz="18" w:space="0" w:color="auto"/>
            </w:tcBorders>
            <w:shd w:val="clear" w:color="auto" w:fill="FFFFFF"/>
            <w:vAlign w:val="bottom"/>
          </w:tcPr>
          <w:p w:rsidR="00831791"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p>
        </w:tc>
        <w:tc>
          <w:tcPr>
            <w:tcW w:w="447" w:type="dxa"/>
            <w:shd w:val="clear" w:color="auto" w:fill="FFFFFF"/>
            <w:vAlign w:val="bottom"/>
          </w:tcPr>
          <w:p w:rsidR="00831791"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510" w:type="dxa"/>
            <w:tcBorders>
              <w:left w:val="single" w:sz="18" w:space="0" w:color="auto"/>
            </w:tcBorders>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3</w:t>
            </w:r>
          </w:p>
        </w:tc>
        <w:tc>
          <w:tcPr>
            <w:tcW w:w="513" w:type="dxa"/>
            <w:tcBorders>
              <w:right w:val="single" w:sz="18" w:space="0" w:color="auto"/>
            </w:tcBorders>
            <w:shd w:val="clear" w:color="auto" w:fill="FFFFFF"/>
            <w:vAlign w:val="bottom"/>
          </w:tcPr>
          <w:p w:rsidR="00831791" w:rsidRPr="0095369E" w:rsidRDefault="00CD1956" w:rsidP="00BB0EA6">
            <w:pPr>
              <w:pStyle w:val="TableText"/>
              <w:widowControl w:val="0"/>
              <w:spacing w:after="120"/>
              <w:rPr>
                <w:rFonts w:ascii="Tahoma" w:hAnsi="Tahoma" w:cs="Tahoma"/>
                <w:sz w:val="13"/>
                <w:szCs w:val="13"/>
                <w:lang w:val="en-US" w:eastAsia="en-US"/>
              </w:rPr>
            </w:pPr>
            <w:r w:rsidRPr="00BB0EA6">
              <w:rPr>
                <w:rFonts w:ascii="Tahoma" w:hAnsi="Tahoma" w:cs="Tahoma"/>
                <w:sz w:val="13"/>
                <w:lang w:val="it-IT" w:eastAsia="en-US"/>
              </w:rPr>
              <w:t>A, E</w:t>
            </w:r>
          </w:p>
        </w:tc>
        <w:tc>
          <w:tcPr>
            <w:tcW w:w="394" w:type="dxa"/>
            <w:tcBorders>
              <w:left w:val="single" w:sz="18" w:space="0" w:color="auto"/>
              <w:right w:val="single" w:sz="18" w:space="0" w:color="auto"/>
            </w:tcBorders>
            <w:shd w:val="clear" w:color="auto" w:fill="FFFFFF"/>
            <w:vAlign w:val="bottom"/>
          </w:tcPr>
          <w:p w:rsidR="00831791" w:rsidRPr="0095369E" w:rsidRDefault="000F2DD6" w:rsidP="00BB0EA6">
            <w:pPr>
              <w:pStyle w:val="TableText"/>
              <w:widowControl w:val="0"/>
              <w:spacing w:after="120"/>
              <w:rPr>
                <w:rFonts w:ascii="Tahoma" w:hAnsi="Tahoma" w:cs="Tahoma"/>
                <w:sz w:val="13"/>
                <w:szCs w:val="13"/>
                <w:lang w:val="en-US" w:eastAsia="en-US"/>
              </w:rPr>
            </w:pPr>
            <w:r w:rsidRPr="00BB0EA6">
              <w:rPr>
                <w:rFonts w:ascii="Tahoma" w:hAnsi="Tahoma" w:cs="Tahoma"/>
                <w:sz w:val="13"/>
                <w:lang w:val="it-IT" w:eastAsia="en-US"/>
              </w:rPr>
              <w:t>P</w:t>
            </w:r>
          </w:p>
        </w:tc>
        <w:tc>
          <w:tcPr>
            <w:tcW w:w="533" w:type="dxa"/>
            <w:shd w:val="clear" w:color="auto" w:fill="FFFFFF"/>
          </w:tcPr>
          <w:p w:rsidR="00831791" w:rsidRPr="00BB0EA6" w:rsidRDefault="00CD1956" w:rsidP="005C43B2">
            <w:pPr>
              <w:spacing w:before="240"/>
              <w:jc w:val="center"/>
              <w:rPr>
                <w:rFonts w:cs="Tahoma"/>
                <w:sz w:val="13"/>
                <w:szCs w:val="13"/>
              </w:rPr>
            </w:pPr>
            <w:r w:rsidRPr="00BB0EA6">
              <w:rPr>
                <w:rFonts w:cs="Tahoma"/>
                <w:sz w:val="13"/>
                <w:lang w:val="it-IT"/>
              </w:rPr>
              <w:t>AO, ST</w:t>
            </w:r>
          </w:p>
        </w:tc>
        <w:tc>
          <w:tcPr>
            <w:tcW w:w="459" w:type="dxa"/>
            <w:shd w:val="clear" w:color="auto" w:fill="FFFFFF"/>
            <w:vAlign w:val="center"/>
          </w:tcPr>
          <w:p w:rsidR="00831791" w:rsidRPr="0095369E" w:rsidRDefault="00831791" w:rsidP="00BB0EA6">
            <w:pPr>
              <w:pStyle w:val="TableText"/>
              <w:widowControl w:val="0"/>
              <w:rPr>
                <w:rFonts w:ascii="Tahoma" w:hAnsi="Tahoma" w:cs="Tahoma"/>
                <w:sz w:val="13"/>
                <w:lang w:val="en-US" w:eastAsia="en-US"/>
              </w:rPr>
            </w:pPr>
          </w:p>
        </w:tc>
      </w:tr>
      <w:tr w:rsidR="00AE2AFD" w:rsidRPr="00BB0EA6" w:rsidTr="005A5493">
        <w:trPr>
          <w:trHeight w:val="134"/>
        </w:trPr>
        <w:tc>
          <w:tcPr>
            <w:tcW w:w="2786" w:type="dxa"/>
            <w:shd w:val="clear" w:color="auto" w:fill="FABF8F"/>
            <w:vAlign w:val="center"/>
          </w:tcPr>
          <w:p w:rsidR="00831791" w:rsidRPr="00D71EC3" w:rsidRDefault="000F2DD6" w:rsidP="00DD46D2">
            <w:pPr>
              <w:pStyle w:val="ProductNames"/>
              <w:keepLines w:val="0"/>
              <w:rPr>
                <w:rFonts w:ascii="Tahoma" w:hAnsi="Tahoma" w:cs="Tahoma"/>
                <w:sz w:val="14"/>
                <w:szCs w:val="14"/>
                <w:lang w:val="fr-FR"/>
              </w:rPr>
            </w:pPr>
            <w:bookmarkStart w:id="534" w:name="_Toc325609053"/>
            <w:bookmarkStart w:id="535" w:name="_Toc328555124"/>
            <w:bookmarkEnd w:id="534"/>
            <w:r w:rsidRPr="00DD46D2">
              <w:rPr>
                <w:rFonts w:ascii="Tahoma" w:hAnsi="Tahoma" w:cs="Tahoma"/>
                <w:sz w:val="14"/>
                <w:szCs w:val="14"/>
                <w:lang w:val="it-IT"/>
              </w:rPr>
              <w:t>System Center 2012 Client Management Suite (Client ML) per Utente</w:t>
            </w:r>
            <w:bookmarkEnd w:id="535"/>
          </w:p>
        </w:tc>
        <w:tc>
          <w:tcPr>
            <w:tcW w:w="351" w:type="dxa"/>
            <w:shd w:val="clear" w:color="auto" w:fill="FABF8F"/>
            <w:vAlign w:val="center"/>
          </w:tcPr>
          <w:p w:rsidR="00831791" w:rsidRPr="0095369E" w:rsidRDefault="00C90CF7" w:rsidP="00EB37CE">
            <w:pPr>
              <w:pStyle w:val="TableText"/>
              <w:widowControl w:val="0"/>
              <w:spacing w:before="240"/>
              <w:rPr>
                <w:rFonts w:cs="Tahoma"/>
                <w:b/>
                <w:color w:val="000000"/>
                <w:sz w:val="13"/>
                <w:szCs w:val="13"/>
                <w:u w:val="single"/>
                <w:lang w:val="en-US" w:eastAsia="en-US"/>
              </w:rPr>
            </w:pPr>
            <w:hyperlink w:anchor="_102_System_Center" w:history="1">
              <w:r w:rsidR="000A5330" w:rsidRPr="0095369E">
                <w:rPr>
                  <w:rStyle w:val="Hyperlink"/>
                  <w:rFonts w:cs="Tahoma"/>
                  <w:b/>
                  <w:sz w:val="13"/>
                  <w:szCs w:val="13"/>
                  <w:lang w:val="en-US" w:eastAsia="en-US"/>
                </w:rPr>
                <w:t>102</w:t>
              </w:r>
            </w:hyperlink>
          </w:p>
        </w:tc>
        <w:tc>
          <w:tcPr>
            <w:tcW w:w="450" w:type="dxa"/>
            <w:shd w:val="clear" w:color="auto" w:fill="FABF8F"/>
          </w:tcPr>
          <w:p w:rsidR="00831791" w:rsidRPr="0095369E" w:rsidRDefault="000F2DD6" w:rsidP="00BB0EA6">
            <w:pPr>
              <w:pStyle w:val="TableText"/>
              <w:widowControl w:val="0"/>
              <w:spacing w:before="240"/>
              <w:rPr>
                <w:rFonts w:ascii="Tahoma" w:hAnsi="Tahoma" w:cs="Tahoma"/>
                <w:sz w:val="13"/>
                <w:lang w:val="en-US" w:eastAsia="en-US"/>
              </w:rPr>
            </w:pPr>
            <w:r w:rsidRPr="0095369E">
              <w:rPr>
                <w:rFonts w:ascii="Tahoma" w:hAnsi="Tahoma" w:cs="Tahoma"/>
                <w:sz w:val="13"/>
                <w:lang w:val="en-US" w:eastAsia="en-US"/>
              </w:rPr>
              <w:t>04/12</w:t>
            </w:r>
          </w:p>
        </w:tc>
        <w:tc>
          <w:tcPr>
            <w:tcW w:w="351" w:type="dxa"/>
            <w:tcBorders>
              <w:right w:val="single" w:sz="18" w:space="0" w:color="auto"/>
            </w:tcBorders>
            <w:shd w:val="clear" w:color="auto" w:fill="FABF8F"/>
            <w:vAlign w:val="center"/>
          </w:tcPr>
          <w:p w:rsidR="00831791" w:rsidRPr="0095369E" w:rsidRDefault="000F2DD6" w:rsidP="00BB0EA6">
            <w:pPr>
              <w:pStyle w:val="TableText"/>
              <w:widowControl w:val="0"/>
              <w:rPr>
                <w:rFonts w:ascii="Tahoma" w:hAnsi="Tahoma" w:cs="Tahoma"/>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bottom"/>
          </w:tcPr>
          <w:p w:rsidR="00831791" w:rsidRPr="0095369E" w:rsidRDefault="00831791" w:rsidP="00BB0EA6">
            <w:pPr>
              <w:pStyle w:val="TableText"/>
              <w:widowControl w:val="0"/>
              <w:spacing w:after="120"/>
              <w:rPr>
                <w:rFonts w:ascii="Tahoma" w:hAnsi="Tahoma" w:cs="Tahoma"/>
                <w:sz w:val="13"/>
                <w:szCs w:val="13"/>
                <w:lang w:val="en-US" w:eastAsia="en-US"/>
              </w:rPr>
            </w:pPr>
          </w:p>
        </w:tc>
        <w:tc>
          <w:tcPr>
            <w:tcW w:w="382" w:type="dxa"/>
            <w:shd w:val="clear" w:color="auto" w:fill="FABF8F"/>
            <w:vAlign w:val="bottom"/>
          </w:tcPr>
          <w:p w:rsidR="00831791"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3</w:t>
            </w:r>
          </w:p>
        </w:tc>
        <w:tc>
          <w:tcPr>
            <w:tcW w:w="447" w:type="dxa"/>
            <w:shd w:val="clear" w:color="auto" w:fill="FABF8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46" w:type="dxa"/>
            <w:shd w:val="clear" w:color="auto" w:fill="FABF8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46" w:type="dxa"/>
            <w:shd w:val="clear" w:color="auto" w:fill="FABF8F"/>
            <w:vAlign w:val="bottom"/>
          </w:tcPr>
          <w:p w:rsidR="00831791"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2</w:t>
            </w:r>
          </w:p>
        </w:tc>
        <w:tc>
          <w:tcPr>
            <w:tcW w:w="446" w:type="dxa"/>
            <w:shd w:val="clear" w:color="auto" w:fill="FABF8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358" w:type="dxa"/>
            <w:tcBorders>
              <w:right w:val="single" w:sz="18" w:space="0" w:color="auto"/>
            </w:tcBorders>
            <w:shd w:val="clear" w:color="auto" w:fill="FABF8F"/>
            <w:vAlign w:val="bottom"/>
          </w:tcPr>
          <w:p w:rsidR="00831791"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ABF8F"/>
            <w:vAlign w:val="bottom"/>
          </w:tcPr>
          <w:p w:rsidR="00831791" w:rsidRPr="0095369E" w:rsidRDefault="00831791" w:rsidP="00BB0EA6">
            <w:pPr>
              <w:pStyle w:val="TableText"/>
              <w:widowControl w:val="0"/>
              <w:spacing w:after="120"/>
              <w:rPr>
                <w:rFonts w:ascii="Tahoma" w:hAnsi="Tahoma" w:cs="Tahoma"/>
                <w:sz w:val="13"/>
                <w:szCs w:val="13"/>
                <w:lang w:val="en-US" w:eastAsia="en-US"/>
              </w:rPr>
            </w:pPr>
          </w:p>
        </w:tc>
        <w:tc>
          <w:tcPr>
            <w:tcW w:w="447" w:type="dxa"/>
            <w:shd w:val="clear" w:color="auto" w:fill="FABF8F"/>
            <w:vAlign w:val="bottom"/>
          </w:tcPr>
          <w:p w:rsidR="00831791"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ABF8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510" w:type="dxa"/>
            <w:tcBorders>
              <w:left w:val="single" w:sz="18" w:space="0" w:color="auto"/>
            </w:tcBorders>
            <w:shd w:val="clear" w:color="auto" w:fill="FABF8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3</w:t>
            </w:r>
          </w:p>
        </w:tc>
        <w:tc>
          <w:tcPr>
            <w:tcW w:w="513" w:type="dxa"/>
            <w:tcBorders>
              <w:right w:val="single" w:sz="18" w:space="0" w:color="auto"/>
            </w:tcBorders>
            <w:shd w:val="clear" w:color="auto" w:fill="FABF8F"/>
            <w:vAlign w:val="center"/>
          </w:tcPr>
          <w:p w:rsidR="00831791" w:rsidRPr="0095369E" w:rsidRDefault="00831791"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831791" w:rsidRPr="0095369E" w:rsidRDefault="00831791" w:rsidP="00BB0EA6">
            <w:pPr>
              <w:pStyle w:val="TableText"/>
              <w:widowControl w:val="0"/>
              <w:rPr>
                <w:rFonts w:ascii="Tahoma" w:hAnsi="Tahoma" w:cs="Tahoma"/>
                <w:sz w:val="13"/>
                <w:lang w:val="en-US" w:eastAsia="en-US"/>
              </w:rPr>
            </w:pPr>
          </w:p>
        </w:tc>
        <w:tc>
          <w:tcPr>
            <w:tcW w:w="533" w:type="dxa"/>
            <w:shd w:val="clear" w:color="auto" w:fill="FABF8F"/>
          </w:tcPr>
          <w:p w:rsidR="00831791" w:rsidRPr="0095369E" w:rsidRDefault="00831791" w:rsidP="00BB0EA6">
            <w:pPr>
              <w:pStyle w:val="TableText"/>
              <w:widowControl w:val="0"/>
              <w:rPr>
                <w:rFonts w:ascii="Tahoma" w:hAnsi="Tahoma" w:cs="Tahoma"/>
                <w:sz w:val="13"/>
                <w:lang w:val="en-US" w:eastAsia="en-US"/>
              </w:rPr>
            </w:pPr>
          </w:p>
        </w:tc>
        <w:tc>
          <w:tcPr>
            <w:tcW w:w="459" w:type="dxa"/>
            <w:shd w:val="clear" w:color="auto" w:fill="FABF8F"/>
            <w:vAlign w:val="center"/>
          </w:tcPr>
          <w:p w:rsidR="00831791" w:rsidRPr="0095369E" w:rsidRDefault="00831791" w:rsidP="00BB0EA6">
            <w:pPr>
              <w:pStyle w:val="TableText"/>
              <w:widowControl w:val="0"/>
              <w:rPr>
                <w:rFonts w:ascii="Tahoma" w:hAnsi="Tahoma" w:cs="Tahoma"/>
                <w:sz w:val="13"/>
                <w:lang w:val="en-US" w:eastAsia="en-US"/>
              </w:rPr>
            </w:pPr>
          </w:p>
        </w:tc>
      </w:tr>
      <w:tr w:rsidR="00AE2AFD" w:rsidRPr="00BB0EA6" w:rsidTr="005A5493">
        <w:trPr>
          <w:trHeight w:val="134"/>
        </w:trPr>
        <w:tc>
          <w:tcPr>
            <w:tcW w:w="2786" w:type="dxa"/>
            <w:shd w:val="clear" w:color="auto" w:fill="FFFFFF"/>
            <w:vAlign w:val="center"/>
          </w:tcPr>
          <w:p w:rsidR="00831791" w:rsidRPr="00DD46D2" w:rsidRDefault="000F2DD6" w:rsidP="00DD46D2">
            <w:pPr>
              <w:pStyle w:val="ProductNames"/>
              <w:keepLines w:val="0"/>
              <w:rPr>
                <w:rFonts w:ascii="Tahoma" w:hAnsi="Tahoma" w:cs="Tahoma"/>
                <w:sz w:val="14"/>
                <w:szCs w:val="14"/>
              </w:rPr>
            </w:pPr>
            <w:bookmarkStart w:id="536" w:name="_Toc325609054"/>
            <w:bookmarkStart w:id="537" w:name="_Toc328555125"/>
            <w:bookmarkEnd w:id="536"/>
            <w:r w:rsidRPr="00DD46D2">
              <w:rPr>
                <w:rFonts w:ascii="Tahoma" w:hAnsi="Tahoma" w:cs="Tahoma"/>
                <w:sz w:val="14"/>
                <w:szCs w:val="14"/>
                <w:lang w:val="it-IT"/>
              </w:rPr>
              <w:t>Licenza di Gestione Client (Client ML) per System Center 2012 Configuration Manager (Solo Studenti)</w:t>
            </w:r>
            <w:bookmarkEnd w:id="537"/>
          </w:p>
        </w:tc>
        <w:tc>
          <w:tcPr>
            <w:tcW w:w="351" w:type="dxa"/>
            <w:shd w:val="clear" w:color="auto" w:fill="FFFFFF"/>
            <w:vAlign w:val="center"/>
          </w:tcPr>
          <w:p w:rsidR="00831791" w:rsidRPr="0095369E" w:rsidRDefault="00C90CF7" w:rsidP="00EB37CE">
            <w:pPr>
              <w:pStyle w:val="TableText"/>
              <w:widowControl w:val="0"/>
              <w:spacing w:before="240"/>
              <w:rPr>
                <w:rFonts w:cs="Tahoma"/>
                <w:b/>
                <w:color w:val="000000"/>
                <w:sz w:val="13"/>
                <w:szCs w:val="13"/>
                <w:u w:val="single"/>
                <w:lang w:val="en-US" w:eastAsia="en-US"/>
              </w:rPr>
            </w:pPr>
            <w:hyperlink w:anchor="_102_System_Center" w:history="1">
              <w:r w:rsidR="000A5330" w:rsidRPr="0095369E">
                <w:rPr>
                  <w:rStyle w:val="Hyperlink"/>
                  <w:rFonts w:cs="Tahoma"/>
                  <w:b/>
                  <w:sz w:val="13"/>
                  <w:szCs w:val="13"/>
                  <w:lang w:val="en-US" w:eastAsia="en-US"/>
                </w:rPr>
                <w:t>102</w:t>
              </w:r>
            </w:hyperlink>
          </w:p>
        </w:tc>
        <w:tc>
          <w:tcPr>
            <w:tcW w:w="450" w:type="dxa"/>
            <w:shd w:val="clear" w:color="auto" w:fill="FFFFFF"/>
          </w:tcPr>
          <w:p w:rsidR="00831791" w:rsidRPr="0095369E" w:rsidRDefault="000F2DD6" w:rsidP="00BB0EA6">
            <w:pPr>
              <w:pStyle w:val="TableText"/>
              <w:widowControl w:val="0"/>
              <w:spacing w:before="240"/>
              <w:rPr>
                <w:rFonts w:ascii="Tahoma" w:hAnsi="Tahoma" w:cs="Tahoma"/>
                <w:sz w:val="13"/>
                <w:lang w:val="en-US" w:eastAsia="en-US"/>
              </w:rPr>
            </w:pPr>
            <w:r w:rsidRPr="0095369E">
              <w:rPr>
                <w:rFonts w:ascii="Tahoma" w:hAnsi="Tahoma" w:cs="Tahoma"/>
                <w:sz w:val="13"/>
                <w:lang w:val="en-US" w:eastAsia="en-US"/>
              </w:rPr>
              <w:t>04/12</w:t>
            </w:r>
          </w:p>
        </w:tc>
        <w:tc>
          <w:tcPr>
            <w:tcW w:w="351" w:type="dxa"/>
            <w:tcBorders>
              <w:right w:val="single" w:sz="18" w:space="0" w:color="auto"/>
            </w:tcBorders>
            <w:shd w:val="clear" w:color="auto" w:fill="FFFFFF"/>
            <w:vAlign w:val="center"/>
          </w:tcPr>
          <w:p w:rsidR="00831791" w:rsidRPr="0095369E" w:rsidRDefault="000F2DD6" w:rsidP="00BB0EA6">
            <w:pPr>
              <w:pStyle w:val="TableText"/>
              <w:widowControl w:val="0"/>
              <w:rPr>
                <w:rFonts w:ascii="Tahoma" w:hAnsi="Tahoma" w:cs="Tahoma"/>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p>
        </w:tc>
        <w:tc>
          <w:tcPr>
            <w:tcW w:w="382" w:type="dxa"/>
            <w:shd w:val="clear" w:color="auto" w:fill="FFFFFF"/>
            <w:vAlign w:val="bottom"/>
          </w:tcPr>
          <w:p w:rsidR="00831791"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3</w:t>
            </w:r>
          </w:p>
        </w:tc>
        <w:tc>
          <w:tcPr>
            <w:tcW w:w="447" w:type="dxa"/>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46" w:type="dxa"/>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46" w:type="dxa"/>
            <w:shd w:val="clear" w:color="auto" w:fill="FFFFFF"/>
            <w:vAlign w:val="bottom"/>
          </w:tcPr>
          <w:p w:rsidR="00831791"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2</w:t>
            </w:r>
          </w:p>
        </w:tc>
        <w:tc>
          <w:tcPr>
            <w:tcW w:w="446" w:type="dxa"/>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358" w:type="dxa"/>
            <w:tcBorders>
              <w:right w:val="single" w:sz="18" w:space="0" w:color="auto"/>
            </w:tcBorders>
            <w:shd w:val="clear" w:color="auto" w:fill="FFFFFF"/>
            <w:vAlign w:val="bottom"/>
          </w:tcPr>
          <w:p w:rsidR="00831791"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p>
        </w:tc>
        <w:tc>
          <w:tcPr>
            <w:tcW w:w="447" w:type="dxa"/>
            <w:shd w:val="clear" w:color="auto" w:fill="FFFFFF"/>
            <w:vAlign w:val="bottom"/>
          </w:tcPr>
          <w:p w:rsidR="00831791"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3</w:t>
            </w:r>
          </w:p>
        </w:tc>
        <w:tc>
          <w:tcPr>
            <w:tcW w:w="510" w:type="dxa"/>
            <w:tcBorders>
              <w:left w:val="single" w:sz="18" w:space="0" w:color="auto"/>
            </w:tcBorders>
            <w:shd w:val="clear" w:color="auto" w:fill="FFFFFF"/>
            <w:vAlign w:val="bottom"/>
          </w:tcPr>
          <w:p w:rsidR="00831791" w:rsidRPr="0095369E" w:rsidRDefault="00831791" w:rsidP="00BB0EA6">
            <w:pPr>
              <w:pStyle w:val="TableText"/>
              <w:widowControl w:val="0"/>
              <w:rPr>
                <w:rFonts w:ascii="Tahoma" w:hAnsi="Tahoma" w:cs="Tahoma"/>
                <w:sz w:val="13"/>
                <w:szCs w:val="13"/>
                <w:lang w:val="en-US" w:eastAsia="en-US"/>
              </w:rPr>
            </w:pPr>
            <w:r w:rsidRPr="0095369E">
              <w:rPr>
                <w:rFonts w:ascii="Tahoma" w:hAnsi="Tahoma" w:cs="Tahoma"/>
                <w:sz w:val="13"/>
                <w:szCs w:val="13"/>
                <w:lang w:val="en-US" w:eastAsia="en-US"/>
              </w:rPr>
              <w:t>2</w:t>
            </w:r>
          </w:p>
        </w:tc>
        <w:tc>
          <w:tcPr>
            <w:tcW w:w="513" w:type="dxa"/>
            <w:tcBorders>
              <w:right w:val="single" w:sz="18" w:space="0" w:color="auto"/>
            </w:tcBorders>
            <w:shd w:val="clear" w:color="auto" w:fill="FFFFFF"/>
            <w:vAlign w:val="center"/>
          </w:tcPr>
          <w:p w:rsidR="00831791" w:rsidRPr="0095369E" w:rsidRDefault="00831791"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831791" w:rsidRPr="0095369E" w:rsidRDefault="00831791" w:rsidP="00BB0EA6">
            <w:pPr>
              <w:pStyle w:val="TableText"/>
              <w:widowControl w:val="0"/>
              <w:rPr>
                <w:rFonts w:ascii="Tahoma" w:hAnsi="Tahoma" w:cs="Tahoma"/>
                <w:sz w:val="13"/>
                <w:lang w:val="en-US" w:eastAsia="en-US"/>
              </w:rPr>
            </w:pPr>
          </w:p>
        </w:tc>
        <w:tc>
          <w:tcPr>
            <w:tcW w:w="533" w:type="dxa"/>
            <w:shd w:val="clear" w:color="auto" w:fill="FFFFFF"/>
          </w:tcPr>
          <w:p w:rsidR="00831791" w:rsidRPr="0095369E" w:rsidRDefault="00831791" w:rsidP="00BB0EA6">
            <w:pPr>
              <w:pStyle w:val="TableText"/>
              <w:widowControl w:val="0"/>
              <w:rPr>
                <w:rFonts w:ascii="Tahoma" w:hAnsi="Tahoma" w:cs="Tahoma"/>
                <w:sz w:val="13"/>
                <w:lang w:val="en-US" w:eastAsia="en-US"/>
              </w:rPr>
            </w:pPr>
          </w:p>
        </w:tc>
        <w:tc>
          <w:tcPr>
            <w:tcW w:w="459" w:type="dxa"/>
            <w:shd w:val="clear" w:color="auto" w:fill="FFFFFF"/>
            <w:vAlign w:val="center"/>
          </w:tcPr>
          <w:p w:rsidR="00831791" w:rsidRPr="0095369E" w:rsidRDefault="00831791" w:rsidP="00BB0EA6">
            <w:pPr>
              <w:pStyle w:val="TableText"/>
              <w:widowControl w:val="0"/>
              <w:rPr>
                <w:rFonts w:ascii="Tahoma" w:hAnsi="Tahoma" w:cs="Tahoma"/>
                <w:sz w:val="13"/>
                <w:lang w:val="en-US" w:eastAsia="en-US"/>
              </w:rPr>
            </w:pPr>
          </w:p>
        </w:tc>
      </w:tr>
      <w:tr w:rsidR="00AE2AFD" w:rsidRPr="00BB0EA6" w:rsidTr="005A5493">
        <w:trPr>
          <w:trHeight w:val="134"/>
        </w:trPr>
        <w:tc>
          <w:tcPr>
            <w:tcW w:w="2786" w:type="dxa"/>
            <w:shd w:val="clear" w:color="auto" w:fill="FABF8F"/>
            <w:vAlign w:val="center"/>
          </w:tcPr>
          <w:p w:rsidR="00A63948" w:rsidRPr="00DD46D2" w:rsidRDefault="000F2DD6" w:rsidP="00DD46D2">
            <w:pPr>
              <w:pStyle w:val="ProductNames"/>
              <w:keepLines w:val="0"/>
              <w:rPr>
                <w:rFonts w:ascii="Tahoma" w:hAnsi="Tahoma" w:cs="Tahoma"/>
                <w:sz w:val="14"/>
                <w:szCs w:val="14"/>
              </w:rPr>
            </w:pPr>
            <w:bookmarkStart w:id="538" w:name="_Toc325609055"/>
            <w:bookmarkStart w:id="539" w:name="_Toc328555126"/>
            <w:bookmarkEnd w:id="538"/>
            <w:r w:rsidRPr="00DD46D2">
              <w:rPr>
                <w:rFonts w:ascii="Tahoma" w:hAnsi="Tahoma" w:cs="Tahoma"/>
                <w:sz w:val="14"/>
                <w:szCs w:val="14"/>
                <w:lang w:val="it-IT"/>
              </w:rPr>
              <w:t>Licenza di Gestione Client per OSE per System Center 2012 Configuration Manager</w:t>
            </w:r>
            <w:bookmarkEnd w:id="539"/>
          </w:p>
        </w:tc>
        <w:tc>
          <w:tcPr>
            <w:tcW w:w="351" w:type="dxa"/>
            <w:shd w:val="clear" w:color="auto" w:fill="FABF8F"/>
            <w:vAlign w:val="center"/>
          </w:tcPr>
          <w:p w:rsidR="00A63948" w:rsidRPr="0095369E" w:rsidRDefault="00C90CF7" w:rsidP="00EB37CE">
            <w:pPr>
              <w:pStyle w:val="TableText"/>
              <w:widowControl w:val="0"/>
              <w:spacing w:before="240"/>
              <w:rPr>
                <w:rFonts w:cs="Tahoma"/>
                <w:b/>
                <w:color w:val="000000"/>
                <w:sz w:val="13"/>
                <w:szCs w:val="13"/>
                <w:u w:val="single"/>
                <w:lang w:val="en-US" w:eastAsia="en-US"/>
              </w:rPr>
            </w:pPr>
            <w:hyperlink w:anchor="_102_System_Center" w:history="1">
              <w:r w:rsidR="000A5330" w:rsidRPr="0095369E">
                <w:rPr>
                  <w:rStyle w:val="Hyperlink"/>
                  <w:rFonts w:cs="Tahoma"/>
                  <w:b/>
                  <w:sz w:val="13"/>
                  <w:szCs w:val="13"/>
                  <w:lang w:val="en-US" w:eastAsia="en-US"/>
                </w:rPr>
                <w:t>102</w:t>
              </w:r>
            </w:hyperlink>
          </w:p>
        </w:tc>
        <w:tc>
          <w:tcPr>
            <w:tcW w:w="450" w:type="dxa"/>
            <w:shd w:val="clear" w:color="auto" w:fill="FABF8F"/>
          </w:tcPr>
          <w:p w:rsidR="00A63948" w:rsidRPr="0095369E" w:rsidRDefault="000F2DD6" w:rsidP="00BB0EA6">
            <w:pPr>
              <w:pStyle w:val="TableText"/>
              <w:widowControl w:val="0"/>
              <w:spacing w:before="240"/>
              <w:rPr>
                <w:rFonts w:ascii="Tahoma" w:hAnsi="Tahoma" w:cs="Tahoma"/>
                <w:sz w:val="13"/>
                <w:lang w:val="en-US" w:eastAsia="en-US"/>
              </w:rPr>
            </w:pPr>
            <w:r w:rsidRPr="0095369E">
              <w:rPr>
                <w:rFonts w:ascii="Tahoma" w:hAnsi="Tahoma" w:cs="Tahoma"/>
                <w:sz w:val="13"/>
                <w:lang w:val="en-US" w:eastAsia="en-US"/>
              </w:rPr>
              <w:t>04/12</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p>
        </w:tc>
        <w:tc>
          <w:tcPr>
            <w:tcW w:w="382" w:type="dxa"/>
            <w:shd w:val="clear" w:color="auto" w:fill="FABF8F"/>
            <w:vAlign w:val="bottom"/>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3</w:t>
            </w:r>
          </w:p>
        </w:tc>
        <w:tc>
          <w:tcPr>
            <w:tcW w:w="447" w:type="dxa"/>
            <w:shd w:val="clear" w:color="auto" w:fill="FABF8F"/>
            <w:vAlign w:val="bottom"/>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2</w:t>
            </w:r>
          </w:p>
        </w:tc>
        <w:tc>
          <w:tcPr>
            <w:tcW w:w="446" w:type="dxa"/>
            <w:shd w:val="clear" w:color="auto" w:fill="FABF8F"/>
            <w:vAlign w:val="bottom"/>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2</w:t>
            </w:r>
          </w:p>
        </w:tc>
        <w:tc>
          <w:tcPr>
            <w:tcW w:w="446" w:type="dxa"/>
            <w:shd w:val="clear" w:color="auto" w:fill="FABF8F"/>
            <w:vAlign w:val="bottom"/>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2</w:t>
            </w:r>
          </w:p>
        </w:tc>
        <w:tc>
          <w:tcPr>
            <w:tcW w:w="446" w:type="dxa"/>
            <w:shd w:val="clear" w:color="auto" w:fill="FABF8F"/>
            <w:vAlign w:val="bottom"/>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ABF8F"/>
            <w:vAlign w:val="bottom"/>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p>
        </w:tc>
        <w:tc>
          <w:tcPr>
            <w:tcW w:w="447" w:type="dxa"/>
            <w:shd w:val="clear" w:color="auto" w:fill="FABF8F"/>
            <w:vAlign w:val="bottom"/>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ABF8F"/>
            <w:vAlign w:val="bottom"/>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RDefault="00CD1956" w:rsidP="00BB0EA6">
            <w:pPr>
              <w:pStyle w:val="TableText"/>
              <w:widowControl w:val="0"/>
              <w:spacing w:before="240"/>
              <w:rPr>
                <w:rFonts w:ascii="Tahoma" w:hAnsi="Tahoma" w:cs="Tahoma"/>
                <w:sz w:val="13"/>
                <w:lang w:val="en-US" w:eastAsia="en-US"/>
              </w:rPr>
            </w:pPr>
            <w:r w:rsidRPr="00BB0EA6">
              <w:rPr>
                <w:rFonts w:ascii="Tahoma" w:hAnsi="Tahoma" w:cs="Tahoma"/>
                <w:sz w:val="13"/>
                <w:lang w:val="it-IT" w:eastAsia="en-US"/>
              </w:rPr>
              <w:t>AO, ST</w:t>
            </w: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34"/>
        </w:trPr>
        <w:tc>
          <w:tcPr>
            <w:tcW w:w="2786" w:type="dxa"/>
            <w:shd w:val="clear" w:color="auto" w:fill="FABF8F"/>
            <w:vAlign w:val="center"/>
          </w:tcPr>
          <w:p w:rsidR="00BA23E1" w:rsidRPr="00DD46D2" w:rsidRDefault="000F2DD6" w:rsidP="00DD46D2">
            <w:pPr>
              <w:pStyle w:val="ProductNames"/>
              <w:keepLines w:val="0"/>
              <w:rPr>
                <w:rFonts w:ascii="Tahoma" w:hAnsi="Tahoma" w:cs="Tahoma"/>
                <w:sz w:val="14"/>
                <w:szCs w:val="14"/>
              </w:rPr>
            </w:pPr>
            <w:bookmarkStart w:id="540" w:name="_Toc325609056"/>
            <w:bookmarkStart w:id="541" w:name="_Toc328555127"/>
            <w:bookmarkEnd w:id="540"/>
            <w:r w:rsidRPr="00DD46D2">
              <w:rPr>
                <w:rFonts w:ascii="Tahoma" w:hAnsi="Tahoma" w:cs="Tahoma"/>
                <w:sz w:val="14"/>
                <w:szCs w:val="14"/>
                <w:lang w:val="it-IT"/>
              </w:rPr>
              <w:t>Licenza di Gestione Client per Utente per System Center 2012 Configuration Manager</w:t>
            </w:r>
            <w:bookmarkEnd w:id="541"/>
          </w:p>
        </w:tc>
        <w:tc>
          <w:tcPr>
            <w:tcW w:w="351" w:type="dxa"/>
            <w:shd w:val="clear" w:color="auto" w:fill="FABF8F"/>
            <w:vAlign w:val="center"/>
          </w:tcPr>
          <w:p w:rsidR="00BA23E1" w:rsidRPr="0095369E" w:rsidRDefault="00C90CF7" w:rsidP="00EB37CE">
            <w:pPr>
              <w:pStyle w:val="TableText"/>
              <w:widowControl w:val="0"/>
              <w:spacing w:before="240"/>
              <w:rPr>
                <w:rFonts w:cs="Tahoma"/>
                <w:b/>
                <w:color w:val="000000"/>
                <w:sz w:val="13"/>
                <w:szCs w:val="13"/>
                <w:u w:val="single"/>
                <w:lang w:val="en-US" w:eastAsia="en-US"/>
              </w:rPr>
            </w:pPr>
            <w:hyperlink w:anchor="_102_System_Center" w:history="1">
              <w:r w:rsidR="000A5330" w:rsidRPr="0095369E">
                <w:rPr>
                  <w:rStyle w:val="Hyperlink"/>
                  <w:rFonts w:cs="Tahoma"/>
                  <w:b/>
                  <w:sz w:val="13"/>
                  <w:szCs w:val="13"/>
                  <w:lang w:val="en-US" w:eastAsia="en-US"/>
                </w:rPr>
                <w:t>102</w:t>
              </w:r>
            </w:hyperlink>
          </w:p>
        </w:tc>
        <w:tc>
          <w:tcPr>
            <w:tcW w:w="450" w:type="dxa"/>
            <w:shd w:val="clear" w:color="auto" w:fill="FABF8F"/>
          </w:tcPr>
          <w:p w:rsidR="00BA23E1" w:rsidRPr="0095369E" w:rsidRDefault="000F2DD6" w:rsidP="00BB0EA6">
            <w:pPr>
              <w:pStyle w:val="TableText"/>
              <w:widowControl w:val="0"/>
              <w:spacing w:before="240"/>
              <w:rPr>
                <w:rFonts w:ascii="Tahoma" w:hAnsi="Tahoma" w:cs="Tahoma"/>
                <w:sz w:val="13"/>
                <w:lang w:val="en-US" w:eastAsia="en-US"/>
              </w:rPr>
            </w:pPr>
            <w:r w:rsidRPr="0095369E">
              <w:rPr>
                <w:rFonts w:ascii="Tahoma" w:hAnsi="Tahoma" w:cs="Tahoma"/>
                <w:sz w:val="13"/>
                <w:lang w:val="en-US" w:eastAsia="en-US"/>
              </w:rPr>
              <w:t>04/12</w:t>
            </w:r>
          </w:p>
        </w:tc>
        <w:tc>
          <w:tcPr>
            <w:tcW w:w="351" w:type="dxa"/>
            <w:tcBorders>
              <w:right w:val="single" w:sz="18" w:space="0" w:color="auto"/>
            </w:tcBorders>
            <w:shd w:val="clear" w:color="auto" w:fill="FABF8F"/>
            <w:vAlign w:val="center"/>
          </w:tcPr>
          <w:p w:rsidR="00BA23E1" w:rsidRPr="0095369E" w:rsidRDefault="000F2DD6" w:rsidP="00BB0EA6">
            <w:pPr>
              <w:pStyle w:val="TableText"/>
              <w:widowControl w:val="0"/>
              <w:rPr>
                <w:rFonts w:ascii="Tahoma" w:hAnsi="Tahoma" w:cs="Tahoma"/>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bottom"/>
          </w:tcPr>
          <w:p w:rsidR="00BA23E1" w:rsidRPr="0095369E" w:rsidRDefault="00BA23E1" w:rsidP="00BB0EA6">
            <w:pPr>
              <w:pStyle w:val="TableText"/>
              <w:widowControl w:val="0"/>
              <w:spacing w:after="120"/>
              <w:rPr>
                <w:rFonts w:ascii="Tahoma" w:hAnsi="Tahoma" w:cs="Tahoma"/>
                <w:sz w:val="13"/>
                <w:szCs w:val="13"/>
                <w:lang w:val="en-US" w:eastAsia="en-US"/>
              </w:rPr>
            </w:pPr>
          </w:p>
        </w:tc>
        <w:tc>
          <w:tcPr>
            <w:tcW w:w="382" w:type="dxa"/>
            <w:shd w:val="clear" w:color="auto" w:fill="FABF8F"/>
            <w:vAlign w:val="bottom"/>
          </w:tcPr>
          <w:p w:rsidR="00BA23E1" w:rsidRPr="0095369E" w:rsidRDefault="00BA23E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3</w:t>
            </w:r>
          </w:p>
        </w:tc>
        <w:tc>
          <w:tcPr>
            <w:tcW w:w="447" w:type="dxa"/>
            <w:shd w:val="clear" w:color="auto" w:fill="FABF8F"/>
            <w:vAlign w:val="bottom"/>
          </w:tcPr>
          <w:p w:rsidR="00BA23E1" w:rsidRPr="0095369E" w:rsidRDefault="00BA23E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46" w:type="dxa"/>
            <w:shd w:val="clear" w:color="auto" w:fill="FABF8F"/>
            <w:vAlign w:val="bottom"/>
          </w:tcPr>
          <w:p w:rsidR="00BA23E1" w:rsidRPr="0095369E" w:rsidRDefault="00BA23E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46" w:type="dxa"/>
            <w:shd w:val="clear" w:color="auto" w:fill="FABF8F"/>
            <w:vAlign w:val="bottom"/>
          </w:tcPr>
          <w:p w:rsidR="00BA23E1" w:rsidRPr="0095369E" w:rsidRDefault="00BA23E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46" w:type="dxa"/>
            <w:shd w:val="clear" w:color="auto" w:fill="FABF8F"/>
            <w:vAlign w:val="bottom"/>
          </w:tcPr>
          <w:p w:rsidR="00BA23E1" w:rsidRPr="0095369E" w:rsidRDefault="00BA23E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358" w:type="dxa"/>
            <w:tcBorders>
              <w:right w:val="single" w:sz="18" w:space="0" w:color="auto"/>
            </w:tcBorders>
            <w:shd w:val="clear" w:color="auto" w:fill="FABF8F"/>
            <w:vAlign w:val="bottom"/>
          </w:tcPr>
          <w:p w:rsidR="00BA23E1" w:rsidRPr="0095369E" w:rsidRDefault="00BA23E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446" w:type="dxa"/>
            <w:tcBorders>
              <w:left w:val="single" w:sz="18" w:space="0" w:color="auto"/>
            </w:tcBorders>
            <w:shd w:val="clear" w:color="auto" w:fill="FABF8F"/>
            <w:vAlign w:val="bottom"/>
          </w:tcPr>
          <w:p w:rsidR="00BA23E1" w:rsidRPr="0095369E" w:rsidRDefault="00BA23E1" w:rsidP="00BB0EA6">
            <w:pPr>
              <w:pStyle w:val="TableText"/>
              <w:widowControl w:val="0"/>
              <w:spacing w:after="120"/>
              <w:rPr>
                <w:rFonts w:ascii="Tahoma" w:hAnsi="Tahoma" w:cs="Tahoma"/>
                <w:sz w:val="13"/>
                <w:szCs w:val="13"/>
                <w:lang w:val="en-US" w:eastAsia="en-US"/>
              </w:rPr>
            </w:pPr>
          </w:p>
        </w:tc>
        <w:tc>
          <w:tcPr>
            <w:tcW w:w="447" w:type="dxa"/>
            <w:shd w:val="clear" w:color="auto" w:fill="FABF8F"/>
            <w:vAlign w:val="bottom"/>
          </w:tcPr>
          <w:p w:rsidR="00BA23E1" w:rsidRPr="0095369E" w:rsidRDefault="00BA23E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46" w:type="dxa"/>
            <w:tcBorders>
              <w:right w:val="single" w:sz="18" w:space="0" w:color="auto"/>
            </w:tcBorders>
            <w:shd w:val="clear" w:color="auto" w:fill="FABF8F"/>
            <w:vAlign w:val="bottom"/>
          </w:tcPr>
          <w:p w:rsidR="00BA23E1" w:rsidRPr="0095369E" w:rsidRDefault="00BA23E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510" w:type="dxa"/>
            <w:tcBorders>
              <w:left w:val="single" w:sz="18" w:space="0" w:color="auto"/>
            </w:tcBorders>
            <w:shd w:val="clear" w:color="auto" w:fill="FABF8F"/>
            <w:vAlign w:val="center"/>
          </w:tcPr>
          <w:p w:rsidR="00BA23E1"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BA23E1"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 E</w:t>
            </w:r>
          </w:p>
        </w:tc>
        <w:tc>
          <w:tcPr>
            <w:tcW w:w="394" w:type="dxa"/>
            <w:tcBorders>
              <w:left w:val="single" w:sz="18" w:space="0" w:color="auto"/>
              <w:right w:val="single" w:sz="18" w:space="0" w:color="auto"/>
            </w:tcBorders>
            <w:shd w:val="clear" w:color="auto" w:fill="FABF8F"/>
            <w:vAlign w:val="center"/>
          </w:tcPr>
          <w:p w:rsidR="00BA23E1"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BA23E1" w:rsidRPr="0095369E" w:rsidRDefault="00A54EF4" w:rsidP="00BB0EA6">
            <w:pPr>
              <w:pStyle w:val="TableText"/>
              <w:widowControl w:val="0"/>
              <w:spacing w:before="240"/>
              <w:rPr>
                <w:rFonts w:ascii="Tahoma" w:hAnsi="Tahoma" w:cs="Tahoma"/>
                <w:sz w:val="13"/>
                <w:lang w:val="en-US" w:eastAsia="en-US"/>
              </w:rPr>
            </w:pPr>
            <w:r>
              <w:rPr>
                <w:rFonts w:ascii="Tahoma" w:hAnsi="Tahoma" w:cs="Tahoma"/>
                <w:sz w:val="13"/>
                <w:lang w:val="it-IT" w:eastAsia="en-US"/>
              </w:rPr>
              <w:t>A,ST</w:t>
            </w:r>
          </w:p>
        </w:tc>
        <w:tc>
          <w:tcPr>
            <w:tcW w:w="459" w:type="dxa"/>
            <w:shd w:val="clear" w:color="auto" w:fill="FABF8F"/>
            <w:vAlign w:val="center"/>
          </w:tcPr>
          <w:p w:rsidR="00BA23E1" w:rsidRPr="0095369E" w:rsidRDefault="00BA23E1" w:rsidP="00BB0EA6">
            <w:pPr>
              <w:pStyle w:val="TableText"/>
              <w:widowControl w:val="0"/>
              <w:rPr>
                <w:rFonts w:ascii="Tahoma" w:hAnsi="Tahoma" w:cs="Tahoma"/>
                <w:sz w:val="13"/>
                <w:lang w:val="en-US" w:eastAsia="en-US"/>
              </w:rPr>
            </w:pPr>
          </w:p>
        </w:tc>
      </w:tr>
      <w:tr w:rsidR="00AE2AFD" w:rsidRPr="00BB0EA6" w:rsidTr="005A5493">
        <w:trPr>
          <w:trHeight w:val="134"/>
        </w:trPr>
        <w:tc>
          <w:tcPr>
            <w:tcW w:w="2786" w:type="dxa"/>
            <w:shd w:val="clear" w:color="auto" w:fill="FFFFFF"/>
          </w:tcPr>
          <w:p w:rsidR="00831791" w:rsidRPr="00DD46D2" w:rsidRDefault="00831791" w:rsidP="00DD46D2">
            <w:pPr>
              <w:pStyle w:val="ProductNames"/>
              <w:keepLines w:val="0"/>
              <w:rPr>
                <w:rFonts w:ascii="Tahoma" w:hAnsi="Tahoma" w:cs="Tahoma"/>
                <w:sz w:val="14"/>
                <w:szCs w:val="14"/>
              </w:rPr>
            </w:pPr>
            <w:bookmarkStart w:id="542" w:name="_Toc325609057"/>
            <w:bookmarkStart w:id="543" w:name="_Toc328555128"/>
            <w:bookmarkEnd w:id="542"/>
            <w:r w:rsidRPr="00DD46D2">
              <w:rPr>
                <w:rFonts w:ascii="Tahoma" w:hAnsi="Tahoma" w:cs="Tahoma"/>
                <w:sz w:val="14"/>
                <w:szCs w:val="14"/>
                <w:lang w:val="it-IT"/>
              </w:rPr>
              <w:t>Licenza di Gestione Server per System Center2012 Datacenter (2 processori)</w:t>
            </w:r>
            <w:bookmarkEnd w:id="543"/>
          </w:p>
        </w:tc>
        <w:tc>
          <w:tcPr>
            <w:tcW w:w="351" w:type="dxa"/>
            <w:shd w:val="clear" w:color="auto" w:fill="FFFFFF"/>
            <w:vAlign w:val="center"/>
          </w:tcPr>
          <w:p w:rsidR="00831791" w:rsidRPr="0095369E" w:rsidRDefault="00C90CF7" w:rsidP="00EB37CE">
            <w:pPr>
              <w:pStyle w:val="TableText"/>
              <w:widowControl w:val="0"/>
              <w:spacing w:before="240"/>
              <w:rPr>
                <w:rFonts w:cs="Tahoma"/>
                <w:b/>
                <w:color w:val="000000"/>
                <w:sz w:val="13"/>
                <w:szCs w:val="13"/>
                <w:u w:val="single"/>
                <w:lang w:val="en-US" w:eastAsia="en-US"/>
              </w:rPr>
            </w:pPr>
            <w:hyperlink w:anchor="_102_System_Center" w:history="1">
              <w:r w:rsidR="000A5330" w:rsidRPr="0095369E">
                <w:rPr>
                  <w:rStyle w:val="Hyperlink"/>
                  <w:rFonts w:cs="Tahoma"/>
                  <w:b/>
                  <w:sz w:val="13"/>
                  <w:szCs w:val="13"/>
                  <w:lang w:val="en-US" w:eastAsia="en-US"/>
                </w:rPr>
                <w:t>102</w:t>
              </w:r>
            </w:hyperlink>
          </w:p>
        </w:tc>
        <w:tc>
          <w:tcPr>
            <w:tcW w:w="450" w:type="dxa"/>
            <w:shd w:val="clear" w:color="auto" w:fill="FFFFFF"/>
          </w:tcPr>
          <w:p w:rsidR="00831791"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04/12</w:t>
            </w:r>
          </w:p>
        </w:tc>
        <w:tc>
          <w:tcPr>
            <w:tcW w:w="351" w:type="dxa"/>
            <w:tcBorders>
              <w:right w:val="single" w:sz="18" w:space="0" w:color="auto"/>
            </w:tcBorders>
            <w:shd w:val="clear" w:color="auto" w:fill="FFFFFF"/>
            <w:vAlign w:val="center"/>
          </w:tcPr>
          <w:p w:rsidR="00831791" w:rsidRPr="0095369E" w:rsidRDefault="000F2DD6" w:rsidP="00BB0EA6">
            <w:pPr>
              <w:pStyle w:val="TableText"/>
              <w:widowControl w:val="0"/>
              <w:rPr>
                <w:rFonts w:ascii="Tahoma" w:hAnsi="Tahoma" w:cs="Tahoma"/>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p>
        </w:tc>
        <w:tc>
          <w:tcPr>
            <w:tcW w:w="382" w:type="dxa"/>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63</w:t>
            </w:r>
          </w:p>
        </w:tc>
        <w:tc>
          <w:tcPr>
            <w:tcW w:w="447" w:type="dxa"/>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50</w:t>
            </w:r>
          </w:p>
        </w:tc>
        <w:tc>
          <w:tcPr>
            <w:tcW w:w="446" w:type="dxa"/>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38</w:t>
            </w:r>
          </w:p>
        </w:tc>
        <w:tc>
          <w:tcPr>
            <w:tcW w:w="446" w:type="dxa"/>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38</w:t>
            </w:r>
          </w:p>
        </w:tc>
        <w:tc>
          <w:tcPr>
            <w:tcW w:w="446" w:type="dxa"/>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25</w:t>
            </w:r>
          </w:p>
        </w:tc>
        <w:tc>
          <w:tcPr>
            <w:tcW w:w="358" w:type="dxa"/>
            <w:tcBorders>
              <w:right w:val="single" w:sz="18" w:space="0" w:color="auto"/>
            </w:tcBorders>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13</w:t>
            </w:r>
          </w:p>
        </w:tc>
        <w:tc>
          <w:tcPr>
            <w:tcW w:w="446" w:type="dxa"/>
            <w:tcBorders>
              <w:left w:val="single" w:sz="18" w:space="0" w:color="auto"/>
            </w:tcBorders>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p>
        </w:tc>
        <w:tc>
          <w:tcPr>
            <w:tcW w:w="447" w:type="dxa"/>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50</w:t>
            </w:r>
          </w:p>
        </w:tc>
        <w:tc>
          <w:tcPr>
            <w:tcW w:w="446" w:type="dxa"/>
            <w:tcBorders>
              <w:right w:val="single" w:sz="18" w:space="0" w:color="auto"/>
            </w:tcBorders>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25</w:t>
            </w:r>
          </w:p>
        </w:tc>
        <w:tc>
          <w:tcPr>
            <w:tcW w:w="510" w:type="dxa"/>
            <w:tcBorders>
              <w:left w:val="single" w:sz="18" w:space="0" w:color="auto"/>
            </w:tcBorders>
            <w:shd w:val="clear" w:color="auto" w:fill="FFFFFF"/>
            <w:vAlign w:val="bottom"/>
          </w:tcPr>
          <w:p w:rsidR="00831791" w:rsidRPr="0095369E" w:rsidRDefault="00831791"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25</w:t>
            </w:r>
          </w:p>
        </w:tc>
        <w:tc>
          <w:tcPr>
            <w:tcW w:w="513" w:type="dxa"/>
            <w:tcBorders>
              <w:right w:val="single" w:sz="18" w:space="0" w:color="auto"/>
            </w:tcBorders>
            <w:shd w:val="clear" w:color="auto" w:fill="FFFFFF"/>
            <w:vAlign w:val="center"/>
          </w:tcPr>
          <w:p w:rsidR="00831791"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831791"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831791"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831791" w:rsidRPr="0095369E" w:rsidRDefault="00831791" w:rsidP="00BB0EA6">
            <w:pPr>
              <w:pStyle w:val="TableText"/>
              <w:widowControl w:val="0"/>
              <w:rPr>
                <w:rFonts w:ascii="Tahoma" w:hAnsi="Tahoma" w:cs="Tahoma"/>
                <w:sz w:val="13"/>
                <w:lang w:val="en-US" w:eastAsia="en-US"/>
              </w:rPr>
            </w:pPr>
          </w:p>
        </w:tc>
      </w:tr>
      <w:tr w:rsidR="00AE2AFD" w:rsidRPr="00BB0EA6" w:rsidTr="005A5493">
        <w:trPr>
          <w:trHeight w:val="134"/>
        </w:trPr>
        <w:tc>
          <w:tcPr>
            <w:tcW w:w="2786" w:type="dxa"/>
            <w:shd w:val="clear" w:color="auto" w:fill="FABF8F"/>
          </w:tcPr>
          <w:p w:rsidR="00A63948" w:rsidRPr="00DD46D2" w:rsidRDefault="00A63948" w:rsidP="00DD46D2">
            <w:pPr>
              <w:pStyle w:val="ProductNames"/>
              <w:keepLines w:val="0"/>
              <w:rPr>
                <w:rFonts w:ascii="Tahoma" w:hAnsi="Tahoma" w:cs="Tahoma"/>
                <w:sz w:val="14"/>
                <w:szCs w:val="14"/>
              </w:rPr>
            </w:pPr>
            <w:bookmarkStart w:id="544" w:name="_Toc325609058"/>
            <w:bookmarkStart w:id="545" w:name="_Toc328555129"/>
            <w:bookmarkEnd w:id="544"/>
            <w:r w:rsidRPr="00DD46D2">
              <w:rPr>
                <w:rFonts w:ascii="Tahoma" w:hAnsi="Tahoma" w:cs="Tahoma"/>
                <w:sz w:val="14"/>
                <w:szCs w:val="14"/>
                <w:lang w:val="it-IT"/>
              </w:rPr>
              <w:t>System Center 2012 Endpoint Protection</w:t>
            </w:r>
            <w:bookmarkEnd w:id="545"/>
          </w:p>
        </w:tc>
        <w:tc>
          <w:tcPr>
            <w:tcW w:w="351" w:type="dxa"/>
            <w:shd w:val="clear" w:color="auto" w:fill="FABF8F"/>
            <w:vAlign w:val="center"/>
          </w:tcPr>
          <w:p w:rsidR="00A63948" w:rsidRPr="0095369E" w:rsidRDefault="00C90CF7" w:rsidP="00EB37CE">
            <w:pPr>
              <w:pStyle w:val="TableText"/>
              <w:widowControl w:val="0"/>
              <w:spacing w:before="240"/>
              <w:rPr>
                <w:rFonts w:cs="Tahoma"/>
                <w:b/>
                <w:color w:val="000000"/>
                <w:sz w:val="13"/>
                <w:szCs w:val="13"/>
                <w:u w:val="single"/>
                <w:lang w:val="en-US" w:eastAsia="en-US"/>
              </w:rPr>
            </w:pPr>
            <w:hyperlink w:anchor="_103_System_Center" w:history="1">
              <w:r w:rsidR="000F2DD6" w:rsidRPr="0095369E">
                <w:rPr>
                  <w:rStyle w:val="Hyperlink"/>
                  <w:rFonts w:cs="Tahoma"/>
                  <w:b/>
                  <w:sz w:val="13"/>
                  <w:szCs w:val="13"/>
                  <w:lang w:val="en-US" w:eastAsia="en-US"/>
                </w:rPr>
                <w:t>103</w:t>
              </w:r>
            </w:hyperlink>
          </w:p>
        </w:tc>
        <w:tc>
          <w:tcPr>
            <w:tcW w:w="450"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04/12</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2948" w:type="dxa"/>
            <w:gridSpan w:val="7"/>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1 punto</w:t>
            </w:r>
          </w:p>
        </w:tc>
        <w:tc>
          <w:tcPr>
            <w:tcW w:w="446"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r w:rsidRPr="0095369E">
              <w:rPr>
                <w:rFonts w:ascii="Tahoma" w:hAnsi="Tahoma" w:cs="Tahoma"/>
                <w:lang w:val="en-US" w:eastAsia="en-US"/>
              </w:rPr>
              <w:t xml:space="preserve"> </w:t>
            </w: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CD195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AO, ST</w:t>
            </w: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34"/>
        </w:trPr>
        <w:tc>
          <w:tcPr>
            <w:tcW w:w="2786" w:type="dxa"/>
            <w:shd w:val="clear" w:color="auto" w:fill="FFFFFF"/>
          </w:tcPr>
          <w:p w:rsidR="00A63948" w:rsidRPr="00DD46D2" w:rsidRDefault="00A63948" w:rsidP="00DD46D2">
            <w:pPr>
              <w:pStyle w:val="ProductNames"/>
              <w:keepLines w:val="0"/>
              <w:rPr>
                <w:rFonts w:ascii="Tahoma" w:hAnsi="Tahoma" w:cs="Tahoma"/>
                <w:sz w:val="14"/>
                <w:szCs w:val="14"/>
              </w:rPr>
            </w:pPr>
            <w:bookmarkStart w:id="546" w:name="_Toc325609059"/>
            <w:bookmarkStart w:id="547" w:name="_Toc328555130"/>
            <w:bookmarkEnd w:id="546"/>
            <w:r w:rsidRPr="00DD46D2">
              <w:rPr>
                <w:rFonts w:ascii="Tahoma" w:hAnsi="Tahoma" w:cs="Tahoma"/>
                <w:sz w:val="14"/>
                <w:szCs w:val="14"/>
                <w:lang w:val="it-IT"/>
              </w:rPr>
              <w:t>Licenza di Gestione Server Standard per System Center 2012 (2 processori)</w:t>
            </w:r>
            <w:bookmarkEnd w:id="547"/>
          </w:p>
        </w:tc>
        <w:tc>
          <w:tcPr>
            <w:tcW w:w="351" w:type="dxa"/>
            <w:shd w:val="clear" w:color="auto" w:fill="FFFFFF"/>
            <w:vAlign w:val="center"/>
          </w:tcPr>
          <w:p w:rsidR="00A63948" w:rsidRPr="0095369E" w:rsidRDefault="00C90CF7" w:rsidP="00EB37CE">
            <w:pPr>
              <w:pStyle w:val="TableText"/>
              <w:widowControl w:val="0"/>
              <w:spacing w:before="240"/>
              <w:rPr>
                <w:rFonts w:cs="Tahoma"/>
                <w:b/>
                <w:color w:val="000000"/>
                <w:sz w:val="13"/>
                <w:szCs w:val="13"/>
                <w:u w:val="single"/>
                <w:lang w:val="en-US" w:eastAsia="en-US"/>
              </w:rPr>
            </w:pPr>
            <w:hyperlink w:anchor="_103_System_Center" w:history="1">
              <w:r w:rsidR="000A5330" w:rsidRPr="0095369E">
                <w:rPr>
                  <w:rStyle w:val="Hyperlink"/>
                  <w:rFonts w:cs="Tahoma"/>
                  <w:b/>
                  <w:sz w:val="13"/>
                  <w:szCs w:val="13"/>
                  <w:lang w:val="en-US" w:eastAsia="en-US"/>
                </w:rPr>
                <w:t>103</w:t>
              </w:r>
            </w:hyperlink>
          </w:p>
        </w:tc>
        <w:tc>
          <w:tcPr>
            <w:tcW w:w="450" w:type="dxa"/>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04/12</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p>
        </w:tc>
        <w:tc>
          <w:tcPr>
            <w:tcW w:w="382"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38</w:t>
            </w:r>
          </w:p>
        </w:tc>
        <w:tc>
          <w:tcPr>
            <w:tcW w:w="447"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30</w:t>
            </w:r>
          </w:p>
        </w:tc>
        <w:tc>
          <w:tcPr>
            <w:tcW w:w="446"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23</w:t>
            </w:r>
          </w:p>
        </w:tc>
        <w:tc>
          <w:tcPr>
            <w:tcW w:w="446"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23</w:t>
            </w:r>
          </w:p>
        </w:tc>
        <w:tc>
          <w:tcPr>
            <w:tcW w:w="446"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15</w:t>
            </w:r>
          </w:p>
        </w:tc>
        <w:tc>
          <w:tcPr>
            <w:tcW w:w="358" w:type="dxa"/>
            <w:tcBorders>
              <w:right w:val="single" w:sz="18" w:space="0" w:color="auto"/>
            </w:tcBorders>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8</w:t>
            </w:r>
          </w:p>
        </w:tc>
        <w:tc>
          <w:tcPr>
            <w:tcW w:w="446" w:type="dxa"/>
            <w:tcBorders>
              <w:left w:val="single" w:sz="18" w:space="0" w:color="auto"/>
            </w:tcBorders>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p>
        </w:tc>
        <w:tc>
          <w:tcPr>
            <w:tcW w:w="447"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30</w:t>
            </w:r>
          </w:p>
        </w:tc>
        <w:tc>
          <w:tcPr>
            <w:tcW w:w="446" w:type="dxa"/>
            <w:tcBorders>
              <w:right w:val="single" w:sz="18" w:space="0" w:color="auto"/>
            </w:tcBorders>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15</w:t>
            </w:r>
          </w:p>
        </w:tc>
        <w:tc>
          <w:tcPr>
            <w:tcW w:w="510" w:type="dxa"/>
            <w:tcBorders>
              <w:left w:val="single" w:sz="18" w:space="0" w:color="auto"/>
            </w:tcBorders>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15</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34"/>
        </w:trPr>
        <w:tc>
          <w:tcPr>
            <w:tcW w:w="2786" w:type="dxa"/>
            <w:shd w:val="clear" w:color="auto" w:fill="FABF8F"/>
          </w:tcPr>
          <w:p w:rsidR="00A63948" w:rsidRPr="00DD46D2" w:rsidRDefault="00A63948" w:rsidP="00DD46D2">
            <w:pPr>
              <w:pStyle w:val="ProductNames"/>
              <w:keepLines w:val="0"/>
              <w:rPr>
                <w:rFonts w:ascii="Tahoma" w:hAnsi="Tahoma" w:cs="Tahoma"/>
                <w:sz w:val="14"/>
                <w:szCs w:val="14"/>
              </w:rPr>
            </w:pPr>
            <w:bookmarkStart w:id="548" w:name="_Toc325609060"/>
            <w:bookmarkStart w:id="549" w:name="_Toc328555131"/>
            <w:bookmarkEnd w:id="548"/>
            <w:r w:rsidRPr="00DD46D2">
              <w:rPr>
                <w:rFonts w:ascii="Tahoma" w:hAnsi="Tahoma" w:cs="Tahoma"/>
                <w:sz w:val="14"/>
                <w:szCs w:val="14"/>
                <w:lang w:val="it-IT"/>
              </w:rPr>
              <w:t>TechNet Plus Single User</w:t>
            </w:r>
            <w:bookmarkEnd w:id="549"/>
          </w:p>
        </w:tc>
        <w:tc>
          <w:tcPr>
            <w:tcW w:w="351" w:type="dxa"/>
            <w:shd w:val="clear" w:color="auto" w:fill="FABF8F"/>
            <w:vAlign w:val="center"/>
          </w:tcPr>
          <w:p w:rsidR="00A63948" w:rsidRPr="0095369E" w:rsidRDefault="00C90CF7" w:rsidP="00EB37CE">
            <w:pPr>
              <w:pStyle w:val="TableText"/>
              <w:widowControl w:val="0"/>
              <w:spacing w:before="240"/>
              <w:rPr>
                <w:rStyle w:val="EndnoteReference"/>
                <w:rFonts w:cs="Tahoma"/>
                <w:color w:val="000000"/>
                <w:sz w:val="13"/>
                <w:szCs w:val="13"/>
                <w:u w:val="single"/>
                <w:lang w:val="en-US" w:eastAsia="en-US"/>
              </w:rPr>
            </w:pPr>
            <w:hyperlink w:anchor="_104_TechNet_Plus" w:history="1">
              <w:r w:rsidR="000F2DD6" w:rsidRPr="0095369E">
                <w:rPr>
                  <w:rStyle w:val="Hyperlink"/>
                  <w:rFonts w:cs="Tahoma"/>
                  <w:b/>
                  <w:sz w:val="13"/>
                  <w:szCs w:val="13"/>
                  <w:lang w:val="en-US" w:eastAsia="en-US"/>
                </w:rPr>
                <w:t>104</w:t>
              </w:r>
            </w:hyperlink>
          </w:p>
        </w:tc>
        <w:tc>
          <w:tcPr>
            <w:tcW w:w="450" w:type="dxa"/>
            <w:shd w:val="clear" w:color="auto" w:fill="FABF8F"/>
          </w:tcPr>
          <w:p w:rsidR="00A63948" w:rsidRPr="0095369E" w:rsidRDefault="00A63948" w:rsidP="00BB0EA6">
            <w:pPr>
              <w:pStyle w:val="TableText"/>
              <w:widowControl w:val="0"/>
              <w:spacing w:before="80"/>
              <w:rPr>
                <w:rFonts w:ascii="Tahoma" w:hAnsi="Tahoma" w:cs="Tahoma"/>
                <w:sz w:val="13"/>
                <w:lang w:val="en-US" w:eastAsia="en-US"/>
              </w:rPr>
            </w:pPr>
          </w:p>
        </w:tc>
        <w:tc>
          <w:tcPr>
            <w:tcW w:w="351"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r>
      <w:tr w:rsidR="00AE2AFD" w:rsidRPr="00BB0EA6" w:rsidTr="005A5493">
        <w:trPr>
          <w:trHeight w:val="134"/>
        </w:trPr>
        <w:tc>
          <w:tcPr>
            <w:tcW w:w="2786" w:type="dxa"/>
            <w:shd w:val="clear" w:color="auto" w:fill="FFFFFF"/>
            <w:vAlign w:val="bottom"/>
          </w:tcPr>
          <w:p w:rsidR="00A63948" w:rsidRPr="00DD46D2" w:rsidRDefault="00A63948" w:rsidP="00DD46D2">
            <w:pPr>
              <w:pStyle w:val="ProductNames"/>
              <w:keepLines w:val="0"/>
              <w:rPr>
                <w:rFonts w:ascii="Tahoma" w:hAnsi="Tahoma" w:cs="Tahoma"/>
                <w:sz w:val="14"/>
                <w:szCs w:val="14"/>
              </w:rPr>
            </w:pPr>
            <w:bookmarkStart w:id="550" w:name="_Toc325609061"/>
            <w:bookmarkStart w:id="551" w:name="_Toc328555132"/>
            <w:bookmarkEnd w:id="550"/>
            <w:r w:rsidRPr="00DD46D2">
              <w:rPr>
                <w:rFonts w:ascii="Tahoma" w:hAnsi="Tahoma" w:cs="Tahoma"/>
                <w:sz w:val="14"/>
                <w:szCs w:val="14"/>
                <w:lang w:val="it-IT"/>
              </w:rPr>
              <w:t>Tellme Basic (A pagamento)</w:t>
            </w:r>
            <w:bookmarkEnd w:id="551"/>
          </w:p>
        </w:tc>
        <w:tc>
          <w:tcPr>
            <w:tcW w:w="351" w:type="dxa"/>
            <w:shd w:val="clear" w:color="auto" w:fill="FFFFFF"/>
            <w:vAlign w:val="center"/>
          </w:tcPr>
          <w:p w:rsidR="00A63948" w:rsidRPr="0095369E" w:rsidRDefault="00C90CF7" w:rsidP="00EB37CE">
            <w:pPr>
              <w:pStyle w:val="TableText"/>
              <w:widowControl w:val="0"/>
              <w:spacing w:before="240"/>
              <w:rPr>
                <w:rFonts w:cs="Tahoma"/>
                <w:b/>
                <w:color w:val="000000"/>
                <w:sz w:val="13"/>
                <w:szCs w:val="13"/>
                <w:u w:val="single"/>
                <w:lang w:val="en-US" w:eastAsia="en-US"/>
              </w:rPr>
            </w:pPr>
            <w:hyperlink w:anchor="_105_Tellme" w:history="1">
              <w:r w:rsidR="000F2DD6" w:rsidRPr="0095369E">
                <w:rPr>
                  <w:rStyle w:val="Hyperlink"/>
                  <w:rFonts w:cs="Tahoma"/>
                  <w:b/>
                  <w:sz w:val="13"/>
                  <w:szCs w:val="13"/>
                  <w:lang w:val="en-US" w:eastAsia="en-US"/>
                </w:rPr>
                <w:t>105</w:t>
              </w:r>
            </w:hyperlink>
          </w:p>
        </w:tc>
        <w:tc>
          <w:tcPr>
            <w:tcW w:w="450" w:type="dxa"/>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08/08</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382"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3</w:t>
            </w:r>
          </w:p>
        </w:tc>
        <w:tc>
          <w:tcPr>
            <w:tcW w:w="447"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46"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46"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46"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358" w:type="dxa"/>
            <w:tcBorders>
              <w:right w:val="single" w:sz="18" w:space="0" w:color="auto"/>
            </w:tcBorders>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446" w:type="dxa"/>
            <w:tcBorders>
              <w:left w:val="single" w:sz="18" w:space="0" w:color="auto"/>
            </w:tcBorders>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447"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46" w:type="dxa"/>
            <w:tcBorders>
              <w:right w:val="single" w:sz="18" w:space="0" w:color="auto"/>
            </w:tcBorders>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34"/>
        </w:trPr>
        <w:tc>
          <w:tcPr>
            <w:tcW w:w="2786" w:type="dxa"/>
            <w:shd w:val="clear" w:color="auto" w:fill="FABF8F"/>
            <w:vAlign w:val="bottom"/>
          </w:tcPr>
          <w:p w:rsidR="00A63948" w:rsidRPr="00DD46D2" w:rsidRDefault="00A63948" w:rsidP="00DD46D2">
            <w:pPr>
              <w:pStyle w:val="ProductNames"/>
              <w:keepLines w:val="0"/>
              <w:rPr>
                <w:rFonts w:ascii="Tahoma" w:hAnsi="Tahoma" w:cs="Tahoma"/>
                <w:sz w:val="14"/>
                <w:szCs w:val="14"/>
              </w:rPr>
            </w:pPr>
            <w:bookmarkStart w:id="552" w:name="_Toc325609062"/>
            <w:bookmarkStart w:id="553" w:name="_Toc328555133"/>
            <w:bookmarkEnd w:id="552"/>
            <w:r w:rsidRPr="00DD46D2">
              <w:rPr>
                <w:rFonts w:ascii="Tahoma" w:hAnsi="Tahoma" w:cs="Tahoma"/>
                <w:sz w:val="14"/>
                <w:szCs w:val="14"/>
                <w:lang w:val="it-IT"/>
              </w:rPr>
              <w:t>Tellme Standard (A pagamento)</w:t>
            </w:r>
            <w:bookmarkEnd w:id="553"/>
          </w:p>
        </w:tc>
        <w:tc>
          <w:tcPr>
            <w:tcW w:w="351" w:type="dxa"/>
            <w:shd w:val="clear" w:color="auto" w:fill="FABF8F"/>
            <w:vAlign w:val="center"/>
          </w:tcPr>
          <w:p w:rsidR="00A63948" w:rsidRPr="0095369E" w:rsidRDefault="00C90CF7" w:rsidP="00EB37CE">
            <w:pPr>
              <w:pStyle w:val="TableText"/>
              <w:widowControl w:val="0"/>
              <w:spacing w:before="240"/>
              <w:rPr>
                <w:rFonts w:cs="Tahoma"/>
                <w:b/>
                <w:color w:val="000000"/>
                <w:sz w:val="13"/>
                <w:szCs w:val="13"/>
                <w:u w:val="single"/>
                <w:lang w:val="en-US" w:eastAsia="en-US"/>
              </w:rPr>
            </w:pPr>
            <w:hyperlink w:anchor="_105_Tellme" w:history="1">
              <w:r w:rsidR="000A5330" w:rsidRPr="0095369E">
                <w:rPr>
                  <w:rStyle w:val="Hyperlink"/>
                  <w:rFonts w:cs="Tahoma"/>
                  <w:b/>
                  <w:sz w:val="13"/>
                  <w:szCs w:val="13"/>
                  <w:lang w:val="en-US" w:eastAsia="en-US"/>
                </w:rPr>
                <w:t>105</w:t>
              </w:r>
            </w:hyperlink>
          </w:p>
        </w:tc>
        <w:tc>
          <w:tcPr>
            <w:tcW w:w="450"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08/08</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75</w:t>
            </w:r>
          </w:p>
        </w:tc>
        <w:tc>
          <w:tcPr>
            <w:tcW w:w="382" w:type="dxa"/>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188</w:t>
            </w:r>
          </w:p>
        </w:tc>
        <w:tc>
          <w:tcPr>
            <w:tcW w:w="447" w:type="dxa"/>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150</w:t>
            </w:r>
          </w:p>
        </w:tc>
        <w:tc>
          <w:tcPr>
            <w:tcW w:w="446" w:type="dxa"/>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113</w:t>
            </w:r>
          </w:p>
        </w:tc>
        <w:tc>
          <w:tcPr>
            <w:tcW w:w="446" w:type="dxa"/>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113</w:t>
            </w:r>
          </w:p>
        </w:tc>
        <w:tc>
          <w:tcPr>
            <w:tcW w:w="446" w:type="dxa"/>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75</w:t>
            </w:r>
          </w:p>
        </w:tc>
        <w:tc>
          <w:tcPr>
            <w:tcW w:w="358" w:type="dxa"/>
            <w:tcBorders>
              <w:right w:val="single" w:sz="18" w:space="0" w:color="auto"/>
            </w:tcBorders>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38</w:t>
            </w:r>
          </w:p>
        </w:tc>
        <w:tc>
          <w:tcPr>
            <w:tcW w:w="446" w:type="dxa"/>
            <w:tcBorders>
              <w:left w:val="single" w:sz="18" w:space="0" w:color="auto"/>
            </w:tcBorders>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75</w:t>
            </w:r>
          </w:p>
        </w:tc>
        <w:tc>
          <w:tcPr>
            <w:tcW w:w="447" w:type="dxa"/>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150</w:t>
            </w:r>
          </w:p>
        </w:tc>
        <w:tc>
          <w:tcPr>
            <w:tcW w:w="446" w:type="dxa"/>
            <w:tcBorders>
              <w:right w:val="single" w:sz="18" w:space="0" w:color="auto"/>
            </w:tcBorders>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75</w:t>
            </w: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34"/>
        </w:trPr>
        <w:tc>
          <w:tcPr>
            <w:tcW w:w="2786" w:type="dxa"/>
            <w:shd w:val="clear" w:color="auto" w:fill="FFFFFF"/>
            <w:vAlign w:val="bottom"/>
          </w:tcPr>
          <w:p w:rsidR="00A63948" w:rsidRPr="00DD46D2" w:rsidRDefault="000F2DD6" w:rsidP="00DD46D2">
            <w:pPr>
              <w:pStyle w:val="ProductNames"/>
              <w:keepLines w:val="0"/>
              <w:rPr>
                <w:rFonts w:ascii="Tahoma" w:hAnsi="Tahoma" w:cs="Tahoma"/>
                <w:sz w:val="14"/>
                <w:szCs w:val="14"/>
              </w:rPr>
            </w:pPr>
            <w:bookmarkStart w:id="554" w:name="_Toc325609063"/>
            <w:bookmarkStart w:id="555" w:name="_Toc328555134"/>
            <w:bookmarkEnd w:id="554"/>
            <w:r w:rsidRPr="00DD46D2">
              <w:rPr>
                <w:rFonts w:ascii="Tahoma" w:hAnsi="Tahoma" w:cs="Tahoma"/>
                <w:sz w:val="14"/>
                <w:szCs w:val="14"/>
                <w:lang w:val="it-IT"/>
              </w:rPr>
              <w:t>Tellme Premium (A pagamento)</w:t>
            </w:r>
            <w:bookmarkEnd w:id="555"/>
          </w:p>
        </w:tc>
        <w:tc>
          <w:tcPr>
            <w:tcW w:w="351" w:type="dxa"/>
            <w:shd w:val="clear" w:color="auto" w:fill="FFFFFF"/>
            <w:vAlign w:val="center"/>
          </w:tcPr>
          <w:p w:rsidR="00A63948" w:rsidRPr="0095369E" w:rsidRDefault="00C90CF7" w:rsidP="00EB37CE">
            <w:pPr>
              <w:pStyle w:val="TableText"/>
              <w:widowControl w:val="0"/>
              <w:spacing w:before="240"/>
              <w:rPr>
                <w:rFonts w:cs="Tahoma"/>
                <w:b/>
                <w:color w:val="000000"/>
                <w:sz w:val="13"/>
                <w:szCs w:val="13"/>
                <w:u w:val="single"/>
                <w:lang w:val="en-US" w:eastAsia="en-US"/>
              </w:rPr>
            </w:pPr>
            <w:hyperlink w:anchor="_105_Tellme" w:history="1">
              <w:r w:rsidR="000A5330" w:rsidRPr="0095369E">
                <w:rPr>
                  <w:rStyle w:val="Hyperlink"/>
                  <w:rFonts w:cs="Tahoma"/>
                  <w:b/>
                  <w:sz w:val="13"/>
                  <w:szCs w:val="13"/>
                  <w:lang w:val="en-US" w:eastAsia="en-US"/>
                </w:rPr>
                <w:t>105</w:t>
              </w:r>
            </w:hyperlink>
          </w:p>
        </w:tc>
        <w:tc>
          <w:tcPr>
            <w:tcW w:w="450" w:type="dxa"/>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08/08</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200</w:t>
            </w:r>
          </w:p>
        </w:tc>
        <w:tc>
          <w:tcPr>
            <w:tcW w:w="382"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500</w:t>
            </w:r>
          </w:p>
        </w:tc>
        <w:tc>
          <w:tcPr>
            <w:tcW w:w="447"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400</w:t>
            </w:r>
          </w:p>
        </w:tc>
        <w:tc>
          <w:tcPr>
            <w:tcW w:w="446"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300</w:t>
            </w:r>
          </w:p>
        </w:tc>
        <w:tc>
          <w:tcPr>
            <w:tcW w:w="446"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300</w:t>
            </w:r>
          </w:p>
        </w:tc>
        <w:tc>
          <w:tcPr>
            <w:tcW w:w="446"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200</w:t>
            </w:r>
          </w:p>
        </w:tc>
        <w:tc>
          <w:tcPr>
            <w:tcW w:w="358" w:type="dxa"/>
            <w:tcBorders>
              <w:right w:val="single" w:sz="18" w:space="0" w:color="auto"/>
            </w:tcBorders>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100</w:t>
            </w:r>
          </w:p>
        </w:tc>
        <w:tc>
          <w:tcPr>
            <w:tcW w:w="446" w:type="dxa"/>
            <w:tcBorders>
              <w:left w:val="single" w:sz="18" w:space="0" w:color="auto"/>
            </w:tcBorders>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200</w:t>
            </w:r>
          </w:p>
        </w:tc>
        <w:tc>
          <w:tcPr>
            <w:tcW w:w="447"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400</w:t>
            </w:r>
          </w:p>
        </w:tc>
        <w:tc>
          <w:tcPr>
            <w:tcW w:w="446" w:type="dxa"/>
            <w:tcBorders>
              <w:right w:val="single" w:sz="18" w:space="0" w:color="auto"/>
            </w:tcBorders>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200</w:t>
            </w: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34"/>
        </w:trPr>
        <w:tc>
          <w:tcPr>
            <w:tcW w:w="2786" w:type="dxa"/>
            <w:shd w:val="clear" w:color="auto" w:fill="FABF8F"/>
            <w:vAlign w:val="bottom"/>
          </w:tcPr>
          <w:p w:rsidR="00A63948" w:rsidRPr="00DD46D2" w:rsidRDefault="000F2DD6" w:rsidP="00DD46D2">
            <w:pPr>
              <w:pStyle w:val="ProductNames"/>
              <w:keepLines w:val="0"/>
              <w:rPr>
                <w:rFonts w:ascii="Tahoma" w:hAnsi="Tahoma" w:cs="Tahoma"/>
                <w:sz w:val="14"/>
                <w:szCs w:val="14"/>
              </w:rPr>
            </w:pPr>
            <w:bookmarkStart w:id="556" w:name="_Toc325609064"/>
            <w:bookmarkStart w:id="557" w:name="_Toc328555135"/>
            <w:bookmarkEnd w:id="556"/>
            <w:r w:rsidRPr="00DD46D2">
              <w:rPr>
                <w:rFonts w:ascii="Tahoma" w:hAnsi="Tahoma" w:cs="Tahoma"/>
                <w:sz w:val="14"/>
                <w:szCs w:val="14"/>
                <w:lang w:val="it-IT"/>
              </w:rPr>
              <w:t>Tellme Basic (SL Servizi)</w:t>
            </w:r>
            <w:bookmarkEnd w:id="557"/>
          </w:p>
        </w:tc>
        <w:tc>
          <w:tcPr>
            <w:tcW w:w="351" w:type="dxa"/>
            <w:shd w:val="clear" w:color="auto" w:fill="FABF8F"/>
            <w:vAlign w:val="center"/>
          </w:tcPr>
          <w:p w:rsidR="00A63948" w:rsidRPr="0095369E" w:rsidRDefault="00C90CF7" w:rsidP="00EB37CE">
            <w:pPr>
              <w:pStyle w:val="TableText"/>
              <w:widowControl w:val="0"/>
              <w:spacing w:before="240"/>
              <w:rPr>
                <w:rFonts w:cs="Tahoma"/>
                <w:b/>
                <w:color w:val="000000"/>
                <w:sz w:val="13"/>
                <w:szCs w:val="13"/>
                <w:u w:val="single"/>
                <w:lang w:val="en-US" w:eastAsia="en-US"/>
              </w:rPr>
            </w:pPr>
            <w:hyperlink w:anchor="_105_Tellme" w:history="1">
              <w:r w:rsidR="000A5330" w:rsidRPr="0095369E">
                <w:rPr>
                  <w:rStyle w:val="Hyperlink"/>
                  <w:rFonts w:cs="Tahoma"/>
                  <w:b/>
                  <w:sz w:val="13"/>
                  <w:szCs w:val="13"/>
                  <w:lang w:val="en-US" w:eastAsia="en-US"/>
                </w:rPr>
                <w:t>105</w:t>
              </w:r>
            </w:hyperlink>
          </w:p>
        </w:tc>
        <w:tc>
          <w:tcPr>
            <w:tcW w:w="450"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08/08</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75</w:t>
            </w:r>
          </w:p>
        </w:tc>
        <w:tc>
          <w:tcPr>
            <w:tcW w:w="382" w:type="dxa"/>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188</w:t>
            </w:r>
          </w:p>
        </w:tc>
        <w:tc>
          <w:tcPr>
            <w:tcW w:w="447" w:type="dxa"/>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150</w:t>
            </w:r>
          </w:p>
        </w:tc>
        <w:tc>
          <w:tcPr>
            <w:tcW w:w="446" w:type="dxa"/>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113</w:t>
            </w:r>
          </w:p>
        </w:tc>
        <w:tc>
          <w:tcPr>
            <w:tcW w:w="446" w:type="dxa"/>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113</w:t>
            </w:r>
          </w:p>
        </w:tc>
        <w:tc>
          <w:tcPr>
            <w:tcW w:w="446" w:type="dxa"/>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75</w:t>
            </w:r>
          </w:p>
        </w:tc>
        <w:tc>
          <w:tcPr>
            <w:tcW w:w="358" w:type="dxa"/>
            <w:tcBorders>
              <w:right w:val="single" w:sz="18" w:space="0" w:color="auto"/>
            </w:tcBorders>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38</w:t>
            </w:r>
          </w:p>
        </w:tc>
        <w:tc>
          <w:tcPr>
            <w:tcW w:w="446" w:type="dxa"/>
            <w:tcBorders>
              <w:left w:val="single" w:sz="18" w:space="0" w:color="auto"/>
            </w:tcBorders>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75</w:t>
            </w:r>
          </w:p>
        </w:tc>
        <w:tc>
          <w:tcPr>
            <w:tcW w:w="447" w:type="dxa"/>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150</w:t>
            </w:r>
          </w:p>
        </w:tc>
        <w:tc>
          <w:tcPr>
            <w:tcW w:w="446" w:type="dxa"/>
            <w:tcBorders>
              <w:right w:val="single" w:sz="18" w:space="0" w:color="auto"/>
            </w:tcBorders>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75</w:t>
            </w: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34"/>
        </w:trPr>
        <w:tc>
          <w:tcPr>
            <w:tcW w:w="2786" w:type="dxa"/>
            <w:shd w:val="clear" w:color="auto" w:fill="FFFFFF"/>
            <w:vAlign w:val="bottom"/>
          </w:tcPr>
          <w:p w:rsidR="00A63948" w:rsidRPr="00DD46D2" w:rsidRDefault="000F2DD6" w:rsidP="00DD46D2">
            <w:pPr>
              <w:pStyle w:val="ProductNames"/>
              <w:keepLines w:val="0"/>
              <w:rPr>
                <w:rFonts w:ascii="Tahoma" w:hAnsi="Tahoma" w:cs="Tahoma"/>
                <w:sz w:val="14"/>
                <w:szCs w:val="14"/>
              </w:rPr>
            </w:pPr>
            <w:bookmarkStart w:id="558" w:name="_Toc325609065"/>
            <w:bookmarkStart w:id="559" w:name="_Toc328555136"/>
            <w:bookmarkEnd w:id="558"/>
            <w:r w:rsidRPr="00DD46D2">
              <w:rPr>
                <w:rFonts w:ascii="Tahoma" w:hAnsi="Tahoma" w:cs="Tahoma"/>
                <w:sz w:val="14"/>
                <w:szCs w:val="14"/>
                <w:lang w:val="it-IT"/>
              </w:rPr>
              <w:t>Tellme Standard (SL Servizi)</w:t>
            </w:r>
            <w:bookmarkEnd w:id="559"/>
          </w:p>
        </w:tc>
        <w:tc>
          <w:tcPr>
            <w:tcW w:w="351" w:type="dxa"/>
            <w:shd w:val="clear" w:color="auto" w:fill="FFFFFF"/>
            <w:vAlign w:val="center"/>
          </w:tcPr>
          <w:p w:rsidR="00A63948" w:rsidRPr="0095369E" w:rsidRDefault="00C90CF7" w:rsidP="00EB37CE">
            <w:pPr>
              <w:pStyle w:val="TableText"/>
              <w:widowControl w:val="0"/>
              <w:spacing w:before="240"/>
              <w:rPr>
                <w:rFonts w:cs="Tahoma"/>
                <w:b/>
                <w:color w:val="000000"/>
                <w:sz w:val="13"/>
                <w:szCs w:val="13"/>
                <w:u w:val="single"/>
                <w:lang w:val="en-US" w:eastAsia="en-US"/>
              </w:rPr>
            </w:pPr>
            <w:hyperlink w:anchor="_105_Tellme" w:history="1">
              <w:r w:rsidR="000A5330" w:rsidRPr="0095369E">
                <w:rPr>
                  <w:rStyle w:val="Hyperlink"/>
                  <w:rFonts w:cs="Tahoma"/>
                  <w:b/>
                  <w:sz w:val="13"/>
                  <w:szCs w:val="13"/>
                  <w:lang w:val="en-US" w:eastAsia="en-US"/>
                </w:rPr>
                <w:t>105</w:t>
              </w:r>
            </w:hyperlink>
          </w:p>
        </w:tc>
        <w:tc>
          <w:tcPr>
            <w:tcW w:w="450" w:type="dxa"/>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08/08</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75</w:t>
            </w:r>
          </w:p>
        </w:tc>
        <w:tc>
          <w:tcPr>
            <w:tcW w:w="382"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188</w:t>
            </w:r>
          </w:p>
        </w:tc>
        <w:tc>
          <w:tcPr>
            <w:tcW w:w="447"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150</w:t>
            </w:r>
          </w:p>
        </w:tc>
        <w:tc>
          <w:tcPr>
            <w:tcW w:w="446"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113</w:t>
            </w:r>
          </w:p>
        </w:tc>
        <w:tc>
          <w:tcPr>
            <w:tcW w:w="446"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113</w:t>
            </w:r>
          </w:p>
        </w:tc>
        <w:tc>
          <w:tcPr>
            <w:tcW w:w="446"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75</w:t>
            </w:r>
          </w:p>
        </w:tc>
        <w:tc>
          <w:tcPr>
            <w:tcW w:w="358" w:type="dxa"/>
            <w:tcBorders>
              <w:right w:val="single" w:sz="18" w:space="0" w:color="auto"/>
            </w:tcBorders>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38</w:t>
            </w:r>
          </w:p>
        </w:tc>
        <w:tc>
          <w:tcPr>
            <w:tcW w:w="446" w:type="dxa"/>
            <w:tcBorders>
              <w:left w:val="single" w:sz="18" w:space="0" w:color="auto"/>
            </w:tcBorders>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75</w:t>
            </w:r>
          </w:p>
        </w:tc>
        <w:tc>
          <w:tcPr>
            <w:tcW w:w="447"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150</w:t>
            </w:r>
          </w:p>
        </w:tc>
        <w:tc>
          <w:tcPr>
            <w:tcW w:w="446" w:type="dxa"/>
            <w:tcBorders>
              <w:right w:val="single" w:sz="18" w:space="0" w:color="auto"/>
            </w:tcBorders>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75</w:t>
            </w: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34"/>
        </w:trPr>
        <w:tc>
          <w:tcPr>
            <w:tcW w:w="2786" w:type="dxa"/>
            <w:shd w:val="clear" w:color="auto" w:fill="FABF8F"/>
            <w:vAlign w:val="bottom"/>
          </w:tcPr>
          <w:p w:rsidR="00A63948" w:rsidRPr="00DD46D2" w:rsidRDefault="000F2DD6" w:rsidP="00DD46D2">
            <w:pPr>
              <w:pStyle w:val="ProductNames"/>
              <w:keepLines w:val="0"/>
              <w:rPr>
                <w:rFonts w:ascii="Tahoma" w:hAnsi="Tahoma" w:cs="Tahoma"/>
                <w:sz w:val="14"/>
                <w:szCs w:val="14"/>
              </w:rPr>
            </w:pPr>
            <w:bookmarkStart w:id="560" w:name="_Toc325609066"/>
            <w:bookmarkStart w:id="561" w:name="_Toc328555137"/>
            <w:bookmarkEnd w:id="560"/>
            <w:r w:rsidRPr="00DD46D2">
              <w:rPr>
                <w:rFonts w:ascii="Tahoma" w:hAnsi="Tahoma" w:cs="Tahoma"/>
                <w:sz w:val="14"/>
                <w:szCs w:val="14"/>
                <w:lang w:val="it-IT"/>
              </w:rPr>
              <w:t>Tellme Premium (SL Servizi)</w:t>
            </w:r>
            <w:bookmarkEnd w:id="561"/>
          </w:p>
        </w:tc>
        <w:tc>
          <w:tcPr>
            <w:tcW w:w="351" w:type="dxa"/>
            <w:shd w:val="clear" w:color="auto" w:fill="FABF8F"/>
            <w:vAlign w:val="center"/>
          </w:tcPr>
          <w:p w:rsidR="00A63948" w:rsidRPr="0095369E" w:rsidRDefault="00C90CF7" w:rsidP="00EB37CE">
            <w:pPr>
              <w:pStyle w:val="TableText"/>
              <w:widowControl w:val="0"/>
              <w:spacing w:before="240"/>
              <w:rPr>
                <w:rFonts w:cs="Tahoma"/>
                <w:b/>
                <w:color w:val="000000"/>
                <w:sz w:val="13"/>
                <w:szCs w:val="13"/>
                <w:u w:val="single"/>
                <w:lang w:val="en-US" w:eastAsia="en-US"/>
              </w:rPr>
            </w:pPr>
            <w:hyperlink w:anchor="_105_Tellme" w:history="1">
              <w:r w:rsidR="000A5330" w:rsidRPr="0095369E">
                <w:rPr>
                  <w:rStyle w:val="Hyperlink"/>
                  <w:rFonts w:cs="Tahoma"/>
                  <w:b/>
                  <w:sz w:val="13"/>
                  <w:szCs w:val="13"/>
                  <w:lang w:val="en-US" w:eastAsia="en-US"/>
                </w:rPr>
                <w:t>105</w:t>
              </w:r>
            </w:hyperlink>
          </w:p>
        </w:tc>
        <w:tc>
          <w:tcPr>
            <w:tcW w:w="450"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08/08</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125</w:t>
            </w:r>
          </w:p>
        </w:tc>
        <w:tc>
          <w:tcPr>
            <w:tcW w:w="382" w:type="dxa"/>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313</w:t>
            </w:r>
          </w:p>
        </w:tc>
        <w:tc>
          <w:tcPr>
            <w:tcW w:w="447" w:type="dxa"/>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250</w:t>
            </w:r>
          </w:p>
        </w:tc>
        <w:tc>
          <w:tcPr>
            <w:tcW w:w="446" w:type="dxa"/>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188</w:t>
            </w:r>
          </w:p>
        </w:tc>
        <w:tc>
          <w:tcPr>
            <w:tcW w:w="446" w:type="dxa"/>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188</w:t>
            </w:r>
          </w:p>
        </w:tc>
        <w:tc>
          <w:tcPr>
            <w:tcW w:w="446" w:type="dxa"/>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125</w:t>
            </w:r>
          </w:p>
        </w:tc>
        <w:tc>
          <w:tcPr>
            <w:tcW w:w="358" w:type="dxa"/>
            <w:tcBorders>
              <w:right w:val="single" w:sz="18" w:space="0" w:color="auto"/>
            </w:tcBorders>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63</w:t>
            </w:r>
          </w:p>
        </w:tc>
        <w:tc>
          <w:tcPr>
            <w:tcW w:w="446" w:type="dxa"/>
            <w:tcBorders>
              <w:left w:val="single" w:sz="18" w:space="0" w:color="auto"/>
            </w:tcBorders>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125</w:t>
            </w:r>
          </w:p>
        </w:tc>
        <w:tc>
          <w:tcPr>
            <w:tcW w:w="447" w:type="dxa"/>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250</w:t>
            </w:r>
          </w:p>
        </w:tc>
        <w:tc>
          <w:tcPr>
            <w:tcW w:w="446" w:type="dxa"/>
            <w:tcBorders>
              <w:right w:val="single" w:sz="18" w:space="0" w:color="auto"/>
            </w:tcBorders>
            <w:shd w:val="clear" w:color="auto" w:fill="FABF8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125</w:t>
            </w: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34"/>
        </w:trPr>
        <w:tc>
          <w:tcPr>
            <w:tcW w:w="2786" w:type="dxa"/>
            <w:shd w:val="clear" w:color="auto" w:fill="FFFFFF"/>
            <w:vAlign w:val="bottom"/>
          </w:tcPr>
          <w:p w:rsidR="00A63948" w:rsidRPr="00DD46D2" w:rsidRDefault="000F2DD6" w:rsidP="00DD46D2">
            <w:pPr>
              <w:pStyle w:val="ProductNames"/>
              <w:keepLines w:val="0"/>
              <w:rPr>
                <w:rFonts w:ascii="Tahoma" w:hAnsi="Tahoma" w:cs="Tahoma"/>
                <w:sz w:val="14"/>
                <w:szCs w:val="14"/>
              </w:rPr>
            </w:pPr>
            <w:bookmarkStart w:id="562" w:name="_Toc325609067"/>
            <w:bookmarkStart w:id="563" w:name="_Toc328555138"/>
            <w:bookmarkEnd w:id="562"/>
            <w:r w:rsidRPr="00DD46D2">
              <w:rPr>
                <w:rFonts w:ascii="Tahoma" w:hAnsi="Tahoma" w:cs="Tahoma"/>
                <w:sz w:val="14"/>
                <w:szCs w:val="14"/>
                <w:lang w:val="it-IT"/>
              </w:rPr>
              <w:t>Tellme Overage Minutes (A pagamento)</w:t>
            </w:r>
            <w:bookmarkEnd w:id="563"/>
          </w:p>
        </w:tc>
        <w:tc>
          <w:tcPr>
            <w:tcW w:w="351" w:type="dxa"/>
            <w:shd w:val="clear" w:color="auto" w:fill="FFFFFF"/>
            <w:vAlign w:val="center"/>
          </w:tcPr>
          <w:p w:rsidR="00A63948" w:rsidRPr="0095369E" w:rsidRDefault="00C90CF7" w:rsidP="00EB37CE">
            <w:pPr>
              <w:pStyle w:val="TableText"/>
              <w:widowControl w:val="0"/>
              <w:spacing w:before="240"/>
              <w:rPr>
                <w:rFonts w:cs="Tahoma"/>
                <w:b/>
                <w:color w:val="000000"/>
                <w:sz w:val="13"/>
                <w:szCs w:val="13"/>
                <w:u w:val="single"/>
                <w:lang w:val="en-US" w:eastAsia="en-US"/>
              </w:rPr>
            </w:pPr>
            <w:hyperlink w:anchor="_105_Tellme" w:history="1">
              <w:r w:rsidR="000A5330" w:rsidRPr="0095369E">
                <w:rPr>
                  <w:rStyle w:val="Hyperlink"/>
                  <w:rFonts w:cs="Tahoma"/>
                  <w:b/>
                  <w:sz w:val="13"/>
                  <w:szCs w:val="13"/>
                  <w:lang w:val="en-US" w:eastAsia="en-US"/>
                </w:rPr>
                <w:t>105</w:t>
              </w:r>
            </w:hyperlink>
          </w:p>
        </w:tc>
        <w:tc>
          <w:tcPr>
            <w:tcW w:w="450" w:type="dxa"/>
            <w:shd w:val="clear" w:color="auto" w:fill="FFFFFF"/>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08/08</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382"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3</w:t>
            </w:r>
          </w:p>
        </w:tc>
        <w:tc>
          <w:tcPr>
            <w:tcW w:w="447"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46"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46"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46"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358" w:type="dxa"/>
            <w:tcBorders>
              <w:right w:val="single" w:sz="18" w:space="0" w:color="auto"/>
            </w:tcBorders>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446" w:type="dxa"/>
            <w:tcBorders>
              <w:left w:val="single" w:sz="18" w:space="0" w:color="auto"/>
            </w:tcBorders>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447" w:type="dxa"/>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2</w:t>
            </w:r>
          </w:p>
        </w:tc>
        <w:tc>
          <w:tcPr>
            <w:tcW w:w="446" w:type="dxa"/>
            <w:tcBorders>
              <w:right w:val="single" w:sz="18" w:space="0" w:color="auto"/>
            </w:tcBorders>
            <w:shd w:val="clear" w:color="auto" w:fill="FFFFFF"/>
            <w:vAlign w:val="bottom"/>
          </w:tcPr>
          <w:p w:rsidR="00A63948" w:rsidRPr="0095369E" w:rsidRDefault="00A63948" w:rsidP="00BB0EA6">
            <w:pPr>
              <w:pStyle w:val="TableText"/>
              <w:widowControl w:val="0"/>
              <w:spacing w:after="120"/>
              <w:rPr>
                <w:rFonts w:ascii="Tahoma" w:hAnsi="Tahoma" w:cs="Tahoma"/>
                <w:sz w:val="13"/>
                <w:szCs w:val="13"/>
                <w:lang w:val="en-US" w:eastAsia="en-US"/>
              </w:rPr>
            </w:pPr>
            <w:r w:rsidRPr="0095369E">
              <w:rPr>
                <w:rFonts w:ascii="Tahoma" w:hAnsi="Tahoma" w:cs="Tahoma"/>
                <w:sz w:val="13"/>
                <w:szCs w:val="13"/>
                <w:lang w:val="en-US" w:eastAsia="en-US"/>
              </w:rPr>
              <w:t>1</w:t>
            </w: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A63948" w:rsidRPr="00DD46D2" w:rsidRDefault="00A63948" w:rsidP="00DD46D2">
            <w:pPr>
              <w:pStyle w:val="ProductNames"/>
              <w:keepLines w:val="0"/>
              <w:rPr>
                <w:rFonts w:ascii="Tahoma" w:hAnsi="Tahoma" w:cs="Tahoma"/>
                <w:sz w:val="14"/>
                <w:szCs w:val="14"/>
              </w:rPr>
            </w:pPr>
            <w:bookmarkStart w:id="564" w:name="_Toc325609068"/>
            <w:bookmarkStart w:id="565" w:name="_Toc328555139"/>
            <w:bookmarkEnd w:id="564"/>
            <w:r w:rsidRPr="00DD46D2">
              <w:rPr>
                <w:rFonts w:ascii="Tahoma" w:hAnsi="Tahoma" w:cs="Tahoma"/>
                <w:sz w:val="14"/>
                <w:szCs w:val="14"/>
                <w:lang w:val="it-IT"/>
              </w:rPr>
              <w:t>VDI Suite</w:t>
            </w:r>
            <w:bookmarkEnd w:id="565"/>
          </w:p>
        </w:tc>
        <w:tc>
          <w:tcPr>
            <w:tcW w:w="351" w:type="dxa"/>
            <w:shd w:val="clear" w:color="auto" w:fill="FABF8F"/>
            <w:vAlign w:val="center"/>
          </w:tcPr>
          <w:p w:rsidR="00A63948" w:rsidRPr="0095369E" w:rsidRDefault="00A63948" w:rsidP="00EB37CE">
            <w:pPr>
              <w:pStyle w:val="TableText"/>
              <w:widowControl w:val="0"/>
              <w:rPr>
                <w:rFonts w:cs="Tahoma"/>
                <w:b/>
                <w:sz w:val="13"/>
                <w:szCs w:val="13"/>
                <w:u w:val="single"/>
                <w:lang w:val="en-US" w:eastAsia="en-US"/>
              </w:rPr>
            </w:pPr>
          </w:p>
        </w:tc>
        <w:tc>
          <w:tcPr>
            <w:tcW w:w="450" w:type="dxa"/>
            <w:shd w:val="clear" w:color="auto" w:fill="FABF8F"/>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04/12</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2948" w:type="dxa"/>
            <w:gridSpan w:val="7"/>
            <w:tcBorders>
              <w:left w:val="single" w:sz="18" w:space="0" w:color="auto"/>
              <w:right w:val="single" w:sz="18" w:space="0" w:color="auto"/>
            </w:tcBorders>
            <w:shd w:val="clear" w:color="auto" w:fill="FABF8F"/>
            <w:vAlign w:val="center"/>
          </w:tcPr>
          <w:p w:rsidR="00A63948" w:rsidRPr="0095369E" w:rsidRDefault="00A63948" w:rsidP="00BB0EA6">
            <w:pPr>
              <w:pStyle w:val="TableText"/>
              <w:rPr>
                <w:rFonts w:ascii="Tahoma" w:hAnsi="Tahoma" w:cs="Tahoma"/>
                <w:sz w:val="13"/>
                <w:szCs w:val="13"/>
                <w:lang w:val="en-US" w:eastAsia="en-US"/>
              </w:rPr>
            </w:pPr>
            <w:r w:rsidRPr="00BB0EA6">
              <w:rPr>
                <w:rFonts w:ascii="Tahoma" w:hAnsi="Tahoma" w:cs="Tahoma"/>
                <w:sz w:val="13"/>
                <w:szCs w:val="13"/>
                <w:lang w:val="it-IT" w:eastAsia="en-US"/>
              </w:rPr>
              <w:t>1 punto</w:t>
            </w:r>
          </w:p>
        </w:tc>
        <w:tc>
          <w:tcPr>
            <w:tcW w:w="446" w:type="dxa"/>
            <w:tcBorders>
              <w:left w:val="single" w:sz="18" w:space="0" w:color="auto"/>
            </w:tcBorders>
            <w:shd w:val="clear" w:color="auto" w:fill="FABF8F"/>
            <w:vAlign w:val="center"/>
          </w:tcPr>
          <w:p w:rsidR="00A63948" w:rsidRPr="0095369E" w:rsidRDefault="00A63948" w:rsidP="00BB0EA6">
            <w:pPr>
              <w:pStyle w:val="TableText"/>
              <w:rPr>
                <w:rFonts w:ascii="Tahoma" w:hAnsi="Tahoma" w:cs="Tahoma"/>
                <w:sz w:val="13"/>
                <w:szCs w:val="13"/>
                <w:lang w:val="en-US" w:eastAsia="en-US"/>
              </w:rPr>
            </w:pPr>
          </w:p>
        </w:tc>
        <w:tc>
          <w:tcPr>
            <w:tcW w:w="447" w:type="dxa"/>
            <w:shd w:val="clear" w:color="auto" w:fill="FABF8F"/>
            <w:vAlign w:val="center"/>
          </w:tcPr>
          <w:p w:rsidR="00A63948" w:rsidRPr="0095369E" w:rsidRDefault="00A63948" w:rsidP="00BB0EA6">
            <w:pPr>
              <w:pStyle w:val="TableText"/>
              <w:rPr>
                <w:rFonts w:ascii="Tahoma" w:hAnsi="Tahoma" w:cs="Tahoma"/>
                <w:sz w:val="13"/>
                <w:szCs w:val="13"/>
                <w:lang w:val="en-US" w:eastAsia="en-US"/>
              </w:rPr>
            </w:pPr>
          </w:p>
        </w:tc>
        <w:tc>
          <w:tcPr>
            <w:tcW w:w="446" w:type="dxa"/>
            <w:tcBorders>
              <w:right w:val="single" w:sz="18" w:space="0" w:color="auto"/>
            </w:tcBorders>
            <w:shd w:val="clear" w:color="auto" w:fill="FABF8F"/>
            <w:vAlign w:val="center"/>
          </w:tcPr>
          <w:p w:rsidR="00A63948" w:rsidRPr="0095369E" w:rsidRDefault="00A63948" w:rsidP="00BB0EA6">
            <w:pPr>
              <w:pStyle w:val="TableText"/>
              <w:rPr>
                <w:rFonts w:ascii="Tahoma" w:hAnsi="Tahoma" w:cs="Tahoma"/>
                <w:sz w:val="13"/>
                <w:szCs w:val="13"/>
                <w:lang w:val="en-US" w:eastAsia="en-US"/>
              </w:rPr>
            </w:pPr>
          </w:p>
        </w:tc>
        <w:tc>
          <w:tcPr>
            <w:tcW w:w="510" w:type="dxa"/>
            <w:tcBorders>
              <w:left w:val="single" w:sz="18" w:space="0" w:color="auto"/>
            </w:tcBorders>
            <w:shd w:val="clear" w:color="auto" w:fill="FABF8F"/>
            <w:vAlign w:val="center"/>
          </w:tcPr>
          <w:p w:rsidR="00A63948" w:rsidRPr="0095369E" w:rsidRDefault="00A63948" w:rsidP="00BB0EA6">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513" w:type="dxa"/>
            <w:tcBorders>
              <w:right w:val="single" w:sz="18" w:space="0" w:color="auto"/>
            </w:tcBorders>
            <w:shd w:val="clear" w:color="auto" w:fill="FABF8F"/>
            <w:vAlign w:val="center"/>
          </w:tcPr>
          <w:p w:rsidR="00A63948" w:rsidRPr="0095369E" w:rsidRDefault="00A63948" w:rsidP="00BB0EA6">
            <w:pPr>
              <w:pStyle w:val="TableText"/>
              <w:rPr>
                <w:rFonts w:ascii="Tahoma" w:hAnsi="Tahoma" w:cs="Tahoma"/>
                <w:sz w:val="13"/>
                <w:szCs w:val="13"/>
                <w:lang w:val="en-US" w:eastAsia="en-US"/>
              </w:rPr>
            </w:pPr>
            <w:r w:rsidRPr="00BB0EA6">
              <w:rPr>
                <w:rFonts w:ascii="Tahoma" w:hAnsi="Tahoma" w:cs="Tahoma"/>
                <w:sz w:val="13"/>
                <w:szCs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rPr>
                <w:rFonts w:ascii="Tahoma" w:hAnsi="Tahoma" w:cs="Tahoma"/>
                <w:sz w:val="13"/>
                <w:szCs w:val="13"/>
                <w:lang w:val="en-US" w:eastAsia="en-US"/>
              </w:rPr>
            </w:pPr>
            <w:r w:rsidRPr="00BB0EA6">
              <w:rPr>
                <w:rFonts w:ascii="Tahoma" w:hAnsi="Tahoma" w:cs="Tahoma"/>
                <w:sz w:val="13"/>
                <w:szCs w:val="13"/>
                <w:lang w:val="it-IT" w:eastAsia="en-US"/>
              </w:rPr>
              <w:t>P</w:t>
            </w:r>
          </w:p>
        </w:tc>
        <w:tc>
          <w:tcPr>
            <w:tcW w:w="533" w:type="dxa"/>
            <w:shd w:val="clear" w:color="auto" w:fill="FABF8F"/>
          </w:tcPr>
          <w:p w:rsidR="00A63948" w:rsidRPr="0095369E" w:rsidRDefault="00A54EF4" w:rsidP="00BB0EA6">
            <w:pPr>
              <w:pStyle w:val="TableText"/>
              <w:rPr>
                <w:rFonts w:ascii="Tahoma" w:hAnsi="Tahoma" w:cs="Tahoma"/>
                <w:sz w:val="13"/>
                <w:szCs w:val="13"/>
                <w:lang w:val="en-US" w:eastAsia="en-US"/>
              </w:rPr>
            </w:pPr>
            <w:r>
              <w:rPr>
                <w:rFonts w:ascii="Tahoma" w:hAnsi="Tahoma" w:cs="Tahoma"/>
                <w:sz w:val="13"/>
                <w:szCs w:val="13"/>
                <w:lang w:val="it-IT" w:eastAsia="en-US"/>
              </w:rPr>
              <w:t>A,ST</w:t>
            </w: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A63948" w:rsidRPr="00DD46D2" w:rsidRDefault="00A63948" w:rsidP="00DD46D2">
            <w:pPr>
              <w:pStyle w:val="ProductNames"/>
              <w:keepLines w:val="0"/>
              <w:rPr>
                <w:rFonts w:ascii="Tahoma" w:hAnsi="Tahoma" w:cs="Tahoma"/>
                <w:sz w:val="14"/>
                <w:szCs w:val="14"/>
              </w:rPr>
            </w:pPr>
            <w:bookmarkStart w:id="566" w:name="_Toc325609069"/>
            <w:bookmarkStart w:id="567" w:name="_Toc328555140"/>
            <w:bookmarkEnd w:id="566"/>
            <w:r w:rsidRPr="00DD46D2">
              <w:rPr>
                <w:rFonts w:ascii="Tahoma" w:hAnsi="Tahoma" w:cs="Tahoma"/>
                <w:sz w:val="14"/>
                <w:szCs w:val="14"/>
                <w:lang w:val="it-IT"/>
              </w:rPr>
              <w:t>VDI Suite con MDOP</w:t>
            </w:r>
            <w:bookmarkEnd w:id="567"/>
          </w:p>
        </w:tc>
        <w:tc>
          <w:tcPr>
            <w:tcW w:w="351" w:type="dxa"/>
            <w:shd w:val="clear" w:color="auto" w:fill="FFFFFF"/>
            <w:vAlign w:val="center"/>
          </w:tcPr>
          <w:p w:rsidR="00A63948" w:rsidRPr="0095369E" w:rsidRDefault="00A63948" w:rsidP="00EB37CE">
            <w:pPr>
              <w:pStyle w:val="TableText"/>
              <w:widowControl w:val="0"/>
              <w:rPr>
                <w:rFonts w:cs="Tahoma"/>
                <w:b/>
                <w:sz w:val="13"/>
                <w:szCs w:val="13"/>
                <w:u w:val="single"/>
                <w:lang w:val="en-US" w:eastAsia="en-US"/>
              </w:rPr>
            </w:pPr>
          </w:p>
        </w:tc>
        <w:tc>
          <w:tcPr>
            <w:tcW w:w="450" w:type="dxa"/>
            <w:shd w:val="clear" w:color="auto" w:fill="FFFFFF"/>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04/12</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2948" w:type="dxa"/>
            <w:gridSpan w:val="7"/>
            <w:tcBorders>
              <w:left w:val="single" w:sz="18" w:space="0" w:color="auto"/>
              <w:right w:val="single" w:sz="18" w:space="0" w:color="auto"/>
            </w:tcBorders>
            <w:shd w:val="clear" w:color="auto" w:fill="FFFFFF"/>
            <w:vAlign w:val="center"/>
          </w:tcPr>
          <w:p w:rsidR="00A63948" w:rsidRPr="0095369E" w:rsidRDefault="00A63948" w:rsidP="00BB0EA6">
            <w:pPr>
              <w:pStyle w:val="TableText"/>
              <w:rPr>
                <w:rFonts w:ascii="Tahoma" w:hAnsi="Tahoma" w:cs="Tahoma"/>
                <w:sz w:val="13"/>
                <w:szCs w:val="13"/>
                <w:lang w:val="en-US" w:eastAsia="en-US"/>
              </w:rPr>
            </w:pPr>
            <w:r w:rsidRPr="00BB0EA6">
              <w:rPr>
                <w:rFonts w:ascii="Tahoma" w:hAnsi="Tahoma" w:cs="Tahoma"/>
                <w:sz w:val="13"/>
                <w:szCs w:val="13"/>
                <w:lang w:val="it-IT" w:eastAsia="en-US"/>
              </w:rPr>
              <w:t>1 punto</w:t>
            </w:r>
          </w:p>
        </w:tc>
        <w:tc>
          <w:tcPr>
            <w:tcW w:w="446" w:type="dxa"/>
            <w:tcBorders>
              <w:left w:val="single" w:sz="18" w:space="0" w:color="auto"/>
            </w:tcBorders>
            <w:shd w:val="clear" w:color="auto" w:fill="FFFFFF"/>
            <w:vAlign w:val="center"/>
          </w:tcPr>
          <w:p w:rsidR="00A63948" w:rsidRPr="0095369E" w:rsidRDefault="00A63948" w:rsidP="00BB0EA6">
            <w:pPr>
              <w:pStyle w:val="TableText"/>
              <w:rPr>
                <w:rFonts w:ascii="Tahoma" w:hAnsi="Tahoma" w:cs="Tahoma"/>
                <w:sz w:val="13"/>
                <w:szCs w:val="13"/>
                <w:lang w:val="en-US" w:eastAsia="en-US"/>
              </w:rPr>
            </w:pPr>
          </w:p>
        </w:tc>
        <w:tc>
          <w:tcPr>
            <w:tcW w:w="447" w:type="dxa"/>
            <w:shd w:val="clear" w:color="auto" w:fill="FFFFFF"/>
            <w:vAlign w:val="center"/>
          </w:tcPr>
          <w:p w:rsidR="00A63948" w:rsidRPr="0095369E" w:rsidRDefault="00A63948" w:rsidP="00BB0EA6">
            <w:pPr>
              <w:pStyle w:val="TableText"/>
              <w:rPr>
                <w:rFonts w:ascii="Tahoma" w:hAnsi="Tahoma" w:cs="Tahoma"/>
                <w:sz w:val="13"/>
                <w:szCs w:val="13"/>
                <w:lang w:val="en-US" w:eastAsia="en-US"/>
              </w:rPr>
            </w:pPr>
          </w:p>
        </w:tc>
        <w:tc>
          <w:tcPr>
            <w:tcW w:w="446" w:type="dxa"/>
            <w:tcBorders>
              <w:right w:val="single" w:sz="18" w:space="0" w:color="auto"/>
            </w:tcBorders>
            <w:shd w:val="clear" w:color="auto" w:fill="FFFFFF"/>
            <w:vAlign w:val="center"/>
          </w:tcPr>
          <w:p w:rsidR="00A63948" w:rsidRPr="0095369E" w:rsidRDefault="00A63948" w:rsidP="00BB0EA6">
            <w:pPr>
              <w:pStyle w:val="TableText"/>
              <w:rPr>
                <w:rFonts w:ascii="Tahoma" w:hAnsi="Tahoma" w:cs="Tahoma"/>
                <w:sz w:val="13"/>
                <w:szCs w:val="13"/>
                <w:lang w:val="en-US" w:eastAsia="en-US"/>
              </w:rPr>
            </w:pPr>
          </w:p>
        </w:tc>
        <w:tc>
          <w:tcPr>
            <w:tcW w:w="510" w:type="dxa"/>
            <w:tcBorders>
              <w:left w:val="single" w:sz="18" w:space="0" w:color="auto"/>
            </w:tcBorders>
            <w:shd w:val="clear" w:color="auto" w:fill="FFFFFF"/>
            <w:vAlign w:val="center"/>
          </w:tcPr>
          <w:p w:rsidR="00A63948" w:rsidRPr="0095369E" w:rsidRDefault="00A63948" w:rsidP="00BB0EA6">
            <w:pPr>
              <w:pStyle w:val="TableText"/>
              <w:rPr>
                <w:rFonts w:ascii="Tahoma" w:hAnsi="Tahoma" w:cs="Tahoma"/>
                <w:sz w:val="13"/>
                <w:szCs w:val="13"/>
                <w:lang w:val="en-US" w:eastAsia="en-US"/>
              </w:rPr>
            </w:pPr>
            <w:r w:rsidRPr="0095369E">
              <w:rPr>
                <w:rFonts w:ascii="Tahoma" w:hAnsi="Tahoma" w:cs="Tahoma"/>
                <w:sz w:val="13"/>
                <w:szCs w:val="13"/>
                <w:lang w:val="en-US" w:eastAsia="en-US"/>
              </w:rPr>
              <w:t>1</w:t>
            </w:r>
          </w:p>
        </w:tc>
        <w:tc>
          <w:tcPr>
            <w:tcW w:w="513" w:type="dxa"/>
            <w:tcBorders>
              <w:right w:val="single" w:sz="18" w:space="0" w:color="auto"/>
            </w:tcBorders>
            <w:shd w:val="clear" w:color="auto" w:fill="FFFFFF"/>
            <w:vAlign w:val="center"/>
          </w:tcPr>
          <w:p w:rsidR="00A63948" w:rsidRPr="0095369E" w:rsidRDefault="00A63948" w:rsidP="00BB0EA6">
            <w:pPr>
              <w:pStyle w:val="TableText"/>
              <w:rPr>
                <w:rFonts w:ascii="Tahoma" w:hAnsi="Tahoma" w:cs="Tahoma"/>
                <w:sz w:val="13"/>
                <w:szCs w:val="13"/>
                <w:lang w:val="en-US" w:eastAsia="en-US"/>
              </w:rPr>
            </w:pPr>
            <w:r w:rsidRPr="00BB0EA6">
              <w:rPr>
                <w:rFonts w:ascii="Tahoma" w:hAnsi="Tahoma" w:cs="Tahoma"/>
                <w:sz w:val="13"/>
                <w:szCs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rPr>
                <w:rFonts w:ascii="Tahoma" w:hAnsi="Tahoma" w:cs="Tahoma"/>
                <w:sz w:val="13"/>
                <w:szCs w:val="13"/>
                <w:lang w:val="en-US" w:eastAsia="en-US"/>
              </w:rPr>
            </w:pPr>
            <w:r w:rsidRPr="00BB0EA6">
              <w:rPr>
                <w:rFonts w:ascii="Tahoma" w:hAnsi="Tahoma" w:cs="Tahoma"/>
                <w:sz w:val="13"/>
                <w:lang w:val="it-IT" w:eastAsia="en-US"/>
              </w:rPr>
              <w:t>E, P</w:t>
            </w:r>
          </w:p>
        </w:tc>
        <w:tc>
          <w:tcPr>
            <w:tcW w:w="533" w:type="dxa"/>
            <w:shd w:val="clear" w:color="auto" w:fill="FFFFFF"/>
          </w:tcPr>
          <w:p w:rsidR="00A63948" w:rsidRPr="0095369E" w:rsidRDefault="00A54EF4" w:rsidP="00BB0EA6">
            <w:pPr>
              <w:pStyle w:val="TableText"/>
              <w:rPr>
                <w:rFonts w:ascii="Tahoma" w:hAnsi="Tahoma" w:cs="Tahoma"/>
                <w:sz w:val="13"/>
                <w:szCs w:val="13"/>
                <w:lang w:val="en-US" w:eastAsia="en-US"/>
              </w:rPr>
            </w:pPr>
            <w:r>
              <w:rPr>
                <w:rFonts w:ascii="Tahoma" w:hAnsi="Tahoma" w:cs="Tahoma"/>
                <w:sz w:val="13"/>
                <w:szCs w:val="13"/>
                <w:lang w:val="it-IT" w:eastAsia="en-US"/>
              </w:rPr>
              <w:t>A,ST</w:t>
            </w: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A63948" w:rsidRPr="00DD46D2" w:rsidRDefault="000F2DD6" w:rsidP="00DD46D2">
            <w:pPr>
              <w:pStyle w:val="ProductNames"/>
              <w:keepLines w:val="0"/>
              <w:rPr>
                <w:rFonts w:ascii="Tahoma" w:hAnsi="Tahoma" w:cs="Tahoma"/>
                <w:sz w:val="14"/>
                <w:szCs w:val="14"/>
              </w:rPr>
            </w:pPr>
            <w:bookmarkStart w:id="568" w:name="_Toc325609070"/>
            <w:bookmarkStart w:id="569" w:name="_Toc328555141"/>
            <w:bookmarkEnd w:id="568"/>
            <w:r w:rsidRPr="00DD46D2">
              <w:rPr>
                <w:rFonts w:ascii="Tahoma" w:hAnsi="Tahoma" w:cs="Tahoma"/>
                <w:sz w:val="14"/>
                <w:szCs w:val="14"/>
                <w:lang w:val="it-IT"/>
              </w:rPr>
              <w:t>VDI Standard Suite</w:t>
            </w:r>
            <w:bookmarkEnd w:id="569"/>
          </w:p>
        </w:tc>
        <w:tc>
          <w:tcPr>
            <w:tcW w:w="351" w:type="dxa"/>
            <w:shd w:val="clear" w:color="auto" w:fill="FABF8F"/>
            <w:vAlign w:val="center"/>
          </w:tcPr>
          <w:p w:rsidR="00A63948" w:rsidRPr="0095369E" w:rsidRDefault="00C90CF7" w:rsidP="00EB37CE">
            <w:pPr>
              <w:pStyle w:val="TableText"/>
              <w:widowControl w:val="0"/>
              <w:rPr>
                <w:rStyle w:val="EndnoteReference"/>
                <w:rFonts w:cs="Tahoma"/>
                <w:sz w:val="13"/>
                <w:szCs w:val="13"/>
                <w:u w:val="single"/>
                <w:lang w:val="en-US" w:eastAsia="en-US"/>
              </w:rPr>
            </w:pPr>
            <w:hyperlink w:anchor="_106_VDI_Standard" w:history="1">
              <w:r w:rsidR="000F2DD6" w:rsidRPr="0095369E">
                <w:rPr>
                  <w:rStyle w:val="Hyperlink"/>
                  <w:rFonts w:cs="Tahoma"/>
                  <w:b/>
                  <w:sz w:val="13"/>
                  <w:szCs w:val="13"/>
                  <w:lang w:val="en-US" w:eastAsia="en-US"/>
                </w:rPr>
                <w:t>106</w:t>
              </w:r>
            </w:hyperlink>
          </w:p>
        </w:tc>
        <w:tc>
          <w:tcPr>
            <w:tcW w:w="450"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351"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A63948" w:rsidRPr="0032520F" w:rsidRDefault="000F2DD6" w:rsidP="00DD46D2">
            <w:pPr>
              <w:pStyle w:val="ProductNames"/>
              <w:keepLines w:val="0"/>
              <w:rPr>
                <w:rFonts w:ascii="Tahoma" w:hAnsi="Tahoma" w:cs="Tahoma"/>
                <w:sz w:val="14"/>
                <w:szCs w:val="14"/>
                <w:lang w:val="fr-FR"/>
              </w:rPr>
            </w:pPr>
            <w:bookmarkStart w:id="570" w:name="_Toc325609071"/>
            <w:bookmarkStart w:id="571" w:name="_Toc328555142"/>
            <w:bookmarkEnd w:id="570"/>
            <w:r w:rsidRPr="00DD46D2">
              <w:rPr>
                <w:rFonts w:ascii="Tahoma" w:hAnsi="Tahoma" w:cs="Tahoma"/>
                <w:sz w:val="14"/>
                <w:szCs w:val="14"/>
                <w:lang w:val="it-IT"/>
              </w:rPr>
              <w:t>VDI Standard Suite con MDOP</w:t>
            </w:r>
            <w:bookmarkEnd w:id="571"/>
          </w:p>
        </w:tc>
        <w:tc>
          <w:tcPr>
            <w:tcW w:w="351" w:type="dxa"/>
            <w:shd w:val="clear" w:color="auto" w:fill="FFFFFF"/>
            <w:vAlign w:val="center"/>
          </w:tcPr>
          <w:p w:rsidR="00A63948" w:rsidRPr="0095369E" w:rsidRDefault="00C90CF7" w:rsidP="00EB37CE">
            <w:pPr>
              <w:pStyle w:val="TableText"/>
              <w:widowControl w:val="0"/>
              <w:rPr>
                <w:rStyle w:val="EndnoteReference"/>
                <w:rFonts w:cs="Tahoma"/>
                <w:sz w:val="13"/>
                <w:szCs w:val="13"/>
                <w:u w:val="single"/>
                <w:lang w:val="en-US" w:eastAsia="en-US"/>
              </w:rPr>
            </w:pPr>
            <w:hyperlink w:anchor="_106_VDI_Standard" w:history="1">
              <w:r w:rsidR="000A5330" w:rsidRPr="0095369E">
                <w:rPr>
                  <w:rStyle w:val="Hyperlink"/>
                  <w:rFonts w:cs="Tahoma"/>
                  <w:b/>
                  <w:sz w:val="13"/>
                  <w:szCs w:val="13"/>
                  <w:lang w:val="en-US" w:eastAsia="en-US"/>
                </w:rPr>
                <w:t>106</w:t>
              </w:r>
            </w:hyperlink>
          </w:p>
        </w:tc>
        <w:tc>
          <w:tcPr>
            <w:tcW w:w="450" w:type="dxa"/>
            <w:shd w:val="clear" w:color="auto" w:fill="FFFFFF"/>
          </w:tcPr>
          <w:p w:rsidR="00A63948" w:rsidRPr="0095369E" w:rsidRDefault="00A63948" w:rsidP="00BB0EA6">
            <w:pPr>
              <w:pStyle w:val="TableText"/>
              <w:widowControl w:val="0"/>
              <w:rPr>
                <w:rFonts w:ascii="Tahoma" w:hAnsi="Tahoma" w:cs="Tahoma"/>
                <w:sz w:val="13"/>
                <w:lang w:val="en-US" w:eastAsia="en-US"/>
              </w:rPr>
            </w:pPr>
          </w:p>
        </w:tc>
        <w:tc>
          <w:tcPr>
            <w:tcW w:w="351"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A63948" w:rsidRPr="00DD46D2" w:rsidRDefault="00A63948" w:rsidP="00DD46D2">
            <w:pPr>
              <w:pStyle w:val="ProductNames"/>
              <w:keepLines w:val="0"/>
              <w:rPr>
                <w:rFonts w:ascii="Tahoma" w:hAnsi="Tahoma" w:cs="Tahoma"/>
                <w:sz w:val="14"/>
                <w:szCs w:val="14"/>
              </w:rPr>
            </w:pPr>
            <w:bookmarkStart w:id="572" w:name="_Toc325609072"/>
            <w:bookmarkStart w:id="573" w:name="_Toc328555143"/>
            <w:bookmarkEnd w:id="572"/>
            <w:r w:rsidRPr="00DD46D2">
              <w:rPr>
                <w:rFonts w:ascii="Tahoma" w:hAnsi="Tahoma" w:cs="Tahoma"/>
                <w:sz w:val="14"/>
                <w:szCs w:val="14"/>
                <w:lang w:val="it-IT"/>
              </w:rPr>
              <w:t>VDI Premium Suite</w:t>
            </w:r>
            <w:bookmarkEnd w:id="573"/>
          </w:p>
        </w:tc>
        <w:tc>
          <w:tcPr>
            <w:tcW w:w="351" w:type="dxa"/>
            <w:shd w:val="clear" w:color="auto" w:fill="FABF8F"/>
            <w:vAlign w:val="center"/>
          </w:tcPr>
          <w:p w:rsidR="00A63948" w:rsidRPr="0095369E" w:rsidRDefault="00C90CF7" w:rsidP="00EB37CE">
            <w:pPr>
              <w:pStyle w:val="TableText"/>
              <w:widowControl w:val="0"/>
              <w:rPr>
                <w:rStyle w:val="EndnoteReference"/>
                <w:rFonts w:cs="Tahoma"/>
                <w:sz w:val="13"/>
                <w:szCs w:val="13"/>
                <w:u w:val="single"/>
                <w:lang w:val="en-US" w:eastAsia="en-US"/>
              </w:rPr>
            </w:pPr>
            <w:hyperlink w:anchor="_106_VDI_Standard" w:history="1">
              <w:r w:rsidR="000A5330" w:rsidRPr="0095369E">
                <w:rPr>
                  <w:rStyle w:val="Hyperlink"/>
                  <w:rFonts w:cs="Tahoma"/>
                  <w:b/>
                  <w:sz w:val="13"/>
                  <w:szCs w:val="13"/>
                  <w:lang w:val="en-US" w:eastAsia="en-US"/>
                </w:rPr>
                <w:t>106</w:t>
              </w:r>
            </w:hyperlink>
          </w:p>
        </w:tc>
        <w:tc>
          <w:tcPr>
            <w:tcW w:w="450"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351"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tcPr>
          <w:p w:rsidR="00A63948" w:rsidRPr="0032520F" w:rsidRDefault="00A63948" w:rsidP="00DD46D2">
            <w:pPr>
              <w:pStyle w:val="ProductNames"/>
              <w:keepLines w:val="0"/>
              <w:rPr>
                <w:rFonts w:ascii="Tahoma" w:hAnsi="Tahoma" w:cs="Tahoma"/>
                <w:sz w:val="14"/>
                <w:szCs w:val="14"/>
                <w:lang w:val="fr-FR"/>
              </w:rPr>
            </w:pPr>
            <w:bookmarkStart w:id="574" w:name="_Toc325609073"/>
            <w:bookmarkStart w:id="575" w:name="_Toc328555144"/>
            <w:bookmarkEnd w:id="574"/>
            <w:r w:rsidRPr="00DD46D2">
              <w:rPr>
                <w:rFonts w:ascii="Tahoma" w:hAnsi="Tahoma" w:cs="Tahoma"/>
                <w:sz w:val="14"/>
                <w:szCs w:val="14"/>
                <w:lang w:val="it-IT"/>
              </w:rPr>
              <w:t>VDI Premium Suite con MDOP</w:t>
            </w:r>
            <w:bookmarkEnd w:id="575"/>
          </w:p>
        </w:tc>
        <w:tc>
          <w:tcPr>
            <w:tcW w:w="351" w:type="dxa"/>
            <w:shd w:val="clear" w:color="auto" w:fill="FFFFFF"/>
            <w:vAlign w:val="center"/>
          </w:tcPr>
          <w:p w:rsidR="00A63948" w:rsidRPr="0095369E" w:rsidRDefault="00C90CF7" w:rsidP="00EB37CE">
            <w:pPr>
              <w:pStyle w:val="TableText"/>
              <w:widowControl w:val="0"/>
              <w:rPr>
                <w:rStyle w:val="EndnoteReference"/>
                <w:rFonts w:cs="Tahoma"/>
                <w:sz w:val="13"/>
                <w:szCs w:val="13"/>
                <w:u w:val="single"/>
                <w:lang w:val="en-US" w:eastAsia="en-US"/>
              </w:rPr>
            </w:pPr>
            <w:hyperlink w:anchor="_106_VDI_Standard" w:history="1">
              <w:r w:rsidR="000A5330" w:rsidRPr="0095369E">
                <w:rPr>
                  <w:rStyle w:val="Hyperlink"/>
                  <w:rFonts w:cs="Tahoma"/>
                  <w:b/>
                  <w:sz w:val="13"/>
                  <w:szCs w:val="13"/>
                  <w:lang w:val="en-US" w:eastAsia="en-US"/>
                </w:rPr>
                <w:t>106</w:t>
              </w:r>
            </w:hyperlink>
          </w:p>
        </w:tc>
        <w:tc>
          <w:tcPr>
            <w:tcW w:w="450" w:type="dxa"/>
            <w:shd w:val="clear" w:color="auto" w:fill="FFFFFF"/>
          </w:tcPr>
          <w:p w:rsidR="00A63948" w:rsidRPr="0095369E" w:rsidRDefault="00A63948" w:rsidP="00BB0EA6">
            <w:pPr>
              <w:pStyle w:val="TableText"/>
              <w:widowControl w:val="0"/>
              <w:rPr>
                <w:rFonts w:ascii="Tahoma" w:hAnsi="Tahoma" w:cs="Tahoma"/>
                <w:sz w:val="13"/>
                <w:lang w:val="en-US" w:eastAsia="en-US"/>
              </w:rPr>
            </w:pPr>
          </w:p>
        </w:tc>
        <w:tc>
          <w:tcPr>
            <w:tcW w:w="351"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2948" w:type="dxa"/>
            <w:gridSpan w:val="7"/>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tcPr>
          <w:p w:rsidR="00A63948" w:rsidRPr="00DD46D2" w:rsidRDefault="00A63948" w:rsidP="00DD46D2">
            <w:pPr>
              <w:pStyle w:val="ProductNames"/>
              <w:keepLines w:val="0"/>
              <w:rPr>
                <w:rFonts w:ascii="Tahoma" w:hAnsi="Tahoma" w:cs="Tahoma"/>
                <w:sz w:val="14"/>
                <w:szCs w:val="14"/>
              </w:rPr>
            </w:pPr>
            <w:bookmarkStart w:id="576" w:name="_Toc325609074"/>
            <w:bookmarkStart w:id="577" w:name="_Toc328555145"/>
            <w:bookmarkEnd w:id="576"/>
            <w:r w:rsidRPr="00DD46D2">
              <w:rPr>
                <w:rFonts w:ascii="Tahoma" w:hAnsi="Tahoma" w:cs="Tahoma"/>
                <w:sz w:val="14"/>
                <w:szCs w:val="14"/>
                <w:lang w:val="it-IT"/>
              </w:rPr>
              <w:t>Virtual Server 2005 R2 Enterprise Edition</w:t>
            </w:r>
            <w:bookmarkEnd w:id="577"/>
          </w:p>
        </w:tc>
        <w:tc>
          <w:tcPr>
            <w:tcW w:w="351" w:type="dxa"/>
            <w:shd w:val="clear" w:color="auto" w:fill="FABF8F"/>
            <w:vAlign w:val="center"/>
          </w:tcPr>
          <w:p w:rsidR="00A63948" w:rsidRPr="0095369E" w:rsidRDefault="00A63948" w:rsidP="00EB37CE">
            <w:pPr>
              <w:pStyle w:val="TableText"/>
              <w:widowControl w:val="0"/>
              <w:rPr>
                <w:rStyle w:val="EndnoteReference"/>
                <w:rFonts w:cs="Tahoma"/>
                <w:sz w:val="13"/>
                <w:szCs w:val="13"/>
                <w:u w:val="single"/>
                <w:lang w:val="en-US" w:eastAsia="en-US"/>
              </w:rPr>
            </w:pPr>
          </w:p>
        </w:tc>
        <w:tc>
          <w:tcPr>
            <w:tcW w:w="450" w:type="dxa"/>
            <w:shd w:val="clear" w:color="auto" w:fill="FABF8F"/>
            <w:vAlign w:val="center"/>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12/05</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0F2DD6" w:rsidP="00FF10B1">
            <w:pPr>
              <w:pStyle w:val="ProductNames"/>
              <w:keepLines w:val="0"/>
              <w:rPr>
                <w:rFonts w:ascii="Tahoma" w:hAnsi="Tahoma" w:cs="Tahoma"/>
                <w:sz w:val="14"/>
                <w:szCs w:val="14"/>
              </w:rPr>
            </w:pPr>
            <w:bookmarkStart w:id="578" w:name="_Toc254805931"/>
            <w:bookmarkStart w:id="579" w:name="_Toc325609075"/>
            <w:bookmarkStart w:id="580" w:name="_Toc328555146"/>
            <w:bookmarkEnd w:id="578"/>
            <w:bookmarkEnd w:id="579"/>
            <w:r w:rsidRPr="00DD46D2">
              <w:rPr>
                <w:rFonts w:ascii="Tahoma" w:hAnsi="Tahoma" w:cs="Tahoma"/>
                <w:sz w:val="14"/>
                <w:szCs w:val="14"/>
                <w:lang w:val="it-IT"/>
              </w:rPr>
              <w:t>Visual Studio</w:t>
            </w:r>
            <w:r w:rsidR="001F3A28" w:rsidRPr="001F3A28">
              <w:rPr>
                <w:rFonts w:ascii="Tahoma" w:hAnsi="Tahoma" w:cs="Tahoma"/>
                <w:color w:val="000000"/>
                <w:sz w:val="14"/>
                <w:szCs w:val="14"/>
                <w:vertAlign w:val="superscript"/>
                <w:lang w:val="it-IT"/>
              </w:rPr>
              <w:t>®</w:t>
            </w:r>
            <w:r w:rsidRPr="00DD46D2">
              <w:rPr>
                <w:rFonts w:ascii="Tahoma" w:hAnsi="Tahoma" w:cs="Tahoma"/>
                <w:sz w:val="14"/>
                <w:szCs w:val="14"/>
                <w:lang w:val="it-IT"/>
              </w:rPr>
              <w:t xml:space="preserve"> Load Test Virtual User Pack</w:t>
            </w:r>
            <w:r w:rsidR="00FF10B1">
              <w:rPr>
                <w:rFonts w:ascii="Tahoma" w:hAnsi="Tahoma" w:cs="Tahoma"/>
                <w:sz w:val="14"/>
                <w:szCs w:val="14"/>
                <w:lang w:val="it-IT"/>
              </w:rPr>
              <w:t> </w:t>
            </w:r>
            <w:r w:rsidRPr="00DD46D2">
              <w:rPr>
                <w:rFonts w:ascii="Tahoma" w:hAnsi="Tahoma" w:cs="Tahoma"/>
                <w:sz w:val="14"/>
                <w:szCs w:val="14"/>
                <w:lang w:val="it-IT"/>
              </w:rPr>
              <w:t>2010</w:t>
            </w:r>
            <w:bookmarkEnd w:id="580"/>
          </w:p>
        </w:tc>
        <w:tc>
          <w:tcPr>
            <w:tcW w:w="351" w:type="dxa"/>
            <w:shd w:val="clear" w:color="auto" w:fill="FFFFFF"/>
            <w:vAlign w:val="center"/>
          </w:tcPr>
          <w:p w:rsidR="00A63948" w:rsidRPr="0095369E" w:rsidRDefault="00C90CF7" w:rsidP="00EB37CE">
            <w:pPr>
              <w:pStyle w:val="TableText"/>
              <w:widowControl w:val="0"/>
              <w:rPr>
                <w:rStyle w:val="EndnoteReference"/>
                <w:rFonts w:cs="Tahoma"/>
                <w:sz w:val="13"/>
                <w:szCs w:val="13"/>
                <w:u w:val="single"/>
                <w:lang w:val="en-US" w:eastAsia="en-US"/>
              </w:rPr>
            </w:pPr>
            <w:hyperlink w:anchor="_107_Visual_Studio" w:history="1">
              <w:r w:rsidR="000F2DD6" w:rsidRPr="0095369E">
                <w:rPr>
                  <w:rStyle w:val="Hyperlink"/>
                  <w:rFonts w:cs="Tahoma"/>
                  <w:b/>
                  <w:sz w:val="13"/>
                  <w:szCs w:val="13"/>
                  <w:lang w:val="en-US" w:eastAsia="en-US"/>
                </w:rPr>
                <w:t>107</w:t>
              </w:r>
            </w:hyperlink>
          </w:p>
        </w:tc>
        <w:tc>
          <w:tcPr>
            <w:tcW w:w="450" w:type="dxa"/>
            <w:shd w:val="clear" w:color="auto" w:fill="FFFFFF"/>
            <w:vAlign w:val="center"/>
          </w:tcPr>
          <w:p w:rsidR="00A63948" w:rsidRPr="0095369E" w:rsidRDefault="000F2DD6" w:rsidP="00BB0EA6">
            <w:pPr>
              <w:pStyle w:val="TableText"/>
              <w:widowControl w:val="0"/>
              <w:spacing w:before="80"/>
              <w:rPr>
                <w:rFonts w:ascii="Tahoma" w:hAnsi="Tahoma" w:cs="Tahoma"/>
                <w:color w:val="000000"/>
                <w:sz w:val="13"/>
                <w:lang w:val="en-US" w:eastAsia="en-US"/>
              </w:rPr>
            </w:pPr>
            <w:r w:rsidRPr="0095369E">
              <w:rPr>
                <w:rFonts w:ascii="Tahoma" w:hAnsi="Tahoma" w:cs="Tahoma"/>
                <w:sz w:val="13"/>
                <w:lang w:val="en-US" w:eastAsia="en-US"/>
              </w:rPr>
              <w:t>05/10</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382"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100</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2D291D" w:rsidP="00BB0EA6">
            <w:pPr>
              <w:pStyle w:val="TableText"/>
              <w:widowControl w:val="0"/>
              <w:rPr>
                <w:rFonts w:ascii="Tahoma" w:hAnsi="Tahoma" w:cs="Tahoma"/>
                <w:sz w:val="13"/>
                <w:lang w:val="en-US" w:eastAsia="en-US"/>
              </w:rPr>
            </w:pPr>
            <w:r>
              <w:rPr>
                <w:rFonts w:ascii="Tahoma" w:hAnsi="Tahoma" w:cs="Tahoma"/>
                <w:sz w:val="13"/>
                <w:lang w:val="it-IT" w:eastAsia="en-US"/>
              </w:rPr>
              <w:t>A, S</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0F2DD6" w:rsidP="005D2A5F">
            <w:pPr>
              <w:pStyle w:val="ProductNames"/>
              <w:keepNext/>
              <w:rPr>
                <w:rFonts w:ascii="Tahoma" w:hAnsi="Tahoma" w:cs="Tahoma"/>
                <w:sz w:val="14"/>
                <w:szCs w:val="14"/>
              </w:rPr>
            </w:pPr>
            <w:bookmarkStart w:id="581" w:name="_Toc325609076"/>
            <w:bookmarkStart w:id="582" w:name="_Toc328555147"/>
            <w:bookmarkEnd w:id="581"/>
            <w:r w:rsidRPr="00DD46D2">
              <w:rPr>
                <w:rFonts w:ascii="Tahoma" w:hAnsi="Tahoma" w:cs="Tahoma"/>
                <w:sz w:val="14"/>
                <w:szCs w:val="14"/>
                <w:lang w:val="it-IT"/>
              </w:rPr>
              <w:t>Visual Studio</w:t>
            </w:r>
            <w:r w:rsidR="001F3A28" w:rsidRPr="001F3A28">
              <w:rPr>
                <w:rFonts w:ascii="Tahoma" w:hAnsi="Tahoma" w:cs="Tahoma"/>
                <w:color w:val="000000"/>
                <w:sz w:val="14"/>
                <w:szCs w:val="14"/>
                <w:vertAlign w:val="superscript"/>
                <w:lang w:val="it-IT"/>
              </w:rPr>
              <w:t>®</w:t>
            </w:r>
            <w:r w:rsidRPr="00DD46D2">
              <w:rPr>
                <w:rFonts w:ascii="Tahoma" w:hAnsi="Tahoma" w:cs="Tahoma"/>
                <w:sz w:val="14"/>
                <w:szCs w:val="14"/>
                <w:lang w:val="it-IT"/>
              </w:rPr>
              <w:t xml:space="preserve"> Team Foundation Server 2010 con Tecnologia SQL Server 2008</w:t>
            </w:r>
            <w:bookmarkEnd w:id="582"/>
          </w:p>
        </w:tc>
        <w:tc>
          <w:tcPr>
            <w:tcW w:w="351" w:type="dxa"/>
            <w:shd w:val="clear" w:color="auto" w:fill="FABF8F"/>
            <w:vAlign w:val="center"/>
          </w:tcPr>
          <w:p w:rsidR="00A63948" w:rsidRPr="0095369E" w:rsidRDefault="00A63948" w:rsidP="005D2A5F">
            <w:pPr>
              <w:pStyle w:val="TableText"/>
              <w:keepNext/>
              <w:keepLines/>
              <w:widowControl w:val="0"/>
              <w:rPr>
                <w:rStyle w:val="EndnoteReference"/>
                <w:rFonts w:cs="Tahoma"/>
                <w:sz w:val="13"/>
                <w:szCs w:val="13"/>
                <w:lang w:val="en-US" w:eastAsia="en-US"/>
              </w:rPr>
            </w:pPr>
          </w:p>
        </w:tc>
        <w:tc>
          <w:tcPr>
            <w:tcW w:w="450" w:type="dxa"/>
            <w:shd w:val="clear" w:color="auto" w:fill="FABF8F"/>
            <w:vAlign w:val="center"/>
          </w:tcPr>
          <w:p w:rsidR="00A63948" w:rsidRPr="0095369E" w:rsidRDefault="000F2DD6" w:rsidP="005D2A5F">
            <w:pPr>
              <w:pStyle w:val="TableText"/>
              <w:keepNext/>
              <w:keepLines/>
              <w:widowControl w:val="0"/>
              <w:spacing w:before="80"/>
              <w:rPr>
                <w:rFonts w:ascii="Tahoma" w:hAnsi="Tahoma" w:cs="Tahoma"/>
                <w:sz w:val="13"/>
                <w:lang w:val="en-US" w:eastAsia="en-US"/>
              </w:rPr>
            </w:pPr>
            <w:r w:rsidRPr="0095369E">
              <w:rPr>
                <w:rFonts w:ascii="Tahoma" w:hAnsi="Tahoma" w:cs="Tahoma"/>
                <w:sz w:val="13"/>
                <w:lang w:val="en-US" w:eastAsia="en-US"/>
              </w:rPr>
              <w:t>05/10</w:t>
            </w:r>
          </w:p>
        </w:tc>
        <w:tc>
          <w:tcPr>
            <w:tcW w:w="351" w:type="dxa"/>
            <w:tcBorders>
              <w:right w:val="single" w:sz="18" w:space="0" w:color="auto"/>
            </w:tcBorders>
            <w:shd w:val="clear" w:color="auto" w:fill="FABF8F"/>
            <w:vAlign w:val="center"/>
          </w:tcPr>
          <w:p w:rsidR="00A63948" w:rsidRPr="0095369E" w:rsidRDefault="000F2DD6" w:rsidP="005D2A5F">
            <w:pPr>
              <w:pStyle w:val="TableText"/>
              <w:keepNext/>
              <w:keepLines/>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5D2A5F">
            <w:pPr>
              <w:pStyle w:val="TableText"/>
              <w:keepNext/>
              <w:keepLines/>
              <w:widowControl w:val="0"/>
              <w:spacing w:after="120"/>
              <w:rPr>
                <w:rFonts w:ascii="Tahoma" w:hAnsi="Tahoma" w:cs="Tahoma"/>
                <w:sz w:val="13"/>
                <w:szCs w:val="13"/>
                <w:lang w:val="en-US" w:eastAsia="en-US"/>
              </w:rPr>
            </w:pPr>
            <w:r w:rsidRPr="0095369E">
              <w:rPr>
                <w:rFonts w:ascii="Tahoma" w:hAnsi="Tahoma" w:cs="Tahoma"/>
                <w:sz w:val="13"/>
                <w:lang w:val="en-US" w:eastAsia="en-US"/>
              </w:rPr>
              <w:t>5</w:t>
            </w:r>
          </w:p>
        </w:tc>
        <w:tc>
          <w:tcPr>
            <w:tcW w:w="382" w:type="dxa"/>
            <w:shd w:val="clear" w:color="auto" w:fill="FABF8F"/>
            <w:vAlign w:val="center"/>
          </w:tcPr>
          <w:p w:rsidR="00A63948" w:rsidRPr="0095369E" w:rsidRDefault="000F2DD6" w:rsidP="005D2A5F">
            <w:pPr>
              <w:pStyle w:val="TableText"/>
              <w:keepNext/>
              <w:keepLines/>
              <w:widowControl w:val="0"/>
              <w:spacing w:after="120"/>
              <w:rPr>
                <w:rFonts w:ascii="Tahoma" w:hAnsi="Tahoma" w:cs="Tahoma"/>
                <w:sz w:val="13"/>
                <w:szCs w:val="13"/>
                <w:lang w:val="en-US" w:eastAsia="en-US"/>
              </w:rPr>
            </w:pPr>
            <w:r w:rsidRPr="0095369E">
              <w:rPr>
                <w:rFonts w:ascii="Tahoma" w:hAnsi="Tahoma" w:cs="Tahoma"/>
                <w:sz w:val="13"/>
                <w:lang w:val="en-US" w:eastAsia="en-US"/>
              </w:rPr>
              <w:t>13</w:t>
            </w:r>
          </w:p>
        </w:tc>
        <w:tc>
          <w:tcPr>
            <w:tcW w:w="447" w:type="dxa"/>
            <w:shd w:val="clear" w:color="auto" w:fill="FABF8F"/>
            <w:vAlign w:val="center"/>
          </w:tcPr>
          <w:p w:rsidR="00A63948" w:rsidRPr="0095369E" w:rsidRDefault="000F2DD6" w:rsidP="005D2A5F">
            <w:pPr>
              <w:pStyle w:val="TableText"/>
              <w:keepNext/>
              <w:keepLines/>
              <w:widowControl w:val="0"/>
              <w:spacing w:after="120"/>
              <w:rPr>
                <w:rFonts w:ascii="Tahoma" w:hAnsi="Tahoma" w:cs="Tahoma"/>
                <w:sz w:val="13"/>
                <w:szCs w:val="13"/>
                <w:lang w:val="en-US" w:eastAsia="en-US"/>
              </w:rPr>
            </w:pPr>
            <w:r w:rsidRPr="0095369E">
              <w:rPr>
                <w:rFonts w:ascii="Tahoma" w:hAnsi="Tahoma" w:cs="Tahoma"/>
                <w:sz w:val="13"/>
                <w:lang w:val="en-US" w:eastAsia="en-US"/>
              </w:rPr>
              <w:t>10</w:t>
            </w:r>
          </w:p>
        </w:tc>
        <w:tc>
          <w:tcPr>
            <w:tcW w:w="446" w:type="dxa"/>
            <w:shd w:val="clear" w:color="auto" w:fill="FABF8F"/>
            <w:vAlign w:val="center"/>
          </w:tcPr>
          <w:p w:rsidR="00A63948" w:rsidRPr="0095369E" w:rsidRDefault="000F2DD6" w:rsidP="005D2A5F">
            <w:pPr>
              <w:pStyle w:val="TableText"/>
              <w:keepNext/>
              <w:keepLines/>
              <w:widowControl w:val="0"/>
              <w:spacing w:after="120"/>
              <w:rPr>
                <w:rFonts w:ascii="Tahoma" w:hAnsi="Tahoma" w:cs="Tahoma"/>
                <w:sz w:val="13"/>
                <w:szCs w:val="13"/>
                <w:lang w:val="en-US" w:eastAsia="en-US"/>
              </w:rPr>
            </w:pPr>
            <w:r w:rsidRPr="0095369E">
              <w:rPr>
                <w:rFonts w:ascii="Tahoma" w:hAnsi="Tahoma" w:cs="Tahoma"/>
                <w:sz w:val="13"/>
                <w:lang w:val="en-US" w:eastAsia="en-US"/>
              </w:rPr>
              <w:t>8</w:t>
            </w:r>
          </w:p>
        </w:tc>
        <w:tc>
          <w:tcPr>
            <w:tcW w:w="446" w:type="dxa"/>
            <w:shd w:val="clear" w:color="auto" w:fill="FABF8F"/>
            <w:vAlign w:val="center"/>
          </w:tcPr>
          <w:p w:rsidR="00A63948" w:rsidRPr="0095369E" w:rsidRDefault="000F2DD6" w:rsidP="005D2A5F">
            <w:pPr>
              <w:pStyle w:val="TableText"/>
              <w:keepNext/>
              <w:keepLines/>
              <w:widowControl w:val="0"/>
              <w:spacing w:after="120"/>
              <w:rPr>
                <w:rFonts w:ascii="Tahoma" w:hAnsi="Tahoma" w:cs="Tahoma"/>
                <w:sz w:val="13"/>
                <w:szCs w:val="13"/>
                <w:lang w:val="en-US" w:eastAsia="en-US"/>
              </w:rPr>
            </w:pPr>
            <w:r w:rsidRPr="0095369E">
              <w:rPr>
                <w:rFonts w:ascii="Tahoma" w:hAnsi="Tahoma" w:cs="Tahoma"/>
                <w:sz w:val="13"/>
                <w:lang w:val="en-US" w:eastAsia="en-US"/>
              </w:rPr>
              <w:t>8</w:t>
            </w:r>
          </w:p>
        </w:tc>
        <w:tc>
          <w:tcPr>
            <w:tcW w:w="446" w:type="dxa"/>
            <w:shd w:val="clear" w:color="auto" w:fill="FABF8F"/>
            <w:vAlign w:val="center"/>
          </w:tcPr>
          <w:p w:rsidR="00A63948" w:rsidRPr="0095369E" w:rsidRDefault="000F2DD6" w:rsidP="005D2A5F">
            <w:pPr>
              <w:pStyle w:val="TableText"/>
              <w:keepNext/>
              <w:keepLines/>
              <w:widowControl w:val="0"/>
              <w:spacing w:after="120"/>
              <w:rPr>
                <w:rFonts w:ascii="Tahoma" w:hAnsi="Tahoma" w:cs="Tahoma"/>
                <w:sz w:val="13"/>
                <w:szCs w:val="13"/>
                <w:lang w:val="en-US" w:eastAsia="en-US"/>
              </w:rPr>
            </w:pPr>
            <w:r w:rsidRPr="0095369E">
              <w:rPr>
                <w:rFonts w:ascii="Tahoma" w:hAnsi="Tahoma" w:cs="Tahoma"/>
                <w:sz w:val="13"/>
                <w:lang w:val="en-US" w:eastAsia="en-US"/>
              </w:rPr>
              <w:t>5</w:t>
            </w:r>
          </w:p>
        </w:tc>
        <w:tc>
          <w:tcPr>
            <w:tcW w:w="358" w:type="dxa"/>
            <w:tcBorders>
              <w:right w:val="single" w:sz="18" w:space="0" w:color="auto"/>
            </w:tcBorders>
            <w:shd w:val="clear" w:color="auto" w:fill="FABF8F"/>
            <w:vAlign w:val="center"/>
          </w:tcPr>
          <w:p w:rsidR="00A63948" w:rsidRPr="0095369E" w:rsidRDefault="000F2DD6" w:rsidP="005D2A5F">
            <w:pPr>
              <w:pStyle w:val="TableText"/>
              <w:keepNext/>
              <w:keepLines/>
              <w:widowControl w:val="0"/>
              <w:spacing w:after="120"/>
              <w:rPr>
                <w:rFonts w:ascii="Tahoma" w:hAnsi="Tahoma" w:cs="Tahoma"/>
                <w:sz w:val="13"/>
                <w:szCs w:val="13"/>
                <w:lang w:val="en-US" w:eastAsia="en-US"/>
              </w:rPr>
            </w:pPr>
            <w:r w:rsidRPr="0095369E">
              <w:rPr>
                <w:rFonts w:ascii="Tahoma" w:hAnsi="Tahoma" w:cs="Tahoma"/>
                <w:sz w:val="13"/>
                <w:lang w:val="en-US" w:eastAsia="en-US"/>
              </w:rPr>
              <w:t>3</w:t>
            </w:r>
          </w:p>
        </w:tc>
        <w:tc>
          <w:tcPr>
            <w:tcW w:w="446" w:type="dxa"/>
            <w:tcBorders>
              <w:left w:val="single" w:sz="18" w:space="0" w:color="auto"/>
            </w:tcBorders>
            <w:shd w:val="clear" w:color="auto" w:fill="FABF8F"/>
            <w:vAlign w:val="center"/>
          </w:tcPr>
          <w:p w:rsidR="00A63948" w:rsidRPr="0095369E" w:rsidRDefault="000F2DD6" w:rsidP="005D2A5F">
            <w:pPr>
              <w:pStyle w:val="TableText"/>
              <w:keepNext/>
              <w:keepLines/>
              <w:widowControl w:val="0"/>
              <w:spacing w:after="120"/>
              <w:rPr>
                <w:rFonts w:ascii="Tahoma" w:hAnsi="Tahoma" w:cs="Tahoma"/>
                <w:sz w:val="13"/>
                <w:szCs w:val="13"/>
                <w:lang w:val="en-US" w:eastAsia="en-US"/>
              </w:rPr>
            </w:pPr>
            <w:r w:rsidRPr="0095369E">
              <w:rPr>
                <w:rFonts w:ascii="Tahoma" w:hAnsi="Tahoma" w:cs="Tahoma"/>
                <w:sz w:val="13"/>
                <w:lang w:val="en-US" w:eastAsia="en-US"/>
              </w:rPr>
              <w:t>5</w:t>
            </w:r>
          </w:p>
        </w:tc>
        <w:tc>
          <w:tcPr>
            <w:tcW w:w="447" w:type="dxa"/>
            <w:shd w:val="clear" w:color="auto" w:fill="FABF8F"/>
            <w:vAlign w:val="center"/>
          </w:tcPr>
          <w:p w:rsidR="00A63948" w:rsidRPr="0095369E" w:rsidRDefault="000F2DD6" w:rsidP="005D2A5F">
            <w:pPr>
              <w:pStyle w:val="TableText"/>
              <w:keepNext/>
              <w:keepLines/>
              <w:widowControl w:val="0"/>
              <w:spacing w:after="120"/>
              <w:rPr>
                <w:rFonts w:ascii="Tahoma" w:hAnsi="Tahoma" w:cs="Tahoma"/>
                <w:sz w:val="13"/>
                <w:szCs w:val="13"/>
                <w:lang w:val="en-US" w:eastAsia="en-US"/>
              </w:rPr>
            </w:pPr>
            <w:r w:rsidRPr="0095369E">
              <w:rPr>
                <w:rFonts w:ascii="Tahoma" w:hAnsi="Tahoma" w:cs="Tahoma"/>
                <w:sz w:val="13"/>
                <w:lang w:val="en-US" w:eastAsia="en-US"/>
              </w:rPr>
              <w:t>10</w:t>
            </w:r>
          </w:p>
        </w:tc>
        <w:tc>
          <w:tcPr>
            <w:tcW w:w="446" w:type="dxa"/>
            <w:tcBorders>
              <w:right w:val="single" w:sz="18" w:space="0" w:color="auto"/>
            </w:tcBorders>
            <w:shd w:val="clear" w:color="auto" w:fill="FABF8F"/>
            <w:vAlign w:val="center"/>
          </w:tcPr>
          <w:p w:rsidR="00A63948" w:rsidRPr="0095369E" w:rsidRDefault="000F2DD6" w:rsidP="005D2A5F">
            <w:pPr>
              <w:pStyle w:val="TableText"/>
              <w:keepNext/>
              <w:keepLines/>
              <w:widowControl w:val="0"/>
              <w:spacing w:after="120"/>
              <w:rPr>
                <w:rFonts w:ascii="Tahoma" w:hAnsi="Tahoma" w:cs="Tahoma"/>
                <w:sz w:val="13"/>
                <w:szCs w:val="13"/>
                <w:lang w:val="en-US" w:eastAsia="en-US"/>
              </w:rPr>
            </w:pPr>
            <w:r w:rsidRPr="0095369E">
              <w:rPr>
                <w:rFonts w:ascii="Tahoma" w:hAnsi="Tahoma" w:cs="Tahoma"/>
                <w:sz w:val="13"/>
                <w:lang w:val="en-US" w:eastAsia="en-US"/>
              </w:rPr>
              <w:t>5</w:t>
            </w:r>
          </w:p>
        </w:tc>
        <w:tc>
          <w:tcPr>
            <w:tcW w:w="510" w:type="dxa"/>
            <w:tcBorders>
              <w:left w:val="single" w:sz="18" w:space="0" w:color="auto"/>
            </w:tcBorders>
            <w:shd w:val="clear" w:color="auto" w:fill="FABF8F"/>
            <w:vAlign w:val="center"/>
          </w:tcPr>
          <w:p w:rsidR="00A63948" w:rsidRPr="0095369E" w:rsidRDefault="00A63948" w:rsidP="005D2A5F">
            <w:pPr>
              <w:pStyle w:val="TableText"/>
              <w:keepNext/>
              <w:keepLines/>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2D291D" w:rsidP="005D2A5F">
            <w:pPr>
              <w:pStyle w:val="TableText"/>
              <w:keepNext/>
              <w:keepLines/>
              <w:widowControl w:val="0"/>
              <w:rPr>
                <w:rFonts w:ascii="Tahoma" w:hAnsi="Tahoma" w:cs="Tahoma"/>
                <w:sz w:val="13"/>
                <w:lang w:val="en-US" w:eastAsia="en-US"/>
              </w:rPr>
            </w:pPr>
            <w:r>
              <w:rPr>
                <w:rFonts w:ascii="Tahoma" w:hAnsi="Tahoma" w:cs="Tahoma"/>
                <w:sz w:val="13"/>
                <w:lang w:val="it-IT" w:eastAsia="en-US"/>
              </w:rPr>
              <w:t>A, S</w:t>
            </w:r>
          </w:p>
        </w:tc>
        <w:tc>
          <w:tcPr>
            <w:tcW w:w="394" w:type="dxa"/>
            <w:tcBorders>
              <w:left w:val="single" w:sz="18" w:space="0" w:color="auto"/>
              <w:right w:val="single" w:sz="18" w:space="0" w:color="auto"/>
            </w:tcBorders>
            <w:shd w:val="clear" w:color="auto" w:fill="FABF8F"/>
            <w:vAlign w:val="center"/>
          </w:tcPr>
          <w:p w:rsidR="00A63948" w:rsidRPr="0095369E" w:rsidRDefault="000F2DD6" w:rsidP="005D2A5F">
            <w:pPr>
              <w:pStyle w:val="TableText"/>
              <w:keepNext/>
              <w:keepLines/>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0F2DD6" w:rsidP="005D2A5F">
            <w:pPr>
              <w:pStyle w:val="TableText"/>
              <w:keepNext/>
              <w:keepLines/>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5D2A5F">
            <w:pPr>
              <w:pStyle w:val="TableText"/>
              <w:keepNext/>
              <w:keepLines/>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A63948" w:rsidP="00DD46D2">
            <w:pPr>
              <w:pStyle w:val="ProductNames"/>
              <w:keepLines w:val="0"/>
              <w:rPr>
                <w:rFonts w:ascii="Tahoma" w:hAnsi="Tahoma" w:cs="Tahoma"/>
                <w:sz w:val="14"/>
                <w:szCs w:val="14"/>
              </w:rPr>
            </w:pPr>
            <w:bookmarkStart w:id="583" w:name="_Toc254805933"/>
            <w:bookmarkStart w:id="584" w:name="_Toc325609077"/>
            <w:bookmarkStart w:id="585" w:name="_Toc328555148"/>
            <w:bookmarkEnd w:id="583"/>
            <w:bookmarkEnd w:id="584"/>
            <w:r w:rsidRPr="00DD46D2">
              <w:rPr>
                <w:rFonts w:ascii="Tahoma" w:hAnsi="Tahoma" w:cs="Tahoma"/>
                <w:sz w:val="14"/>
                <w:szCs w:val="14"/>
                <w:lang w:val="it-IT"/>
              </w:rPr>
              <w:t>CAL per Dispositivo per Visual Studio</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Team Foundation Server 2010</w:t>
            </w:r>
            <w:bookmarkEnd w:id="585"/>
          </w:p>
        </w:tc>
        <w:tc>
          <w:tcPr>
            <w:tcW w:w="351" w:type="dxa"/>
            <w:shd w:val="clear" w:color="auto" w:fill="FFFFFF"/>
            <w:vAlign w:val="center"/>
          </w:tcPr>
          <w:p w:rsidR="00A63948" w:rsidRPr="0095369E" w:rsidRDefault="00A63948" w:rsidP="00EB37CE">
            <w:pPr>
              <w:pStyle w:val="TableText"/>
              <w:widowControl w:val="0"/>
              <w:rPr>
                <w:rStyle w:val="EndnoteReference"/>
                <w:rFonts w:cs="Tahoma"/>
                <w:sz w:val="13"/>
                <w:szCs w:val="13"/>
                <w:lang w:val="en-US" w:eastAsia="en-US"/>
              </w:rPr>
            </w:pPr>
          </w:p>
        </w:tc>
        <w:tc>
          <w:tcPr>
            <w:tcW w:w="450" w:type="dxa"/>
            <w:shd w:val="clear" w:color="auto" w:fill="FFFFFF"/>
            <w:vAlign w:val="center"/>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05/10</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5</w:t>
            </w:r>
          </w:p>
        </w:tc>
        <w:tc>
          <w:tcPr>
            <w:tcW w:w="382" w:type="dxa"/>
            <w:shd w:val="clear" w:color="auto" w:fill="FFFFFF"/>
            <w:vAlign w:val="center"/>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13</w:t>
            </w:r>
          </w:p>
        </w:tc>
        <w:tc>
          <w:tcPr>
            <w:tcW w:w="447" w:type="dxa"/>
            <w:shd w:val="clear" w:color="auto" w:fill="FFFFFF"/>
            <w:vAlign w:val="center"/>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10</w:t>
            </w:r>
          </w:p>
        </w:tc>
        <w:tc>
          <w:tcPr>
            <w:tcW w:w="446" w:type="dxa"/>
            <w:shd w:val="clear" w:color="auto" w:fill="FFFFFF"/>
            <w:vAlign w:val="center"/>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8</w:t>
            </w:r>
          </w:p>
        </w:tc>
        <w:tc>
          <w:tcPr>
            <w:tcW w:w="446" w:type="dxa"/>
            <w:shd w:val="clear" w:color="auto" w:fill="FFFFFF"/>
            <w:vAlign w:val="center"/>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8</w:t>
            </w:r>
          </w:p>
        </w:tc>
        <w:tc>
          <w:tcPr>
            <w:tcW w:w="446" w:type="dxa"/>
            <w:shd w:val="clear" w:color="auto" w:fill="FFFFFF"/>
            <w:vAlign w:val="center"/>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5</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3</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5</w:t>
            </w:r>
          </w:p>
        </w:tc>
        <w:tc>
          <w:tcPr>
            <w:tcW w:w="447" w:type="dxa"/>
            <w:shd w:val="clear" w:color="auto" w:fill="FFFFFF"/>
            <w:vAlign w:val="center"/>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10</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5</w:t>
            </w: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2D291D" w:rsidP="00BB0EA6">
            <w:pPr>
              <w:pStyle w:val="TableText"/>
              <w:widowControl w:val="0"/>
              <w:rPr>
                <w:rFonts w:ascii="Tahoma" w:hAnsi="Tahoma" w:cs="Tahoma"/>
                <w:sz w:val="13"/>
                <w:lang w:val="en-US" w:eastAsia="en-US"/>
              </w:rPr>
            </w:pPr>
            <w:r>
              <w:rPr>
                <w:rFonts w:ascii="Tahoma" w:hAnsi="Tahoma" w:cs="Tahoma"/>
                <w:sz w:val="13"/>
                <w:lang w:val="it-IT" w:eastAsia="en-US"/>
              </w:rPr>
              <w:t>A, S</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A63948" w:rsidP="00DD46D2">
            <w:pPr>
              <w:pStyle w:val="ProductNames"/>
              <w:keepLines w:val="0"/>
              <w:rPr>
                <w:rFonts w:ascii="Tahoma" w:hAnsi="Tahoma" w:cs="Tahoma"/>
                <w:sz w:val="14"/>
                <w:szCs w:val="14"/>
              </w:rPr>
            </w:pPr>
            <w:bookmarkStart w:id="586" w:name="_Toc254805934"/>
            <w:bookmarkStart w:id="587" w:name="_Toc325609078"/>
            <w:bookmarkStart w:id="588" w:name="_Toc328555149"/>
            <w:bookmarkEnd w:id="586"/>
            <w:bookmarkEnd w:id="587"/>
            <w:r w:rsidRPr="00DD46D2">
              <w:rPr>
                <w:rFonts w:ascii="Tahoma" w:hAnsi="Tahoma" w:cs="Tahoma"/>
                <w:sz w:val="14"/>
                <w:szCs w:val="14"/>
                <w:lang w:val="it-IT"/>
              </w:rPr>
              <w:t>User CAL per Visual Studio</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Team Foundation Server 2010</w:t>
            </w:r>
            <w:bookmarkEnd w:id="588"/>
          </w:p>
        </w:tc>
        <w:tc>
          <w:tcPr>
            <w:tcW w:w="351" w:type="dxa"/>
            <w:shd w:val="clear" w:color="auto" w:fill="FABF8F"/>
            <w:vAlign w:val="center"/>
          </w:tcPr>
          <w:p w:rsidR="00A63948" w:rsidRPr="0095369E" w:rsidRDefault="00A63948" w:rsidP="00EB37CE">
            <w:pPr>
              <w:pStyle w:val="TableText"/>
              <w:widowControl w:val="0"/>
              <w:rPr>
                <w:rStyle w:val="EndnoteReference"/>
                <w:rFonts w:cs="Tahoma"/>
                <w:sz w:val="13"/>
                <w:szCs w:val="13"/>
                <w:lang w:val="en-US" w:eastAsia="en-US"/>
              </w:rPr>
            </w:pPr>
          </w:p>
        </w:tc>
        <w:tc>
          <w:tcPr>
            <w:tcW w:w="450" w:type="dxa"/>
            <w:shd w:val="clear" w:color="auto" w:fill="FABF8F"/>
            <w:vAlign w:val="center"/>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05/10</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5</w:t>
            </w:r>
          </w:p>
        </w:tc>
        <w:tc>
          <w:tcPr>
            <w:tcW w:w="382" w:type="dxa"/>
            <w:shd w:val="clear" w:color="auto" w:fill="FABF8F"/>
            <w:vAlign w:val="center"/>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13</w:t>
            </w:r>
          </w:p>
        </w:tc>
        <w:tc>
          <w:tcPr>
            <w:tcW w:w="447" w:type="dxa"/>
            <w:shd w:val="clear" w:color="auto" w:fill="FABF8F"/>
            <w:vAlign w:val="center"/>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10</w:t>
            </w:r>
          </w:p>
        </w:tc>
        <w:tc>
          <w:tcPr>
            <w:tcW w:w="446" w:type="dxa"/>
            <w:shd w:val="clear" w:color="auto" w:fill="FABF8F"/>
            <w:vAlign w:val="center"/>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8</w:t>
            </w:r>
          </w:p>
        </w:tc>
        <w:tc>
          <w:tcPr>
            <w:tcW w:w="446" w:type="dxa"/>
            <w:shd w:val="clear" w:color="auto" w:fill="FABF8F"/>
            <w:vAlign w:val="center"/>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8</w:t>
            </w:r>
          </w:p>
        </w:tc>
        <w:tc>
          <w:tcPr>
            <w:tcW w:w="446" w:type="dxa"/>
            <w:shd w:val="clear" w:color="auto" w:fill="FABF8F"/>
            <w:vAlign w:val="center"/>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5</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3</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5</w:t>
            </w:r>
          </w:p>
        </w:tc>
        <w:tc>
          <w:tcPr>
            <w:tcW w:w="447" w:type="dxa"/>
            <w:shd w:val="clear" w:color="auto" w:fill="FABF8F"/>
            <w:vAlign w:val="center"/>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10</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spacing w:after="120"/>
              <w:rPr>
                <w:rFonts w:ascii="Tahoma" w:hAnsi="Tahoma" w:cs="Tahoma"/>
                <w:sz w:val="13"/>
                <w:szCs w:val="13"/>
                <w:lang w:val="en-US" w:eastAsia="en-US"/>
              </w:rPr>
            </w:pPr>
            <w:r w:rsidRPr="0095369E">
              <w:rPr>
                <w:rFonts w:ascii="Tahoma" w:hAnsi="Tahoma" w:cs="Tahoma"/>
                <w:sz w:val="13"/>
                <w:lang w:val="en-US" w:eastAsia="en-US"/>
              </w:rPr>
              <w:t>5</w:t>
            </w: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2D291D" w:rsidP="00BB0EA6">
            <w:pPr>
              <w:pStyle w:val="TableText"/>
              <w:widowControl w:val="0"/>
              <w:rPr>
                <w:rFonts w:ascii="Tahoma" w:hAnsi="Tahoma" w:cs="Tahoma"/>
                <w:sz w:val="13"/>
                <w:lang w:val="en-US" w:eastAsia="en-US"/>
              </w:rPr>
            </w:pPr>
            <w:r>
              <w:rPr>
                <w:rFonts w:ascii="Tahoma" w:hAnsi="Tahoma" w:cs="Tahoma"/>
                <w:sz w:val="13"/>
                <w:lang w:val="it-IT" w:eastAsia="en-US"/>
              </w:rPr>
              <w:t>A, S</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A63948" w:rsidP="00DD46D2">
            <w:pPr>
              <w:pStyle w:val="ProductNames"/>
              <w:keepLines w:val="0"/>
              <w:rPr>
                <w:rFonts w:ascii="Tahoma" w:hAnsi="Tahoma" w:cs="Tahoma"/>
                <w:sz w:val="14"/>
                <w:szCs w:val="14"/>
              </w:rPr>
            </w:pPr>
            <w:bookmarkStart w:id="589" w:name="_Toc254805935"/>
            <w:bookmarkStart w:id="590" w:name="_Toc325609079"/>
            <w:bookmarkStart w:id="591" w:name="_Toc328555150"/>
            <w:bookmarkEnd w:id="589"/>
            <w:bookmarkEnd w:id="590"/>
            <w:r w:rsidRPr="00DD46D2">
              <w:rPr>
                <w:rFonts w:ascii="Tahoma" w:hAnsi="Tahoma" w:cs="Tahoma"/>
                <w:sz w:val="14"/>
                <w:szCs w:val="14"/>
                <w:lang w:val="it-IT"/>
              </w:rPr>
              <w:t>External Connector per Visual Studio</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Team Foundation Server 2010</w:t>
            </w:r>
            <w:bookmarkEnd w:id="591"/>
          </w:p>
        </w:tc>
        <w:tc>
          <w:tcPr>
            <w:tcW w:w="351" w:type="dxa"/>
            <w:shd w:val="clear" w:color="auto" w:fill="FFFFFF"/>
            <w:vAlign w:val="center"/>
          </w:tcPr>
          <w:p w:rsidR="00A63948" w:rsidRPr="0095369E" w:rsidRDefault="00A63948" w:rsidP="00EB37CE">
            <w:pPr>
              <w:pStyle w:val="TableText"/>
              <w:widowControl w:val="0"/>
              <w:rPr>
                <w:rStyle w:val="EndnoteReference"/>
                <w:rFonts w:cs="Tahoma"/>
                <w:sz w:val="13"/>
                <w:szCs w:val="13"/>
                <w:lang w:val="en-US" w:eastAsia="en-US"/>
              </w:rPr>
            </w:pPr>
          </w:p>
        </w:tc>
        <w:tc>
          <w:tcPr>
            <w:tcW w:w="450"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05/10</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75</w:t>
            </w:r>
          </w:p>
        </w:tc>
        <w:tc>
          <w:tcPr>
            <w:tcW w:w="382" w:type="dxa"/>
            <w:shd w:val="clear" w:color="auto" w:fill="FFFFFF"/>
            <w:vAlign w:val="center"/>
          </w:tcPr>
          <w:p w:rsidR="00A63948"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188</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150</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113</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113</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75</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38</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75</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150</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szCs w:val="13"/>
                <w:lang w:val="en-US" w:eastAsia="en-US"/>
              </w:rPr>
            </w:pPr>
            <w:r w:rsidRPr="0095369E">
              <w:rPr>
                <w:rFonts w:ascii="Tahoma" w:hAnsi="Tahoma" w:cs="Tahoma"/>
                <w:sz w:val="13"/>
                <w:lang w:val="en-US" w:eastAsia="en-US"/>
              </w:rPr>
              <w:t>75</w:t>
            </w: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494"/>
        </w:trPr>
        <w:tc>
          <w:tcPr>
            <w:tcW w:w="2786" w:type="dxa"/>
            <w:shd w:val="clear" w:color="auto" w:fill="FABF8F"/>
          </w:tcPr>
          <w:p w:rsidR="00A63948" w:rsidRPr="00DD46D2" w:rsidRDefault="00A63948" w:rsidP="00FF10B1">
            <w:pPr>
              <w:pStyle w:val="ProductNames"/>
              <w:keepLines w:val="0"/>
              <w:rPr>
                <w:rFonts w:ascii="Tahoma" w:hAnsi="Tahoma" w:cs="Tahoma"/>
                <w:sz w:val="14"/>
                <w:szCs w:val="14"/>
              </w:rPr>
            </w:pPr>
            <w:bookmarkStart w:id="592" w:name="_Toc325609080"/>
            <w:bookmarkStart w:id="593" w:name="_Toc328555151"/>
            <w:bookmarkEnd w:id="592"/>
            <w:r w:rsidRPr="00DD46D2">
              <w:rPr>
                <w:rFonts w:ascii="Tahoma" w:hAnsi="Tahoma" w:cs="Tahoma"/>
                <w:sz w:val="14"/>
                <w:szCs w:val="14"/>
                <w:lang w:val="it-IT"/>
              </w:rPr>
              <w:t>Web Antimalware Subscription per Forefront Threat Management Gateway Medium Business Edition (Dispositivo e</w:t>
            </w:r>
            <w:r w:rsidR="00FF10B1">
              <w:rPr>
                <w:rFonts w:ascii="Tahoma" w:hAnsi="Tahoma" w:cs="Tahoma"/>
                <w:sz w:val="14"/>
                <w:szCs w:val="14"/>
                <w:lang w:val="it-IT"/>
              </w:rPr>
              <w:t> </w:t>
            </w:r>
            <w:r w:rsidRPr="00DD46D2">
              <w:rPr>
                <w:rFonts w:ascii="Tahoma" w:hAnsi="Tahoma" w:cs="Tahoma"/>
                <w:sz w:val="14"/>
                <w:szCs w:val="14"/>
                <w:lang w:val="it-IT"/>
              </w:rPr>
              <w:t>Utente)</w:t>
            </w:r>
            <w:bookmarkEnd w:id="593"/>
          </w:p>
        </w:tc>
        <w:tc>
          <w:tcPr>
            <w:tcW w:w="351" w:type="dxa"/>
            <w:shd w:val="clear" w:color="auto" w:fill="FABF8F"/>
            <w:vAlign w:val="center"/>
          </w:tcPr>
          <w:p w:rsidR="00A63948" w:rsidRPr="0095369E" w:rsidRDefault="00A63948" w:rsidP="00EB37CE">
            <w:pPr>
              <w:pStyle w:val="TableText"/>
              <w:widowControl w:val="0"/>
              <w:rPr>
                <w:rStyle w:val="EndnoteReference"/>
                <w:rFonts w:cs="Tahoma"/>
                <w:sz w:val="13"/>
                <w:szCs w:val="13"/>
                <w:lang w:val="en-US" w:eastAsia="en-US"/>
              </w:rPr>
            </w:pPr>
          </w:p>
        </w:tc>
        <w:tc>
          <w:tcPr>
            <w:tcW w:w="450" w:type="dxa"/>
            <w:shd w:val="clear" w:color="auto" w:fill="FABF8F"/>
            <w:vAlign w:val="center"/>
          </w:tcPr>
          <w:p w:rsidR="00A63948" w:rsidRPr="0095369E" w:rsidRDefault="000F2DD6" w:rsidP="00BB0EA6">
            <w:pPr>
              <w:pStyle w:val="TableText"/>
              <w:widowControl w:val="0"/>
              <w:spacing w:before="160"/>
              <w:rPr>
                <w:rFonts w:ascii="Tahoma" w:hAnsi="Tahoma" w:cs="Tahoma"/>
                <w:sz w:val="13"/>
                <w:lang w:val="en-US" w:eastAsia="en-US"/>
              </w:rPr>
            </w:pPr>
            <w:r w:rsidRPr="0095369E">
              <w:rPr>
                <w:rFonts w:ascii="Tahoma" w:hAnsi="Tahoma" w:cs="Tahoma"/>
                <w:sz w:val="13"/>
                <w:lang w:val="en-US" w:eastAsia="en-US"/>
              </w:rPr>
              <w:t>11/08</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287"/>
        </w:trPr>
        <w:tc>
          <w:tcPr>
            <w:tcW w:w="2786" w:type="dxa"/>
            <w:shd w:val="clear" w:color="auto" w:fill="FFFFFF"/>
            <w:vAlign w:val="center"/>
          </w:tcPr>
          <w:p w:rsidR="00A63948" w:rsidRPr="00DD46D2" w:rsidRDefault="000F2DD6" w:rsidP="00DD46D2">
            <w:pPr>
              <w:pStyle w:val="ProductNames"/>
              <w:keepLines w:val="0"/>
              <w:rPr>
                <w:rFonts w:ascii="Tahoma" w:hAnsi="Tahoma" w:cs="Tahoma"/>
                <w:sz w:val="14"/>
                <w:szCs w:val="14"/>
              </w:rPr>
            </w:pPr>
            <w:bookmarkStart w:id="594" w:name="_Toc325609081"/>
            <w:bookmarkStart w:id="595" w:name="_Toc328555152"/>
            <w:bookmarkEnd w:id="594"/>
            <w:r w:rsidRPr="00DD46D2">
              <w:rPr>
                <w:rFonts w:ascii="Tahoma" w:hAnsi="Tahoma" w:cs="Tahoma"/>
                <w:sz w:val="14"/>
                <w:szCs w:val="14"/>
                <w:lang w:val="it-IT"/>
              </w:rPr>
              <w:t>Offerte Relative alla Piattaforma Windows</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Azure</w:t>
            </w:r>
            <w:bookmarkEnd w:id="595"/>
          </w:p>
        </w:tc>
        <w:tc>
          <w:tcPr>
            <w:tcW w:w="351" w:type="dxa"/>
            <w:shd w:val="clear" w:color="auto" w:fill="FFFFFF"/>
            <w:vAlign w:val="center"/>
          </w:tcPr>
          <w:p w:rsidR="00A63948" w:rsidRPr="0095369E" w:rsidRDefault="00A63948" w:rsidP="00EB37CE">
            <w:pPr>
              <w:pStyle w:val="TableText"/>
              <w:widowControl w:val="0"/>
              <w:spacing w:before="100" w:beforeAutospacing="1"/>
              <w:rPr>
                <w:rFonts w:cs="Tahoma"/>
                <w:color w:val="0000FF"/>
                <w:sz w:val="13"/>
                <w:szCs w:val="13"/>
                <w:lang w:val="en-US" w:eastAsia="en-US"/>
              </w:rPr>
            </w:pPr>
          </w:p>
        </w:tc>
        <w:tc>
          <w:tcPr>
            <w:tcW w:w="450" w:type="dxa"/>
            <w:shd w:val="clear" w:color="auto" w:fill="FFFFFF"/>
            <w:vAlign w:val="center"/>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11/11</w:t>
            </w:r>
          </w:p>
        </w:tc>
        <w:tc>
          <w:tcPr>
            <w:tcW w:w="351"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287"/>
        </w:trPr>
        <w:tc>
          <w:tcPr>
            <w:tcW w:w="2786" w:type="dxa"/>
            <w:shd w:val="clear" w:color="auto" w:fill="FABF8F"/>
            <w:vAlign w:val="center"/>
          </w:tcPr>
          <w:p w:rsidR="00A63948" w:rsidRPr="00DD46D2" w:rsidRDefault="000F2DD6" w:rsidP="00DD46D2">
            <w:pPr>
              <w:pStyle w:val="ProductNames"/>
              <w:keepLines w:val="0"/>
              <w:rPr>
                <w:rFonts w:ascii="Tahoma" w:hAnsi="Tahoma" w:cs="Tahoma"/>
                <w:sz w:val="14"/>
                <w:szCs w:val="14"/>
              </w:rPr>
            </w:pPr>
            <w:bookmarkStart w:id="596" w:name="_Toc325609082"/>
            <w:bookmarkStart w:id="597" w:name="_Toc328555153"/>
            <w:bookmarkEnd w:id="596"/>
            <w:r w:rsidRPr="00DD46D2">
              <w:rPr>
                <w:rFonts w:ascii="Tahoma" w:hAnsi="Tahoma" w:cs="Tahoma"/>
                <w:sz w:val="14"/>
                <w:szCs w:val="14"/>
                <w:lang w:val="it-IT"/>
              </w:rPr>
              <w:t>Windows</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Embedded Device Manager 2011</w:t>
            </w:r>
            <w:bookmarkEnd w:id="597"/>
          </w:p>
        </w:tc>
        <w:tc>
          <w:tcPr>
            <w:tcW w:w="351" w:type="dxa"/>
            <w:shd w:val="clear" w:color="auto" w:fill="FABF8F"/>
            <w:vAlign w:val="center"/>
          </w:tcPr>
          <w:p w:rsidR="00A63948" w:rsidRPr="0095369E" w:rsidRDefault="00C90CF7" w:rsidP="00EB37CE">
            <w:pPr>
              <w:pStyle w:val="TableText"/>
              <w:widowControl w:val="0"/>
              <w:spacing w:before="100" w:beforeAutospacing="1"/>
              <w:rPr>
                <w:rFonts w:cs="Tahoma"/>
                <w:b/>
                <w:color w:val="0000FF"/>
                <w:sz w:val="13"/>
                <w:szCs w:val="13"/>
                <w:lang w:val="en-US" w:eastAsia="en-US"/>
              </w:rPr>
            </w:pPr>
            <w:hyperlink w:anchor="_108_Licenza_di" w:history="1">
              <w:r w:rsidR="000F2DD6" w:rsidRPr="0095369E">
                <w:rPr>
                  <w:rStyle w:val="Hyperlink"/>
                  <w:rFonts w:cs="Tahoma"/>
                  <w:b/>
                  <w:sz w:val="13"/>
                  <w:szCs w:val="13"/>
                  <w:lang w:val="en-US" w:eastAsia="en-US"/>
                </w:rPr>
                <w:t>108</w:t>
              </w:r>
            </w:hyperlink>
          </w:p>
        </w:tc>
        <w:tc>
          <w:tcPr>
            <w:tcW w:w="450" w:type="dxa"/>
            <w:shd w:val="clear" w:color="auto" w:fill="FABF8F"/>
            <w:vAlign w:val="center"/>
          </w:tcPr>
          <w:p w:rsidR="00A63948" w:rsidRPr="0095369E" w:rsidRDefault="00A63948" w:rsidP="00BB0EA6">
            <w:pPr>
              <w:pStyle w:val="TableText"/>
              <w:widowControl w:val="0"/>
              <w:spacing w:before="80"/>
              <w:rPr>
                <w:rFonts w:ascii="Tahoma" w:hAnsi="Tahoma" w:cs="Tahoma"/>
                <w:sz w:val="13"/>
                <w:lang w:val="en-US" w:eastAsia="en-US"/>
              </w:rPr>
            </w:pPr>
          </w:p>
        </w:tc>
        <w:tc>
          <w:tcPr>
            <w:tcW w:w="351"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287"/>
        </w:trPr>
        <w:tc>
          <w:tcPr>
            <w:tcW w:w="2786" w:type="dxa"/>
            <w:shd w:val="clear" w:color="auto" w:fill="FFFFFF"/>
            <w:vAlign w:val="center"/>
          </w:tcPr>
          <w:p w:rsidR="00A63948" w:rsidRPr="00DD46D2" w:rsidRDefault="000F2DD6" w:rsidP="00DD46D2">
            <w:pPr>
              <w:pStyle w:val="ProductNames"/>
              <w:keepLines w:val="0"/>
              <w:rPr>
                <w:rFonts w:ascii="Tahoma" w:hAnsi="Tahoma" w:cs="Tahoma"/>
                <w:sz w:val="14"/>
                <w:szCs w:val="14"/>
              </w:rPr>
            </w:pPr>
            <w:bookmarkStart w:id="598" w:name="_Toc325609083"/>
            <w:bookmarkStart w:id="599" w:name="_Toc328555154"/>
            <w:bookmarkEnd w:id="598"/>
            <w:r w:rsidRPr="00DD46D2">
              <w:rPr>
                <w:rFonts w:ascii="Tahoma" w:hAnsi="Tahoma" w:cs="Tahoma"/>
                <w:sz w:val="14"/>
                <w:szCs w:val="14"/>
                <w:lang w:val="it-IT"/>
              </w:rPr>
              <w:t>Licenza di Gestione Client per OSE per Windows</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Embedded Device Manager 2011</w:t>
            </w:r>
            <w:bookmarkEnd w:id="599"/>
          </w:p>
        </w:tc>
        <w:tc>
          <w:tcPr>
            <w:tcW w:w="351" w:type="dxa"/>
            <w:shd w:val="clear" w:color="auto" w:fill="FFFFFF"/>
            <w:vAlign w:val="center"/>
          </w:tcPr>
          <w:p w:rsidR="00A63948" w:rsidRPr="0095369E" w:rsidRDefault="00A63948" w:rsidP="00EB37CE">
            <w:pPr>
              <w:pStyle w:val="TableText"/>
              <w:widowControl w:val="0"/>
              <w:spacing w:before="100" w:beforeAutospacing="1"/>
              <w:rPr>
                <w:rFonts w:cs="Tahoma"/>
                <w:b/>
                <w:color w:val="0000FF"/>
                <w:sz w:val="13"/>
                <w:szCs w:val="13"/>
                <w:lang w:val="en-US" w:eastAsia="en-US"/>
              </w:rPr>
            </w:pPr>
          </w:p>
        </w:tc>
        <w:tc>
          <w:tcPr>
            <w:tcW w:w="450" w:type="dxa"/>
            <w:shd w:val="clear" w:color="auto" w:fill="FFFFFF"/>
            <w:vAlign w:val="center"/>
          </w:tcPr>
          <w:p w:rsidR="00A63948" w:rsidRPr="0095369E" w:rsidRDefault="00A63948" w:rsidP="00BB0EA6">
            <w:pPr>
              <w:pStyle w:val="TableText"/>
              <w:widowControl w:val="0"/>
              <w:spacing w:before="80"/>
              <w:rPr>
                <w:rFonts w:ascii="Tahoma" w:hAnsi="Tahoma" w:cs="Tahoma"/>
                <w:sz w:val="13"/>
                <w:lang w:val="en-US" w:eastAsia="en-US"/>
              </w:rPr>
            </w:pPr>
          </w:p>
        </w:tc>
        <w:tc>
          <w:tcPr>
            <w:tcW w:w="351"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287"/>
        </w:trPr>
        <w:tc>
          <w:tcPr>
            <w:tcW w:w="2786" w:type="dxa"/>
            <w:shd w:val="clear" w:color="auto" w:fill="FABF8F"/>
            <w:vAlign w:val="center"/>
          </w:tcPr>
          <w:p w:rsidR="00A63948" w:rsidRPr="00DD46D2" w:rsidRDefault="000F2DD6" w:rsidP="00DD46D2">
            <w:pPr>
              <w:pStyle w:val="ProductNames"/>
              <w:keepLines w:val="0"/>
              <w:rPr>
                <w:rFonts w:ascii="Tahoma" w:hAnsi="Tahoma" w:cs="Tahoma"/>
                <w:sz w:val="14"/>
                <w:szCs w:val="14"/>
              </w:rPr>
            </w:pPr>
            <w:bookmarkStart w:id="600" w:name="_Toc325609084"/>
            <w:bookmarkStart w:id="601" w:name="_Toc328555155"/>
            <w:bookmarkEnd w:id="600"/>
            <w:r w:rsidRPr="00DD46D2">
              <w:rPr>
                <w:rFonts w:ascii="Tahoma" w:hAnsi="Tahoma" w:cs="Tahoma"/>
                <w:sz w:val="14"/>
                <w:szCs w:val="14"/>
                <w:lang w:val="it-IT"/>
              </w:rPr>
              <w:t>Licenza di Gestione Client per Utente per Windows</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Embedded Device Manager 2011</w:t>
            </w:r>
            <w:bookmarkEnd w:id="601"/>
          </w:p>
        </w:tc>
        <w:tc>
          <w:tcPr>
            <w:tcW w:w="351" w:type="dxa"/>
            <w:shd w:val="clear" w:color="auto" w:fill="FABF8F"/>
            <w:vAlign w:val="center"/>
          </w:tcPr>
          <w:p w:rsidR="00A63948" w:rsidRPr="0095369E" w:rsidRDefault="00A63948" w:rsidP="00EB37CE">
            <w:pPr>
              <w:pStyle w:val="TableText"/>
              <w:widowControl w:val="0"/>
              <w:spacing w:before="100" w:beforeAutospacing="1"/>
              <w:rPr>
                <w:rFonts w:cs="Tahoma"/>
                <w:b/>
                <w:color w:val="0000FF"/>
                <w:sz w:val="13"/>
                <w:szCs w:val="13"/>
                <w:lang w:val="en-US" w:eastAsia="en-US"/>
              </w:rPr>
            </w:pPr>
          </w:p>
        </w:tc>
        <w:tc>
          <w:tcPr>
            <w:tcW w:w="450" w:type="dxa"/>
            <w:shd w:val="clear" w:color="auto" w:fill="FABF8F"/>
            <w:vAlign w:val="center"/>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04/01</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287"/>
        </w:trPr>
        <w:tc>
          <w:tcPr>
            <w:tcW w:w="2786" w:type="dxa"/>
            <w:shd w:val="clear" w:color="auto" w:fill="FFFFFF"/>
            <w:vAlign w:val="center"/>
          </w:tcPr>
          <w:p w:rsidR="00A63948" w:rsidRPr="00DD46D2" w:rsidRDefault="000F2DD6" w:rsidP="00DD46D2">
            <w:pPr>
              <w:pStyle w:val="ProductNames"/>
              <w:keepLines w:val="0"/>
              <w:rPr>
                <w:rFonts w:ascii="Tahoma" w:hAnsi="Tahoma" w:cs="Tahoma"/>
                <w:sz w:val="14"/>
                <w:szCs w:val="14"/>
              </w:rPr>
            </w:pPr>
            <w:bookmarkStart w:id="602" w:name="_Toc325609085"/>
            <w:bookmarkStart w:id="603" w:name="_Toc328555156"/>
            <w:bookmarkEnd w:id="602"/>
            <w:r w:rsidRPr="00DD46D2">
              <w:rPr>
                <w:rFonts w:ascii="Tahoma" w:hAnsi="Tahoma" w:cs="Tahoma"/>
                <w:sz w:val="14"/>
                <w:szCs w:val="14"/>
                <w:lang w:val="it-IT"/>
              </w:rPr>
              <w:t>Windows</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Embedded Device Manager 2011 con Tecnologia SQL Server</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2008</w:t>
            </w:r>
            <w:bookmarkEnd w:id="603"/>
          </w:p>
        </w:tc>
        <w:tc>
          <w:tcPr>
            <w:tcW w:w="351" w:type="dxa"/>
            <w:shd w:val="clear" w:color="auto" w:fill="FFFFFF"/>
            <w:vAlign w:val="center"/>
          </w:tcPr>
          <w:p w:rsidR="00A63948" w:rsidRPr="0095369E" w:rsidRDefault="00C90CF7" w:rsidP="00EB37CE">
            <w:pPr>
              <w:pStyle w:val="TableText"/>
              <w:widowControl w:val="0"/>
              <w:spacing w:before="100" w:beforeAutospacing="1"/>
              <w:rPr>
                <w:rFonts w:cs="Tahoma"/>
                <w:b/>
                <w:color w:val="0000FF"/>
                <w:sz w:val="13"/>
                <w:szCs w:val="13"/>
                <w:lang w:val="en-US" w:eastAsia="en-US"/>
              </w:rPr>
            </w:pPr>
            <w:hyperlink w:anchor="_108_Licenza_di" w:history="1">
              <w:r w:rsidR="000A5330" w:rsidRPr="0095369E">
                <w:rPr>
                  <w:rStyle w:val="Hyperlink"/>
                  <w:rFonts w:cs="Tahoma"/>
                  <w:b/>
                  <w:sz w:val="13"/>
                  <w:szCs w:val="13"/>
                  <w:lang w:val="en-US" w:eastAsia="en-US"/>
                </w:rPr>
                <w:t>108</w:t>
              </w:r>
            </w:hyperlink>
          </w:p>
        </w:tc>
        <w:tc>
          <w:tcPr>
            <w:tcW w:w="450" w:type="dxa"/>
            <w:shd w:val="clear" w:color="auto" w:fill="FFFFFF"/>
            <w:vAlign w:val="center"/>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04/01</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287"/>
        </w:trPr>
        <w:tc>
          <w:tcPr>
            <w:tcW w:w="2786" w:type="dxa"/>
            <w:shd w:val="clear" w:color="auto" w:fill="FABF8F"/>
            <w:vAlign w:val="center"/>
          </w:tcPr>
          <w:p w:rsidR="00A63948" w:rsidRPr="00DD46D2" w:rsidRDefault="00A63948" w:rsidP="00DD46D2">
            <w:pPr>
              <w:pStyle w:val="ProductNames"/>
              <w:keepLines w:val="0"/>
              <w:rPr>
                <w:rFonts w:ascii="Tahoma" w:hAnsi="Tahoma" w:cs="Tahoma"/>
                <w:sz w:val="14"/>
                <w:szCs w:val="14"/>
              </w:rPr>
            </w:pPr>
            <w:bookmarkStart w:id="604" w:name="_Toc325609086"/>
            <w:bookmarkStart w:id="605" w:name="_Toc328555157"/>
            <w:bookmarkEnd w:id="604"/>
            <w:r w:rsidRPr="00DD46D2">
              <w:rPr>
                <w:rFonts w:ascii="Tahoma" w:hAnsi="Tahoma" w:cs="Tahoma"/>
                <w:sz w:val="14"/>
                <w:szCs w:val="14"/>
                <w:lang w:val="it-IT"/>
              </w:rPr>
              <w:t>Windows Essential Business Server 2008 Standard</w:t>
            </w:r>
            <w:bookmarkEnd w:id="605"/>
          </w:p>
        </w:tc>
        <w:tc>
          <w:tcPr>
            <w:tcW w:w="351" w:type="dxa"/>
            <w:shd w:val="clear" w:color="auto" w:fill="FABF8F"/>
            <w:vAlign w:val="center"/>
          </w:tcPr>
          <w:p w:rsidR="00A63948" w:rsidRPr="0095369E" w:rsidRDefault="00C90CF7" w:rsidP="00EB37CE">
            <w:pPr>
              <w:pStyle w:val="TableText"/>
              <w:widowControl w:val="0"/>
              <w:spacing w:before="100" w:beforeAutospacing="1"/>
              <w:rPr>
                <w:rStyle w:val="EndnoteReference"/>
                <w:rFonts w:cs="Tahoma"/>
                <w:b w:val="0"/>
                <w:color w:val="0000FF"/>
                <w:sz w:val="13"/>
                <w:szCs w:val="13"/>
                <w:lang w:val="en-US" w:eastAsia="en-US"/>
              </w:rPr>
            </w:pPr>
            <w:hyperlink w:anchor="_109_EBS_2008" w:history="1">
              <w:r w:rsidR="000F2DD6" w:rsidRPr="0095369E">
                <w:rPr>
                  <w:rStyle w:val="Hyperlink"/>
                  <w:rFonts w:cs="Tahoma"/>
                  <w:b/>
                  <w:sz w:val="13"/>
                  <w:szCs w:val="13"/>
                  <w:lang w:val="en-US" w:eastAsia="en-US"/>
                </w:rPr>
                <w:t>109</w:t>
              </w:r>
            </w:hyperlink>
          </w:p>
        </w:tc>
        <w:tc>
          <w:tcPr>
            <w:tcW w:w="450" w:type="dxa"/>
            <w:shd w:val="clear" w:color="auto" w:fill="FABF8F"/>
            <w:vAlign w:val="center"/>
          </w:tcPr>
          <w:p w:rsidR="00A63948" w:rsidRPr="0095369E" w:rsidRDefault="00A63948" w:rsidP="00BB0EA6">
            <w:pPr>
              <w:pStyle w:val="TableText"/>
              <w:widowControl w:val="0"/>
              <w:spacing w:before="80"/>
              <w:rPr>
                <w:rFonts w:ascii="Tahoma" w:hAnsi="Tahoma" w:cs="Tahoma"/>
                <w:sz w:val="13"/>
                <w:lang w:val="en-US" w:eastAsia="en-US"/>
              </w:rPr>
            </w:pPr>
          </w:p>
        </w:tc>
        <w:tc>
          <w:tcPr>
            <w:tcW w:w="351"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287"/>
        </w:trPr>
        <w:tc>
          <w:tcPr>
            <w:tcW w:w="2786" w:type="dxa"/>
            <w:shd w:val="clear" w:color="auto" w:fill="FFFFFF"/>
            <w:vAlign w:val="center"/>
          </w:tcPr>
          <w:p w:rsidR="00A63948" w:rsidRPr="00DD46D2" w:rsidRDefault="00A63948" w:rsidP="00DD46D2">
            <w:pPr>
              <w:pStyle w:val="ProductNames"/>
              <w:keepLines w:val="0"/>
              <w:rPr>
                <w:rFonts w:ascii="Tahoma" w:hAnsi="Tahoma" w:cs="Tahoma"/>
                <w:sz w:val="14"/>
                <w:szCs w:val="14"/>
              </w:rPr>
            </w:pPr>
            <w:bookmarkStart w:id="606" w:name="_Toc325609087"/>
            <w:bookmarkStart w:id="607" w:name="_Toc328555158"/>
            <w:bookmarkEnd w:id="606"/>
            <w:r w:rsidRPr="00DD46D2">
              <w:rPr>
                <w:rFonts w:ascii="Tahoma" w:hAnsi="Tahoma" w:cs="Tahoma"/>
                <w:sz w:val="14"/>
                <w:szCs w:val="14"/>
                <w:lang w:val="it-IT"/>
              </w:rPr>
              <w:t>CAL Suite per Windows Essential Business Server 2008</w:t>
            </w:r>
            <w:bookmarkEnd w:id="607"/>
          </w:p>
        </w:tc>
        <w:tc>
          <w:tcPr>
            <w:tcW w:w="351" w:type="dxa"/>
            <w:shd w:val="clear" w:color="auto" w:fill="FFFFFF"/>
            <w:vAlign w:val="center"/>
          </w:tcPr>
          <w:p w:rsidR="00A63948" w:rsidRPr="0095369E" w:rsidRDefault="00A63948" w:rsidP="00EB37CE">
            <w:pPr>
              <w:pStyle w:val="TableText"/>
              <w:widowControl w:val="0"/>
              <w:spacing w:before="100" w:beforeAutospacing="1"/>
              <w:rPr>
                <w:rStyle w:val="EndnoteReference"/>
                <w:rFonts w:cs="Tahoma"/>
                <w:color w:val="0000FF"/>
                <w:sz w:val="13"/>
                <w:szCs w:val="13"/>
                <w:lang w:val="en-US" w:eastAsia="en-US"/>
              </w:rPr>
            </w:pPr>
          </w:p>
        </w:tc>
        <w:tc>
          <w:tcPr>
            <w:tcW w:w="450" w:type="dxa"/>
            <w:shd w:val="clear" w:color="auto" w:fill="FFFFFF"/>
            <w:vAlign w:val="center"/>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11/08</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287"/>
        </w:trPr>
        <w:tc>
          <w:tcPr>
            <w:tcW w:w="2786" w:type="dxa"/>
            <w:shd w:val="clear" w:color="auto" w:fill="FABF8F"/>
            <w:vAlign w:val="center"/>
          </w:tcPr>
          <w:p w:rsidR="00A63948" w:rsidRPr="00DD46D2" w:rsidRDefault="00A63948" w:rsidP="00DD46D2">
            <w:pPr>
              <w:pStyle w:val="ProductNames"/>
              <w:keepLines w:val="0"/>
              <w:rPr>
                <w:rFonts w:ascii="Tahoma" w:hAnsi="Tahoma" w:cs="Tahoma"/>
                <w:sz w:val="14"/>
                <w:szCs w:val="14"/>
              </w:rPr>
            </w:pPr>
            <w:bookmarkStart w:id="608" w:name="_Toc325609088"/>
            <w:bookmarkStart w:id="609" w:name="_Toc328555159"/>
            <w:bookmarkEnd w:id="608"/>
            <w:r w:rsidRPr="00DD46D2">
              <w:rPr>
                <w:rFonts w:ascii="Tahoma" w:hAnsi="Tahoma" w:cs="Tahoma"/>
                <w:sz w:val="14"/>
                <w:szCs w:val="14"/>
                <w:lang w:val="it-IT"/>
              </w:rPr>
              <w:t>CAL Suite per Windows Essential Business Server 2008 (5 client)</w:t>
            </w:r>
            <w:bookmarkEnd w:id="609"/>
          </w:p>
        </w:tc>
        <w:tc>
          <w:tcPr>
            <w:tcW w:w="351" w:type="dxa"/>
            <w:shd w:val="clear" w:color="auto" w:fill="FABF8F"/>
            <w:vAlign w:val="center"/>
          </w:tcPr>
          <w:p w:rsidR="00A63948" w:rsidRPr="0095369E" w:rsidRDefault="00A63948" w:rsidP="00EB37CE">
            <w:pPr>
              <w:pStyle w:val="TableText"/>
              <w:widowControl w:val="0"/>
              <w:spacing w:before="100" w:beforeAutospacing="1"/>
              <w:rPr>
                <w:rStyle w:val="EndnoteReference"/>
                <w:rFonts w:cs="Tahoma"/>
                <w:color w:val="0000FF"/>
                <w:sz w:val="13"/>
                <w:szCs w:val="13"/>
                <w:lang w:val="en-US" w:eastAsia="en-US"/>
              </w:rPr>
            </w:pPr>
          </w:p>
        </w:tc>
        <w:tc>
          <w:tcPr>
            <w:tcW w:w="450" w:type="dxa"/>
            <w:shd w:val="clear" w:color="auto" w:fill="FABF8F"/>
            <w:vAlign w:val="center"/>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11/08</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w:t>
            </w:r>
          </w:p>
        </w:tc>
      </w:tr>
      <w:tr w:rsidR="00AE2AFD" w:rsidRPr="00BB0EA6" w:rsidTr="005A5493">
        <w:trPr>
          <w:trHeight w:val="287"/>
        </w:trPr>
        <w:tc>
          <w:tcPr>
            <w:tcW w:w="2786" w:type="dxa"/>
            <w:shd w:val="clear" w:color="auto" w:fill="FFFFFF"/>
            <w:vAlign w:val="center"/>
          </w:tcPr>
          <w:p w:rsidR="00A63948" w:rsidRPr="00DD46D2" w:rsidRDefault="000F2DD6" w:rsidP="00DD46D2">
            <w:pPr>
              <w:pStyle w:val="ProductNames"/>
              <w:keepLines w:val="0"/>
              <w:rPr>
                <w:rFonts w:ascii="Tahoma" w:hAnsi="Tahoma" w:cs="Tahoma"/>
                <w:sz w:val="14"/>
                <w:szCs w:val="14"/>
              </w:rPr>
            </w:pPr>
            <w:bookmarkStart w:id="610" w:name="_Toc325609089"/>
            <w:bookmarkStart w:id="611" w:name="_Toc328555160"/>
            <w:bookmarkEnd w:id="610"/>
            <w:r w:rsidRPr="00DD46D2">
              <w:rPr>
                <w:rFonts w:ascii="Tahoma" w:hAnsi="Tahoma" w:cs="Tahoma"/>
                <w:color w:val="000000"/>
                <w:sz w:val="14"/>
                <w:szCs w:val="14"/>
                <w:lang w:val="it-IT"/>
              </w:rPr>
              <w:t>CAL Suite per Windows Essential Business Server 2008 (20 client)</w:t>
            </w:r>
            <w:bookmarkEnd w:id="611"/>
          </w:p>
        </w:tc>
        <w:tc>
          <w:tcPr>
            <w:tcW w:w="351" w:type="dxa"/>
            <w:shd w:val="clear" w:color="auto" w:fill="FFFFFF"/>
            <w:vAlign w:val="center"/>
          </w:tcPr>
          <w:p w:rsidR="00A63948" w:rsidRPr="0095369E" w:rsidRDefault="00A63948" w:rsidP="00EB37CE">
            <w:pPr>
              <w:pStyle w:val="TableText"/>
              <w:widowControl w:val="0"/>
              <w:spacing w:before="100" w:beforeAutospacing="1"/>
              <w:rPr>
                <w:rStyle w:val="EndnoteReference"/>
                <w:rFonts w:cs="Tahoma"/>
                <w:color w:val="0000FF"/>
                <w:sz w:val="13"/>
                <w:szCs w:val="13"/>
                <w:lang w:val="en-US" w:eastAsia="en-US"/>
              </w:rPr>
            </w:pPr>
          </w:p>
        </w:tc>
        <w:tc>
          <w:tcPr>
            <w:tcW w:w="450" w:type="dxa"/>
            <w:shd w:val="clear" w:color="auto" w:fill="FFFFFF"/>
            <w:vAlign w:val="center"/>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11/08</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w:t>
            </w:r>
          </w:p>
        </w:tc>
      </w:tr>
      <w:tr w:rsidR="00AE2AFD" w:rsidRPr="00BB0EA6" w:rsidTr="005A5493">
        <w:trPr>
          <w:trHeight w:val="287"/>
        </w:trPr>
        <w:tc>
          <w:tcPr>
            <w:tcW w:w="2786" w:type="dxa"/>
            <w:shd w:val="clear" w:color="auto" w:fill="FABF8F"/>
            <w:vAlign w:val="center"/>
          </w:tcPr>
          <w:p w:rsidR="00A63948" w:rsidRPr="00DD46D2" w:rsidRDefault="00A63948" w:rsidP="00DD46D2">
            <w:pPr>
              <w:pStyle w:val="ProductNames"/>
              <w:keepLines w:val="0"/>
              <w:rPr>
                <w:rFonts w:ascii="Tahoma" w:hAnsi="Tahoma" w:cs="Tahoma"/>
                <w:sz w:val="14"/>
                <w:szCs w:val="14"/>
              </w:rPr>
            </w:pPr>
            <w:bookmarkStart w:id="612" w:name="_Toc325609090"/>
            <w:bookmarkStart w:id="613" w:name="_Toc328555161"/>
            <w:bookmarkEnd w:id="612"/>
            <w:r w:rsidRPr="00DD46D2">
              <w:rPr>
                <w:rFonts w:ascii="Tahoma" w:hAnsi="Tahoma" w:cs="Tahoma"/>
                <w:sz w:val="14"/>
                <w:szCs w:val="14"/>
                <w:lang w:val="it-IT"/>
              </w:rPr>
              <w:t>CAL Suite per Windows Essential Business Server 2008 (50 client)</w:t>
            </w:r>
            <w:bookmarkEnd w:id="613"/>
          </w:p>
        </w:tc>
        <w:tc>
          <w:tcPr>
            <w:tcW w:w="351" w:type="dxa"/>
            <w:shd w:val="clear" w:color="auto" w:fill="FABF8F"/>
            <w:vAlign w:val="center"/>
          </w:tcPr>
          <w:p w:rsidR="00A63948" w:rsidRPr="0095369E" w:rsidRDefault="00A63948" w:rsidP="00EB37CE">
            <w:pPr>
              <w:pStyle w:val="TableText"/>
              <w:widowControl w:val="0"/>
              <w:spacing w:before="100" w:beforeAutospacing="1"/>
              <w:rPr>
                <w:rStyle w:val="EndnoteReference"/>
                <w:rFonts w:cs="Tahoma"/>
                <w:color w:val="0000FF"/>
                <w:sz w:val="13"/>
                <w:szCs w:val="13"/>
                <w:lang w:val="en-US" w:eastAsia="en-US"/>
              </w:rPr>
            </w:pPr>
          </w:p>
        </w:tc>
        <w:tc>
          <w:tcPr>
            <w:tcW w:w="450" w:type="dxa"/>
            <w:shd w:val="clear" w:color="auto" w:fill="FABF8F"/>
            <w:vAlign w:val="center"/>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11/08</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w:t>
            </w:r>
          </w:p>
        </w:tc>
      </w:tr>
      <w:tr w:rsidR="00AE2AFD" w:rsidRPr="00BB0EA6" w:rsidTr="005A5493">
        <w:trPr>
          <w:trHeight w:val="287"/>
        </w:trPr>
        <w:tc>
          <w:tcPr>
            <w:tcW w:w="2786" w:type="dxa"/>
            <w:shd w:val="clear" w:color="auto" w:fill="FFFFFF"/>
            <w:vAlign w:val="center"/>
          </w:tcPr>
          <w:p w:rsidR="00A63948" w:rsidRPr="00DD46D2" w:rsidRDefault="00A63948" w:rsidP="00DD46D2">
            <w:pPr>
              <w:pStyle w:val="ProductNames"/>
              <w:keepLines w:val="0"/>
              <w:rPr>
                <w:rFonts w:ascii="Tahoma" w:hAnsi="Tahoma" w:cs="Tahoma"/>
                <w:sz w:val="14"/>
                <w:szCs w:val="14"/>
              </w:rPr>
            </w:pPr>
            <w:bookmarkStart w:id="614" w:name="_Toc325609091"/>
            <w:bookmarkStart w:id="615" w:name="_Toc328555162"/>
            <w:bookmarkEnd w:id="614"/>
            <w:r w:rsidRPr="00DD46D2">
              <w:rPr>
                <w:rFonts w:ascii="Tahoma" w:hAnsi="Tahoma" w:cs="Tahoma"/>
                <w:sz w:val="14"/>
                <w:szCs w:val="14"/>
                <w:lang w:val="it-IT"/>
              </w:rPr>
              <w:t>Windows Essential Business Server 2008 Premium</w:t>
            </w:r>
            <w:bookmarkEnd w:id="615"/>
          </w:p>
        </w:tc>
        <w:tc>
          <w:tcPr>
            <w:tcW w:w="351" w:type="dxa"/>
            <w:shd w:val="clear" w:color="auto" w:fill="FFFFFF"/>
            <w:vAlign w:val="center"/>
          </w:tcPr>
          <w:p w:rsidR="00A63948" w:rsidRPr="0095369E" w:rsidRDefault="00C90CF7" w:rsidP="00EB37CE">
            <w:pPr>
              <w:pStyle w:val="TableText"/>
              <w:widowControl w:val="0"/>
              <w:spacing w:before="100" w:beforeAutospacing="1"/>
              <w:rPr>
                <w:rStyle w:val="EndnoteReference"/>
                <w:rFonts w:cs="Tahoma"/>
                <w:b w:val="0"/>
                <w:color w:val="0000FF"/>
                <w:sz w:val="13"/>
                <w:szCs w:val="13"/>
                <w:lang w:val="en-US" w:eastAsia="en-US"/>
              </w:rPr>
            </w:pPr>
            <w:hyperlink w:anchor="_109_EBS_2008" w:history="1">
              <w:r w:rsidR="000A5330" w:rsidRPr="0095369E">
                <w:rPr>
                  <w:rStyle w:val="Hyperlink"/>
                  <w:rFonts w:cs="Tahoma"/>
                  <w:b/>
                  <w:sz w:val="13"/>
                  <w:szCs w:val="13"/>
                  <w:lang w:val="en-US" w:eastAsia="en-US"/>
                </w:rPr>
                <w:t>109</w:t>
              </w:r>
            </w:hyperlink>
          </w:p>
        </w:tc>
        <w:tc>
          <w:tcPr>
            <w:tcW w:w="450" w:type="dxa"/>
            <w:shd w:val="clear" w:color="auto" w:fill="FFFFFF"/>
            <w:vAlign w:val="center"/>
          </w:tcPr>
          <w:p w:rsidR="00A63948" w:rsidRPr="0095369E" w:rsidRDefault="00A63948" w:rsidP="00BB0EA6">
            <w:pPr>
              <w:pStyle w:val="TableText"/>
              <w:widowControl w:val="0"/>
              <w:spacing w:before="80"/>
              <w:rPr>
                <w:rFonts w:ascii="Tahoma" w:hAnsi="Tahoma" w:cs="Tahoma"/>
                <w:sz w:val="13"/>
                <w:lang w:val="en-US" w:eastAsia="en-US"/>
              </w:rPr>
            </w:pPr>
          </w:p>
        </w:tc>
        <w:tc>
          <w:tcPr>
            <w:tcW w:w="351"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287"/>
        </w:trPr>
        <w:tc>
          <w:tcPr>
            <w:tcW w:w="2786" w:type="dxa"/>
            <w:shd w:val="clear" w:color="auto" w:fill="FABF8F"/>
            <w:vAlign w:val="center"/>
          </w:tcPr>
          <w:p w:rsidR="00A63948" w:rsidRPr="00DD46D2" w:rsidRDefault="00A63948" w:rsidP="00DD46D2">
            <w:pPr>
              <w:pStyle w:val="ProductNames"/>
              <w:keepLines w:val="0"/>
              <w:rPr>
                <w:rFonts w:ascii="Tahoma" w:hAnsi="Tahoma" w:cs="Tahoma"/>
                <w:sz w:val="14"/>
                <w:szCs w:val="14"/>
              </w:rPr>
            </w:pPr>
            <w:bookmarkStart w:id="616" w:name="_Toc325609092"/>
            <w:bookmarkStart w:id="617" w:name="_Toc328555163"/>
            <w:bookmarkEnd w:id="616"/>
            <w:r w:rsidRPr="00DD46D2">
              <w:rPr>
                <w:rFonts w:ascii="Tahoma" w:hAnsi="Tahoma" w:cs="Tahoma"/>
                <w:sz w:val="14"/>
                <w:szCs w:val="14"/>
                <w:lang w:val="it-IT"/>
              </w:rPr>
              <w:t>CAL Suite per Windows Essential Business Server 2008 per Utenti o Dispositivi Premium</w:t>
            </w:r>
            <w:bookmarkEnd w:id="617"/>
          </w:p>
        </w:tc>
        <w:tc>
          <w:tcPr>
            <w:tcW w:w="351" w:type="dxa"/>
            <w:shd w:val="clear" w:color="auto" w:fill="FABF8F"/>
            <w:vAlign w:val="center"/>
          </w:tcPr>
          <w:p w:rsidR="00A63948" w:rsidRPr="0095369E" w:rsidRDefault="00A63948" w:rsidP="00EB37CE">
            <w:pPr>
              <w:pStyle w:val="TableText"/>
              <w:widowControl w:val="0"/>
              <w:spacing w:before="100" w:beforeAutospacing="1"/>
              <w:rPr>
                <w:rStyle w:val="EndnoteReference"/>
                <w:rFonts w:cs="Tahoma"/>
                <w:sz w:val="13"/>
                <w:szCs w:val="13"/>
                <w:lang w:val="en-US" w:eastAsia="en-US"/>
              </w:rPr>
            </w:pPr>
          </w:p>
        </w:tc>
        <w:tc>
          <w:tcPr>
            <w:tcW w:w="450" w:type="dxa"/>
            <w:shd w:val="clear" w:color="auto" w:fill="FABF8F"/>
            <w:vAlign w:val="center"/>
          </w:tcPr>
          <w:p w:rsidR="00A63948" w:rsidRPr="0095369E" w:rsidRDefault="000F2DD6" w:rsidP="00BB0EA6">
            <w:pPr>
              <w:pStyle w:val="TableText"/>
              <w:widowControl w:val="0"/>
              <w:spacing w:before="80"/>
              <w:rPr>
                <w:rFonts w:ascii="Tahoma" w:hAnsi="Tahoma" w:cs="Tahoma"/>
                <w:sz w:val="13"/>
                <w:lang w:val="en-US" w:eastAsia="en-US"/>
              </w:rPr>
            </w:pPr>
            <w:r w:rsidRPr="0095369E">
              <w:rPr>
                <w:rFonts w:ascii="Tahoma" w:hAnsi="Tahoma" w:cs="Tahoma"/>
                <w:sz w:val="13"/>
                <w:lang w:val="en-US" w:eastAsia="en-US"/>
              </w:rPr>
              <w:t>11/08</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287"/>
        </w:trPr>
        <w:tc>
          <w:tcPr>
            <w:tcW w:w="2786" w:type="dxa"/>
            <w:shd w:val="clear" w:color="auto" w:fill="FFFFFF"/>
            <w:vAlign w:val="center"/>
          </w:tcPr>
          <w:p w:rsidR="00A63948" w:rsidRPr="00DD46D2" w:rsidRDefault="00A63948" w:rsidP="00DD46D2">
            <w:pPr>
              <w:pStyle w:val="ProductNames"/>
              <w:keepLines w:val="0"/>
              <w:rPr>
                <w:rFonts w:ascii="Tahoma" w:hAnsi="Tahoma" w:cs="Tahoma"/>
                <w:sz w:val="14"/>
                <w:szCs w:val="14"/>
              </w:rPr>
            </w:pPr>
            <w:bookmarkStart w:id="618" w:name="_Toc325609093"/>
            <w:bookmarkStart w:id="619" w:name="_Toc328555164"/>
            <w:bookmarkEnd w:id="618"/>
            <w:r w:rsidRPr="00DD46D2">
              <w:rPr>
                <w:rFonts w:ascii="Tahoma" w:hAnsi="Tahoma" w:cs="Tahoma"/>
                <w:sz w:val="14"/>
                <w:szCs w:val="14"/>
                <w:lang w:val="it-IT"/>
              </w:rPr>
              <w:t>CAL Suite per Windows Essential Business Server 2008 per Utenti o Dispositivi Premium (5 client)</w:t>
            </w:r>
            <w:bookmarkEnd w:id="619"/>
          </w:p>
        </w:tc>
        <w:tc>
          <w:tcPr>
            <w:tcW w:w="351" w:type="dxa"/>
            <w:shd w:val="clear" w:color="auto" w:fill="FFFFFF"/>
            <w:vAlign w:val="center"/>
          </w:tcPr>
          <w:p w:rsidR="00A63948" w:rsidRPr="0095369E" w:rsidRDefault="00A63948" w:rsidP="00EB37CE">
            <w:pPr>
              <w:pStyle w:val="TableText"/>
              <w:widowControl w:val="0"/>
              <w:spacing w:before="100" w:beforeAutospacing="1"/>
              <w:rPr>
                <w:rStyle w:val="EndnoteReference"/>
                <w:rFonts w:cs="Tahoma"/>
                <w:sz w:val="13"/>
                <w:szCs w:val="13"/>
                <w:lang w:val="en-US" w:eastAsia="en-US"/>
              </w:rPr>
            </w:pPr>
          </w:p>
        </w:tc>
        <w:tc>
          <w:tcPr>
            <w:tcW w:w="450" w:type="dxa"/>
            <w:shd w:val="clear" w:color="auto" w:fill="FFFFFF"/>
            <w:vAlign w:val="center"/>
          </w:tcPr>
          <w:p w:rsidR="00A63948" w:rsidRPr="0095369E" w:rsidRDefault="000F2DD6" w:rsidP="00BB0EA6">
            <w:pPr>
              <w:pStyle w:val="TableText"/>
              <w:widowControl w:val="0"/>
              <w:spacing w:before="200"/>
              <w:rPr>
                <w:rFonts w:ascii="Tahoma" w:hAnsi="Tahoma" w:cs="Tahoma"/>
                <w:sz w:val="13"/>
                <w:lang w:val="en-US" w:eastAsia="en-US"/>
              </w:rPr>
            </w:pPr>
            <w:r w:rsidRPr="0095369E">
              <w:rPr>
                <w:rFonts w:ascii="Tahoma" w:hAnsi="Tahoma" w:cs="Tahoma"/>
                <w:sz w:val="13"/>
                <w:lang w:val="en-US" w:eastAsia="en-US"/>
              </w:rPr>
              <w:t>11/08</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w:t>
            </w:r>
          </w:p>
        </w:tc>
      </w:tr>
      <w:tr w:rsidR="00AE2AFD" w:rsidRPr="00BB0EA6" w:rsidTr="005A5493">
        <w:trPr>
          <w:trHeight w:val="287"/>
        </w:trPr>
        <w:tc>
          <w:tcPr>
            <w:tcW w:w="2786" w:type="dxa"/>
            <w:shd w:val="clear" w:color="auto" w:fill="FFFFFF"/>
            <w:vAlign w:val="center"/>
          </w:tcPr>
          <w:p w:rsidR="00A63948" w:rsidRPr="00DD46D2" w:rsidRDefault="00A63948" w:rsidP="00DD46D2">
            <w:pPr>
              <w:pStyle w:val="ProductNames"/>
              <w:keepLines w:val="0"/>
              <w:rPr>
                <w:rFonts w:ascii="Tahoma" w:hAnsi="Tahoma" w:cs="Tahoma"/>
                <w:sz w:val="14"/>
                <w:szCs w:val="14"/>
              </w:rPr>
            </w:pPr>
            <w:bookmarkStart w:id="620" w:name="_Toc325609094"/>
            <w:bookmarkStart w:id="621" w:name="_Toc328555165"/>
            <w:bookmarkEnd w:id="620"/>
            <w:r w:rsidRPr="00DD46D2">
              <w:rPr>
                <w:rFonts w:ascii="Tahoma" w:hAnsi="Tahoma" w:cs="Tahoma"/>
                <w:sz w:val="14"/>
                <w:szCs w:val="14"/>
                <w:lang w:val="it-IT"/>
              </w:rPr>
              <w:t>CAL Suite per Windows Essential Business Server 2008 per Utenti o Dispositivi Premium (20 client)</w:t>
            </w:r>
            <w:bookmarkEnd w:id="621"/>
          </w:p>
        </w:tc>
        <w:tc>
          <w:tcPr>
            <w:tcW w:w="351" w:type="dxa"/>
            <w:shd w:val="clear" w:color="auto" w:fill="FFFFFF"/>
            <w:vAlign w:val="center"/>
          </w:tcPr>
          <w:p w:rsidR="00A63948" w:rsidRPr="0095369E" w:rsidRDefault="00A63948" w:rsidP="00EB37CE">
            <w:pPr>
              <w:pStyle w:val="TableText"/>
              <w:widowControl w:val="0"/>
              <w:spacing w:before="100" w:beforeAutospacing="1"/>
              <w:rPr>
                <w:rStyle w:val="EndnoteReference"/>
                <w:rFonts w:cs="Tahoma"/>
                <w:sz w:val="13"/>
                <w:szCs w:val="13"/>
                <w:lang w:val="en-US" w:eastAsia="en-US"/>
              </w:rPr>
            </w:pPr>
          </w:p>
        </w:tc>
        <w:tc>
          <w:tcPr>
            <w:tcW w:w="450" w:type="dxa"/>
            <w:shd w:val="clear" w:color="auto" w:fill="FFFFFF"/>
            <w:vAlign w:val="center"/>
          </w:tcPr>
          <w:p w:rsidR="00A63948" w:rsidRPr="0095369E" w:rsidRDefault="000F2DD6" w:rsidP="00BB0EA6">
            <w:pPr>
              <w:pStyle w:val="TableText"/>
              <w:widowControl w:val="0"/>
              <w:spacing w:before="160"/>
              <w:rPr>
                <w:rFonts w:ascii="Tahoma" w:hAnsi="Tahoma" w:cs="Tahoma"/>
                <w:sz w:val="13"/>
                <w:lang w:val="en-US" w:eastAsia="en-US"/>
              </w:rPr>
            </w:pPr>
            <w:r w:rsidRPr="0095369E">
              <w:rPr>
                <w:rFonts w:ascii="Tahoma" w:hAnsi="Tahoma" w:cs="Tahoma"/>
                <w:sz w:val="13"/>
                <w:lang w:val="en-US" w:eastAsia="en-US"/>
              </w:rPr>
              <w:t>11/08</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w:t>
            </w:r>
          </w:p>
        </w:tc>
      </w:tr>
      <w:tr w:rsidR="00AE2AFD" w:rsidRPr="00BB0EA6" w:rsidTr="005A5493">
        <w:trPr>
          <w:trHeight w:val="287"/>
        </w:trPr>
        <w:tc>
          <w:tcPr>
            <w:tcW w:w="2786" w:type="dxa"/>
            <w:shd w:val="clear" w:color="auto" w:fill="FABF8F"/>
            <w:vAlign w:val="center"/>
          </w:tcPr>
          <w:p w:rsidR="00A63948" w:rsidRPr="00DD46D2" w:rsidRDefault="00A63948" w:rsidP="00DD46D2">
            <w:pPr>
              <w:pStyle w:val="ProductNames"/>
              <w:keepLines w:val="0"/>
              <w:rPr>
                <w:rFonts w:ascii="Tahoma" w:hAnsi="Tahoma" w:cs="Tahoma"/>
                <w:sz w:val="14"/>
                <w:szCs w:val="14"/>
              </w:rPr>
            </w:pPr>
            <w:bookmarkStart w:id="622" w:name="_Toc325609095"/>
            <w:bookmarkStart w:id="623" w:name="_Toc328555166"/>
            <w:bookmarkEnd w:id="622"/>
            <w:r w:rsidRPr="00DD46D2">
              <w:rPr>
                <w:rFonts w:ascii="Tahoma" w:hAnsi="Tahoma" w:cs="Tahoma"/>
                <w:sz w:val="14"/>
                <w:szCs w:val="14"/>
                <w:lang w:val="it-IT"/>
              </w:rPr>
              <w:t>CAL Suite per Windows Essential Business Server 2008 per Utenti o Dispositivi Premium (50 client)</w:t>
            </w:r>
            <w:bookmarkEnd w:id="623"/>
          </w:p>
        </w:tc>
        <w:tc>
          <w:tcPr>
            <w:tcW w:w="351" w:type="dxa"/>
            <w:shd w:val="clear" w:color="auto" w:fill="FABF8F"/>
            <w:vAlign w:val="center"/>
          </w:tcPr>
          <w:p w:rsidR="00A63948" w:rsidRPr="0095369E" w:rsidRDefault="00A63948" w:rsidP="00EB37CE">
            <w:pPr>
              <w:pStyle w:val="TableText"/>
              <w:widowControl w:val="0"/>
              <w:spacing w:before="100" w:beforeAutospacing="1"/>
              <w:rPr>
                <w:rStyle w:val="EndnoteReference"/>
                <w:rFonts w:cs="Tahoma"/>
                <w:color w:val="0000FF"/>
                <w:sz w:val="13"/>
                <w:szCs w:val="13"/>
                <w:lang w:val="en-US" w:eastAsia="en-US"/>
              </w:rPr>
            </w:pPr>
          </w:p>
        </w:tc>
        <w:tc>
          <w:tcPr>
            <w:tcW w:w="450" w:type="dxa"/>
            <w:shd w:val="clear" w:color="auto" w:fill="FABF8F"/>
            <w:vAlign w:val="center"/>
          </w:tcPr>
          <w:p w:rsidR="00A63948" w:rsidRPr="0095369E" w:rsidRDefault="000F2DD6" w:rsidP="00BB0EA6">
            <w:pPr>
              <w:pStyle w:val="TableText"/>
              <w:widowControl w:val="0"/>
              <w:spacing w:before="180"/>
              <w:rPr>
                <w:rFonts w:ascii="Tahoma" w:hAnsi="Tahoma" w:cs="Tahoma"/>
                <w:sz w:val="13"/>
                <w:lang w:val="en-US" w:eastAsia="en-US"/>
              </w:rPr>
            </w:pPr>
            <w:r w:rsidRPr="0095369E">
              <w:rPr>
                <w:rFonts w:ascii="Tahoma" w:hAnsi="Tahoma" w:cs="Tahoma"/>
                <w:sz w:val="13"/>
                <w:lang w:val="en-US" w:eastAsia="en-US"/>
              </w:rPr>
              <w:t>11/08</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w:t>
            </w:r>
          </w:p>
        </w:tc>
      </w:tr>
      <w:tr w:rsidR="00AE2AFD" w:rsidRPr="00BB0EA6" w:rsidTr="005A5493">
        <w:trPr>
          <w:trHeight w:val="145"/>
        </w:trPr>
        <w:tc>
          <w:tcPr>
            <w:tcW w:w="2786" w:type="dxa"/>
            <w:shd w:val="clear" w:color="auto" w:fill="FFFFFF"/>
            <w:vAlign w:val="center"/>
          </w:tcPr>
          <w:p w:rsidR="00A63948" w:rsidRPr="00DD46D2" w:rsidRDefault="000F2DD6" w:rsidP="00DD46D2">
            <w:pPr>
              <w:pStyle w:val="ProductNames"/>
              <w:keepLines w:val="0"/>
              <w:rPr>
                <w:rFonts w:ascii="Tahoma" w:hAnsi="Tahoma" w:cs="Tahoma"/>
                <w:sz w:val="14"/>
                <w:szCs w:val="14"/>
              </w:rPr>
            </w:pPr>
            <w:bookmarkStart w:id="624" w:name="_Toc325609096"/>
            <w:bookmarkStart w:id="625" w:name="_Toc328555167"/>
            <w:bookmarkEnd w:id="624"/>
            <w:r w:rsidRPr="00DD46D2">
              <w:rPr>
                <w:rFonts w:ascii="Tahoma" w:hAnsi="Tahoma" w:cs="Tahoma"/>
                <w:sz w:val="14"/>
                <w:szCs w:val="14"/>
                <w:lang w:val="it-IT"/>
              </w:rPr>
              <w:t>Windows HPC Server 2008 R2 Suite</w:t>
            </w:r>
            <w:bookmarkEnd w:id="625"/>
          </w:p>
        </w:tc>
        <w:tc>
          <w:tcPr>
            <w:tcW w:w="351" w:type="dxa"/>
            <w:shd w:val="clear" w:color="auto" w:fill="FFFFFF"/>
            <w:vAlign w:val="center"/>
          </w:tcPr>
          <w:p w:rsidR="00A63948" w:rsidRPr="0095369E" w:rsidRDefault="00C90CF7" w:rsidP="00EB37CE">
            <w:pPr>
              <w:pStyle w:val="TableText"/>
              <w:widowControl w:val="0"/>
              <w:rPr>
                <w:rFonts w:cs="Tahoma"/>
                <w:b/>
                <w:sz w:val="13"/>
                <w:szCs w:val="13"/>
                <w:lang w:val="en-US" w:eastAsia="en-US"/>
              </w:rPr>
            </w:pPr>
            <w:hyperlink w:anchor="_110_Windows_HPC" w:history="1">
              <w:r w:rsidR="000F2DD6" w:rsidRPr="0095369E">
                <w:rPr>
                  <w:rStyle w:val="Hyperlink"/>
                  <w:rFonts w:cs="Tahoma"/>
                  <w:b/>
                  <w:sz w:val="13"/>
                  <w:szCs w:val="13"/>
                  <w:lang w:val="en-US" w:eastAsia="en-US"/>
                </w:rPr>
                <w:t>110</w:t>
              </w:r>
            </w:hyperlink>
          </w:p>
        </w:tc>
        <w:tc>
          <w:tcPr>
            <w:tcW w:w="450" w:type="dxa"/>
            <w:shd w:val="clear" w:color="auto" w:fill="FFFFFF"/>
            <w:vAlign w:val="center"/>
          </w:tcPr>
          <w:p w:rsidR="00A63948" w:rsidRPr="0095369E" w:rsidRDefault="000F2DD6" w:rsidP="00BB0EA6">
            <w:pPr>
              <w:pStyle w:val="TableText"/>
              <w:widowControl w:val="0"/>
              <w:spacing w:before="80"/>
              <w:rPr>
                <w:rFonts w:ascii="Tahoma" w:hAnsi="Tahoma" w:cs="Tahoma"/>
                <w:color w:val="000000"/>
                <w:sz w:val="13"/>
                <w:lang w:val="en-US" w:eastAsia="en-US"/>
              </w:rPr>
            </w:pPr>
            <w:r w:rsidRPr="0095369E">
              <w:rPr>
                <w:rFonts w:ascii="Tahoma" w:hAnsi="Tahoma" w:cs="Tahoma"/>
                <w:color w:val="000000"/>
                <w:sz w:val="13"/>
                <w:lang w:val="en-US" w:eastAsia="en-US"/>
              </w:rPr>
              <w:t>09/10</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382"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30</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23</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23</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8</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30</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ABF8F"/>
          </w:tcPr>
          <w:p w:rsidR="00A63948" w:rsidRPr="00DD46D2" w:rsidRDefault="000F2DD6" w:rsidP="00DD46D2">
            <w:pPr>
              <w:pStyle w:val="ProductNames"/>
              <w:keepLines w:val="0"/>
              <w:rPr>
                <w:rFonts w:ascii="Tahoma" w:hAnsi="Tahoma" w:cs="Tahoma"/>
                <w:sz w:val="14"/>
                <w:szCs w:val="14"/>
              </w:rPr>
            </w:pPr>
            <w:bookmarkStart w:id="626" w:name="_Toc325609097"/>
            <w:bookmarkStart w:id="627" w:name="_Toc328555168"/>
            <w:bookmarkEnd w:id="626"/>
            <w:r w:rsidRPr="00DD46D2">
              <w:rPr>
                <w:rFonts w:ascii="Tahoma" w:hAnsi="Tahoma" w:cs="Tahoma"/>
                <w:sz w:val="14"/>
                <w:szCs w:val="14"/>
                <w:lang w:val="it-IT"/>
              </w:rPr>
              <w:t>Windows</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Intune</w:t>
            </w:r>
            <w:bookmarkEnd w:id="627"/>
          </w:p>
        </w:tc>
        <w:tc>
          <w:tcPr>
            <w:tcW w:w="351" w:type="dxa"/>
            <w:shd w:val="clear" w:color="auto" w:fill="FABF8F"/>
            <w:vAlign w:val="center"/>
          </w:tcPr>
          <w:p w:rsidR="00A63948" w:rsidRPr="0095369E" w:rsidRDefault="00A63948" w:rsidP="00EB37CE">
            <w:pPr>
              <w:pStyle w:val="TableText"/>
              <w:widowControl w:val="0"/>
              <w:rPr>
                <w:rFonts w:cs="Tahoma"/>
                <w:b/>
                <w:sz w:val="13"/>
                <w:szCs w:val="13"/>
                <w:lang w:val="en-US" w:eastAsia="en-US"/>
              </w:rPr>
            </w:pPr>
          </w:p>
        </w:tc>
        <w:tc>
          <w:tcPr>
            <w:tcW w:w="450"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04/11</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b/>
                <w:color w:val="FF0000"/>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b/>
                <w:color w:val="008000"/>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b/>
                <w:color w:val="008000"/>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b/>
                <w:color w:val="008000"/>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b/>
                <w:color w:val="0000FF"/>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b/>
                <w:color w:val="0000FF"/>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b/>
                <w:color w:val="0000FF"/>
                <w:sz w:val="13"/>
                <w:lang w:val="en-US" w:eastAsia="en-US"/>
              </w:rPr>
            </w:pPr>
          </w:p>
        </w:tc>
        <w:tc>
          <w:tcPr>
            <w:tcW w:w="446" w:type="dxa"/>
            <w:tcBorders>
              <w:left w:val="single" w:sz="18" w:space="0" w:color="auto"/>
            </w:tcBorders>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tcPr>
          <w:p w:rsidR="00A63948" w:rsidRPr="0095369E" w:rsidDel="002C7622"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E</w:t>
            </w: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0F2DD6" w:rsidP="00DD46D2">
            <w:pPr>
              <w:pStyle w:val="ProductNames"/>
              <w:keepLines w:val="0"/>
              <w:rPr>
                <w:rFonts w:ascii="Tahoma" w:hAnsi="Tahoma" w:cs="Tahoma"/>
                <w:sz w:val="14"/>
                <w:szCs w:val="14"/>
              </w:rPr>
            </w:pPr>
            <w:bookmarkStart w:id="628" w:name="_Toc325609098"/>
            <w:bookmarkStart w:id="629" w:name="_Toc328555169"/>
            <w:bookmarkEnd w:id="628"/>
            <w:r w:rsidRPr="00DD46D2">
              <w:rPr>
                <w:rFonts w:ascii="Tahoma" w:hAnsi="Tahoma" w:cs="Tahoma"/>
                <w:sz w:val="14"/>
                <w:szCs w:val="14"/>
                <w:lang w:val="it-IT"/>
              </w:rPr>
              <w:t>Componente aggiuntivo di Windows</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Intune</w:t>
            </w:r>
            <w:bookmarkEnd w:id="629"/>
          </w:p>
        </w:tc>
        <w:tc>
          <w:tcPr>
            <w:tcW w:w="351" w:type="dxa"/>
            <w:shd w:val="clear" w:color="auto" w:fill="FFFFFF"/>
            <w:vAlign w:val="center"/>
          </w:tcPr>
          <w:p w:rsidR="00A63948" w:rsidRPr="0095369E" w:rsidRDefault="00C90CF7" w:rsidP="00EB37CE">
            <w:pPr>
              <w:pStyle w:val="TableText"/>
              <w:widowControl w:val="0"/>
              <w:rPr>
                <w:rFonts w:cs="Tahoma"/>
                <w:b/>
                <w:sz w:val="13"/>
                <w:szCs w:val="13"/>
                <w:lang w:val="en-US" w:eastAsia="en-US"/>
              </w:rPr>
            </w:pPr>
            <w:hyperlink w:anchor="_111_Componente_aggiuntivo_1" w:history="1">
              <w:r w:rsidR="000F2DD6" w:rsidRPr="0095369E">
                <w:rPr>
                  <w:rStyle w:val="Hyperlink"/>
                  <w:rFonts w:cs="Tahoma"/>
                  <w:b/>
                  <w:sz w:val="13"/>
                  <w:szCs w:val="13"/>
                  <w:lang w:val="en-US" w:eastAsia="en-US"/>
                </w:rPr>
                <w:t>111</w:t>
              </w:r>
            </w:hyperlink>
          </w:p>
        </w:tc>
        <w:tc>
          <w:tcPr>
            <w:tcW w:w="450" w:type="dxa"/>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04/11</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OSB</w:t>
            </w:r>
          </w:p>
        </w:tc>
        <w:tc>
          <w:tcPr>
            <w:tcW w:w="423"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b/>
                <w:color w:val="FF0000"/>
                <w:sz w:val="13"/>
                <w:lang w:val="en-US" w:eastAsia="en-US"/>
              </w:rPr>
            </w:pPr>
          </w:p>
        </w:tc>
        <w:tc>
          <w:tcPr>
            <w:tcW w:w="382" w:type="dxa"/>
            <w:shd w:val="clear" w:color="auto" w:fill="FFFFFF"/>
            <w:vAlign w:val="center"/>
          </w:tcPr>
          <w:p w:rsidR="00A63948" w:rsidRPr="0095369E" w:rsidRDefault="00A63948" w:rsidP="00BB0EA6">
            <w:pPr>
              <w:pStyle w:val="TableText"/>
              <w:widowControl w:val="0"/>
              <w:rPr>
                <w:rFonts w:ascii="Tahoma" w:hAnsi="Tahoma" w:cs="Tahoma"/>
                <w:b/>
                <w:color w:val="008000"/>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b/>
                <w:color w:val="008000"/>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b/>
                <w:color w:val="008000"/>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b/>
                <w:color w:val="0000FF"/>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b/>
                <w:color w:val="0000FF"/>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b/>
                <w:color w:val="0000FF"/>
                <w:sz w:val="13"/>
                <w:lang w:val="en-US" w:eastAsia="en-US"/>
              </w:rPr>
            </w:pPr>
          </w:p>
        </w:tc>
        <w:tc>
          <w:tcPr>
            <w:tcW w:w="446"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E</w:t>
            </w: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0F2DD6" w:rsidP="00DD46D2">
            <w:pPr>
              <w:pStyle w:val="ProductNames"/>
              <w:keepLines w:val="0"/>
              <w:rPr>
                <w:rFonts w:ascii="Tahoma" w:hAnsi="Tahoma" w:cs="Tahoma"/>
                <w:sz w:val="14"/>
                <w:szCs w:val="14"/>
              </w:rPr>
            </w:pPr>
            <w:bookmarkStart w:id="630" w:name="_Toc325609099"/>
            <w:bookmarkStart w:id="631" w:name="_Toc328555170"/>
            <w:bookmarkEnd w:id="630"/>
            <w:r w:rsidRPr="00DD46D2">
              <w:rPr>
                <w:rFonts w:ascii="Tahoma" w:hAnsi="Tahoma" w:cs="Tahoma"/>
                <w:sz w:val="14"/>
                <w:szCs w:val="14"/>
                <w:lang w:val="it-IT"/>
              </w:rPr>
              <w:t>Windows</w:t>
            </w:r>
            <w:r w:rsidR="001F3A28" w:rsidRPr="001F3A28">
              <w:rPr>
                <w:rFonts w:ascii="Tahoma" w:hAnsi="Tahoma" w:cs="Tahoma"/>
                <w:sz w:val="14"/>
                <w:szCs w:val="14"/>
                <w:vertAlign w:val="superscript"/>
                <w:lang w:val="it-IT"/>
              </w:rPr>
              <w:t>®</w:t>
            </w:r>
            <w:r w:rsidRPr="00DD46D2">
              <w:rPr>
                <w:rFonts w:ascii="Tahoma" w:hAnsi="Tahoma" w:cs="Tahoma"/>
                <w:sz w:val="14"/>
                <w:szCs w:val="14"/>
                <w:lang w:val="it-IT"/>
              </w:rPr>
              <w:t xml:space="preserve"> Intune Extra Storage 1 GB</w:t>
            </w:r>
            <w:bookmarkEnd w:id="631"/>
          </w:p>
        </w:tc>
        <w:tc>
          <w:tcPr>
            <w:tcW w:w="351" w:type="dxa"/>
            <w:shd w:val="clear" w:color="auto" w:fill="FABF8F"/>
            <w:vAlign w:val="center"/>
          </w:tcPr>
          <w:p w:rsidR="00A63948" w:rsidRPr="0095369E" w:rsidRDefault="00A63948" w:rsidP="00EB37CE">
            <w:pPr>
              <w:pStyle w:val="TableText"/>
              <w:widowControl w:val="0"/>
              <w:rPr>
                <w:rFonts w:cs="Tahoma"/>
                <w:b/>
                <w:sz w:val="13"/>
                <w:szCs w:val="13"/>
                <w:lang w:val="en-US" w:eastAsia="en-US"/>
              </w:rPr>
            </w:pPr>
          </w:p>
        </w:tc>
        <w:tc>
          <w:tcPr>
            <w:tcW w:w="450" w:type="dxa"/>
            <w:shd w:val="clear" w:color="auto" w:fill="FABF8F"/>
            <w:vAlign w:val="center"/>
          </w:tcPr>
          <w:p w:rsidR="00A63948" w:rsidRPr="0095369E" w:rsidRDefault="000F2DD6" w:rsidP="00BB0EA6">
            <w:pPr>
              <w:pStyle w:val="TableText"/>
              <w:widowControl w:val="0"/>
              <w:spacing w:before="80"/>
              <w:rPr>
                <w:rFonts w:ascii="Tahoma" w:hAnsi="Tahoma" w:cs="Tahoma"/>
                <w:color w:val="000000"/>
                <w:sz w:val="13"/>
                <w:lang w:val="en-US" w:eastAsia="en-US"/>
              </w:rPr>
            </w:pPr>
            <w:r w:rsidRPr="0095369E">
              <w:rPr>
                <w:rFonts w:ascii="Tahoma" w:hAnsi="Tahoma" w:cs="Tahoma"/>
                <w:color w:val="000000"/>
                <w:sz w:val="13"/>
                <w:lang w:val="en-US" w:eastAsia="en-US"/>
              </w:rPr>
              <w:t>10/11</w:t>
            </w:r>
          </w:p>
        </w:tc>
        <w:tc>
          <w:tcPr>
            <w:tcW w:w="351"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0F2DD6" w:rsidP="00DD46D2">
            <w:pPr>
              <w:pStyle w:val="ProductNames"/>
              <w:keepLines w:val="0"/>
              <w:rPr>
                <w:rFonts w:ascii="Tahoma" w:hAnsi="Tahoma" w:cs="Tahoma"/>
                <w:sz w:val="14"/>
                <w:szCs w:val="14"/>
              </w:rPr>
            </w:pPr>
            <w:bookmarkStart w:id="632" w:name="_Toc325609100"/>
            <w:bookmarkStart w:id="633" w:name="_Toc328555171"/>
            <w:bookmarkEnd w:id="632"/>
            <w:r w:rsidRPr="00DD46D2">
              <w:rPr>
                <w:rFonts w:ascii="Tahoma" w:hAnsi="Tahoma" w:cs="Tahoma"/>
                <w:sz w:val="14"/>
                <w:szCs w:val="14"/>
                <w:lang w:val="it-IT"/>
              </w:rPr>
              <w:t>Windows MultiPoint Server 2011 Standard</w:t>
            </w:r>
            <w:bookmarkEnd w:id="633"/>
          </w:p>
        </w:tc>
        <w:tc>
          <w:tcPr>
            <w:tcW w:w="351" w:type="dxa"/>
            <w:shd w:val="clear" w:color="auto" w:fill="FFFFFF"/>
            <w:vAlign w:val="center"/>
          </w:tcPr>
          <w:p w:rsidR="00A63948" w:rsidRPr="0095369E" w:rsidRDefault="00A63948" w:rsidP="00EB37CE">
            <w:pPr>
              <w:pStyle w:val="TableText"/>
              <w:widowControl w:val="0"/>
              <w:rPr>
                <w:rFonts w:cs="Tahoma"/>
                <w:b/>
                <w:sz w:val="13"/>
                <w:szCs w:val="13"/>
                <w:lang w:val="en-US" w:eastAsia="en-US"/>
              </w:rPr>
            </w:pPr>
          </w:p>
        </w:tc>
        <w:tc>
          <w:tcPr>
            <w:tcW w:w="450" w:type="dxa"/>
            <w:shd w:val="clear" w:color="auto" w:fill="FFFFFF"/>
            <w:vAlign w:val="center"/>
          </w:tcPr>
          <w:p w:rsidR="00A63948" w:rsidRPr="0095369E" w:rsidRDefault="000F2DD6" w:rsidP="00BB0EA6">
            <w:pPr>
              <w:pStyle w:val="TableText"/>
              <w:widowControl w:val="0"/>
              <w:spacing w:before="80"/>
              <w:rPr>
                <w:rFonts w:ascii="Tahoma" w:hAnsi="Tahoma" w:cs="Tahoma"/>
                <w:color w:val="000000"/>
                <w:sz w:val="13"/>
                <w:lang w:val="en-US" w:eastAsia="en-US"/>
              </w:rPr>
            </w:pPr>
            <w:r w:rsidRPr="0095369E">
              <w:rPr>
                <w:rFonts w:ascii="Tahoma" w:hAnsi="Tahoma" w:cs="Tahoma"/>
                <w:color w:val="000000"/>
                <w:sz w:val="13"/>
                <w:lang w:val="en-US" w:eastAsia="en-US"/>
              </w:rPr>
              <w:t>03/11</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382"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13</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8</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8</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0F2DD6" w:rsidP="00DD46D2">
            <w:pPr>
              <w:pStyle w:val="ProductNames"/>
              <w:keepLines w:val="0"/>
              <w:rPr>
                <w:rFonts w:ascii="Tahoma" w:hAnsi="Tahoma" w:cs="Tahoma"/>
                <w:sz w:val="14"/>
                <w:szCs w:val="14"/>
              </w:rPr>
            </w:pPr>
            <w:bookmarkStart w:id="634" w:name="_Toc325609101"/>
            <w:bookmarkStart w:id="635" w:name="_Toc328555172"/>
            <w:bookmarkEnd w:id="634"/>
            <w:r w:rsidRPr="00DD46D2">
              <w:rPr>
                <w:rFonts w:ascii="Tahoma" w:hAnsi="Tahoma" w:cs="Tahoma"/>
                <w:sz w:val="14"/>
                <w:szCs w:val="14"/>
                <w:lang w:val="it-IT"/>
              </w:rPr>
              <w:t>Windows MultiPoint Server 2011 Premium</w:t>
            </w:r>
            <w:bookmarkEnd w:id="635"/>
          </w:p>
        </w:tc>
        <w:tc>
          <w:tcPr>
            <w:tcW w:w="351" w:type="dxa"/>
            <w:shd w:val="clear" w:color="auto" w:fill="FABF8F"/>
            <w:vAlign w:val="center"/>
          </w:tcPr>
          <w:p w:rsidR="00A63948" w:rsidRPr="0095369E" w:rsidRDefault="00C90CF7" w:rsidP="00EB37CE">
            <w:pPr>
              <w:pStyle w:val="TableText"/>
              <w:widowControl w:val="0"/>
              <w:rPr>
                <w:rFonts w:cs="Tahoma"/>
                <w:b/>
                <w:sz w:val="13"/>
                <w:szCs w:val="13"/>
                <w:lang w:val="en-US" w:eastAsia="en-US"/>
              </w:rPr>
            </w:pPr>
            <w:hyperlink w:anchor="_112_Windows_Multipoint" w:history="1">
              <w:r w:rsidR="000F2DD6" w:rsidRPr="0095369E">
                <w:rPr>
                  <w:rStyle w:val="Hyperlink"/>
                  <w:rFonts w:cs="Tahoma"/>
                  <w:b/>
                  <w:sz w:val="13"/>
                  <w:szCs w:val="13"/>
                  <w:lang w:val="en-US" w:eastAsia="en-US"/>
                </w:rPr>
                <w:t>112</w:t>
              </w:r>
            </w:hyperlink>
          </w:p>
        </w:tc>
        <w:tc>
          <w:tcPr>
            <w:tcW w:w="450" w:type="dxa"/>
            <w:shd w:val="clear" w:color="auto" w:fill="FABF8F"/>
            <w:vAlign w:val="center"/>
          </w:tcPr>
          <w:p w:rsidR="00A63948" w:rsidRPr="0095369E" w:rsidRDefault="000F2DD6" w:rsidP="00BB0EA6">
            <w:pPr>
              <w:pStyle w:val="TableText"/>
              <w:widowControl w:val="0"/>
              <w:spacing w:before="80"/>
              <w:rPr>
                <w:rFonts w:ascii="Tahoma" w:hAnsi="Tahoma" w:cs="Tahoma"/>
                <w:color w:val="000000"/>
                <w:sz w:val="13"/>
                <w:lang w:val="en-US" w:eastAsia="en-US"/>
              </w:rPr>
            </w:pPr>
            <w:r w:rsidRPr="0095369E">
              <w:rPr>
                <w:rFonts w:ascii="Tahoma" w:hAnsi="Tahoma" w:cs="Tahoma"/>
                <w:color w:val="000000"/>
                <w:sz w:val="13"/>
                <w:lang w:val="en-US" w:eastAsia="en-US"/>
              </w:rPr>
              <w:t>03/11</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382"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0F2DD6" w:rsidP="00DD46D2">
            <w:pPr>
              <w:pStyle w:val="ProductNames"/>
              <w:keepLines w:val="0"/>
              <w:rPr>
                <w:rFonts w:ascii="Tahoma" w:hAnsi="Tahoma" w:cs="Tahoma"/>
                <w:sz w:val="14"/>
                <w:szCs w:val="14"/>
              </w:rPr>
            </w:pPr>
            <w:bookmarkStart w:id="636" w:name="_Toc325609102"/>
            <w:bookmarkStart w:id="637" w:name="_Toc328555173"/>
            <w:bookmarkEnd w:id="636"/>
            <w:r w:rsidRPr="00DD46D2">
              <w:rPr>
                <w:rFonts w:ascii="Tahoma" w:hAnsi="Tahoma" w:cs="Tahoma"/>
                <w:sz w:val="14"/>
                <w:szCs w:val="14"/>
                <w:lang w:val="it-IT"/>
              </w:rPr>
              <w:t>CAL per Windows MultiPoint Server 2011</w:t>
            </w:r>
            <w:bookmarkEnd w:id="637"/>
          </w:p>
        </w:tc>
        <w:tc>
          <w:tcPr>
            <w:tcW w:w="351" w:type="dxa"/>
            <w:shd w:val="clear" w:color="auto" w:fill="FFFFFF"/>
            <w:vAlign w:val="center"/>
          </w:tcPr>
          <w:p w:rsidR="00A63948" w:rsidRPr="0095369E" w:rsidRDefault="00C90CF7" w:rsidP="00EB37CE">
            <w:pPr>
              <w:pStyle w:val="TableText"/>
              <w:widowControl w:val="0"/>
              <w:rPr>
                <w:rFonts w:cs="Tahoma"/>
                <w:b/>
                <w:sz w:val="13"/>
                <w:szCs w:val="13"/>
                <w:lang w:val="en-US" w:eastAsia="en-US"/>
              </w:rPr>
            </w:pPr>
            <w:hyperlink w:anchor="_113_CAL_per" w:history="1">
              <w:r w:rsidR="000F2DD6" w:rsidRPr="0095369E">
                <w:rPr>
                  <w:rStyle w:val="Hyperlink"/>
                  <w:rFonts w:cs="Tahoma"/>
                  <w:b/>
                  <w:sz w:val="13"/>
                  <w:szCs w:val="13"/>
                  <w:lang w:val="en-US" w:eastAsia="en-US"/>
                </w:rPr>
                <w:t>113</w:t>
              </w:r>
            </w:hyperlink>
          </w:p>
        </w:tc>
        <w:tc>
          <w:tcPr>
            <w:tcW w:w="450" w:type="dxa"/>
            <w:shd w:val="clear" w:color="auto" w:fill="FFFFFF"/>
            <w:vAlign w:val="center"/>
          </w:tcPr>
          <w:p w:rsidR="00A63948" w:rsidRPr="0095369E" w:rsidRDefault="000F2DD6" w:rsidP="00BB0EA6">
            <w:pPr>
              <w:pStyle w:val="TableText"/>
              <w:widowControl w:val="0"/>
              <w:spacing w:before="80"/>
              <w:rPr>
                <w:rFonts w:ascii="Tahoma" w:hAnsi="Tahoma" w:cs="Tahoma"/>
                <w:color w:val="000000"/>
                <w:sz w:val="13"/>
                <w:lang w:val="en-US" w:eastAsia="en-US"/>
              </w:rPr>
            </w:pPr>
            <w:r w:rsidRPr="0095369E">
              <w:rPr>
                <w:rFonts w:ascii="Tahoma" w:hAnsi="Tahoma" w:cs="Tahoma"/>
                <w:color w:val="000000"/>
                <w:sz w:val="13"/>
                <w:lang w:val="en-US" w:eastAsia="en-US"/>
              </w:rPr>
              <w:t>03/1</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0F2DD6" w:rsidP="00DD46D2">
            <w:pPr>
              <w:pStyle w:val="ProductNames"/>
              <w:keepLines w:val="0"/>
              <w:rPr>
                <w:rFonts w:ascii="Tahoma" w:hAnsi="Tahoma" w:cs="Tahoma"/>
                <w:sz w:val="14"/>
                <w:szCs w:val="14"/>
              </w:rPr>
            </w:pPr>
            <w:bookmarkStart w:id="638" w:name="_Toc325609103"/>
            <w:bookmarkStart w:id="639" w:name="_Toc328555174"/>
            <w:bookmarkEnd w:id="638"/>
            <w:r w:rsidRPr="00DD46D2">
              <w:rPr>
                <w:rFonts w:ascii="Tahoma" w:hAnsi="Tahoma" w:cs="Tahoma"/>
                <w:sz w:val="14"/>
                <w:szCs w:val="14"/>
                <w:lang w:val="it-IT"/>
              </w:rPr>
              <w:t>CAL per Windows MultiPoint Server 2011 con CAL per Windows Server 2008</w:t>
            </w:r>
            <w:bookmarkEnd w:id="639"/>
          </w:p>
        </w:tc>
        <w:tc>
          <w:tcPr>
            <w:tcW w:w="351" w:type="dxa"/>
            <w:shd w:val="clear" w:color="auto" w:fill="FABF8F"/>
            <w:vAlign w:val="center"/>
          </w:tcPr>
          <w:p w:rsidR="00A63948" w:rsidRPr="0095369E" w:rsidRDefault="00A63948" w:rsidP="00EB37CE">
            <w:pPr>
              <w:pStyle w:val="TableText"/>
              <w:widowControl w:val="0"/>
              <w:rPr>
                <w:rFonts w:cs="Tahoma"/>
                <w:b/>
                <w:sz w:val="13"/>
                <w:szCs w:val="13"/>
                <w:lang w:val="en-US" w:eastAsia="en-US"/>
              </w:rPr>
            </w:pPr>
          </w:p>
        </w:tc>
        <w:tc>
          <w:tcPr>
            <w:tcW w:w="450" w:type="dxa"/>
            <w:shd w:val="clear" w:color="auto" w:fill="FABF8F"/>
            <w:vAlign w:val="center"/>
          </w:tcPr>
          <w:p w:rsidR="00A63948" w:rsidRPr="0095369E" w:rsidRDefault="000F2DD6" w:rsidP="00BB0EA6">
            <w:pPr>
              <w:pStyle w:val="TableText"/>
              <w:widowControl w:val="0"/>
              <w:spacing w:before="80"/>
              <w:rPr>
                <w:rFonts w:ascii="Tahoma" w:hAnsi="Tahoma" w:cs="Tahoma"/>
                <w:color w:val="000000"/>
                <w:sz w:val="13"/>
                <w:lang w:val="en-US" w:eastAsia="en-US"/>
              </w:rPr>
            </w:pPr>
            <w:r w:rsidRPr="0095369E">
              <w:rPr>
                <w:rFonts w:ascii="Tahoma" w:hAnsi="Tahoma" w:cs="Tahoma"/>
                <w:color w:val="000000"/>
                <w:sz w:val="13"/>
                <w:lang w:val="en-US" w:eastAsia="en-US"/>
              </w:rPr>
              <w:t>03/11</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0F2DD6" w:rsidP="005D2A5F">
            <w:pPr>
              <w:pStyle w:val="ProductNames"/>
              <w:keepNext/>
              <w:rPr>
                <w:rFonts w:ascii="Tahoma" w:hAnsi="Tahoma" w:cs="Tahoma"/>
                <w:sz w:val="14"/>
                <w:szCs w:val="14"/>
              </w:rPr>
            </w:pPr>
            <w:bookmarkStart w:id="640" w:name="_Toc325609104"/>
            <w:bookmarkStart w:id="641" w:name="_Toc328555175"/>
            <w:bookmarkEnd w:id="640"/>
            <w:r w:rsidRPr="00DD46D2">
              <w:rPr>
                <w:rFonts w:ascii="Tahoma" w:hAnsi="Tahoma" w:cs="Tahoma"/>
                <w:sz w:val="14"/>
                <w:szCs w:val="14"/>
                <w:lang w:val="it-IT"/>
              </w:rPr>
              <w:t>Windows MultiPoint Server 2011 Premium con Windows MultiPoint Server 2011 (CAL) (5 Client)</w:t>
            </w:r>
            <w:bookmarkEnd w:id="641"/>
          </w:p>
        </w:tc>
        <w:tc>
          <w:tcPr>
            <w:tcW w:w="351" w:type="dxa"/>
            <w:shd w:val="clear" w:color="auto" w:fill="FFFFFF"/>
            <w:vAlign w:val="center"/>
          </w:tcPr>
          <w:p w:rsidR="00A63948" w:rsidRPr="0095369E" w:rsidRDefault="00A63948" w:rsidP="005D2A5F">
            <w:pPr>
              <w:pStyle w:val="TableText"/>
              <w:keepNext/>
              <w:keepLines/>
              <w:widowControl w:val="0"/>
              <w:rPr>
                <w:rFonts w:cs="Tahoma"/>
                <w:b/>
                <w:sz w:val="13"/>
                <w:szCs w:val="13"/>
                <w:lang w:val="en-US" w:eastAsia="en-US"/>
              </w:rPr>
            </w:pPr>
          </w:p>
        </w:tc>
        <w:tc>
          <w:tcPr>
            <w:tcW w:w="450" w:type="dxa"/>
            <w:shd w:val="clear" w:color="auto" w:fill="FFFFFF"/>
            <w:vAlign w:val="center"/>
          </w:tcPr>
          <w:p w:rsidR="00A63948" w:rsidRPr="0095369E" w:rsidRDefault="000F2DD6" w:rsidP="005D2A5F">
            <w:pPr>
              <w:pStyle w:val="TableText"/>
              <w:keepNext/>
              <w:keepLines/>
              <w:widowControl w:val="0"/>
              <w:spacing w:before="80"/>
              <w:rPr>
                <w:rFonts w:ascii="Tahoma" w:hAnsi="Tahoma" w:cs="Tahoma"/>
                <w:color w:val="000000"/>
                <w:sz w:val="13"/>
                <w:lang w:val="en-US" w:eastAsia="en-US"/>
              </w:rPr>
            </w:pPr>
            <w:r w:rsidRPr="0095369E">
              <w:rPr>
                <w:rFonts w:ascii="Tahoma" w:hAnsi="Tahoma" w:cs="Tahoma"/>
                <w:color w:val="000000"/>
                <w:sz w:val="13"/>
                <w:lang w:val="en-US" w:eastAsia="en-US"/>
              </w:rPr>
              <w:t>03/11</w:t>
            </w:r>
          </w:p>
        </w:tc>
        <w:tc>
          <w:tcPr>
            <w:tcW w:w="351" w:type="dxa"/>
            <w:tcBorders>
              <w:right w:val="single" w:sz="18" w:space="0" w:color="auto"/>
            </w:tcBorders>
            <w:shd w:val="clear" w:color="auto" w:fill="FFFFFF"/>
            <w:vAlign w:val="center"/>
          </w:tcPr>
          <w:p w:rsidR="00A63948" w:rsidRPr="0095369E" w:rsidRDefault="000F2DD6" w:rsidP="005D2A5F">
            <w:pPr>
              <w:pStyle w:val="TableText"/>
              <w:keepNext/>
              <w:keepLines/>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5D2A5F">
            <w:pPr>
              <w:pStyle w:val="TableText"/>
              <w:keepNext/>
              <w:keepLines/>
              <w:widowControl w:val="0"/>
              <w:rPr>
                <w:rFonts w:ascii="Tahoma" w:hAnsi="Tahoma" w:cs="Tahoma"/>
                <w:sz w:val="13"/>
                <w:lang w:val="en-US" w:eastAsia="en-US"/>
              </w:rPr>
            </w:pPr>
            <w:r w:rsidRPr="0095369E">
              <w:rPr>
                <w:rFonts w:ascii="Tahoma" w:hAnsi="Tahoma" w:cs="Tahoma"/>
                <w:sz w:val="13"/>
                <w:lang w:val="en-US" w:eastAsia="en-US"/>
              </w:rPr>
              <w:t>25</w:t>
            </w:r>
          </w:p>
        </w:tc>
        <w:tc>
          <w:tcPr>
            <w:tcW w:w="382" w:type="dxa"/>
            <w:shd w:val="clear" w:color="auto" w:fill="FFFFFF"/>
            <w:vAlign w:val="center"/>
          </w:tcPr>
          <w:p w:rsidR="00A63948" w:rsidRPr="0095369E" w:rsidRDefault="000F2DD6" w:rsidP="005D2A5F">
            <w:pPr>
              <w:pStyle w:val="TableText"/>
              <w:keepNext/>
              <w:keepLines/>
              <w:widowControl w:val="0"/>
              <w:rPr>
                <w:rFonts w:ascii="Tahoma" w:hAnsi="Tahoma" w:cs="Tahoma"/>
                <w:sz w:val="13"/>
                <w:lang w:val="en-US" w:eastAsia="en-US"/>
              </w:rPr>
            </w:pPr>
            <w:r w:rsidRPr="0095369E">
              <w:rPr>
                <w:rFonts w:ascii="Tahoma" w:hAnsi="Tahoma" w:cs="Tahoma"/>
                <w:sz w:val="13"/>
                <w:lang w:val="en-US" w:eastAsia="en-US"/>
              </w:rPr>
              <w:t>63</w:t>
            </w:r>
          </w:p>
        </w:tc>
        <w:tc>
          <w:tcPr>
            <w:tcW w:w="447" w:type="dxa"/>
            <w:shd w:val="clear" w:color="auto" w:fill="FFFFFF"/>
            <w:vAlign w:val="center"/>
          </w:tcPr>
          <w:p w:rsidR="00A63948" w:rsidRPr="0095369E" w:rsidRDefault="000F2DD6" w:rsidP="005D2A5F">
            <w:pPr>
              <w:pStyle w:val="TableText"/>
              <w:keepNext/>
              <w:keepLines/>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shd w:val="clear" w:color="auto" w:fill="FFFFFF"/>
            <w:vAlign w:val="center"/>
          </w:tcPr>
          <w:p w:rsidR="00A63948" w:rsidRPr="0095369E" w:rsidRDefault="000F2DD6" w:rsidP="005D2A5F">
            <w:pPr>
              <w:pStyle w:val="TableText"/>
              <w:keepNext/>
              <w:keepLines/>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FFFFF"/>
            <w:vAlign w:val="center"/>
          </w:tcPr>
          <w:p w:rsidR="00A63948" w:rsidRPr="0095369E" w:rsidRDefault="000F2DD6" w:rsidP="005D2A5F">
            <w:pPr>
              <w:pStyle w:val="TableText"/>
              <w:keepNext/>
              <w:keepLines/>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FFFFF"/>
            <w:vAlign w:val="center"/>
          </w:tcPr>
          <w:p w:rsidR="00A63948" w:rsidRPr="0095369E" w:rsidRDefault="000F2DD6" w:rsidP="005D2A5F">
            <w:pPr>
              <w:pStyle w:val="TableText"/>
              <w:keepNext/>
              <w:keepLines/>
              <w:widowControl w:val="0"/>
              <w:rPr>
                <w:rFonts w:ascii="Tahoma" w:hAnsi="Tahoma" w:cs="Tahoma"/>
                <w:sz w:val="13"/>
                <w:lang w:val="en-US" w:eastAsia="en-US"/>
              </w:rPr>
            </w:pPr>
            <w:r w:rsidRPr="0095369E">
              <w:rPr>
                <w:rFonts w:ascii="Tahoma" w:hAnsi="Tahoma" w:cs="Tahoma"/>
                <w:sz w:val="13"/>
                <w:lang w:val="en-US" w:eastAsia="en-US"/>
              </w:rPr>
              <w:t>25</w:t>
            </w:r>
          </w:p>
        </w:tc>
        <w:tc>
          <w:tcPr>
            <w:tcW w:w="358" w:type="dxa"/>
            <w:tcBorders>
              <w:right w:val="single" w:sz="18" w:space="0" w:color="auto"/>
            </w:tcBorders>
            <w:shd w:val="clear" w:color="auto" w:fill="FFFFFF"/>
            <w:vAlign w:val="center"/>
          </w:tcPr>
          <w:p w:rsidR="00A63948" w:rsidRPr="0095369E" w:rsidRDefault="000F2DD6" w:rsidP="005D2A5F">
            <w:pPr>
              <w:pStyle w:val="TableText"/>
              <w:keepNext/>
              <w:keepLines/>
              <w:widowControl w:val="0"/>
              <w:rPr>
                <w:rFonts w:ascii="Tahoma" w:hAnsi="Tahoma" w:cs="Tahoma"/>
                <w:sz w:val="13"/>
                <w:lang w:val="en-US" w:eastAsia="en-US"/>
              </w:rPr>
            </w:pPr>
            <w:r w:rsidRPr="0095369E">
              <w:rPr>
                <w:rFonts w:ascii="Tahoma" w:hAnsi="Tahoma" w:cs="Tahoma"/>
                <w:sz w:val="13"/>
                <w:lang w:val="en-US" w:eastAsia="en-US"/>
              </w:rPr>
              <w:t>13</w:t>
            </w:r>
          </w:p>
        </w:tc>
        <w:tc>
          <w:tcPr>
            <w:tcW w:w="446" w:type="dxa"/>
            <w:tcBorders>
              <w:left w:val="single" w:sz="18" w:space="0" w:color="auto"/>
            </w:tcBorders>
            <w:shd w:val="clear" w:color="auto" w:fill="FFFFFF"/>
            <w:vAlign w:val="center"/>
          </w:tcPr>
          <w:p w:rsidR="00A63948" w:rsidRPr="0095369E" w:rsidRDefault="000F2DD6" w:rsidP="005D2A5F">
            <w:pPr>
              <w:pStyle w:val="TableText"/>
              <w:keepNext/>
              <w:keepLines/>
              <w:widowControl w:val="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FFFFF"/>
            <w:vAlign w:val="center"/>
          </w:tcPr>
          <w:p w:rsidR="00A63948" w:rsidRPr="0095369E" w:rsidRDefault="000F2DD6" w:rsidP="005D2A5F">
            <w:pPr>
              <w:pStyle w:val="TableText"/>
              <w:keepNext/>
              <w:keepLines/>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tcBorders>
              <w:right w:val="single" w:sz="18" w:space="0" w:color="auto"/>
            </w:tcBorders>
            <w:shd w:val="clear" w:color="auto" w:fill="FFFFFF"/>
            <w:vAlign w:val="center"/>
          </w:tcPr>
          <w:p w:rsidR="00A63948" w:rsidRPr="0095369E" w:rsidRDefault="000F2DD6" w:rsidP="005D2A5F">
            <w:pPr>
              <w:pStyle w:val="TableText"/>
              <w:keepNext/>
              <w:keepLines/>
              <w:widowControl w:val="0"/>
              <w:rPr>
                <w:rFonts w:ascii="Tahoma" w:hAnsi="Tahoma" w:cs="Tahoma"/>
                <w:sz w:val="13"/>
                <w:lang w:val="en-US" w:eastAsia="en-US"/>
              </w:rPr>
            </w:pPr>
            <w:r w:rsidRPr="0095369E">
              <w:rPr>
                <w:rFonts w:ascii="Tahoma" w:hAnsi="Tahoma" w:cs="Tahoma"/>
                <w:sz w:val="13"/>
                <w:lang w:val="en-US" w:eastAsia="en-US"/>
              </w:rPr>
              <w:t>25</w:t>
            </w:r>
          </w:p>
        </w:tc>
        <w:tc>
          <w:tcPr>
            <w:tcW w:w="510" w:type="dxa"/>
            <w:tcBorders>
              <w:left w:val="single" w:sz="18" w:space="0" w:color="auto"/>
            </w:tcBorders>
            <w:shd w:val="clear" w:color="auto" w:fill="FFFFFF"/>
            <w:vAlign w:val="center"/>
          </w:tcPr>
          <w:p w:rsidR="00A63948" w:rsidRPr="0095369E" w:rsidRDefault="000F2DD6" w:rsidP="005D2A5F">
            <w:pPr>
              <w:pStyle w:val="TableText"/>
              <w:keepNext/>
              <w:keepLines/>
              <w:widowControl w:val="0"/>
              <w:rPr>
                <w:rFonts w:ascii="Tahoma" w:hAnsi="Tahoma" w:cs="Tahoma"/>
                <w:sz w:val="13"/>
                <w:lang w:val="en-US" w:eastAsia="en-US"/>
              </w:rPr>
            </w:pPr>
            <w:r w:rsidRPr="0095369E">
              <w:rPr>
                <w:rFonts w:ascii="Tahoma" w:hAnsi="Tahoma" w:cs="Tahoma"/>
                <w:sz w:val="13"/>
                <w:lang w:val="en-US" w:eastAsia="en-US"/>
              </w:rPr>
              <w:t>25</w:t>
            </w:r>
          </w:p>
        </w:tc>
        <w:tc>
          <w:tcPr>
            <w:tcW w:w="513" w:type="dxa"/>
            <w:tcBorders>
              <w:right w:val="single" w:sz="18" w:space="0" w:color="auto"/>
            </w:tcBorders>
            <w:shd w:val="clear" w:color="auto" w:fill="FFFFFF"/>
            <w:vAlign w:val="center"/>
          </w:tcPr>
          <w:p w:rsidR="00A63948" w:rsidRPr="0095369E" w:rsidRDefault="00A63948" w:rsidP="005D2A5F">
            <w:pPr>
              <w:pStyle w:val="TableText"/>
              <w:keepNext/>
              <w:keepLines/>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A63948" w:rsidP="005D2A5F">
            <w:pPr>
              <w:pStyle w:val="TableText"/>
              <w:keepNext/>
              <w:keepLines/>
              <w:widowControl w:val="0"/>
              <w:rPr>
                <w:rFonts w:ascii="Tahoma" w:hAnsi="Tahoma" w:cs="Tahoma"/>
                <w:sz w:val="13"/>
                <w:lang w:val="en-US" w:eastAsia="en-US"/>
              </w:rPr>
            </w:pPr>
          </w:p>
        </w:tc>
        <w:tc>
          <w:tcPr>
            <w:tcW w:w="533" w:type="dxa"/>
            <w:shd w:val="clear" w:color="auto" w:fill="FFFFFF"/>
          </w:tcPr>
          <w:p w:rsidR="00A63948" w:rsidRPr="0095369E" w:rsidRDefault="000F2DD6" w:rsidP="005D2A5F">
            <w:pPr>
              <w:pStyle w:val="TableText"/>
              <w:keepNext/>
              <w:keepLines/>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0F2DD6" w:rsidP="005D2A5F">
            <w:pPr>
              <w:pStyle w:val="TableText"/>
              <w:keepNext/>
              <w:keepLines/>
              <w:widowControl w:val="0"/>
              <w:rPr>
                <w:rFonts w:ascii="Tahoma" w:hAnsi="Tahoma" w:cs="Tahoma"/>
                <w:color w:val="000000"/>
                <w:sz w:val="13"/>
                <w:lang w:val="en-US" w:eastAsia="en-US"/>
              </w:rPr>
            </w:pPr>
            <w:r w:rsidRPr="00BB0EA6">
              <w:rPr>
                <w:rFonts w:ascii="Tahoma" w:hAnsi="Tahoma" w:cs="Tahoma"/>
                <w:color w:val="000000"/>
                <w:sz w:val="13"/>
                <w:lang w:val="it-IT" w:eastAsia="en-US"/>
              </w:rPr>
              <w:t>OL/OV</w:t>
            </w:r>
          </w:p>
        </w:tc>
      </w:tr>
      <w:tr w:rsidR="00AE2AFD" w:rsidRPr="00BB0EA6" w:rsidTr="005A5493">
        <w:trPr>
          <w:trHeight w:val="145"/>
        </w:trPr>
        <w:tc>
          <w:tcPr>
            <w:tcW w:w="2786" w:type="dxa"/>
            <w:shd w:val="clear" w:color="auto" w:fill="FABF8F"/>
            <w:vAlign w:val="center"/>
          </w:tcPr>
          <w:p w:rsidR="00A63948" w:rsidRPr="00DD46D2" w:rsidRDefault="000F2DD6" w:rsidP="00DD46D2">
            <w:pPr>
              <w:pStyle w:val="ProductNames"/>
              <w:keepLines w:val="0"/>
              <w:rPr>
                <w:rFonts w:ascii="Tahoma" w:hAnsi="Tahoma" w:cs="Tahoma"/>
                <w:sz w:val="14"/>
                <w:szCs w:val="14"/>
              </w:rPr>
            </w:pPr>
            <w:bookmarkStart w:id="642" w:name="_Toc325609105"/>
            <w:bookmarkStart w:id="643" w:name="_Toc328555176"/>
            <w:bookmarkEnd w:id="642"/>
            <w:r w:rsidRPr="00DD46D2">
              <w:rPr>
                <w:rFonts w:ascii="Tahoma" w:hAnsi="Tahoma" w:cs="Tahoma"/>
                <w:sz w:val="14"/>
                <w:szCs w:val="14"/>
                <w:lang w:val="it-IT"/>
              </w:rPr>
              <w:t>Windows MultiPoint Server 2011 Premium con Windows MultiPoint Server 2011 (CAL) (5 Client) con Windows Server 2008 (CAL) (5 Client)</w:t>
            </w:r>
            <w:bookmarkEnd w:id="643"/>
          </w:p>
        </w:tc>
        <w:tc>
          <w:tcPr>
            <w:tcW w:w="351" w:type="dxa"/>
            <w:shd w:val="clear" w:color="auto" w:fill="FABF8F"/>
            <w:vAlign w:val="center"/>
          </w:tcPr>
          <w:p w:rsidR="00A63948" w:rsidRPr="0095369E" w:rsidRDefault="00A63948" w:rsidP="00EB37CE">
            <w:pPr>
              <w:pStyle w:val="TableText"/>
              <w:widowControl w:val="0"/>
              <w:rPr>
                <w:rFonts w:cs="Tahoma"/>
                <w:b/>
                <w:sz w:val="13"/>
                <w:szCs w:val="13"/>
                <w:lang w:val="en-US" w:eastAsia="en-US"/>
              </w:rPr>
            </w:pPr>
          </w:p>
        </w:tc>
        <w:tc>
          <w:tcPr>
            <w:tcW w:w="450" w:type="dxa"/>
            <w:shd w:val="clear" w:color="auto" w:fill="FABF8F"/>
            <w:vAlign w:val="center"/>
          </w:tcPr>
          <w:p w:rsidR="00A63948" w:rsidRPr="0095369E" w:rsidRDefault="000F2DD6" w:rsidP="00BB0EA6">
            <w:pPr>
              <w:pStyle w:val="TableText"/>
              <w:widowControl w:val="0"/>
              <w:spacing w:before="80"/>
              <w:rPr>
                <w:rFonts w:ascii="Tahoma" w:hAnsi="Tahoma" w:cs="Tahoma"/>
                <w:color w:val="000000"/>
                <w:sz w:val="13"/>
                <w:lang w:val="en-US" w:eastAsia="en-US"/>
              </w:rPr>
            </w:pPr>
            <w:r w:rsidRPr="0095369E">
              <w:rPr>
                <w:rFonts w:ascii="Tahoma" w:hAnsi="Tahoma" w:cs="Tahoma"/>
                <w:color w:val="000000"/>
                <w:sz w:val="13"/>
                <w:lang w:val="en-US" w:eastAsia="en-US"/>
              </w:rPr>
              <w:t>03/11</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382"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63</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13</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ABF8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OL/OV</w:t>
            </w:r>
          </w:p>
        </w:tc>
      </w:tr>
      <w:tr w:rsidR="00AE2AFD" w:rsidRPr="00BB0EA6" w:rsidTr="005A5493">
        <w:trPr>
          <w:trHeight w:val="145"/>
        </w:trPr>
        <w:tc>
          <w:tcPr>
            <w:tcW w:w="2786" w:type="dxa"/>
            <w:shd w:val="clear" w:color="auto" w:fill="FFFFFF"/>
            <w:vAlign w:val="center"/>
          </w:tcPr>
          <w:p w:rsidR="00A63948" w:rsidRPr="00DD46D2" w:rsidRDefault="00A63948" w:rsidP="00DD46D2">
            <w:pPr>
              <w:pStyle w:val="ProductNames"/>
              <w:keepLines w:val="0"/>
              <w:rPr>
                <w:rFonts w:ascii="Tahoma" w:hAnsi="Tahoma" w:cs="Tahoma"/>
                <w:sz w:val="14"/>
                <w:szCs w:val="14"/>
              </w:rPr>
            </w:pPr>
            <w:bookmarkStart w:id="644" w:name="_Toc325609106"/>
            <w:bookmarkStart w:id="645" w:name="_Toc328555177"/>
            <w:bookmarkEnd w:id="644"/>
            <w:r w:rsidRPr="00DD46D2">
              <w:rPr>
                <w:rFonts w:ascii="Tahoma" w:hAnsi="Tahoma" w:cs="Tahoma"/>
                <w:sz w:val="14"/>
                <w:szCs w:val="14"/>
                <w:lang w:val="it-IT"/>
              </w:rPr>
              <w:t>CAL per Windows Server™ 2008 (Dispositivo e Utente)</w:t>
            </w:r>
            <w:bookmarkEnd w:id="645"/>
          </w:p>
        </w:tc>
        <w:tc>
          <w:tcPr>
            <w:tcW w:w="351" w:type="dxa"/>
            <w:shd w:val="clear" w:color="auto" w:fill="FFFFFF"/>
            <w:vAlign w:val="center"/>
          </w:tcPr>
          <w:p w:rsidR="00A63948" w:rsidRPr="0095369E" w:rsidRDefault="00C90CF7" w:rsidP="00EB37CE">
            <w:pPr>
              <w:pStyle w:val="TableText"/>
              <w:widowControl w:val="0"/>
              <w:rPr>
                <w:rStyle w:val="EndnoteReference"/>
                <w:rFonts w:cs="Tahoma"/>
                <w:b w:val="0"/>
                <w:color w:val="0000FF"/>
                <w:sz w:val="13"/>
                <w:szCs w:val="13"/>
                <w:u w:val="single"/>
                <w:lang w:val="en-US" w:eastAsia="en-US"/>
              </w:rPr>
            </w:pPr>
            <w:hyperlink w:anchor="_114_CAL_per_1" w:history="1">
              <w:r w:rsidR="000F2DD6" w:rsidRPr="0095369E">
                <w:rPr>
                  <w:rStyle w:val="Hyperlink"/>
                  <w:rFonts w:cs="Tahoma"/>
                  <w:b/>
                  <w:sz w:val="13"/>
                  <w:szCs w:val="13"/>
                  <w:lang w:val="en-US" w:eastAsia="en-US"/>
                </w:rPr>
                <w:t>114</w:t>
              </w:r>
            </w:hyperlink>
          </w:p>
        </w:tc>
        <w:tc>
          <w:tcPr>
            <w:tcW w:w="450" w:type="dxa"/>
            <w:shd w:val="clear" w:color="auto" w:fill="FFFFFF"/>
            <w:vAlign w:val="center"/>
          </w:tcPr>
          <w:p w:rsidR="00A63948" w:rsidRPr="0095369E" w:rsidRDefault="000F2DD6" w:rsidP="00BB0EA6">
            <w:pPr>
              <w:pStyle w:val="TableText"/>
              <w:widowControl w:val="0"/>
              <w:spacing w:before="80"/>
              <w:rPr>
                <w:rFonts w:ascii="Tahoma" w:hAnsi="Tahoma" w:cs="Tahoma"/>
                <w:color w:val="000000"/>
                <w:sz w:val="13"/>
                <w:lang w:val="en-US" w:eastAsia="en-US"/>
              </w:rPr>
            </w:pPr>
            <w:r w:rsidRPr="0095369E">
              <w:rPr>
                <w:rFonts w:ascii="Tahoma" w:hAnsi="Tahoma" w:cs="Tahoma"/>
                <w:color w:val="000000"/>
                <w:sz w:val="13"/>
                <w:lang w:val="en-US" w:eastAsia="en-US"/>
              </w:rPr>
              <w:t>03/08</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D</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A54EF4" w:rsidP="00BB0EA6">
            <w:pPr>
              <w:pStyle w:val="TableText"/>
              <w:widowControl w:val="0"/>
              <w:rPr>
                <w:rFonts w:ascii="Tahoma" w:hAnsi="Tahoma" w:cs="Tahoma"/>
                <w:color w:val="000000"/>
                <w:sz w:val="13"/>
                <w:lang w:val="en-US" w:eastAsia="en-US"/>
              </w:rPr>
            </w:pPr>
            <w:r>
              <w:rPr>
                <w:rFonts w:ascii="Tahoma" w:hAnsi="Tahoma" w:cs="Tahoma"/>
                <w:sz w:val="13"/>
                <w:lang w:val="it-IT" w:eastAsia="en-US"/>
              </w:rPr>
              <w:t>A,ST</w:t>
            </w:r>
          </w:p>
        </w:tc>
        <w:tc>
          <w:tcPr>
            <w:tcW w:w="459" w:type="dxa"/>
            <w:shd w:val="clear" w:color="auto" w:fill="FFFFF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0F2DD6" w:rsidP="00DD46D2">
            <w:pPr>
              <w:pStyle w:val="ProductNames"/>
              <w:keepLines w:val="0"/>
              <w:rPr>
                <w:rFonts w:ascii="Tahoma" w:hAnsi="Tahoma" w:cs="Tahoma"/>
                <w:sz w:val="14"/>
                <w:szCs w:val="14"/>
              </w:rPr>
            </w:pPr>
            <w:bookmarkStart w:id="646" w:name="_Toc325609107"/>
            <w:bookmarkStart w:id="647" w:name="_Toc328555178"/>
            <w:bookmarkEnd w:id="646"/>
            <w:r w:rsidRPr="00DD46D2">
              <w:rPr>
                <w:rFonts w:ascii="Tahoma" w:hAnsi="Tahoma" w:cs="Tahoma"/>
                <w:sz w:val="14"/>
                <w:szCs w:val="14"/>
                <w:lang w:val="it-IT"/>
              </w:rPr>
              <w:t>Windows Server™ 2008 R2 HPC Edition</w:t>
            </w:r>
            <w:bookmarkEnd w:id="647"/>
          </w:p>
        </w:tc>
        <w:tc>
          <w:tcPr>
            <w:tcW w:w="351" w:type="dxa"/>
            <w:shd w:val="clear" w:color="auto" w:fill="FABF8F"/>
            <w:vAlign w:val="center"/>
          </w:tcPr>
          <w:p w:rsidR="00A63948" w:rsidRPr="0095369E" w:rsidRDefault="00C90CF7" w:rsidP="00EB37CE">
            <w:pPr>
              <w:pStyle w:val="TableText"/>
              <w:widowControl w:val="0"/>
              <w:spacing w:before="240"/>
              <w:rPr>
                <w:rStyle w:val="EndnoteReference"/>
                <w:rFonts w:cs="Tahoma"/>
                <w:b w:val="0"/>
                <w:color w:val="0000FF"/>
                <w:sz w:val="13"/>
                <w:szCs w:val="13"/>
                <w:u w:val="single"/>
                <w:lang w:val="en-US" w:eastAsia="en-US"/>
              </w:rPr>
            </w:pPr>
            <w:hyperlink w:anchor="_115_Windows_Server" w:history="1">
              <w:r w:rsidR="000F2DD6" w:rsidRPr="0095369E">
                <w:rPr>
                  <w:rStyle w:val="Hyperlink"/>
                  <w:rFonts w:cs="Tahoma"/>
                  <w:b/>
                  <w:sz w:val="13"/>
                  <w:szCs w:val="13"/>
                  <w:lang w:val="en-US" w:eastAsia="en-US"/>
                </w:rPr>
                <w:t>115</w:t>
              </w:r>
            </w:hyperlink>
          </w:p>
        </w:tc>
        <w:tc>
          <w:tcPr>
            <w:tcW w:w="450" w:type="dxa"/>
            <w:shd w:val="clear" w:color="auto" w:fill="FABF8F"/>
          </w:tcPr>
          <w:p w:rsidR="00A63948"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sz w:val="13"/>
                <w:lang w:val="en-US" w:eastAsia="en-US"/>
              </w:rPr>
              <w:t>09/10</w:t>
            </w:r>
          </w:p>
        </w:tc>
        <w:tc>
          <w:tcPr>
            <w:tcW w:w="351" w:type="dxa"/>
            <w:tcBorders>
              <w:righ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color w:val="000000"/>
                <w:sz w:val="13"/>
                <w:lang w:val="en-US" w:eastAsia="en-US"/>
              </w:rPr>
            </w:pPr>
            <w:r w:rsidRPr="00BB0EA6">
              <w:rPr>
                <w:rFonts w:ascii="Tahoma" w:hAnsi="Tahoma" w:cs="Tahoma"/>
                <w:lang w:val="it-IT" w:eastAsia="en-US"/>
              </w:rPr>
              <w:t>SRV</w:t>
            </w:r>
          </w:p>
        </w:tc>
        <w:tc>
          <w:tcPr>
            <w:tcW w:w="423" w:type="dxa"/>
            <w:tcBorders>
              <w:lef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lang w:val="en-US" w:eastAsia="en-US"/>
              </w:rPr>
              <w:t>5</w:t>
            </w:r>
          </w:p>
        </w:tc>
        <w:tc>
          <w:tcPr>
            <w:tcW w:w="382"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lang w:val="en-US" w:eastAsia="en-US"/>
              </w:rPr>
              <w:t>13</w:t>
            </w:r>
          </w:p>
        </w:tc>
        <w:tc>
          <w:tcPr>
            <w:tcW w:w="447"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lang w:val="en-US" w:eastAsia="en-US"/>
              </w:rPr>
              <w:t>10</w:t>
            </w:r>
          </w:p>
        </w:tc>
        <w:tc>
          <w:tcPr>
            <w:tcW w:w="446"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lang w:val="en-US" w:eastAsia="en-US"/>
              </w:rPr>
              <w:t>8</w:t>
            </w:r>
          </w:p>
        </w:tc>
        <w:tc>
          <w:tcPr>
            <w:tcW w:w="446"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lang w:val="en-US" w:eastAsia="en-US"/>
              </w:rPr>
              <w:t>8</w:t>
            </w:r>
          </w:p>
        </w:tc>
        <w:tc>
          <w:tcPr>
            <w:tcW w:w="446"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lang w:val="en-US" w:eastAsia="en-US"/>
              </w:rPr>
              <w:t>5</w:t>
            </w:r>
          </w:p>
        </w:tc>
        <w:tc>
          <w:tcPr>
            <w:tcW w:w="358" w:type="dxa"/>
            <w:tcBorders>
              <w:righ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lang w:val="en-US" w:eastAsia="en-US"/>
              </w:rPr>
              <w:t>3</w:t>
            </w:r>
          </w:p>
        </w:tc>
        <w:tc>
          <w:tcPr>
            <w:tcW w:w="446" w:type="dxa"/>
            <w:tcBorders>
              <w:lef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lang w:val="en-US" w:eastAsia="en-US"/>
              </w:rPr>
              <w:t>5</w:t>
            </w:r>
          </w:p>
        </w:tc>
        <w:tc>
          <w:tcPr>
            <w:tcW w:w="447"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lang w:val="en-US" w:eastAsia="en-US"/>
              </w:rPr>
              <w:t>10</w:t>
            </w:r>
          </w:p>
        </w:tc>
        <w:tc>
          <w:tcPr>
            <w:tcW w:w="446" w:type="dxa"/>
            <w:tcBorders>
              <w:righ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lang w:val="en-US" w:eastAsia="en-US"/>
              </w:rPr>
              <w:t>5</w:t>
            </w:r>
          </w:p>
        </w:tc>
        <w:tc>
          <w:tcPr>
            <w:tcW w:w="510" w:type="dxa"/>
            <w:tcBorders>
              <w:lef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lang w:val="en-US" w:eastAsia="en-US"/>
              </w:rPr>
              <w:t>5</w:t>
            </w:r>
          </w:p>
        </w:tc>
        <w:tc>
          <w:tcPr>
            <w:tcW w:w="513" w:type="dxa"/>
            <w:tcBorders>
              <w:righ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lang w:val="it-IT" w:eastAsia="en-US"/>
              </w:rPr>
              <w:t>A</w:t>
            </w:r>
          </w:p>
        </w:tc>
        <w:tc>
          <w:tcPr>
            <w:tcW w:w="394" w:type="dxa"/>
            <w:tcBorders>
              <w:left w:val="single" w:sz="18" w:space="0" w:color="auto"/>
              <w:right w:val="single" w:sz="18" w:space="0" w:color="auto"/>
            </w:tcBorders>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BB0EA6">
              <w:rPr>
                <w:rFonts w:ascii="Tahoma" w:hAnsi="Tahoma" w:cs="Tahoma"/>
                <w:lang w:val="it-IT" w:eastAsia="en-US"/>
              </w:rPr>
              <w:t>P</w:t>
            </w:r>
          </w:p>
        </w:tc>
        <w:tc>
          <w:tcPr>
            <w:tcW w:w="533" w:type="dxa"/>
            <w:shd w:val="clear" w:color="auto" w:fill="FABF8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A63948" w:rsidP="00DD46D2">
            <w:pPr>
              <w:pStyle w:val="ProductNames"/>
              <w:keepLines w:val="0"/>
              <w:rPr>
                <w:rFonts w:ascii="Tahoma" w:hAnsi="Tahoma" w:cs="Tahoma"/>
                <w:sz w:val="14"/>
                <w:szCs w:val="14"/>
              </w:rPr>
            </w:pPr>
            <w:bookmarkStart w:id="648" w:name="_Toc325609108"/>
            <w:bookmarkStart w:id="649" w:name="_Toc328555179"/>
            <w:bookmarkEnd w:id="648"/>
            <w:r w:rsidRPr="00DD46D2">
              <w:rPr>
                <w:rFonts w:ascii="Tahoma" w:hAnsi="Tahoma" w:cs="Tahoma"/>
                <w:sz w:val="14"/>
                <w:szCs w:val="14"/>
                <w:lang w:val="it-IT"/>
              </w:rPr>
              <w:t>Windows Server™ 2008 R2 Datacenter</w:t>
            </w:r>
            <w:bookmarkEnd w:id="649"/>
          </w:p>
        </w:tc>
        <w:tc>
          <w:tcPr>
            <w:tcW w:w="351" w:type="dxa"/>
            <w:shd w:val="clear" w:color="auto" w:fill="FFFFFF"/>
            <w:vAlign w:val="center"/>
          </w:tcPr>
          <w:p w:rsidR="00A63948" w:rsidRPr="0095369E" w:rsidRDefault="00C90CF7" w:rsidP="00EB37CE">
            <w:pPr>
              <w:pStyle w:val="TableText"/>
              <w:widowControl w:val="0"/>
              <w:rPr>
                <w:rStyle w:val="EndnoteReference"/>
                <w:rFonts w:cs="Tahoma"/>
                <w:b w:val="0"/>
                <w:color w:val="0000FF"/>
                <w:sz w:val="13"/>
                <w:szCs w:val="13"/>
                <w:u w:val="single"/>
                <w:lang w:val="en-US" w:eastAsia="en-US"/>
              </w:rPr>
            </w:pPr>
            <w:hyperlink w:anchor="_116_Windows_Server" w:history="1">
              <w:r w:rsidR="000F2DD6" w:rsidRPr="0095369E">
                <w:rPr>
                  <w:rStyle w:val="Hyperlink"/>
                  <w:rFonts w:cs="Tahoma"/>
                  <w:b/>
                  <w:sz w:val="13"/>
                  <w:szCs w:val="13"/>
                  <w:lang w:val="en-US" w:eastAsia="en-US"/>
                </w:rPr>
                <w:t>116</w:t>
              </w:r>
            </w:hyperlink>
          </w:p>
        </w:tc>
        <w:tc>
          <w:tcPr>
            <w:tcW w:w="450" w:type="dxa"/>
            <w:shd w:val="clear" w:color="auto" w:fill="FFFFFF"/>
            <w:vAlign w:val="center"/>
          </w:tcPr>
          <w:p w:rsidR="00A63948" w:rsidRPr="0095369E" w:rsidRDefault="000F2DD6" w:rsidP="00BB0EA6">
            <w:pPr>
              <w:pStyle w:val="TableText"/>
              <w:widowControl w:val="0"/>
              <w:spacing w:before="80"/>
              <w:rPr>
                <w:rFonts w:ascii="Tahoma" w:hAnsi="Tahoma" w:cs="Tahoma"/>
                <w:color w:val="000000"/>
                <w:sz w:val="13"/>
                <w:lang w:val="en-US" w:eastAsia="en-US"/>
              </w:rPr>
            </w:pPr>
            <w:r w:rsidRPr="0095369E">
              <w:rPr>
                <w:rFonts w:ascii="Tahoma" w:hAnsi="Tahoma" w:cs="Tahoma"/>
                <w:color w:val="000000"/>
                <w:sz w:val="13"/>
                <w:lang w:val="en-US" w:eastAsia="en-US"/>
              </w:rPr>
              <w:t>08/09</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382"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63</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13</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OL/OV</w:t>
            </w:r>
          </w:p>
        </w:tc>
      </w:tr>
      <w:tr w:rsidR="00AE2AFD" w:rsidRPr="00BB0EA6" w:rsidTr="005A5493">
        <w:trPr>
          <w:trHeight w:val="145"/>
        </w:trPr>
        <w:tc>
          <w:tcPr>
            <w:tcW w:w="2786" w:type="dxa"/>
            <w:shd w:val="clear" w:color="auto" w:fill="FABF8F"/>
            <w:vAlign w:val="center"/>
          </w:tcPr>
          <w:p w:rsidR="00A63948" w:rsidRPr="00DD46D2" w:rsidRDefault="00A63948" w:rsidP="00DD46D2">
            <w:pPr>
              <w:pStyle w:val="ProductNames"/>
              <w:keepLines w:val="0"/>
              <w:rPr>
                <w:rFonts w:ascii="Tahoma" w:hAnsi="Tahoma" w:cs="Tahoma"/>
                <w:sz w:val="14"/>
                <w:szCs w:val="14"/>
              </w:rPr>
            </w:pPr>
            <w:bookmarkStart w:id="650" w:name="_Toc325609109"/>
            <w:bookmarkStart w:id="651" w:name="_Toc328555180"/>
            <w:bookmarkEnd w:id="650"/>
            <w:r w:rsidRPr="00DD46D2">
              <w:rPr>
                <w:rFonts w:ascii="Tahoma" w:hAnsi="Tahoma" w:cs="Tahoma"/>
                <w:sz w:val="14"/>
                <w:szCs w:val="14"/>
                <w:lang w:val="it-IT"/>
              </w:rPr>
              <w:t>Windows Server™ 2008 R2 Enterprise</w:t>
            </w:r>
            <w:bookmarkEnd w:id="651"/>
          </w:p>
        </w:tc>
        <w:tc>
          <w:tcPr>
            <w:tcW w:w="351" w:type="dxa"/>
            <w:shd w:val="clear" w:color="auto" w:fill="FABF8F"/>
            <w:vAlign w:val="center"/>
          </w:tcPr>
          <w:p w:rsidR="00A63948" w:rsidRPr="0095369E" w:rsidRDefault="00C90CF7" w:rsidP="00EB37CE">
            <w:pPr>
              <w:pStyle w:val="TableText"/>
              <w:widowControl w:val="0"/>
              <w:rPr>
                <w:rStyle w:val="EndnoteReference"/>
                <w:rFonts w:cs="Tahoma"/>
                <w:b w:val="0"/>
                <w:color w:val="0000FF"/>
                <w:sz w:val="13"/>
                <w:szCs w:val="13"/>
                <w:u w:val="single"/>
                <w:lang w:val="en-US" w:eastAsia="en-US"/>
              </w:rPr>
            </w:pPr>
            <w:hyperlink w:anchor="_117_Windows_Server" w:history="1">
              <w:r w:rsidR="000F2DD6" w:rsidRPr="0095369E">
                <w:rPr>
                  <w:rStyle w:val="Hyperlink"/>
                  <w:rFonts w:cs="Tahoma"/>
                  <w:b/>
                  <w:sz w:val="13"/>
                  <w:szCs w:val="13"/>
                  <w:lang w:val="en-US" w:eastAsia="en-US"/>
                </w:rPr>
                <w:t>117</w:t>
              </w:r>
            </w:hyperlink>
          </w:p>
        </w:tc>
        <w:tc>
          <w:tcPr>
            <w:tcW w:w="450" w:type="dxa"/>
            <w:shd w:val="clear" w:color="auto" w:fill="FABF8F"/>
            <w:vAlign w:val="center"/>
          </w:tcPr>
          <w:p w:rsidR="00A63948" w:rsidRPr="0095369E" w:rsidRDefault="000F2DD6" w:rsidP="00BB0EA6">
            <w:pPr>
              <w:pStyle w:val="TableText"/>
              <w:widowControl w:val="0"/>
              <w:spacing w:before="80"/>
              <w:rPr>
                <w:rFonts w:ascii="Tahoma" w:hAnsi="Tahoma" w:cs="Tahoma"/>
                <w:color w:val="000000"/>
                <w:sz w:val="13"/>
                <w:lang w:val="en-US" w:eastAsia="en-US"/>
              </w:rPr>
            </w:pPr>
            <w:r w:rsidRPr="0095369E">
              <w:rPr>
                <w:rFonts w:ascii="Tahoma" w:hAnsi="Tahoma" w:cs="Tahoma"/>
                <w:color w:val="000000"/>
                <w:sz w:val="13"/>
                <w:lang w:val="en-US" w:eastAsia="en-US"/>
              </w:rPr>
              <w:t>08/09</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382"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63</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13</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A63948" w:rsidP="00DD46D2">
            <w:pPr>
              <w:pStyle w:val="ProductNames"/>
              <w:keepLines w:val="0"/>
              <w:rPr>
                <w:rFonts w:ascii="Tahoma" w:hAnsi="Tahoma" w:cs="Tahoma"/>
                <w:sz w:val="14"/>
                <w:szCs w:val="14"/>
              </w:rPr>
            </w:pPr>
            <w:bookmarkStart w:id="652" w:name="_Toc325609110"/>
            <w:bookmarkStart w:id="653" w:name="_Toc328555181"/>
            <w:bookmarkEnd w:id="652"/>
            <w:r w:rsidRPr="00DD46D2">
              <w:rPr>
                <w:rFonts w:ascii="Tahoma" w:hAnsi="Tahoma" w:cs="Tahoma"/>
                <w:sz w:val="14"/>
                <w:szCs w:val="14"/>
                <w:lang w:val="it-IT"/>
              </w:rPr>
              <w:t>Windows Server™ 2008 R2 per Sistemi Basati su Itanium</w:t>
            </w:r>
            <w:bookmarkEnd w:id="653"/>
          </w:p>
        </w:tc>
        <w:tc>
          <w:tcPr>
            <w:tcW w:w="351" w:type="dxa"/>
            <w:shd w:val="clear" w:color="auto" w:fill="FFFFFF"/>
            <w:vAlign w:val="center"/>
          </w:tcPr>
          <w:p w:rsidR="00A63948" w:rsidRPr="0095369E" w:rsidRDefault="00C90CF7" w:rsidP="00EB37CE">
            <w:pPr>
              <w:pStyle w:val="TableText"/>
              <w:widowControl w:val="0"/>
              <w:rPr>
                <w:rStyle w:val="EndnoteReference"/>
                <w:rFonts w:cs="Tahoma"/>
                <w:b w:val="0"/>
                <w:sz w:val="13"/>
                <w:szCs w:val="13"/>
                <w:lang w:val="en-US" w:eastAsia="en-US"/>
              </w:rPr>
            </w:pPr>
            <w:hyperlink w:anchor="_118_Windows_Server" w:history="1">
              <w:r w:rsidR="000F2DD6" w:rsidRPr="0095369E">
                <w:rPr>
                  <w:rStyle w:val="Hyperlink"/>
                  <w:rFonts w:cs="Tahoma"/>
                  <w:b/>
                  <w:sz w:val="13"/>
                  <w:szCs w:val="13"/>
                  <w:lang w:val="en-US" w:eastAsia="en-US"/>
                </w:rPr>
                <w:t>118</w:t>
              </w:r>
            </w:hyperlink>
          </w:p>
        </w:tc>
        <w:tc>
          <w:tcPr>
            <w:tcW w:w="450" w:type="dxa"/>
            <w:shd w:val="clear" w:color="auto" w:fill="FFFFFF"/>
            <w:vAlign w:val="center"/>
          </w:tcPr>
          <w:p w:rsidR="00A63948"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08/09</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382"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63</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13</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OL/OV</w:t>
            </w:r>
          </w:p>
        </w:tc>
      </w:tr>
      <w:tr w:rsidR="00AE2AFD" w:rsidRPr="00BB0EA6" w:rsidTr="005A5493">
        <w:trPr>
          <w:trHeight w:val="145"/>
        </w:trPr>
        <w:tc>
          <w:tcPr>
            <w:tcW w:w="2786" w:type="dxa"/>
            <w:shd w:val="clear" w:color="auto" w:fill="FABF8F"/>
            <w:vAlign w:val="center"/>
          </w:tcPr>
          <w:p w:rsidR="00A63948" w:rsidRPr="00DD46D2" w:rsidRDefault="00A63948" w:rsidP="00DD46D2">
            <w:pPr>
              <w:pStyle w:val="ProductNames"/>
              <w:keepLines w:val="0"/>
              <w:rPr>
                <w:rFonts w:ascii="Tahoma" w:hAnsi="Tahoma" w:cs="Tahoma"/>
                <w:sz w:val="14"/>
                <w:szCs w:val="14"/>
              </w:rPr>
            </w:pPr>
            <w:bookmarkStart w:id="654" w:name="_Toc325609111"/>
            <w:bookmarkStart w:id="655" w:name="_Toc328555182"/>
            <w:bookmarkEnd w:id="654"/>
            <w:r w:rsidRPr="00DD46D2">
              <w:rPr>
                <w:rFonts w:ascii="Tahoma" w:hAnsi="Tahoma" w:cs="Tahoma"/>
                <w:sz w:val="14"/>
                <w:szCs w:val="14"/>
                <w:lang w:val="it-IT"/>
              </w:rPr>
              <w:t>Windows Server™ 2008 R2 Standard</w:t>
            </w:r>
            <w:bookmarkEnd w:id="655"/>
          </w:p>
        </w:tc>
        <w:tc>
          <w:tcPr>
            <w:tcW w:w="351" w:type="dxa"/>
            <w:shd w:val="clear" w:color="auto" w:fill="FABF8F"/>
            <w:vAlign w:val="center"/>
          </w:tcPr>
          <w:p w:rsidR="00A63948" w:rsidRPr="0095369E" w:rsidRDefault="00C90CF7" w:rsidP="00EB37CE">
            <w:pPr>
              <w:pStyle w:val="TableText"/>
              <w:widowControl w:val="0"/>
              <w:spacing w:before="240"/>
              <w:rPr>
                <w:rStyle w:val="EndnoteReference"/>
                <w:rFonts w:cs="Tahoma"/>
                <w:b w:val="0"/>
                <w:color w:val="0000FF"/>
                <w:sz w:val="13"/>
                <w:szCs w:val="13"/>
                <w:u w:val="single"/>
                <w:lang w:val="en-US" w:eastAsia="en-US"/>
              </w:rPr>
            </w:pPr>
            <w:hyperlink w:anchor="_119_Windows_Server" w:history="1">
              <w:r w:rsidR="000F2DD6" w:rsidRPr="0095369E">
                <w:rPr>
                  <w:rStyle w:val="Hyperlink"/>
                  <w:rFonts w:cs="Tahoma"/>
                  <w:b/>
                  <w:sz w:val="13"/>
                  <w:szCs w:val="13"/>
                  <w:lang w:val="en-US" w:eastAsia="en-US"/>
                </w:rPr>
                <w:t>119</w:t>
              </w:r>
            </w:hyperlink>
            <w:r w:rsidR="000F2DD6" w:rsidRPr="0095369E">
              <w:rPr>
                <w:rFonts w:cs="Tahoma"/>
                <w:b/>
                <w:sz w:val="13"/>
                <w:szCs w:val="13"/>
                <w:lang w:val="en-US" w:eastAsia="en-US"/>
              </w:rPr>
              <w:t xml:space="preserve"> </w:t>
            </w:r>
          </w:p>
        </w:tc>
        <w:tc>
          <w:tcPr>
            <w:tcW w:w="450" w:type="dxa"/>
            <w:shd w:val="clear" w:color="auto" w:fill="FABF8F"/>
            <w:vAlign w:val="center"/>
          </w:tcPr>
          <w:p w:rsidR="00A63948"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08/09</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382"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20</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A63948" w:rsidP="00A17B87">
            <w:pPr>
              <w:pStyle w:val="ProductNames"/>
              <w:keepLines w:val="0"/>
              <w:rPr>
                <w:rFonts w:ascii="Tahoma" w:hAnsi="Tahoma" w:cs="Tahoma"/>
                <w:sz w:val="14"/>
                <w:szCs w:val="14"/>
              </w:rPr>
            </w:pPr>
            <w:bookmarkStart w:id="656" w:name="_Toc325609112"/>
            <w:bookmarkStart w:id="657" w:name="_Toc328555183"/>
            <w:bookmarkEnd w:id="656"/>
            <w:r w:rsidRPr="00DD46D2">
              <w:rPr>
                <w:rFonts w:ascii="Tahoma" w:hAnsi="Tahoma" w:cs="Tahoma"/>
                <w:sz w:val="14"/>
                <w:szCs w:val="14"/>
                <w:lang w:val="it-IT"/>
              </w:rPr>
              <w:t>External Connector per Windows Server™</w:t>
            </w:r>
            <w:r w:rsidR="00A17B87">
              <w:rPr>
                <w:rFonts w:ascii="Tahoma" w:hAnsi="Tahoma" w:cs="Tahoma"/>
                <w:sz w:val="14"/>
                <w:szCs w:val="14"/>
                <w:lang w:val="it-IT"/>
              </w:rPr>
              <w:t> </w:t>
            </w:r>
            <w:r w:rsidRPr="00DD46D2">
              <w:rPr>
                <w:rFonts w:ascii="Tahoma" w:hAnsi="Tahoma" w:cs="Tahoma"/>
                <w:sz w:val="14"/>
                <w:szCs w:val="14"/>
                <w:lang w:val="it-IT"/>
              </w:rPr>
              <w:t>2008</w:t>
            </w:r>
            <w:bookmarkEnd w:id="657"/>
          </w:p>
        </w:tc>
        <w:tc>
          <w:tcPr>
            <w:tcW w:w="351" w:type="dxa"/>
            <w:shd w:val="clear" w:color="auto" w:fill="FFFFFF"/>
            <w:vAlign w:val="center"/>
          </w:tcPr>
          <w:p w:rsidR="00A63948" w:rsidRPr="0095369E" w:rsidRDefault="00A63948" w:rsidP="00EB37CE">
            <w:pPr>
              <w:pStyle w:val="TableText"/>
              <w:widowControl w:val="0"/>
              <w:rPr>
                <w:rStyle w:val="EndnoteReference"/>
                <w:rFonts w:cs="Tahoma"/>
                <w:sz w:val="13"/>
                <w:szCs w:val="13"/>
                <w:lang w:val="en-US" w:eastAsia="en-US"/>
              </w:rPr>
            </w:pPr>
          </w:p>
        </w:tc>
        <w:tc>
          <w:tcPr>
            <w:tcW w:w="450" w:type="dxa"/>
            <w:shd w:val="clear" w:color="auto" w:fill="FFFFFF"/>
            <w:vAlign w:val="center"/>
          </w:tcPr>
          <w:p w:rsidR="00A63948"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03/08</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382"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63</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13</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OL/OV</w:t>
            </w:r>
          </w:p>
        </w:tc>
      </w:tr>
      <w:tr w:rsidR="00AE2AFD" w:rsidRPr="00BB0EA6" w:rsidTr="005A5493">
        <w:trPr>
          <w:trHeight w:val="145"/>
        </w:trPr>
        <w:tc>
          <w:tcPr>
            <w:tcW w:w="2786" w:type="dxa"/>
            <w:shd w:val="clear" w:color="auto" w:fill="FABF8F"/>
            <w:vAlign w:val="center"/>
          </w:tcPr>
          <w:p w:rsidR="00A63948" w:rsidRPr="00DD46D2" w:rsidRDefault="00A63948" w:rsidP="00DD46D2">
            <w:pPr>
              <w:pStyle w:val="ProductNames"/>
              <w:keepLines w:val="0"/>
              <w:rPr>
                <w:rFonts w:ascii="Tahoma" w:hAnsi="Tahoma" w:cs="Tahoma"/>
                <w:sz w:val="14"/>
                <w:szCs w:val="14"/>
              </w:rPr>
            </w:pPr>
            <w:bookmarkStart w:id="658" w:name="_Toc325609113"/>
            <w:bookmarkStart w:id="659" w:name="_Toc328555184"/>
            <w:bookmarkEnd w:id="658"/>
            <w:r w:rsidRPr="00DD46D2">
              <w:rPr>
                <w:rFonts w:ascii="Tahoma" w:hAnsi="Tahoma" w:cs="Tahoma"/>
                <w:sz w:val="14"/>
                <w:szCs w:val="14"/>
                <w:lang w:val="it-IT"/>
              </w:rPr>
              <w:t>CAL per Servizi Desktop Remoto Windows Server™ 2008</w:t>
            </w:r>
            <w:bookmarkEnd w:id="659"/>
          </w:p>
        </w:tc>
        <w:tc>
          <w:tcPr>
            <w:tcW w:w="351" w:type="dxa"/>
            <w:shd w:val="clear" w:color="auto" w:fill="FABF8F"/>
            <w:vAlign w:val="center"/>
          </w:tcPr>
          <w:p w:rsidR="00A63948" w:rsidRPr="0095369E" w:rsidRDefault="00C90CF7" w:rsidP="00EB37CE">
            <w:pPr>
              <w:pStyle w:val="TableText"/>
              <w:widowControl w:val="0"/>
              <w:rPr>
                <w:rStyle w:val="EndnoteReference"/>
                <w:rFonts w:cs="Tahoma"/>
                <w:b w:val="0"/>
                <w:sz w:val="13"/>
                <w:szCs w:val="13"/>
                <w:lang w:val="en-US" w:eastAsia="en-US"/>
              </w:rPr>
            </w:pPr>
            <w:hyperlink w:anchor="_120_CAL_per" w:history="1">
              <w:r w:rsidR="00E05C69" w:rsidRPr="0095369E">
                <w:rPr>
                  <w:rStyle w:val="Hyperlink"/>
                  <w:rFonts w:cs="Tahoma"/>
                  <w:b/>
                  <w:sz w:val="13"/>
                  <w:szCs w:val="13"/>
                  <w:lang w:val="en-US" w:eastAsia="en-US"/>
                </w:rPr>
                <w:t>120</w:t>
              </w:r>
            </w:hyperlink>
          </w:p>
        </w:tc>
        <w:tc>
          <w:tcPr>
            <w:tcW w:w="450" w:type="dxa"/>
            <w:shd w:val="clear" w:color="auto" w:fill="FABF8F"/>
            <w:vAlign w:val="center"/>
          </w:tcPr>
          <w:p w:rsidR="00A63948"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09/09</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 D</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A54EF4" w:rsidP="00BB0EA6">
            <w:pPr>
              <w:pStyle w:val="TableText"/>
              <w:widowControl w:val="0"/>
              <w:rPr>
                <w:rFonts w:ascii="Tahoma" w:hAnsi="Tahoma" w:cs="Tahoma"/>
                <w:color w:val="000000"/>
                <w:sz w:val="13"/>
                <w:lang w:val="en-US" w:eastAsia="en-US"/>
              </w:rPr>
            </w:pPr>
            <w:r>
              <w:rPr>
                <w:rFonts w:ascii="Tahoma" w:hAnsi="Tahoma" w:cs="Tahoma"/>
                <w:sz w:val="13"/>
                <w:lang w:val="it-IT" w:eastAsia="en-US"/>
              </w:rPr>
              <w:t>A,ST</w:t>
            </w:r>
          </w:p>
        </w:tc>
        <w:tc>
          <w:tcPr>
            <w:tcW w:w="459"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A63948" w:rsidP="00DD46D2">
            <w:pPr>
              <w:pStyle w:val="ProductNames"/>
              <w:keepLines w:val="0"/>
              <w:rPr>
                <w:rFonts w:ascii="Tahoma" w:hAnsi="Tahoma" w:cs="Tahoma"/>
                <w:sz w:val="14"/>
                <w:szCs w:val="14"/>
              </w:rPr>
            </w:pPr>
            <w:bookmarkStart w:id="660" w:name="_Toc325609114"/>
            <w:bookmarkStart w:id="661" w:name="_Toc328555185"/>
            <w:bookmarkEnd w:id="660"/>
            <w:r w:rsidRPr="00DD46D2">
              <w:rPr>
                <w:rFonts w:ascii="Tahoma" w:hAnsi="Tahoma" w:cs="Tahoma"/>
                <w:sz w:val="14"/>
                <w:szCs w:val="14"/>
                <w:lang w:val="it-IT"/>
              </w:rPr>
              <w:t>External Connector per Servizi Desktop Remoto Windows Server™ 2008</w:t>
            </w:r>
            <w:bookmarkEnd w:id="661"/>
          </w:p>
        </w:tc>
        <w:tc>
          <w:tcPr>
            <w:tcW w:w="351" w:type="dxa"/>
            <w:shd w:val="clear" w:color="auto" w:fill="FFFFFF"/>
            <w:vAlign w:val="center"/>
          </w:tcPr>
          <w:p w:rsidR="00A63948" w:rsidRPr="0095369E" w:rsidRDefault="00C90CF7" w:rsidP="00EB37CE">
            <w:pPr>
              <w:pStyle w:val="TableText"/>
              <w:widowControl w:val="0"/>
              <w:rPr>
                <w:rStyle w:val="EndnoteReference"/>
                <w:rFonts w:cs="Tahoma"/>
                <w:b w:val="0"/>
                <w:sz w:val="13"/>
                <w:szCs w:val="13"/>
                <w:lang w:val="en-US" w:eastAsia="en-US"/>
              </w:rPr>
            </w:pPr>
            <w:hyperlink w:anchor="_120_CAL_per" w:history="1">
              <w:r w:rsidR="000F2DD6" w:rsidRPr="0095369E">
                <w:rPr>
                  <w:rStyle w:val="Hyperlink"/>
                  <w:rFonts w:cs="Tahoma"/>
                  <w:b/>
                  <w:sz w:val="13"/>
                  <w:szCs w:val="13"/>
                  <w:lang w:val="en-US" w:eastAsia="en-US"/>
                </w:rPr>
                <w:t>120</w:t>
              </w:r>
            </w:hyperlink>
          </w:p>
        </w:tc>
        <w:tc>
          <w:tcPr>
            <w:tcW w:w="450" w:type="dxa"/>
            <w:shd w:val="clear" w:color="auto" w:fill="FFFFFF"/>
            <w:vAlign w:val="center"/>
          </w:tcPr>
          <w:p w:rsidR="00A63948"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09/09</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382"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188</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150</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113</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113</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38</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150</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75</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OL/OV</w:t>
            </w:r>
          </w:p>
        </w:tc>
      </w:tr>
      <w:tr w:rsidR="00AE2AFD" w:rsidRPr="00BB0EA6" w:rsidTr="005A5493">
        <w:trPr>
          <w:trHeight w:val="145"/>
        </w:trPr>
        <w:tc>
          <w:tcPr>
            <w:tcW w:w="2786" w:type="dxa"/>
            <w:shd w:val="clear" w:color="auto" w:fill="FABF8F"/>
            <w:vAlign w:val="center"/>
          </w:tcPr>
          <w:p w:rsidR="00A63948" w:rsidRPr="00891BC7" w:rsidRDefault="000F2DD6" w:rsidP="00DD46D2">
            <w:pPr>
              <w:pStyle w:val="ProductNames"/>
              <w:keepLines w:val="0"/>
              <w:rPr>
                <w:rFonts w:ascii="Tahoma" w:hAnsi="Tahoma" w:cs="Tahoma"/>
                <w:sz w:val="14"/>
                <w:szCs w:val="14"/>
              </w:rPr>
            </w:pPr>
            <w:bookmarkStart w:id="662" w:name="_Toc325609115"/>
            <w:bookmarkStart w:id="663" w:name="_Toc100983707"/>
            <w:bookmarkStart w:id="664" w:name="_Toc227803575"/>
            <w:bookmarkStart w:id="665" w:name="_Toc243411864"/>
            <w:bookmarkStart w:id="666" w:name="_Toc325609116"/>
            <w:bookmarkStart w:id="667" w:name="_Toc328555186"/>
            <w:bookmarkEnd w:id="662"/>
            <w:bookmarkEnd w:id="663"/>
            <w:bookmarkEnd w:id="664"/>
            <w:bookmarkEnd w:id="665"/>
            <w:bookmarkEnd w:id="666"/>
            <w:r w:rsidRPr="00891BC7">
              <w:rPr>
                <w:rFonts w:ascii="Tahoma" w:hAnsi="Tahoma" w:cs="Tahoma"/>
                <w:sz w:val="14"/>
                <w:szCs w:val="14"/>
                <w:lang w:val="it-IT"/>
              </w:rPr>
              <w:t>CAL per Windows Server™ 2008 Rights Management Services</w:t>
            </w:r>
            <w:bookmarkEnd w:id="667"/>
          </w:p>
        </w:tc>
        <w:tc>
          <w:tcPr>
            <w:tcW w:w="351" w:type="dxa"/>
            <w:shd w:val="clear" w:color="auto" w:fill="FABF8F"/>
            <w:vAlign w:val="center"/>
          </w:tcPr>
          <w:p w:rsidR="00A63948" w:rsidRPr="0095369E" w:rsidRDefault="00A63948" w:rsidP="00EB37CE">
            <w:pPr>
              <w:pStyle w:val="TableText"/>
              <w:widowControl w:val="0"/>
              <w:rPr>
                <w:rStyle w:val="EndnoteReference"/>
                <w:rFonts w:cs="Tahoma"/>
                <w:sz w:val="13"/>
                <w:szCs w:val="13"/>
                <w:lang w:val="en-US" w:eastAsia="en-US"/>
              </w:rPr>
            </w:pPr>
          </w:p>
        </w:tc>
        <w:tc>
          <w:tcPr>
            <w:tcW w:w="450" w:type="dxa"/>
            <w:shd w:val="clear" w:color="auto" w:fill="FABF8F"/>
            <w:vAlign w:val="center"/>
          </w:tcPr>
          <w:p w:rsidR="00A63948"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03/08</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82"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A54EF4" w:rsidP="00BB0EA6">
            <w:pPr>
              <w:pStyle w:val="TableText"/>
              <w:widowControl w:val="0"/>
              <w:rPr>
                <w:rFonts w:ascii="Tahoma" w:hAnsi="Tahoma" w:cs="Tahoma"/>
                <w:color w:val="000000"/>
                <w:sz w:val="13"/>
                <w:lang w:val="en-US" w:eastAsia="en-US"/>
              </w:rPr>
            </w:pPr>
            <w:r>
              <w:rPr>
                <w:rFonts w:ascii="Tahoma" w:hAnsi="Tahoma" w:cs="Tahoma"/>
                <w:sz w:val="13"/>
                <w:lang w:val="it-IT" w:eastAsia="en-US"/>
              </w:rPr>
              <w:t>A,ST</w:t>
            </w:r>
          </w:p>
        </w:tc>
        <w:tc>
          <w:tcPr>
            <w:tcW w:w="459"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FFFFF"/>
            <w:vAlign w:val="center"/>
          </w:tcPr>
          <w:p w:rsidR="00A63948" w:rsidRPr="00891BC7" w:rsidRDefault="00A63948" w:rsidP="00DD46D2">
            <w:pPr>
              <w:pStyle w:val="ProductNames"/>
              <w:keepLines w:val="0"/>
              <w:rPr>
                <w:rFonts w:ascii="Tahoma" w:hAnsi="Tahoma" w:cs="Tahoma"/>
                <w:sz w:val="14"/>
                <w:szCs w:val="14"/>
              </w:rPr>
            </w:pPr>
            <w:bookmarkStart w:id="668" w:name="_Toc325609117"/>
            <w:bookmarkStart w:id="669" w:name="_Toc100983709"/>
            <w:bookmarkStart w:id="670" w:name="_Toc227803577"/>
            <w:bookmarkStart w:id="671" w:name="_Toc325609118"/>
            <w:bookmarkStart w:id="672" w:name="_Toc328555187"/>
            <w:bookmarkEnd w:id="668"/>
            <w:bookmarkEnd w:id="669"/>
            <w:bookmarkEnd w:id="670"/>
            <w:bookmarkEnd w:id="671"/>
            <w:r w:rsidRPr="00891BC7">
              <w:rPr>
                <w:rFonts w:ascii="Tahoma" w:hAnsi="Tahoma" w:cs="Tahoma"/>
                <w:sz w:val="14"/>
                <w:szCs w:val="14"/>
                <w:lang w:val="it-IT"/>
              </w:rPr>
              <w:t>External Connector per Windows Server™ 2008 Rights Management Services</w:t>
            </w:r>
            <w:bookmarkEnd w:id="672"/>
          </w:p>
        </w:tc>
        <w:tc>
          <w:tcPr>
            <w:tcW w:w="351" w:type="dxa"/>
            <w:shd w:val="clear" w:color="auto" w:fill="FFFFFF"/>
            <w:vAlign w:val="center"/>
          </w:tcPr>
          <w:p w:rsidR="00A63948" w:rsidRPr="0095369E" w:rsidRDefault="00A63948" w:rsidP="00EB37CE">
            <w:pPr>
              <w:pStyle w:val="TableText"/>
              <w:widowControl w:val="0"/>
              <w:rPr>
                <w:rStyle w:val="EndnoteReference"/>
                <w:rFonts w:cs="Tahoma"/>
                <w:sz w:val="13"/>
                <w:szCs w:val="13"/>
                <w:lang w:val="en-US" w:eastAsia="en-US"/>
              </w:rPr>
            </w:pPr>
          </w:p>
        </w:tc>
        <w:tc>
          <w:tcPr>
            <w:tcW w:w="450" w:type="dxa"/>
            <w:shd w:val="clear" w:color="auto" w:fill="FFFFFF"/>
            <w:vAlign w:val="center"/>
          </w:tcPr>
          <w:p w:rsidR="00A63948"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03/08</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382"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313</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250</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188</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188</w:t>
            </w:r>
          </w:p>
        </w:tc>
        <w:tc>
          <w:tcPr>
            <w:tcW w:w="446"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63</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250</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125</w:t>
            </w:r>
          </w:p>
        </w:tc>
        <w:tc>
          <w:tcPr>
            <w:tcW w:w="513"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OL/OV</w:t>
            </w:r>
          </w:p>
        </w:tc>
      </w:tr>
      <w:tr w:rsidR="00AE2AFD" w:rsidRPr="00BB0EA6" w:rsidTr="005A5493">
        <w:trPr>
          <w:trHeight w:val="145"/>
        </w:trPr>
        <w:tc>
          <w:tcPr>
            <w:tcW w:w="2786" w:type="dxa"/>
            <w:shd w:val="clear" w:color="auto" w:fill="FABF8F"/>
            <w:vAlign w:val="center"/>
          </w:tcPr>
          <w:p w:rsidR="00A63948" w:rsidRPr="00DD46D2" w:rsidRDefault="00A63948" w:rsidP="00DD46D2">
            <w:pPr>
              <w:pStyle w:val="ProductNames"/>
              <w:keepLines w:val="0"/>
              <w:rPr>
                <w:rFonts w:ascii="Tahoma" w:hAnsi="Tahoma" w:cs="Tahoma"/>
                <w:sz w:val="14"/>
                <w:szCs w:val="14"/>
              </w:rPr>
            </w:pPr>
            <w:bookmarkStart w:id="673" w:name="_Toc325609119"/>
            <w:bookmarkStart w:id="674" w:name="_Toc328555188"/>
            <w:bookmarkEnd w:id="673"/>
            <w:r w:rsidRPr="00DD46D2">
              <w:rPr>
                <w:rFonts w:ascii="Tahoma" w:hAnsi="Tahoma" w:cs="Tahoma"/>
                <w:sz w:val="14"/>
                <w:szCs w:val="14"/>
                <w:lang w:val="it-IT"/>
              </w:rPr>
              <w:t>CAL per Dispositivo per Windows Server™ 2008 per Windows Essential Server Solutions (5 client)</w:t>
            </w:r>
            <w:bookmarkEnd w:id="674"/>
          </w:p>
        </w:tc>
        <w:tc>
          <w:tcPr>
            <w:tcW w:w="351" w:type="dxa"/>
            <w:shd w:val="clear" w:color="auto" w:fill="FABF8F"/>
            <w:vAlign w:val="center"/>
          </w:tcPr>
          <w:p w:rsidR="00A63948" w:rsidRPr="0095369E" w:rsidRDefault="00A63948" w:rsidP="00EB37CE">
            <w:pPr>
              <w:pStyle w:val="TableText"/>
              <w:widowControl w:val="0"/>
              <w:rPr>
                <w:rStyle w:val="EndnoteReference"/>
                <w:rFonts w:cs="Tahoma"/>
                <w:sz w:val="13"/>
                <w:szCs w:val="13"/>
                <w:lang w:val="en-US" w:eastAsia="en-US"/>
              </w:rPr>
            </w:pPr>
          </w:p>
        </w:tc>
        <w:tc>
          <w:tcPr>
            <w:tcW w:w="450" w:type="dxa"/>
            <w:shd w:val="clear" w:color="auto" w:fill="FABF8F"/>
            <w:vAlign w:val="center"/>
          </w:tcPr>
          <w:p w:rsidR="00A63948" w:rsidRPr="0095369E" w:rsidRDefault="000F2DD6" w:rsidP="00BB0EA6">
            <w:pPr>
              <w:pStyle w:val="TableText"/>
              <w:widowControl w:val="0"/>
              <w:spacing w:before="160"/>
              <w:rPr>
                <w:rFonts w:ascii="Tahoma" w:hAnsi="Tahoma" w:cs="Tahoma"/>
                <w:color w:val="000000"/>
                <w:sz w:val="13"/>
                <w:lang w:val="en-US" w:eastAsia="en-US"/>
              </w:rPr>
            </w:pPr>
            <w:r w:rsidRPr="0095369E">
              <w:rPr>
                <w:rFonts w:ascii="Tahoma" w:hAnsi="Tahoma" w:cs="Tahoma"/>
                <w:color w:val="000000"/>
                <w:sz w:val="13"/>
                <w:lang w:val="en-US" w:eastAsia="en-US"/>
              </w:rPr>
              <w:t>01/09</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OL/OV</w:t>
            </w:r>
          </w:p>
        </w:tc>
      </w:tr>
      <w:tr w:rsidR="00AE2AFD" w:rsidRPr="00BB0EA6" w:rsidTr="005A5493">
        <w:trPr>
          <w:trHeight w:val="145"/>
        </w:trPr>
        <w:tc>
          <w:tcPr>
            <w:tcW w:w="2786" w:type="dxa"/>
            <w:shd w:val="clear" w:color="auto" w:fill="FFFFFF"/>
            <w:vAlign w:val="center"/>
          </w:tcPr>
          <w:p w:rsidR="00A63948" w:rsidRPr="00DD46D2" w:rsidRDefault="00A63948" w:rsidP="00FF10B1">
            <w:pPr>
              <w:pStyle w:val="ProductNames"/>
              <w:keepLines w:val="0"/>
              <w:rPr>
                <w:rFonts w:ascii="Tahoma" w:hAnsi="Tahoma" w:cs="Tahoma"/>
                <w:sz w:val="14"/>
                <w:szCs w:val="14"/>
              </w:rPr>
            </w:pPr>
            <w:bookmarkStart w:id="675" w:name="_Toc325609120"/>
            <w:bookmarkStart w:id="676" w:name="_Toc328555189"/>
            <w:bookmarkEnd w:id="675"/>
            <w:r w:rsidRPr="00DD46D2">
              <w:rPr>
                <w:rFonts w:ascii="Tahoma" w:hAnsi="Tahoma" w:cs="Tahoma"/>
                <w:sz w:val="14"/>
                <w:szCs w:val="14"/>
                <w:lang w:val="it-IT"/>
              </w:rPr>
              <w:t>User CAL per Windows Server™ 2008 per</w:t>
            </w:r>
            <w:r w:rsidR="00FF10B1">
              <w:rPr>
                <w:rFonts w:ascii="Tahoma" w:hAnsi="Tahoma" w:cs="Tahoma"/>
                <w:sz w:val="14"/>
                <w:szCs w:val="14"/>
                <w:lang w:val="it-IT"/>
              </w:rPr>
              <w:t> </w:t>
            </w:r>
            <w:r w:rsidRPr="00DD46D2">
              <w:rPr>
                <w:rFonts w:ascii="Tahoma" w:hAnsi="Tahoma" w:cs="Tahoma"/>
                <w:sz w:val="14"/>
                <w:szCs w:val="14"/>
                <w:lang w:val="it-IT"/>
              </w:rPr>
              <w:t>Windows Essential Server Solutions (5</w:t>
            </w:r>
            <w:r w:rsidR="00FF10B1">
              <w:rPr>
                <w:rFonts w:ascii="Tahoma" w:hAnsi="Tahoma" w:cs="Tahoma"/>
                <w:sz w:val="14"/>
                <w:szCs w:val="14"/>
                <w:lang w:val="it-IT"/>
              </w:rPr>
              <w:t> </w:t>
            </w:r>
            <w:r w:rsidRPr="00DD46D2">
              <w:rPr>
                <w:rFonts w:ascii="Tahoma" w:hAnsi="Tahoma" w:cs="Tahoma"/>
                <w:sz w:val="14"/>
                <w:szCs w:val="14"/>
                <w:lang w:val="it-IT"/>
              </w:rPr>
              <w:t>client)</w:t>
            </w:r>
            <w:bookmarkEnd w:id="676"/>
          </w:p>
        </w:tc>
        <w:tc>
          <w:tcPr>
            <w:tcW w:w="351" w:type="dxa"/>
            <w:shd w:val="clear" w:color="auto" w:fill="FFFFFF"/>
            <w:vAlign w:val="center"/>
          </w:tcPr>
          <w:p w:rsidR="00A63948" w:rsidRPr="0095369E" w:rsidRDefault="00A63948" w:rsidP="00EB37CE">
            <w:pPr>
              <w:pStyle w:val="TableText"/>
              <w:widowControl w:val="0"/>
              <w:rPr>
                <w:rStyle w:val="EndnoteReference"/>
                <w:rFonts w:cs="Tahoma"/>
                <w:sz w:val="13"/>
                <w:szCs w:val="13"/>
                <w:lang w:val="en-US" w:eastAsia="en-US"/>
              </w:rPr>
            </w:pPr>
          </w:p>
        </w:tc>
        <w:tc>
          <w:tcPr>
            <w:tcW w:w="450" w:type="dxa"/>
            <w:shd w:val="clear" w:color="auto" w:fill="FFFFFF"/>
            <w:vAlign w:val="center"/>
          </w:tcPr>
          <w:p w:rsidR="00A63948" w:rsidRPr="0095369E" w:rsidRDefault="000F2DD6" w:rsidP="00BB0EA6">
            <w:pPr>
              <w:pStyle w:val="TableText"/>
              <w:widowControl w:val="0"/>
              <w:spacing w:before="160"/>
              <w:rPr>
                <w:rFonts w:ascii="Tahoma" w:hAnsi="Tahoma" w:cs="Tahoma"/>
                <w:color w:val="000000"/>
                <w:sz w:val="13"/>
                <w:lang w:val="en-US" w:eastAsia="en-US"/>
              </w:rPr>
            </w:pPr>
            <w:r w:rsidRPr="0095369E">
              <w:rPr>
                <w:rFonts w:ascii="Tahoma" w:hAnsi="Tahoma" w:cs="Tahoma"/>
                <w:color w:val="000000"/>
                <w:sz w:val="13"/>
                <w:lang w:val="en-US" w:eastAsia="en-US"/>
              </w:rPr>
              <w:t>01/09</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OL/OV</w:t>
            </w:r>
          </w:p>
        </w:tc>
      </w:tr>
      <w:tr w:rsidR="00AE2AFD" w:rsidRPr="00BB0EA6" w:rsidTr="005A5493">
        <w:trPr>
          <w:trHeight w:val="359"/>
        </w:trPr>
        <w:tc>
          <w:tcPr>
            <w:tcW w:w="2786" w:type="dxa"/>
            <w:shd w:val="clear" w:color="auto" w:fill="FABF8F"/>
            <w:vAlign w:val="center"/>
          </w:tcPr>
          <w:p w:rsidR="00A63948" w:rsidRPr="00DD46D2" w:rsidRDefault="00A63948" w:rsidP="00DD46D2">
            <w:pPr>
              <w:pStyle w:val="ProductNames"/>
              <w:keepLines w:val="0"/>
              <w:rPr>
                <w:rFonts w:ascii="Tahoma" w:hAnsi="Tahoma" w:cs="Tahoma"/>
                <w:sz w:val="14"/>
                <w:szCs w:val="14"/>
              </w:rPr>
            </w:pPr>
            <w:bookmarkStart w:id="677" w:name="_Toc325609121"/>
            <w:bookmarkStart w:id="678" w:name="_Toc328555190"/>
            <w:bookmarkEnd w:id="677"/>
            <w:r w:rsidRPr="00DD46D2">
              <w:rPr>
                <w:rFonts w:ascii="Tahoma" w:hAnsi="Tahoma" w:cs="Tahoma"/>
                <w:sz w:val="14"/>
                <w:szCs w:val="14"/>
                <w:lang w:val="it-IT"/>
              </w:rPr>
              <w:t>Windows Web Server 2008 R2</w:t>
            </w:r>
            <w:bookmarkEnd w:id="678"/>
          </w:p>
        </w:tc>
        <w:tc>
          <w:tcPr>
            <w:tcW w:w="351" w:type="dxa"/>
            <w:shd w:val="clear" w:color="auto" w:fill="FABF8F"/>
            <w:vAlign w:val="center"/>
          </w:tcPr>
          <w:p w:rsidR="00A63948" w:rsidRPr="0095369E" w:rsidRDefault="00A63948" w:rsidP="00EB37CE">
            <w:pPr>
              <w:pStyle w:val="TableText"/>
              <w:widowControl w:val="0"/>
              <w:rPr>
                <w:rStyle w:val="EndnoteReference"/>
                <w:rFonts w:cs="Tahoma"/>
                <w:sz w:val="13"/>
                <w:szCs w:val="13"/>
                <w:lang w:val="en-US" w:eastAsia="en-US"/>
              </w:rPr>
            </w:pPr>
          </w:p>
        </w:tc>
        <w:tc>
          <w:tcPr>
            <w:tcW w:w="450" w:type="dxa"/>
            <w:shd w:val="clear" w:color="auto" w:fill="FABF8F"/>
            <w:vAlign w:val="center"/>
          </w:tcPr>
          <w:p w:rsidR="00A63948" w:rsidRPr="0095369E" w:rsidRDefault="000F2DD6" w:rsidP="00BB0EA6">
            <w:pPr>
              <w:pStyle w:val="TableText"/>
              <w:widowControl w:val="0"/>
              <w:spacing w:before="120"/>
              <w:rPr>
                <w:rFonts w:ascii="Tahoma" w:hAnsi="Tahoma" w:cs="Tahoma"/>
                <w:color w:val="000000"/>
                <w:sz w:val="13"/>
                <w:lang w:val="en-US" w:eastAsia="en-US"/>
              </w:rPr>
            </w:pPr>
            <w:r w:rsidRPr="0095369E">
              <w:rPr>
                <w:rFonts w:ascii="Tahoma" w:hAnsi="Tahoma" w:cs="Tahoma"/>
                <w:color w:val="000000"/>
                <w:sz w:val="13"/>
                <w:lang w:val="en-US" w:eastAsia="en-US"/>
              </w:rPr>
              <w:t>08/09</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SRV</w:t>
            </w:r>
          </w:p>
        </w:tc>
        <w:tc>
          <w:tcPr>
            <w:tcW w:w="423"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382"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13</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8</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8</w:t>
            </w:r>
          </w:p>
        </w:tc>
        <w:tc>
          <w:tcPr>
            <w:tcW w:w="446"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358"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w:t>
            </w: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513"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color w:val="000000"/>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0F2DD6" w:rsidP="00DD46D2">
            <w:pPr>
              <w:pStyle w:val="ProductNames"/>
              <w:keepLines w:val="0"/>
              <w:rPr>
                <w:rFonts w:ascii="Tahoma" w:hAnsi="Tahoma" w:cs="Tahoma"/>
                <w:sz w:val="14"/>
                <w:szCs w:val="14"/>
              </w:rPr>
            </w:pPr>
            <w:bookmarkStart w:id="679" w:name="_Toc325609122"/>
            <w:bookmarkStart w:id="680" w:name="_Toc328555191"/>
            <w:bookmarkEnd w:id="679"/>
            <w:r w:rsidRPr="00DD46D2">
              <w:rPr>
                <w:rFonts w:ascii="Tahoma" w:hAnsi="Tahoma" w:cs="Tahoma"/>
                <w:sz w:val="14"/>
                <w:szCs w:val="14"/>
                <w:lang w:val="it-IT"/>
              </w:rPr>
              <w:t>Windows Small Business Server 2008 Premium</w:t>
            </w:r>
            <w:bookmarkEnd w:id="680"/>
          </w:p>
        </w:tc>
        <w:tc>
          <w:tcPr>
            <w:tcW w:w="351" w:type="dxa"/>
            <w:shd w:val="clear" w:color="auto" w:fill="FFFFFF"/>
            <w:vAlign w:val="center"/>
          </w:tcPr>
          <w:p w:rsidR="00A63948" w:rsidRPr="0095369E" w:rsidRDefault="00C90CF7" w:rsidP="00EB37CE">
            <w:pPr>
              <w:pStyle w:val="TableText"/>
              <w:widowControl w:val="0"/>
              <w:rPr>
                <w:rFonts w:cs="Tahoma"/>
                <w:b/>
                <w:sz w:val="13"/>
                <w:szCs w:val="13"/>
                <w:lang w:val="en-US" w:eastAsia="en-US"/>
              </w:rPr>
            </w:pPr>
            <w:hyperlink w:anchor="_121_Windows_Small" w:history="1">
              <w:r w:rsidR="000F2DD6" w:rsidRPr="0095369E">
                <w:rPr>
                  <w:rStyle w:val="Hyperlink"/>
                  <w:rFonts w:cs="Tahoma"/>
                  <w:b/>
                  <w:sz w:val="13"/>
                  <w:szCs w:val="13"/>
                  <w:lang w:val="en-US" w:eastAsia="en-US"/>
                </w:rPr>
                <w:t>121</w:t>
              </w:r>
            </w:hyperlink>
          </w:p>
        </w:tc>
        <w:tc>
          <w:tcPr>
            <w:tcW w:w="450" w:type="dxa"/>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10/08</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Del="001265B4" w:rsidRDefault="00A63948" w:rsidP="00BB0EA6">
            <w:pPr>
              <w:pStyle w:val="TableText"/>
              <w:widowControl w:val="0"/>
              <w:rPr>
                <w:rFonts w:ascii="Tahoma" w:hAnsi="Tahoma" w:cs="Tahoma"/>
                <w:sz w:val="13"/>
                <w:lang w:val="en-US" w:eastAsia="en-US"/>
              </w:rPr>
            </w:pPr>
          </w:p>
        </w:tc>
        <w:tc>
          <w:tcPr>
            <w:tcW w:w="446"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0"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533"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59"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ABF8F"/>
            <w:vAlign w:val="center"/>
          </w:tcPr>
          <w:p w:rsidR="00A63948" w:rsidRPr="00DD46D2" w:rsidRDefault="000F2DD6" w:rsidP="00DD46D2">
            <w:pPr>
              <w:pStyle w:val="ProductNames"/>
              <w:keepLines w:val="0"/>
              <w:rPr>
                <w:rFonts w:ascii="Tahoma" w:hAnsi="Tahoma" w:cs="Tahoma"/>
                <w:sz w:val="14"/>
                <w:szCs w:val="14"/>
              </w:rPr>
            </w:pPr>
            <w:bookmarkStart w:id="681" w:name="_Toc325609123"/>
            <w:bookmarkStart w:id="682" w:name="_Toc328555192"/>
            <w:bookmarkEnd w:id="681"/>
            <w:r w:rsidRPr="00DD46D2">
              <w:rPr>
                <w:rFonts w:ascii="Tahoma" w:hAnsi="Tahoma" w:cs="Tahoma"/>
                <w:sz w:val="14"/>
                <w:szCs w:val="14"/>
                <w:lang w:val="it-IT"/>
              </w:rPr>
              <w:t>CAL Suite per Windows Small Business Server 2008 per Utenti o Dispositivi Premium</w:t>
            </w:r>
            <w:bookmarkEnd w:id="682"/>
          </w:p>
        </w:tc>
        <w:tc>
          <w:tcPr>
            <w:tcW w:w="351" w:type="dxa"/>
            <w:shd w:val="clear" w:color="auto" w:fill="FABF8F"/>
            <w:vAlign w:val="center"/>
          </w:tcPr>
          <w:p w:rsidR="00A63948" w:rsidRPr="0095369E" w:rsidRDefault="00A63948" w:rsidP="00EB37CE">
            <w:pPr>
              <w:pStyle w:val="TableText"/>
              <w:widowControl w:val="0"/>
              <w:rPr>
                <w:rFonts w:cs="Tahoma"/>
                <w:b/>
                <w:sz w:val="13"/>
                <w:szCs w:val="13"/>
                <w:lang w:val="en-US" w:eastAsia="en-US"/>
              </w:rPr>
            </w:pPr>
          </w:p>
        </w:tc>
        <w:tc>
          <w:tcPr>
            <w:tcW w:w="450" w:type="dxa"/>
            <w:shd w:val="clear" w:color="auto" w:fill="FABF8F"/>
            <w:vAlign w:val="center"/>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01/11</w:t>
            </w:r>
          </w:p>
        </w:tc>
        <w:tc>
          <w:tcPr>
            <w:tcW w:w="351"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ABF8F"/>
            <w:vAlign w:val="center"/>
          </w:tcPr>
          <w:p w:rsidR="00A63948" w:rsidRPr="0095369E" w:rsidDel="001265B4"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E, P</w:t>
            </w:r>
          </w:p>
        </w:tc>
        <w:tc>
          <w:tcPr>
            <w:tcW w:w="533" w:type="dxa"/>
            <w:shd w:val="clear" w:color="auto" w:fill="FABF8F"/>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0F2DD6" w:rsidP="00DD46D2">
            <w:pPr>
              <w:pStyle w:val="ProductNames"/>
              <w:keepLines w:val="0"/>
              <w:rPr>
                <w:rFonts w:ascii="Tahoma" w:hAnsi="Tahoma" w:cs="Tahoma"/>
                <w:sz w:val="14"/>
                <w:szCs w:val="14"/>
              </w:rPr>
            </w:pPr>
            <w:bookmarkStart w:id="683" w:name="_Toc325609124"/>
            <w:bookmarkStart w:id="684" w:name="_Toc328555193"/>
            <w:bookmarkEnd w:id="683"/>
            <w:r w:rsidRPr="00DD46D2">
              <w:rPr>
                <w:rFonts w:ascii="Tahoma" w:hAnsi="Tahoma" w:cs="Tahoma"/>
                <w:sz w:val="14"/>
                <w:szCs w:val="14"/>
                <w:lang w:val="it-IT"/>
              </w:rPr>
              <w:t>CAL Suite per Windows Small Business Server 2008 per Utenti o Dispositivi Premium (5 Client)</w:t>
            </w:r>
            <w:bookmarkEnd w:id="684"/>
          </w:p>
        </w:tc>
        <w:tc>
          <w:tcPr>
            <w:tcW w:w="351" w:type="dxa"/>
            <w:shd w:val="clear" w:color="auto" w:fill="FFFFFF"/>
            <w:vAlign w:val="center"/>
          </w:tcPr>
          <w:p w:rsidR="00A63948" w:rsidRPr="0095369E" w:rsidRDefault="00A63948" w:rsidP="00EB37CE">
            <w:pPr>
              <w:pStyle w:val="TableText"/>
              <w:widowControl w:val="0"/>
              <w:rPr>
                <w:rFonts w:cs="Tahoma"/>
                <w:b/>
                <w:sz w:val="13"/>
                <w:szCs w:val="13"/>
                <w:lang w:val="en-US" w:eastAsia="en-US"/>
              </w:rPr>
            </w:pPr>
          </w:p>
        </w:tc>
        <w:tc>
          <w:tcPr>
            <w:tcW w:w="450" w:type="dxa"/>
            <w:shd w:val="clear" w:color="auto" w:fill="FFFFFF"/>
            <w:vAlign w:val="center"/>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01/11</w:t>
            </w:r>
          </w:p>
        </w:tc>
        <w:tc>
          <w:tcPr>
            <w:tcW w:w="351"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447" w:type="dxa"/>
            <w:shd w:val="clear" w:color="auto" w:fill="FFFFFF"/>
            <w:vAlign w:val="center"/>
          </w:tcPr>
          <w:p w:rsidR="00A63948" w:rsidRPr="0095369E" w:rsidDel="001265B4"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ABF8F"/>
            <w:vAlign w:val="center"/>
          </w:tcPr>
          <w:p w:rsidR="00A63948" w:rsidRPr="00DD46D2" w:rsidRDefault="000F2DD6" w:rsidP="00DD46D2">
            <w:pPr>
              <w:pStyle w:val="ProductNames"/>
              <w:keepLines w:val="0"/>
              <w:rPr>
                <w:rFonts w:ascii="Tahoma" w:hAnsi="Tahoma" w:cs="Tahoma"/>
                <w:sz w:val="14"/>
                <w:szCs w:val="14"/>
              </w:rPr>
            </w:pPr>
            <w:bookmarkStart w:id="685" w:name="_Toc325609125"/>
            <w:bookmarkStart w:id="686" w:name="_Toc328555194"/>
            <w:bookmarkEnd w:id="685"/>
            <w:r w:rsidRPr="00DD46D2">
              <w:rPr>
                <w:rFonts w:ascii="Tahoma" w:hAnsi="Tahoma" w:cs="Tahoma"/>
                <w:sz w:val="14"/>
                <w:szCs w:val="14"/>
                <w:lang w:val="it-IT"/>
              </w:rPr>
              <w:t>CAL Suite per Windows Small Business Server 2008 per Utenti o Dispositivi Premium (20 Client)</w:t>
            </w:r>
            <w:bookmarkEnd w:id="686"/>
          </w:p>
        </w:tc>
        <w:tc>
          <w:tcPr>
            <w:tcW w:w="351" w:type="dxa"/>
            <w:shd w:val="clear" w:color="auto" w:fill="FABF8F"/>
            <w:vAlign w:val="center"/>
          </w:tcPr>
          <w:p w:rsidR="00A63948" w:rsidRPr="0095369E" w:rsidRDefault="00A63948" w:rsidP="00EB37CE">
            <w:pPr>
              <w:pStyle w:val="TableText"/>
              <w:widowControl w:val="0"/>
              <w:rPr>
                <w:rFonts w:cs="Tahoma"/>
                <w:b/>
                <w:sz w:val="13"/>
                <w:szCs w:val="13"/>
                <w:lang w:val="en-US" w:eastAsia="en-US"/>
              </w:rPr>
            </w:pPr>
          </w:p>
        </w:tc>
        <w:tc>
          <w:tcPr>
            <w:tcW w:w="450" w:type="dxa"/>
            <w:shd w:val="clear" w:color="auto" w:fill="FABF8F"/>
            <w:vAlign w:val="center"/>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01/11</w:t>
            </w:r>
          </w:p>
        </w:tc>
        <w:tc>
          <w:tcPr>
            <w:tcW w:w="351"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ABF8F"/>
            <w:vAlign w:val="center"/>
          </w:tcPr>
          <w:p w:rsidR="00A63948" w:rsidRPr="0095369E" w:rsidDel="001265B4"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FFFFF"/>
            <w:vAlign w:val="center"/>
          </w:tcPr>
          <w:p w:rsidR="00A63948" w:rsidRPr="00DD46D2" w:rsidRDefault="000F2DD6" w:rsidP="00DD46D2">
            <w:pPr>
              <w:pStyle w:val="ProductNames"/>
              <w:keepLines w:val="0"/>
              <w:rPr>
                <w:rFonts w:ascii="Tahoma" w:hAnsi="Tahoma" w:cs="Tahoma"/>
                <w:sz w:val="14"/>
                <w:szCs w:val="14"/>
              </w:rPr>
            </w:pPr>
            <w:bookmarkStart w:id="687" w:name="_Toc325609126"/>
            <w:bookmarkStart w:id="688" w:name="_Toc328555195"/>
            <w:bookmarkEnd w:id="687"/>
            <w:r w:rsidRPr="00DD46D2">
              <w:rPr>
                <w:rFonts w:ascii="Tahoma" w:hAnsi="Tahoma" w:cs="Tahoma"/>
                <w:sz w:val="14"/>
                <w:szCs w:val="14"/>
                <w:lang w:val="it-IT"/>
              </w:rPr>
              <w:t>Windows Small Business Server 2011 Standard (5 client)</w:t>
            </w:r>
            <w:bookmarkEnd w:id="688"/>
          </w:p>
        </w:tc>
        <w:tc>
          <w:tcPr>
            <w:tcW w:w="351" w:type="dxa"/>
            <w:shd w:val="clear" w:color="auto" w:fill="FFFFFF"/>
            <w:vAlign w:val="center"/>
          </w:tcPr>
          <w:p w:rsidR="00A63948" w:rsidRPr="0095369E" w:rsidRDefault="00C90CF7" w:rsidP="00EB37CE">
            <w:pPr>
              <w:pStyle w:val="TableText"/>
              <w:widowControl w:val="0"/>
              <w:rPr>
                <w:rStyle w:val="EndnoteReference"/>
                <w:rFonts w:cs="Tahoma"/>
                <w:b w:val="0"/>
                <w:color w:val="0000FF"/>
                <w:sz w:val="13"/>
                <w:szCs w:val="13"/>
                <w:lang w:val="en-US" w:eastAsia="en-US"/>
              </w:rPr>
            </w:pPr>
            <w:hyperlink w:anchor="_122_Windows_Small" w:history="1">
              <w:r w:rsidR="000F2DD6" w:rsidRPr="0095369E">
                <w:rPr>
                  <w:rStyle w:val="Hyperlink"/>
                  <w:rFonts w:cs="Tahoma"/>
                  <w:b/>
                  <w:sz w:val="13"/>
                  <w:szCs w:val="13"/>
                  <w:lang w:val="en-US" w:eastAsia="en-US"/>
                </w:rPr>
                <w:t>122</w:t>
              </w:r>
            </w:hyperlink>
          </w:p>
        </w:tc>
        <w:tc>
          <w:tcPr>
            <w:tcW w:w="450" w:type="dxa"/>
            <w:shd w:val="clear" w:color="auto" w:fill="FFFFFF"/>
            <w:vAlign w:val="center"/>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01/11</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30</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15</w:t>
            </w: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color w:val="000000"/>
                <w:sz w:val="13"/>
                <w:lang w:val="it-IT" w:eastAsia="en-US"/>
              </w:rPr>
              <w:t>OL/OV</w:t>
            </w:r>
          </w:p>
        </w:tc>
      </w:tr>
      <w:tr w:rsidR="00AE2AFD" w:rsidRPr="00BB0EA6" w:rsidTr="005A5493">
        <w:trPr>
          <w:trHeight w:val="145"/>
        </w:trPr>
        <w:tc>
          <w:tcPr>
            <w:tcW w:w="2786" w:type="dxa"/>
            <w:shd w:val="clear" w:color="auto" w:fill="FABF8F"/>
            <w:vAlign w:val="center"/>
          </w:tcPr>
          <w:p w:rsidR="00A63948" w:rsidRPr="00DD46D2" w:rsidRDefault="000F2DD6" w:rsidP="00DD46D2">
            <w:pPr>
              <w:pStyle w:val="ProductNames"/>
              <w:keepLines w:val="0"/>
              <w:rPr>
                <w:rFonts w:ascii="Tahoma" w:hAnsi="Tahoma" w:cs="Tahoma"/>
                <w:sz w:val="14"/>
                <w:szCs w:val="14"/>
              </w:rPr>
            </w:pPr>
            <w:bookmarkStart w:id="689" w:name="_Toc325609127"/>
            <w:bookmarkStart w:id="690" w:name="_Toc328555196"/>
            <w:bookmarkEnd w:id="689"/>
            <w:r w:rsidRPr="00DD46D2">
              <w:rPr>
                <w:rFonts w:ascii="Tahoma" w:hAnsi="Tahoma" w:cs="Tahoma"/>
                <w:sz w:val="14"/>
                <w:szCs w:val="14"/>
                <w:lang w:val="it-IT"/>
              </w:rPr>
              <w:t>CAL Suite per Windows Small Business Server 2011 (1 client)</w:t>
            </w:r>
            <w:bookmarkEnd w:id="690"/>
          </w:p>
        </w:tc>
        <w:tc>
          <w:tcPr>
            <w:tcW w:w="351" w:type="dxa"/>
            <w:shd w:val="clear" w:color="auto" w:fill="FABF8F"/>
            <w:vAlign w:val="center"/>
          </w:tcPr>
          <w:p w:rsidR="00A63948" w:rsidRPr="0095369E" w:rsidRDefault="00A63948" w:rsidP="00EB37CE">
            <w:pPr>
              <w:pStyle w:val="TableText"/>
              <w:widowControl w:val="0"/>
              <w:rPr>
                <w:rStyle w:val="EndnoteReference"/>
                <w:rFonts w:cs="Tahoma"/>
                <w:color w:val="0000FF"/>
                <w:sz w:val="13"/>
                <w:szCs w:val="13"/>
                <w:lang w:val="en-US" w:eastAsia="en-US"/>
              </w:rPr>
            </w:pPr>
          </w:p>
        </w:tc>
        <w:tc>
          <w:tcPr>
            <w:tcW w:w="450" w:type="dxa"/>
            <w:shd w:val="clear" w:color="auto" w:fill="FABF8F"/>
            <w:vAlign w:val="center"/>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01/11</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E, P</w:t>
            </w:r>
          </w:p>
        </w:tc>
        <w:tc>
          <w:tcPr>
            <w:tcW w:w="533" w:type="dxa"/>
            <w:shd w:val="clear" w:color="auto" w:fill="FABF8F"/>
          </w:tcPr>
          <w:p w:rsidR="00A63948" w:rsidRPr="0095369E" w:rsidRDefault="00A54EF4" w:rsidP="00BB0EA6">
            <w:pPr>
              <w:pStyle w:val="TableText"/>
              <w:widowControl w:val="0"/>
              <w:rPr>
                <w:rFonts w:ascii="Tahoma" w:hAnsi="Tahoma" w:cs="Tahoma"/>
                <w:sz w:val="13"/>
                <w:lang w:val="en-US" w:eastAsia="en-US"/>
              </w:rPr>
            </w:pPr>
            <w:r>
              <w:rPr>
                <w:rFonts w:ascii="Tahoma" w:hAnsi="Tahoma" w:cs="Tahoma"/>
                <w:sz w:val="13"/>
                <w:lang w:val="it-IT" w:eastAsia="en-US"/>
              </w:rPr>
              <w:t>A,ST</w:t>
            </w: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0F2DD6" w:rsidP="00DD46D2">
            <w:pPr>
              <w:pStyle w:val="ProductNames"/>
              <w:keepLines w:val="0"/>
              <w:rPr>
                <w:rFonts w:ascii="Tahoma" w:hAnsi="Tahoma" w:cs="Tahoma"/>
                <w:color w:val="000000"/>
                <w:sz w:val="14"/>
                <w:szCs w:val="14"/>
              </w:rPr>
            </w:pPr>
            <w:bookmarkStart w:id="691" w:name="_Toc325609128"/>
            <w:bookmarkStart w:id="692" w:name="_Toc328555197"/>
            <w:bookmarkEnd w:id="691"/>
            <w:r w:rsidRPr="00DD46D2">
              <w:rPr>
                <w:rFonts w:ascii="Tahoma" w:hAnsi="Tahoma" w:cs="Tahoma"/>
                <w:sz w:val="14"/>
                <w:szCs w:val="14"/>
                <w:lang w:val="it-IT"/>
              </w:rPr>
              <w:t>CAL Suite per Windows Small Business Server 2011 (5 client)</w:t>
            </w:r>
            <w:bookmarkEnd w:id="692"/>
          </w:p>
        </w:tc>
        <w:tc>
          <w:tcPr>
            <w:tcW w:w="351" w:type="dxa"/>
            <w:shd w:val="clear" w:color="auto" w:fill="FFFFFF"/>
            <w:vAlign w:val="center"/>
          </w:tcPr>
          <w:p w:rsidR="00A63948" w:rsidRPr="0095369E" w:rsidRDefault="00A63948" w:rsidP="00EB37CE">
            <w:pPr>
              <w:pStyle w:val="TableText"/>
              <w:widowControl w:val="0"/>
              <w:rPr>
                <w:rStyle w:val="EndnoteReference"/>
                <w:rFonts w:cs="Tahoma"/>
                <w:sz w:val="13"/>
                <w:szCs w:val="13"/>
                <w:lang w:val="en-US" w:eastAsia="en-US"/>
              </w:rPr>
            </w:pPr>
          </w:p>
        </w:tc>
        <w:tc>
          <w:tcPr>
            <w:tcW w:w="450" w:type="dxa"/>
            <w:shd w:val="clear" w:color="auto" w:fill="FFFFFF"/>
            <w:vAlign w:val="center"/>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01/11</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b/>
                <w:color w:val="FF0000"/>
                <w:sz w:val="13"/>
                <w:lang w:val="en-US" w:eastAsia="en-US"/>
              </w:rPr>
            </w:pPr>
          </w:p>
        </w:tc>
        <w:tc>
          <w:tcPr>
            <w:tcW w:w="382" w:type="dxa"/>
            <w:shd w:val="clear" w:color="auto" w:fill="FFFFFF"/>
            <w:vAlign w:val="center"/>
          </w:tcPr>
          <w:p w:rsidR="00A63948" w:rsidRPr="0095369E" w:rsidRDefault="00A63948" w:rsidP="00BB0EA6">
            <w:pPr>
              <w:pStyle w:val="TableText"/>
              <w:widowControl w:val="0"/>
              <w:rPr>
                <w:rFonts w:ascii="Tahoma" w:hAnsi="Tahoma" w:cs="Tahoma"/>
                <w:b/>
                <w:color w:val="008000"/>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b/>
                <w:color w:val="008000"/>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b/>
                <w:color w:val="008000"/>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b/>
                <w:color w:val="0000FF"/>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b/>
                <w:color w:val="0000FF"/>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b/>
                <w:color w:val="0000FF"/>
                <w:sz w:val="13"/>
                <w:lang w:val="en-US" w:eastAsia="en-US"/>
              </w:rPr>
            </w:pP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color w:val="000000"/>
                <w:sz w:val="13"/>
                <w:lang w:val="it-IT" w:eastAsia="en-US"/>
              </w:rPr>
              <w:t>OL/OV</w:t>
            </w:r>
          </w:p>
        </w:tc>
      </w:tr>
      <w:tr w:rsidR="00AE2AFD" w:rsidRPr="00BB0EA6" w:rsidTr="005A5493">
        <w:trPr>
          <w:trHeight w:val="145"/>
        </w:trPr>
        <w:tc>
          <w:tcPr>
            <w:tcW w:w="2786" w:type="dxa"/>
            <w:shd w:val="clear" w:color="auto" w:fill="FABF8F"/>
          </w:tcPr>
          <w:p w:rsidR="00A63948" w:rsidRPr="00DD46D2" w:rsidRDefault="000F2DD6" w:rsidP="00DD46D2">
            <w:pPr>
              <w:pStyle w:val="ProductNames"/>
              <w:keepLines w:val="0"/>
              <w:rPr>
                <w:rFonts w:ascii="Tahoma" w:hAnsi="Tahoma" w:cs="Tahoma"/>
                <w:color w:val="000000"/>
                <w:sz w:val="14"/>
                <w:szCs w:val="14"/>
              </w:rPr>
            </w:pPr>
            <w:bookmarkStart w:id="693" w:name="_Toc325609129"/>
            <w:bookmarkStart w:id="694" w:name="_Toc328555198"/>
            <w:bookmarkEnd w:id="693"/>
            <w:r w:rsidRPr="00DD46D2">
              <w:rPr>
                <w:rFonts w:ascii="Tahoma" w:hAnsi="Tahoma" w:cs="Tahoma"/>
                <w:sz w:val="14"/>
                <w:szCs w:val="14"/>
                <w:lang w:val="it-IT"/>
              </w:rPr>
              <w:t>CAL Suite per Windows Small Business Server 2011 (20 client)</w:t>
            </w:r>
            <w:bookmarkEnd w:id="694"/>
          </w:p>
        </w:tc>
        <w:tc>
          <w:tcPr>
            <w:tcW w:w="351" w:type="dxa"/>
            <w:shd w:val="clear" w:color="auto" w:fill="FABF8F"/>
            <w:vAlign w:val="center"/>
          </w:tcPr>
          <w:p w:rsidR="00A63948" w:rsidRPr="0095369E" w:rsidRDefault="00A63948" w:rsidP="00EB37CE">
            <w:pPr>
              <w:pStyle w:val="TableText"/>
              <w:widowControl w:val="0"/>
              <w:rPr>
                <w:rStyle w:val="EndnoteReference"/>
                <w:rFonts w:cs="Tahoma"/>
                <w:sz w:val="13"/>
                <w:szCs w:val="13"/>
                <w:lang w:val="en-US" w:eastAsia="en-US"/>
              </w:rPr>
            </w:pPr>
          </w:p>
        </w:tc>
        <w:tc>
          <w:tcPr>
            <w:tcW w:w="450" w:type="dxa"/>
            <w:shd w:val="clear" w:color="auto" w:fill="FABF8F"/>
            <w:vAlign w:val="center"/>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01/11</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b/>
                <w:color w:val="FF0000"/>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b/>
                <w:color w:val="008000"/>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b/>
                <w:color w:val="008000"/>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b/>
                <w:color w:val="008000"/>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b/>
                <w:color w:val="0000FF"/>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b/>
                <w:color w:val="0000FF"/>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b/>
                <w:color w:val="0000FF"/>
                <w:sz w:val="13"/>
                <w:lang w:val="en-US" w:eastAsia="en-US"/>
              </w:rPr>
            </w:pP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color w:val="000000"/>
                <w:sz w:val="13"/>
                <w:lang w:val="it-IT" w:eastAsia="en-US"/>
              </w:rPr>
              <w:t>OL/OV</w:t>
            </w:r>
          </w:p>
        </w:tc>
      </w:tr>
      <w:tr w:rsidR="00AE2AFD" w:rsidRPr="00BB0EA6" w:rsidTr="005A5493">
        <w:trPr>
          <w:trHeight w:val="145"/>
        </w:trPr>
        <w:tc>
          <w:tcPr>
            <w:tcW w:w="2786" w:type="dxa"/>
            <w:shd w:val="clear" w:color="auto" w:fill="FFFFFF"/>
            <w:vAlign w:val="center"/>
          </w:tcPr>
          <w:p w:rsidR="00A63948" w:rsidRPr="00DD46D2" w:rsidRDefault="000F2DD6" w:rsidP="00DD46D2">
            <w:pPr>
              <w:pStyle w:val="ProductNames"/>
              <w:keepLines w:val="0"/>
              <w:rPr>
                <w:rFonts w:ascii="Tahoma" w:hAnsi="Tahoma" w:cs="Tahoma"/>
                <w:sz w:val="14"/>
                <w:szCs w:val="14"/>
              </w:rPr>
            </w:pPr>
            <w:bookmarkStart w:id="695" w:name="_Toc325609130"/>
            <w:bookmarkStart w:id="696" w:name="_Toc328555199"/>
            <w:bookmarkEnd w:id="695"/>
            <w:r w:rsidRPr="00DD46D2">
              <w:rPr>
                <w:rFonts w:ascii="Tahoma" w:hAnsi="Tahoma" w:cs="Tahoma"/>
                <w:sz w:val="14"/>
                <w:szCs w:val="14"/>
                <w:lang w:val="it-IT"/>
              </w:rPr>
              <w:t>Premium Add-on per Windows Small Business Server 2011 (5 client)</w:t>
            </w:r>
            <w:bookmarkEnd w:id="696"/>
          </w:p>
        </w:tc>
        <w:tc>
          <w:tcPr>
            <w:tcW w:w="351" w:type="dxa"/>
            <w:shd w:val="clear" w:color="auto" w:fill="FFFFFF"/>
            <w:vAlign w:val="center"/>
          </w:tcPr>
          <w:p w:rsidR="00A63948" w:rsidRPr="0095369E" w:rsidRDefault="00C90CF7" w:rsidP="00EB37CE">
            <w:pPr>
              <w:pStyle w:val="TableText"/>
              <w:widowControl w:val="0"/>
              <w:rPr>
                <w:rStyle w:val="EndnoteReference"/>
                <w:rFonts w:cs="Tahoma"/>
                <w:b w:val="0"/>
                <w:color w:val="0000FF"/>
                <w:sz w:val="13"/>
                <w:szCs w:val="13"/>
                <w:lang w:val="en-US" w:eastAsia="en-US"/>
              </w:rPr>
            </w:pPr>
            <w:hyperlink w:anchor="_123_Premium_Add-on" w:history="1">
              <w:r w:rsidR="000F2DD6" w:rsidRPr="0095369E">
                <w:rPr>
                  <w:rStyle w:val="Hyperlink"/>
                  <w:rFonts w:cs="Tahoma"/>
                  <w:b/>
                  <w:sz w:val="13"/>
                  <w:szCs w:val="13"/>
                  <w:lang w:val="en-US" w:eastAsia="en-US"/>
                </w:rPr>
                <w:t>123</w:t>
              </w:r>
            </w:hyperlink>
          </w:p>
        </w:tc>
        <w:tc>
          <w:tcPr>
            <w:tcW w:w="450" w:type="dxa"/>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01/11</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b/>
                <w:color w:val="FF0000"/>
                <w:sz w:val="13"/>
                <w:lang w:val="en-US" w:eastAsia="en-US"/>
              </w:rPr>
            </w:pPr>
          </w:p>
        </w:tc>
        <w:tc>
          <w:tcPr>
            <w:tcW w:w="382" w:type="dxa"/>
            <w:shd w:val="clear" w:color="auto" w:fill="FFFFFF"/>
            <w:vAlign w:val="center"/>
          </w:tcPr>
          <w:p w:rsidR="00A63948" w:rsidRPr="0095369E" w:rsidRDefault="00A63948" w:rsidP="00BB0EA6">
            <w:pPr>
              <w:pStyle w:val="TableText"/>
              <w:widowControl w:val="0"/>
              <w:rPr>
                <w:rFonts w:ascii="Tahoma" w:hAnsi="Tahoma" w:cs="Tahoma"/>
                <w:b/>
                <w:color w:val="008000"/>
                <w:sz w:val="13"/>
                <w:lang w:val="en-US" w:eastAsia="en-US"/>
              </w:rPr>
            </w:pPr>
          </w:p>
        </w:tc>
        <w:tc>
          <w:tcPr>
            <w:tcW w:w="447" w:type="dxa"/>
            <w:shd w:val="clear" w:color="auto" w:fill="FFFFFF"/>
            <w:vAlign w:val="center"/>
          </w:tcPr>
          <w:p w:rsidR="00A63948" w:rsidRPr="0095369E" w:rsidRDefault="00A63948" w:rsidP="00BB0EA6">
            <w:pPr>
              <w:pStyle w:val="TableText"/>
              <w:widowControl w:val="0"/>
              <w:rPr>
                <w:rFonts w:ascii="Tahoma" w:hAnsi="Tahoma" w:cs="Tahoma"/>
                <w:b/>
                <w:color w:val="008000"/>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b/>
                <w:color w:val="008000"/>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b/>
                <w:color w:val="0000FF"/>
                <w:sz w:val="13"/>
                <w:lang w:val="en-US" w:eastAsia="en-US"/>
              </w:rPr>
            </w:pPr>
          </w:p>
        </w:tc>
        <w:tc>
          <w:tcPr>
            <w:tcW w:w="446" w:type="dxa"/>
            <w:shd w:val="clear" w:color="auto" w:fill="FFFFFF"/>
            <w:vAlign w:val="center"/>
          </w:tcPr>
          <w:p w:rsidR="00A63948" w:rsidRPr="0095369E" w:rsidRDefault="00A63948" w:rsidP="00BB0EA6">
            <w:pPr>
              <w:pStyle w:val="TableText"/>
              <w:widowControl w:val="0"/>
              <w:rPr>
                <w:rFonts w:ascii="Tahoma" w:hAnsi="Tahoma" w:cs="Tahoma"/>
                <w:b/>
                <w:color w:val="0000FF"/>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b/>
                <w:color w:val="0000FF"/>
                <w:sz w:val="13"/>
                <w:lang w:val="en-US" w:eastAsia="en-US"/>
              </w:rPr>
            </w:pP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145"/>
        </w:trPr>
        <w:tc>
          <w:tcPr>
            <w:tcW w:w="2786" w:type="dxa"/>
            <w:shd w:val="clear" w:color="auto" w:fill="FABF8F"/>
            <w:vAlign w:val="center"/>
          </w:tcPr>
          <w:p w:rsidR="00A63948" w:rsidRPr="00DD46D2" w:rsidRDefault="000F2DD6" w:rsidP="00DD46D2">
            <w:pPr>
              <w:pStyle w:val="ProductNames"/>
              <w:keepLines w:val="0"/>
              <w:rPr>
                <w:rFonts w:ascii="Tahoma" w:hAnsi="Tahoma" w:cs="Tahoma"/>
                <w:sz w:val="14"/>
                <w:szCs w:val="14"/>
              </w:rPr>
            </w:pPr>
            <w:bookmarkStart w:id="697" w:name="_Toc325609131"/>
            <w:bookmarkStart w:id="698" w:name="_Toc328555200"/>
            <w:bookmarkEnd w:id="697"/>
            <w:r w:rsidRPr="00DD46D2">
              <w:rPr>
                <w:rFonts w:ascii="Tahoma" w:hAnsi="Tahoma" w:cs="Tahoma"/>
                <w:sz w:val="14"/>
                <w:szCs w:val="14"/>
                <w:lang w:val="it-IT"/>
              </w:rPr>
              <w:t>Premium Add-on CAL Suite per Windows Small Business Server 2011</w:t>
            </w:r>
            <w:bookmarkEnd w:id="698"/>
          </w:p>
        </w:tc>
        <w:tc>
          <w:tcPr>
            <w:tcW w:w="351" w:type="dxa"/>
            <w:shd w:val="clear" w:color="auto" w:fill="FABF8F"/>
            <w:vAlign w:val="center"/>
          </w:tcPr>
          <w:p w:rsidR="00A63948" w:rsidRPr="0095369E" w:rsidRDefault="00A63948" w:rsidP="00EB37CE">
            <w:pPr>
              <w:pStyle w:val="TableText"/>
              <w:widowControl w:val="0"/>
              <w:rPr>
                <w:rFonts w:cs="Tahoma"/>
                <w:b/>
                <w:sz w:val="13"/>
                <w:szCs w:val="13"/>
                <w:lang w:val="en-US" w:eastAsia="en-US"/>
              </w:rPr>
            </w:pPr>
          </w:p>
        </w:tc>
        <w:tc>
          <w:tcPr>
            <w:tcW w:w="450"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01/11</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b/>
                <w:color w:val="FF0000"/>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b/>
                <w:color w:val="008000"/>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b/>
                <w:color w:val="008000"/>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b/>
                <w:color w:val="008000"/>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b/>
                <w:color w:val="0000FF"/>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b/>
                <w:color w:val="0000FF"/>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b/>
                <w:color w:val="0000FF"/>
                <w:sz w:val="13"/>
                <w:lang w:val="en-US" w:eastAsia="en-US"/>
              </w:rPr>
            </w:pP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w:t>
            </w: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E, P</w:t>
            </w:r>
          </w:p>
        </w:tc>
        <w:tc>
          <w:tcPr>
            <w:tcW w:w="533" w:type="dxa"/>
            <w:shd w:val="clear" w:color="auto" w:fill="FABF8F"/>
          </w:tcPr>
          <w:p w:rsidR="00A63948" w:rsidRPr="0095369E" w:rsidRDefault="00A54EF4" w:rsidP="00BB0EA6">
            <w:pPr>
              <w:pStyle w:val="TableText"/>
              <w:widowControl w:val="0"/>
              <w:rPr>
                <w:rFonts w:ascii="Tahoma" w:hAnsi="Tahoma" w:cs="Tahoma"/>
                <w:sz w:val="13"/>
                <w:lang w:val="en-US" w:eastAsia="en-US"/>
              </w:rPr>
            </w:pPr>
            <w:r>
              <w:rPr>
                <w:rFonts w:ascii="Tahoma" w:hAnsi="Tahoma" w:cs="Tahoma"/>
                <w:sz w:val="13"/>
                <w:lang w:val="it-IT" w:eastAsia="en-US"/>
              </w:rPr>
              <w:t>A,ST</w:t>
            </w:r>
          </w:p>
        </w:tc>
        <w:tc>
          <w:tcPr>
            <w:tcW w:w="459" w:type="dxa"/>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r>
      <w:tr w:rsidR="00AE2AFD" w:rsidRPr="00BB0EA6" w:rsidTr="005A5493">
        <w:trPr>
          <w:trHeight w:val="145"/>
        </w:trPr>
        <w:tc>
          <w:tcPr>
            <w:tcW w:w="2786" w:type="dxa"/>
            <w:shd w:val="clear" w:color="auto" w:fill="FFFFFF"/>
            <w:vAlign w:val="center"/>
          </w:tcPr>
          <w:p w:rsidR="00A63948" w:rsidRPr="00DD46D2" w:rsidRDefault="000F2DD6" w:rsidP="005D2A5F">
            <w:pPr>
              <w:pStyle w:val="ProductNames"/>
              <w:keepNext/>
              <w:rPr>
                <w:rFonts w:ascii="Tahoma" w:hAnsi="Tahoma" w:cs="Tahoma"/>
                <w:sz w:val="14"/>
                <w:szCs w:val="14"/>
              </w:rPr>
            </w:pPr>
            <w:bookmarkStart w:id="699" w:name="_Toc325609132"/>
            <w:bookmarkStart w:id="700" w:name="_Toc328555201"/>
            <w:bookmarkEnd w:id="699"/>
            <w:r w:rsidRPr="00DD46D2">
              <w:rPr>
                <w:rFonts w:ascii="Tahoma" w:hAnsi="Tahoma" w:cs="Tahoma"/>
                <w:sz w:val="14"/>
                <w:szCs w:val="14"/>
                <w:lang w:val="it-IT"/>
              </w:rPr>
              <w:t>Premium Add-on CAL Suite per Windows Small Business Server 2011 (5 client)</w:t>
            </w:r>
            <w:bookmarkEnd w:id="700"/>
          </w:p>
        </w:tc>
        <w:tc>
          <w:tcPr>
            <w:tcW w:w="351" w:type="dxa"/>
            <w:shd w:val="clear" w:color="auto" w:fill="FFFFFF"/>
            <w:vAlign w:val="center"/>
          </w:tcPr>
          <w:p w:rsidR="00A63948" w:rsidRPr="0095369E" w:rsidRDefault="00A63948" w:rsidP="005D2A5F">
            <w:pPr>
              <w:pStyle w:val="TableText"/>
              <w:keepNext/>
              <w:keepLines/>
              <w:widowControl w:val="0"/>
              <w:rPr>
                <w:rFonts w:cs="Tahoma"/>
                <w:b/>
                <w:sz w:val="13"/>
                <w:szCs w:val="13"/>
                <w:lang w:val="en-US" w:eastAsia="en-US"/>
              </w:rPr>
            </w:pPr>
          </w:p>
        </w:tc>
        <w:tc>
          <w:tcPr>
            <w:tcW w:w="450" w:type="dxa"/>
            <w:shd w:val="clear" w:color="auto" w:fill="FFFFFF"/>
          </w:tcPr>
          <w:p w:rsidR="00A63948" w:rsidRPr="0095369E" w:rsidRDefault="000F2DD6" w:rsidP="005D2A5F">
            <w:pPr>
              <w:pStyle w:val="TableText"/>
              <w:keepNext/>
              <w:keepLines/>
              <w:widowControl w:val="0"/>
              <w:spacing w:before="120"/>
              <w:rPr>
                <w:rFonts w:ascii="Tahoma" w:hAnsi="Tahoma" w:cs="Tahoma"/>
                <w:sz w:val="13"/>
                <w:lang w:val="en-US" w:eastAsia="en-US"/>
              </w:rPr>
            </w:pPr>
            <w:r w:rsidRPr="0095369E">
              <w:rPr>
                <w:rFonts w:ascii="Tahoma" w:hAnsi="Tahoma" w:cs="Tahoma"/>
                <w:sz w:val="13"/>
                <w:lang w:val="en-US" w:eastAsia="en-US"/>
              </w:rPr>
              <w:t>01/11</w:t>
            </w:r>
          </w:p>
        </w:tc>
        <w:tc>
          <w:tcPr>
            <w:tcW w:w="351" w:type="dxa"/>
            <w:tcBorders>
              <w:right w:val="single" w:sz="18" w:space="0" w:color="auto"/>
            </w:tcBorders>
            <w:shd w:val="clear" w:color="auto" w:fill="FFFFFF"/>
            <w:vAlign w:val="center"/>
          </w:tcPr>
          <w:p w:rsidR="00A63948" w:rsidRPr="0095369E" w:rsidRDefault="000F2DD6" w:rsidP="005D2A5F">
            <w:pPr>
              <w:pStyle w:val="TableText"/>
              <w:keepNext/>
              <w:keepLines/>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A63948" w:rsidRPr="0095369E" w:rsidRDefault="00A63948" w:rsidP="005D2A5F">
            <w:pPr>
              <w:pStyle w:val="TableText"/>
              <w:keepNext/>
              <w:keepLines/>
              <w:widowControl w:val="0"/>
              <w:rPr>
                <w:rFonts w:ascii="Tahoma" w:hAnsi="Tahoma" w:cs="Tahoma"/>
                <w:b/>
                <w:color w:val="FF0000"/>
                <w:sz w:val="13"/>
                <w:lang w:val="en-US" w:eastAsia="en-US"/>
              </w:rPr>
            </w:pPr>
          </w:p>
        </w:tc>
        <w:tc>
          <w:tcPr>
            <w:tcW w:w="382" w:type="dxa"/>
            <w:shd w:val="clear" w:color="auto" w:fill="FFFFFF"/>
            <w:vAlign w:val="center"/>
          </w:tcPr>
          <w:p w:rsidR="00A63948" w:rsidRPr="0095369E" w:rsidRDefault="00A63948" w:rsidP="005D2A5F">
            <w:pPr>
              <w:pStyle w:val="TableText"/>
              <w:keepNext/>
              <w:keepLines/>
              <w:widowControl w:val="0"/>
              <w:rPr>
                <w:rFonts w:ascii="Tahoma" w:hAnsi="Tahoma" w:cs="Tahoma"/>
                <w:b/>
                <w:color w:val="008000"/>
                <w:sz w:val="13"/>
                <w:lang w:val="en-US" w:eastAsia="en-US"/>
              </w:rPr>
            </w:pPr>
          </w:p>
        </w:tc>
        <w:tc>
          <w:tcPr>
            <w:tcW w:w="447" w:type="dxa"/>
            <w:shd w:val="clear" w:color="auto" w:fill="FFFFFF"/>
            <w:vAlign w:val="center"/>
          </w:tcPr>
          <w:p w:rsidR="00A63948" w:rsidRPr="0095369E" w:rsidRDefault="00A63948" w:rsidP="005D2A5F">
            <w:pPr>
              <w:pStyle w:val="TableText"/>
              <w:keepNext/>
              <w:keepLines/>
              <w:widowControl w:val="0"/>
              <w:rPr>
                <w:rFonts w:ascii="Tahoma" w:hAnsi="Tahoma" w:cs="Tahoma"/>
                <w:b/>
                <w:color w:val="008000"/>
                <w:sz w:val="13"/>
                <w:lang w:val="en-US" w:eastAsia="en-US"/>
              </w:rPr>
            </w:pPr>
          </w:p>
        </w:tc>
        <w:tc>
          <w:tcPr>
            <w:tcW w:w="446" w:type="dxa"/>
            <w:shd w:val="clear" w:color="auto" w:fill="FFFFFF"/>
            <w:vAlign w:val="center"/>
          </w:tcPr>
          <w:p w:rsidR="00A63948" w:rsidRPr="0095369E" w:rsidRDefault="00A63948" w:rsidP="005D2A5F">
            <w:pPr>
              <w:pStyle w:val="TableText"/>
              <w:keepNext/>
              <w:keepLines/>
              <w:widowControl w:val="0"/>
              <w:rPr>
                <w:rFonts w:ascii="Tahoma" w:hAnsi="Tahoma" w:cs="Tahoma"/>
                <w:b/>
                <w:color w:val="008000"/>
                <w:sz w:val="13"/>
                <w:lang w:val="en-US" w:eastAsia="en-US"/>
              </w:rPr>
            </w:pPr>
          </w:p>
        </w:tc>
        <w:tc>
          <w:tcPr>
            <w:tcW w:w="446" w:type="dxa"/>
            <w:shd w:val="clear" w:color="auto" w:fill="FFFFFF"/>
            <w:vAlign w:val="center"/>
          </w:tcPr>
          <w:p w:rsidR="00A63948" w:rsidRPr="0095369E" w:rsidRDefault="00A63948" w:rsidP="005D2A5F">
            <w:pPr>
              <w:pStyle w:val="TableText"/>
              <w:keepNext/>
              <w:keepLines/>
              <w:widowControl w:val="0"/>
              <w:rPr>
                <w:rFonts w:ascii="Tahoma" w:hAnsi="Tahoma" w:cs="Tahoma"/>
                <w:b/>
                <w:color w:val="0000FF"/>
                <w:sz w:val="13"/>
                <w:lang w:val="en-US" w:eastAsia="en-US"/>
              </w:rPr>
            </w:pPr>
          </w:p>
        </w:tc>
        <w:tc>
          <w:tcPr>
            <w:tcW w:w="446" w:type="dxa"/>
            <w:shd w:val="clear" w:color="auto" w:fill="FFFFFF"/>
            <w:vAlign w:val="center"/>
          </w:tcPr>
          <w:p w:rsidR="00A63948" w:rsidRPr="0095369E" w:rsidRDefault="00A63948" w:rsidP="005D2A5F">
            <w:pPr>
              <w:pStyle w:val="TableText"/>
              <w:keepNext/>
              <w:keepLines/>
              <w:widowControl w:val="0"/>
              <w:rPr>
                <w:rFonts w:ascii="Tahoma" w:hAnsi="Tahoma" w:cs="Tahoma"/>
                <w:b/>
                <w:color w:val="0000FF"/>
                <w:sz w:val="13"/>
                <w:lang w:val="en-US" w:eastAsia="en-US"/>
              </w:rPr>
            </w:pPr>
          </w:p>
        </w:tc>
        <w:tc>
          <w:tcPr>
            <w:tcW w:w="358" w:type="dxa"/>
            <w:tcBorders>
              <w:right w:val="single" w:sz="18" w:space="0" w:color="auto"/>
            </w:tcBorders>
            <w:shd w:val="clear" w:color="auto" w:fill="FFFFFF"/>
            <w:vAlign w:val="center"/>
          </w:tcPr>
          <w:p w:rsidR="00A63948" w:rsidRPr="0095369E" w:rsidRDefault="00A63948" w:rsidP="005D2A5F">
            <w:pPr>
              <w:pStyle w:val="TableText"/>
              <w:keepNext/>
              <w:keepLines/>
              <w:widowControl w:val="0"/>
              <w:rPr>
                <w:rFonts w:ascii="Tahoma" w:hAnsi="Tahoma" w:cs="Tahoma"/>
                <w:b/>
                <w:color w:val="0000FF"/>
                <w:sz w:val="13"/>
                <w:lang w:val="en-US" w:eastAsia="en-US"/>
              </w:rPr>
            </w:pPr>
          </w:p>
        </w:tc>
        <w:tc>
          <w:tcPr>
            <w:tcW w:w="446" w:type="dxa"/>
            <w:tcBorders>
              <w:left w:val="single" w:sz="18" w:space="0" w:color="auto"/>
            </w:tcBorders>
            <w:shd w:val="clear" w:color="auto" w:fill="FFFFFF"/>
            <w:vAlign w:val="center"/>
          </w:tcPr>
          <w:p w:rsidR="00A63948" w:rsidRPr="0095369E" w:rsidRDefault="000F2DD6" w:rsidP="005D2A5F">
            <w:pPr>
              <w:pStyle w:val="TableText"/>
              <w:keepNext/>
              <w:keepLines/>
              <w:widowControl w:val="0"/>
              <w:rPr>
                <w:rFonts w:ascii="Tahoma" w:hAnsi="Tahoma" w:cs="Tahoma"/>
                <w:sz w:val="13"/>
                <w:lang w:val="en-US" w:eastAsia="en-US"/>
              </w:rPr>
            </w:pPr>
            <w:r w:rsidRPr="0095369E">
              <w:rPr>
                <w:rFonts w:ascii="Tahoma" w:hAnsi="Tahoma" w:cs="Tahoma"/>
                <w:sz w:val="13"/>
                <w:lang w:val="en-US" w:eastAsia="en-US"/>
              </w:rPr>
              <w:t>5</w:t>
            </w:r>
          </w:p>
        </w:tc>
        <w:tc>
          <w:tcPr>
            <w:tcW w:w="447" w:type="dxa"/>
            <w:shd w:val="clear" w:color="auto" w:fill="FFFFFF"/>
            <w:vAlign w:val="center"/>
          </w:tcPr>
          <w:p w:rsidR="00A63948" w:rsidRPr="0095369E" w:rsidRDefault="000F2DD6" w:rsidP="005D2A5F">
            <w:pPr>
              <w:pStyle w:val="TableText"/>
              <w:keepNext/>
              <w:keepLines/>
              <w:widowControl w:val="0"/>
              <w:rPr>
                <w:rFonts w:ascii="Tahoma" w:hAnsi="Tahoma" w:cs="Tahoma"/>
                <w:sz w:val="13"/>
                <w:lang w:val="en-US" w:eastAsia="en-US"/>
              </w:rPr>
            </w:pPr>
            <w:r w:rsidRPr="0095369E">
              <w:rPr>
                <w:rFonts w:ascii="Tahoma" w:hAnsi="Tahoma" w:cs="Tahoma"/>
                <w:sz w:val="13"/>
                <w:lang w:val="en-US" w:eastAsia="en-US"/>
              </w:rPr>
              <w:t>10</w:t>
            </w:r>
          </w:p>
        </w:tc>
        <w:tc>
          <w:tcPr>
            <w:tcW w:w="446" w:type="dxa"/>
            <w:tcBorders>
              <w:right w:val="single" w:sz="18" w:space="0" w:color="auto"/>
            </w:tcBorders>
            <w:shd w:val="clear" w:color="auto" w:fill="FFFFFF"/>
            <w:vAlign w:val="center"/>
          </w:tcPr>
          <w:p w:rsidR="00A63948" w:rsidRPr="0095369E" w:rsidRDefault="000F2DD6" w:rsidP="005D2A5F">
            <w:pPr>
              <w:pStyle w:val="TableText"/>
              <w:keepNext/>
              <w:keepLines/>
              <w:widowControl w:val="0"/>
              <w:rPr>
                <w:rFonts w:ascii="Tahoma" w:hAnsi="Tahoma" w:cs="Tahoma"/>
                <w:sz w:val="13"/>
                <w:lang w:val="en-US" w:eastAsia="en-US"/>
              </w:rPr>
            </w:pPr>
            <w:r w:rsidRPr="0095369E">
              <w:rPr>
                <w:rFonts w:ascii="Tahoma" w:hAnsi="Tahoma" w:cs="Tahoma"/>
                <w:sz w:val="13"/>
                <w:lang w:val="en-US" w:eastAsia="en-US"/>
              </w:rPr>
              <w:t>5</w:t>
            </w:r>
          </w:p>
        </w:tc>
        <w:tc>
          <w:tcPr>
            <w:tcW w:w="510" w:type="dxa"/>
            <w:tcBorders>
              <w:left w:val="single" w:sz="18" w:space="0" w:color="auto"/>
            </w:tcBorders>
            <w:shd w:val="clear" w:color="auto" w:fill="FFFFFF"/>
            <w:vAlign w:val="center"/>
          </w:tcPr>
          <w:p w:rsidR="00A63948" w:rsidRPr="0095369E" w:rsidRDefault="000F2DD6" w:rsidP="005D2A5F">
            <w:pPr>
              <w:pStyle w:val="TableText"/>
              <w:keepNext/>
              <w:keepLines/>
              <w:widowControl w:val="0"/>
              <w:rPr>
                <w:rFonts w:ascii="Tahoma" w:hAnsi="Tahoma" w:cs="Tahoma"/>
                <w:sz w:val="13"/>
                <w:lang w:val="en-US" w:eastAsia="en-US"/>
              </w:rPr>
            </w:pPr>
            <w:r w:rsidRPr="0095369E">
              <w:rPr>
                <w:rFonts w:ascii="Tahoma" w:hAnsi="Tahoma" w:cs="Tahoma"/>
                <w:sz w:val="13"/>
                <w:lang w:val="en-US" w:eastAsia="en-US"/>
              </w:rPr>
              <w:t>5</w:t>
            </w:r>
          </w:p>
        </w:tc>
        <w:tc>
          <w:tcPr>
            <w:tcW w:w="513" w:type="dxa"/>
            <w:tcBorders>
              <w:right w:val="single" w:sz="18" w:space="0" w:color="auto"/>
            </w:tcBorders>
            <w:shd w:val="clear" w:color="auto" w:fill="FFFFFF"/>
            <w:vAlign w:val="center"/>
          </w:tcPr>
          <w:p w:rsidR="00A63948" w:rsidRPr="0095369E" w:rsidRDefault="00A63948" w:rsidP="005D2A5F">
            <w:pPr>
              <w:pStyle w:val="TableText"/>
              <w:keepNext/>
              <w:keepLines/>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0F2DD6" w:rsidP="005D2A5F">
            <w:pPr>
              <w:pStyle w:val="TableText"/>
              <w:keepNext/>
              <w:keepLines/>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5D2A5F">
            <w:pPr>
              <w:pStyle w:val="TableText"/>
              <w:keepNext/>
              <w:keepLines/>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0F2DD6" w:rsidP="005D2A5F">
            <w:pPr>
              <w:pStyle w:val="TableText"/>
              <w:keepNext/>
              <w:keepLines/>
              <w:widowControl w:val="0"/>
              <w:rPr>
                <w:rFonts w:ascii="Tahoma" w:hAnsi="Tahoma" w:cs="Tahoma"/>
                <w:sz w:val="13"/>
                <w:lang w:val="en-US" w:eastAsia="en-US"/>
              </w:rPr>
            </w:pPr>
            <w:r w:rsidRPr="00BB0EA6">
              <w:rPr>
                <w:rFonts w:ascii="Tahoma" w:hAnsi="Tahoma" w:cs="Tahoma"/>
                <w:sz w:val="13"/>
                <w:lang w:val="it-IT" w:eastAsia="en-US"/>
              </w:rPr>
              <w:t>OL/OV</w:t>
            </w:r>
          </w:p>
        </w:tc>
      </w:tr>
      <w:tr w:rsidR="00AE2AFD" w:rsidRPr="00BB0EA6" w:rsidTr="005A5493">
        <w:trPr>
          <w:trHeight w:val="440"/>
        </w:trPr>
        <w:tc>
          <w:tcPr>
            <w:tcW w:w="2786" w:type="dxa"/>
            <w:shd w:val="clear" w:color="auto" w:fill="FABF8F"/>
            <w:vAlign w:val="center"/>
          </w:tcPr>
          <w:p w:rsidR="00A63948" w:rsidRPr="00DD46D2" w:rsidRDefault="000F2DD6" w:rsidP="00DD46D2">
            <w:pPr>
              <w:pStyle w:val="ProductNames"/>
              <w:keepLines w:val="0"/>
              <w:rPr>
                <w:rFonts w:ascii="Tahoma" w:hAnsi="Tahoma" w:cs="Tahoma"/>
                <w:sz w:val="14"/>
                <w:szCs w:val="14"/>
              </w:rPr>
            </w:pPr>
            <w:bookmarkStart w:id="701" w:name="_Toc325609133"/>
            <w:bookmarkStart w:id="702" w:name="_Toc328555202"/>
            <w:bookmarkEnd w:id="701"/>
            <w:r w:rsidRPr="00DD46D2">
              <w:rPr>
                <w:rFonts w:ascii="Tahoma" w:hAnsi="Tahoma" w:cs="Tahoma"/>
                <w:sz w:val="14"/>
                <w:szCs w:val="14"/>
                <w:lang w:val="it-IT"/>
              </w:rPr>
              <w:t>Premium Add-on CAL Suite per Windows Small Business Server 2011 (20 client)</w:t>
            </w:r>
            <w:bookmarkEnd w:id="702"/>
          </w:p>
        </w:tc>
        <w:tc>
          <w:tcPr>
            <w:tcW w:w="351" w:type="dxa"/>
            <w:shd w:val="clear" w:color="auto" w:fill="FABF8F"/>
            <w:vAlign w:val="center"/>
          </w:tcPr>
          <w:p w:rsidR="00A63948" w:rsidRPr="0095369E" w:rsidRDefault="00A63948" w:rsidP="00EB37CE">
            <w:pPr>
              <w:pStyle w:val="TableText"/>
              <w:widowControl w:val="0"/>
              <w:rPr>
                <w:rFonts w:cs="Tahoma"/>
                <w:b/>
                <w:sz w:val="13"/>
                <w:szCs w:val="13"/>
                <w:lang w:val="en-US" w:eastAsia="en-US"/>
              </w:rPr>
            </w:pPr>
          </w:p>
        </w:tc>
        <w:tc>
          <w:tcPr>
            <w:tcW w:w="450" w:type="dxa"/>
            <w:shd w:val="clear" w:color="auto" w:fill="FABF8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01/11</w:t>
            </w:r>
          </w:p>
        </w:tc>
        <w:tc>
          <w:tcPr>
            <w:tcW w:w="351"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b/>
                <w:color w:val="FF0000"/>
                <w:sz w:val="13"/>
                <w:lang w:val="en-US" w:eastAsia="en-US"/>
              </w:rPr>
            </w:pPr>
          </w:p>
        </w:tc>
        <w:tc>
          <w:tcPr>
            <w:tcW w:w="382" w:type="dxa"/>
            <w:shd w:val="clear" w:color="auto" w:fill="FABF8F"/>
            <w:vAlign w:val="center"/>
          </w:tcPr>
          <w:p w:rsidR="00A63948" w:rsidRPr="0095369E" w:rsidRDefault="00A63948" w:rsidP="00BB0EA6">
            <w:pPr>
              <w:pStyle w:val="TableText"/>
              <w:widowControl w:val="0"/>
              <w:rPr>
                <w:rFonts w:ascii="Tahoma" w:hAnsi="Tahoma" w:cs="Tahoma"/>
                <w:b/>
                <w:color w:val="008000"/>
                <w:sz w:val="13"/>
                <w:lang w:val="en-US" w:eastAsia="en-US"/>
              </w:rPr>
            </w:pPr>
          </w:p>
        </w:tc>
        <w:tc>
          <w:tcPr>
            <w:tcW w:w="447" w:type="dxa"/>
            <w:shd w:val="clear" w:color="auto" w:fill="FABF8F"/>
            <w:vAlign w:val="center"/>
          </w:tcPr>
          <w:p w:rsidR="00A63948" w:rsidRPr="0095369E" w:rsidRDefault="00A63948" w:rsidP="00BB0EA6">
            <w:pPr>
              <w:pStyle w:val="TableText"/>
              <w:widowControl w:val="0"/>
              <w:rPr>
                <w:rFonts w:ascii="Tahoma" w:hAnsi="Tahoma" w:cs="Tahoma"/>
                <w:b/>
                <w:color w:val="008000"/>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b/>
                <w:color w:val="008000"/>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b/>
                <w:color w:val="0000FF"/>
                <w:sz w:val="13"/>
                <w:lang w:val="en-US" w:eastAsia="en-US"/>
              </w:rPr>
            </w:pPr>
          </w:p>
        </w:tc>
        <w:tc>
          <w:tcPr>
            <w:tcW w:w="446" w:type="dxa"/>
            <w:shd w:val="clear" w:color="auto" w:fill="FABF8F"/>
            <w:vAlign w:val="center"/>
          </w:tcPr>
          <w:p w:rsidR="00A63948" w:rsidRPr="0095369E" w:rsidRDefault="00A63948" w:rsidP="00BB0EA6">
            <w:pPr>
              <w:pStyle w:val="TableText"/>
              <w:widowControl w:val="0"/>
              <w:rPr>
                <w:rFonts w:ascii="Tahoma" w:hAnsi="Tahoma" w:cs="Tahoma"/>
                <w:b/>
                <w:color w:val="0000FF"/>
                <w:sz w:val="13"/>
                <w:lang w:val="en-US" w:eastAsia="en-US"/>
              </w:rPr>
            </w:pPr>
          </w:p>
        </w:tc>
        <w:tc>
          <w:tcPr>
            <w:tcW w:w="358"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b/>
                <w:color w:val="0000FF"/>
                <w:sz w:val="13"/>
                <w:lang w:val="en-US" w:eastAsia="en-US"/>
              </w:rPr>
            </w:pPr>
          </w:p>
        </w:tc>
        <w:tc>
          <w:tcPr>
            <w:tcW w:w="446"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447"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50</w:t>
            </w:r>
          </w:p>
        </w:tc>
        <w:tc>
          <w:tcPr>
            <w:tcW w:w="446" w:type="dxa"/>
            <w:tcBorders>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0" w:type="dxa"/>
            <w:tcBorders>
              <w:lef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25</w:t>
            </w:r>
          </w:p>
        </w:tc>
        <w:tc>
          <w:tcPr>
            <w:tcW w:w="513" w:type="dxa"/>
            <w:tcBorders>
              <w:right w:val="single" w:sz="18" w:space="0" w:color="auto"/>
            </w:tcBorders>
            <w:shd w:val="clear" w:color="auto" w:fill="FABF8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ABF8F"/>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ABF8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color w:val="000000"/>
                <w:sz w:val="13"/>
                <w:lang w:val="it-IT" w:eastAsia="en-US"/>
              </w:rPr>
              <w:t>OL/OV</w:t>
            </w:r>
          </w:p>
        </w:tc>
      </w:tr>
      <w:tr w:rsidR="00AE2AFD" w:rsidRPr="00BB0EA6" w:rsidTr="005A5493">
        <w:trPr>
          <w:trHeight w:val="145"/>
        </w:trPr>
        <w:tc>
          <w:tcPr>
            <w:tcW w:w="2786" w:type="dxa"/>
            <w:shd w:val="clear" w:color="auto" w:fill="FFFFFF"/>
            <w:vAlign w:val="center"/>
          </w:tcPr>
          <w:p w:rsidR="00A63948" w:rsidRPr="00DD46D2" w:rsidRDefault="00C75A0E" w:rsidP="00DD46D2">
            <w:pPr>
              <w:pStyle w:val="ProductNames"/>
              <w:keepLines w:val="0"/>
              <w:rPr>
                <w:rFonts w:ascii="Tahoma" w:hAnsi="Tahoma" w:cs="Tahoma"/>
                <w:sz w:val="14"/>
                <w:szCs w:val="14"/>
              </w:rPr>
            </w:pPr>
            <w:bookmarkStart w:id="703" w:name="_Toc325609134"/>
            <w:bookmarkStart w:id="704" w:name="_Toc328555203"/>
            <w:bookmarkEnd w:id="703"/>
            <w:r>
              <w:rPr>
                <w:noProof/>
              </w:rPr>
              <mc:AlternateContent>
                <mc:Choice Requires="wps">
                  <w:drawing>
                    <wp:anchor distT="0" distB="0" distL="114300" distR="114300" simplePos="0" relativeHeight="251656704" behindDoc="0" locked="0" layoutInCell="1" allowOverlap="1" wp14:anchorId="57E265FB" wp14:editId="236F2FD1">
                      <wp:simplePos x="0" y="0"/>
                      <wp:positionH relativeFrom="column">
                        <wp:posOffset>12700</wp:posOffset>
                      </wp:positionH>
                      <wp:positionV relativeFrom="paragraph">
                        <wp:posOffset>289560</wp:posOffset>
                      </wp:positionV>
                      <wp:extent cx="6547485" cy="504190"/>
                      <wp:effectExtent l="3175" t="3810" r="2540" b="0"/>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2CB1" w:rsidRPr="000724F2" w:rsidRDefault="00C72CB1" w:rsidP="00446A25">
                                  <w:pPr>
                                    <w:rPr>
                                      <w:rFonts w:cs="Tahoma"/>
                                      <w:i/>
                                      <w:color w:val="000000"/>
                                      <w:sz w:val="14"/>
                                      <w:szCs w:val="14"/>
                                      <w:lang w:val="fr-FR"/>
                                    </w:rPr>
                                  </w:pPr>
                                  <w:r w:rsidRPr="00962099">
                                    <w:rPr>
                                      <w:rFonts w:cs="Tahoma"/>
                                      <w:bCs/>
                                      <w:i/>
                                      <w:caps/>
                                      <w:sz w:val="14"/>
                                      <w:szCs w:val="14"/>
                                      <w:lang w:val="it-IT"/>
                                    </w:rPr>
                                    <w:t>N</w:t>
                                  </w:r>
                                  <w:r>
                                    <w:rPr>
                                      <w:rFonts w:cs="Tahoma"/>
                                      <w:bCs/>
                                      <w:i/>
                                      <w:sz w:val="14"/>
                                      <w:szCs w:val="14"/>
                                      <w:lang w:val="it-IT"/>
                                    </w:rPr>
                                    <w:t>ota</w:t>
                                  </w:r>
                                  <w:r w:rsidRPr="00962099">
                                    <w:rPr>
                                      <w:rFonts w:cs="Tahoma"/>
                                      <w:bCs/>
                                      <w:i/>
                                      <w:caps/>
                                      <w:sz w:val="14"/>
                                      <w:szCs w:val="14"/>
                                      <w:lang w:val="it-IT"/>
                                    </w:rPr>
                                    <w:t>:</w:t>
                                  </w:r>
                                  <w:r w:rsidRPr="000724F2">
                                    <w:rPr>
                                      <w:rFonts w:cs="Tahoma"/>
                                      <w:i/>
                                      <w:color w:val="000000"/>
                                      <w:sz w:val="14"/>
                                      <w:szCs w:val="14"/>
                                      <w:lang w:val="fr-FR"/>
                                    </w:rPr>
                                    <w:t xml:space="preserve"> </w:t>
                                  </w:r>
                                  <w:r w:rsidRPr="00962099">
                                    <w:rPr>
                                      <w:rFonts w:cs="Tahoma"/>
                                      <w:i/>
                                      <w:color w:val="000000"/>
                                      <w:sz w:val="14"/>
                                      <w:szCs w:val="14"/>
                                      <w:lang w:val="it-IT"/>
                                    </w:rPr>
                                    <w:t>se la cella del prodotto è vuota significa che il prodotto non è attualmente offerto nel programma.</w:t>
                                  </w:r>
                                </w:p>
                                <w:p w:rsidR="00C72CB1" w:rsidRPr="000724F2" w:rsidRDefault="00C72CB1" w:rsidP="00C8780F">
                                  <w:pPr>
                                    <w:rPr>
                                      <w:rFonts w:cs="Tahoma"/>
                                      <w:i/>
                                      <w:color w:val="000000"/>
                                      <w:sz w:val="14"/>
                                      <w:szCs w:val="14"/>
                                      <w:lang w:val="fr-FR"/>
                                    </w:rPr>
                                  </w:pPr>
                                  <w:r>
                                    <w:rPr>
                                      <w:rFonts w:cs="Tahoma"/>
                                      <w:i/>
                                      <w:color w:val="000000"/>
                                      <w:sz w:val="14"/>
                                      <w:szCs w:val="14"/>
                                      <w:lang w:val="it-IT"/>
                                    </w:rPr>
                                    <w:t>*Per quanto riguarda Select Plus verranno utilizzati solo i valori “L” e tre anni per “L&amp;SA” / “SA”.</w:t>
                                  </w:r>
                                </w:p>
                                <w:p w:rsidR="00C72CB1" w:rsidRPr="000724F2" w:rsidRDefault="00C72CB1" w:rsidP="00C8780F">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0" type="#_x0000_t202" style="position:absolute;margin-left:1pt;margin-top:22.8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4LCuQIAAMA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" filled="f" stroked="f">
                      <v:textbox>
                        <w:txbxContent>
                          <w:p w:rsidR="00C72CB1" w:rsidRPr="000724F2" w:rsidRDefault="00C72CB1" w:rsidP="00446A25">
                            <w:pPr>
                              <w:rPr>
                                <w:rFonts w:cs="Tahoma"/>
                                <w:i/>
                                <w:color w:val="000000"/>
                                <w:sz w:val="14"/>
                                <w:szCs w:val="14"/>
                                <w:lang w:val="fr-FR"/>
                              </w:rPr>
                            </w:pPr>
                            <w:r w:rsidRPr="00962099">
                              <w:rPr>
                                <w:rFonts w:cs="Tahoma"/>
                                <w:bCs/>
                                <w:i/>
                                <w:caps/>
                                <w:sz w:val="14"/>
                                <w:szCs w:val="14"/>
                                <w:lang w:val="it-IT"/>
                              </w:rPr>
                              <w:t>N</w:t>
                            </w:r>
                            <w:r>
                              <w:rPr>
                                <w:rFonts w:cs="Tahoma"/>
                                <w:bCs/>
                                <w:i/>
                                <w:sz w:val="14"/>
                                <w:szCs w:val="14"/>
                                <w:lang w:val="it-IT"/>
                              </w:rPr>
                              <w:t>ota</w:t>
                            </w:r>
                            <w:r w:rsidRPr="00962099">
                              <w:rPr>
                                <w:rFonts w:cs="Tahoma"/>
                                <w:bCs/>
                                <w:i/>
                                <w:caps/>
                                <w:sz w:val="14"/>
                                <w:szCs w:val="14"/>
                                <w:lang w:val="it-IT"/>
                              </w:rPr>
                              <w:t>:</w:t>
                            </w:r>
                            <w:r w:rsidRPr="000724F2">
                              <w:rPr>
                                <w:rFonts w:cs="Tahoma"/>
                                <w:i/>
                                <w:color w:val="000000"/>
                                <w:sz w:val="14"/>
                                <w:szCs w:val="14"/>
                                <w:lang w:val="fr-FR"/>
                              </w:rPr>
                              <w:t xml:space="preserve"> </w:t>
                            </w:r>
                            <w:r w:rsidRPr="00962099">
                              <w:rPr>
                                <w:rFonts w:cs="Tahoma"/>
                                <w:i/>
                                <w:color w:val="000000"/>
                                <w:sz w:val="14"/>
                                <w:szCs w:val="14"/>
                                <w:lang w:val="it-IT"/>
                              </w:rPr>
                              <w:t>se la cella del prodotto è vuota significa che il prodotto non è attualmente offerto nel programma.</w:t>
                            </w:r>
                          </w:p>
                          <w:p w:rsidR="00C72CB1" w:rsidRPr="000724F2" w:rsidRDefault="00C72CB1" w:rsidP="00C8780F">
                            <w:pPr>
                              <w:rPr>
                                <w:rFonts w:cs="Tahoma"/>
                                <w:i/>
                                <w:color w:val="000000"/>
                                <w:sz w:val="14"/>
                                <w:szCs w:val="14"/>
                                <w:lang w:val="fr-FR"/>
                              </w:rPr>
                            </w:pPr>
                            <w:r>
                              <w:rPr>
                                <w:rFonts w:cs="Tahoma"/>
                                <w:i/>
                                <w:color w:val="000000"/>
                                <w:sz w:val="14"/>
                                <w:szCs w:val="14"/>
                                <w:lang w:val="it-IT"/>
                              </w:rPr>
                              <w:t>*Per quanto riguarda Select Plus verranno utilizzati solo i valori “L” e tre anni per “L&amp;SA” / “SA”.</w:t>
                            </w:r>
                          </w:p>
                          <w:p w:rsidR="00C72CB1" w:rsidRPr="000724F2" w:rsidRDefault="00C72CB1" w:rsidP="00C8780F">
                            <w:pPr>
                              <w:rPr>
                                <w:lang w:val="fr-FR"/>
                              </w:rPr>
                            </w:pPr>
                          </w:p>
                        </w:txbxContent>
                      </v:textbox>
                    </v:shape>
                  </w:pict>
                </mc:Fallback>
              </mc:AlternateContent>
            </w:r>
            <w:r w:rsidR="000F2DD6" w:rsidRPr="00DD46D2">
              <w:rPr>
                <w:rFonts w:ascii="Tahoma" w:hAnsi="Tahoma" w:cs="Tahoma"/>
                <w:sz w:val="14"/>
                <w:szCs w:val="14"/>
                <w:lang w:val="it-IT"/>
              </w:rPr>
              <w:t>Windows Small Business Server 2011 Essentials</w:t>
            </w:r>
            <w:bookmarkEnd w:id="704"/>
          </w:p>
        </w:tc>
        <w:tc>
          <w:tcPr>
            <w:tcW w:w="351" w:type="dxa"/>
            <w:shd w:val="clear" w:color="auto" w:fill="FFFFFF"/>
            <w:vAlign w:val="center"/>
          </w:tcPr>
          <w:p w:rsidR="00A63948" w:rsidRPr="0095369E" w:rsidRDefault="00A63948" w:rsidP="00EB37CE">
            <w:pPr>
              <w:pStyle w:val="TableText"/>
              <w:widowControl w:val="0"/>
              <w:rPr>
                <w:rFonts w:cs="Tahoma"/>
                <w:b/>
                <w:sz w:val="13"/>
                <w:szCs w:val="13"/>
                <w:lang w:val="en-US" w:eastAsia="en-US"/>
              </w:rPr>
            </w:pPr>
          </w:p>
        </w:tc>
        <w:tc>
          <w:tcPr>
            <w:tcW w:w="450" w:type="dxa"/>
            <w:shd w:val="clear" w:color="auto" w:fill="FFFFFF"/>
          </w:tcPr>
          <w:p w:rsidR="00A63948" w:rsidRPr="0095369E" w:rsidRDefault="000F2DD6" w:rsidP="00BB0EA6">
            <w:pPr>
              <w:pStyle w:val="TableText"/>
              <w:widowControl w:val="0"/>
              <w:spacing w:before="120"/>
              <w:rPr>
                <w:rFonts w:ascii="Tahoma" w:hAnsi="Tahoma" w:cs="Tahoma"/>
                <w:sz w:val="13"/>
                <w:lang w:val="en-US" w:eastAsia="en-US"/>
              </w:rPr>
            </w:pPr>
            <w:r w:rsidRPr="0095369E">
              <w:rPr>
                <w:rFonts w:ascii="Tahoma" w:hAnsi="Tahoma" w:cs="Tahoma"/>
                <w:sz w:val="13"/>
                <w:lang w:val="en-US" w:eastAsia="en-US"/>
              </w:rPr>
              <w:t>05/11</w:t>
            </w:r>
          </w:p>
        </w:tc>
        <w:tc>
          <w:tcPr>
            <w:tcW w:w="351"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SRV</w:t>
            </w:r>
          </w:p>
        </w:tc>
        <w:tc>
          <w:tcPr>
            <w:tcW w:w="423"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382"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13</w:t>
            </w:r>
          </w:p>
        </w:tc>
        <w:tc>
          <w:tcPr>
            <w:tcW w:w="447"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10</w:t>
            </w: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8</w:t>
            </w: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8</w:t>
            </w:r>
          </w:p>
        </w:tc>
        <w:tc>
          <w:tcPr>
            <w:tcW w:w="446"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358"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3</w:t>
            </w:r>
          </w:p>
        </w:tc>
        <w:tc>
          <w:tcPr>
            <w:tcW w:w="446"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95369E">
              <w:rPr>
                <w:rFonts w:ascii="Tahoma" w:hAnsi="Tahoma" w:cs="Tahoma"/>
                <w:color w:val="000000"/>
                <w:sz w:val="13"/>
                <w:lang w:val="en-US" w:eastAsia="en-US"/>
              </w:rPr>
              <w:t>5</w:t>
            </w:r>
          </w:p>
        </w:tc>
        <w:tc>
          <w:tcPr>
            <w:tcW w:w="447" w:type="dxa"/>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10</w:t>
            </w:r>
          </w:p>
        </w:tc>
        <w:tc>
          <w:tcPr>
            <w:tcW w:w="446" w:type="dxa"/>
            <w:tcBorders>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510" w:type="dxa"/>
            <w:tcBorders>
              <w:lef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95369E">
              <w:rPr>
                <w:rFonts w:ascii="Tahoma" w:hAnsi="Tahoma" w:cs="Tahoma"/>
                <w:sz w:val="13"/>
                <w:lang w:val="en-US" w:eastAsia="en-US"/>
              </w:rPr>
              <w:t>5</w:t>
            </w:r>
          </w:p>
        </w:tc>
        <w:tc>
          <w:tcPr>
            <w:tcW w:w="513" w:type="dxa"/>
            <w:tcBorders>
              <w:right w:val="single" w:sz="18" w:space="0" w:color="auto"/>
            </w:tcBorders>
            <w:shd w:val="clear" w:color="auto" w:fill="FFFFFF"/>
            <w:vAlign w:val="center"/>
          </w:tcPr>
          <w:p w:rsidR="00A63948" w:rsidRPr="0095369E" w:rsidRDefault="00A63948" w:rsidP="00BB0EA6">
            <w:pPr>
              <w:pStyle w:val="TableText"/>
              <w:widowControl w:val="0"/>
              <w:rPr>
                <w:rFonts w:ascii="Tahoma" w:hAnsi="Tahoma" w:cs="Tahoma"/>
                <w:sz w:val="13"/>
                <w:lang w:val="en-US" w:eastAsia="en-US"/>
              </w:rPr>
            </w:pPr>
          </w:p>
        </w:tc>
        <w:tc>
          <w:tcPr>
            <w:tcW w:w="394" w:type="dxa"/>
            <w:tcBorders>
              <w:left w:val="single" w:sz="18" w:space="0" w:color="auto"/>
              <w:right w:val="single" w:sz="18" w:space="0" w:color="auto"/>
            </w:tcBorders>
            <w:shd w:val="clear" w:color="auto" w:fill="FFFFFF"/>
            <w:vAlign w:val="center"/>
          </w:tcPr>
          <w:p w:rsidR="00A63948" w:rsidRPr="0095369E" w:rsidRDefault="000F2DD6" w:rsidP="00BB0EA6">
            <w:pPr>
              <w:pStyle w:val="TableText"/>
              <w:widowControl w:val="0"/>
              <w:rPr>
                <w:rFonts w:ascii="Tahoma" w:hAnsi="Tahoma" w:cs="Tahoma"/>
                <w:sz w:val="13"/>
                <w:lang w:val="en-US" w:eastAsia="en-US"/>
              </w:rPr>
            </w:pPr>
            <w:r w:rsidRPr="00BB0EA6">
              <w:rPr>
                <w:rFonts w:ascii="Tahoma" w:hAnsi="Tahoma" w:cs="Tahoma"/>
                <w:sz w:val="13"/>
                <w:lang w:val="it-IT" w:eastAsia="en-US"/>
              </w:rPr>
              <w:t>P</w:t>
            </w:r>
          </w:p>
        </w:tc>
        <w:tc>
          <w:tcPr>
            <w:tcW w:w="533" w:type="dxa"/>
            <w:shd w:val="clear" w:color="auto" w:fill="FFFFFF"/>
          </w:tcPr>
          <w:p w:rsidR="00A63948" w:rsidRPr="0095369E" w:rsidRDefault="000F2DD6" w:rsidP="00BB0EA6">
            <w:pPr>
              <w:pStyle w:val="TableText"/>
              <w:widowControl w:val="0"/>
              <w:spacing w:before="60"/>
              <w:rPr>
                <w:rFonts w:ascii="Tahoma" w:hAnsi="Tahoma" w:cs="Tahoma"/>
                <w:sz w:val="13"/>
                <w:lang w:val="en-US" w:eastAsia="en-US"/>
              </w:rPr>
            </w:pPr>
            <w:r w:rsidRPr="00BB0EA6">
              <w:rPr>
                <w:rFonts w:ascii="Tahoma" w:hAnsi="Tahoma" w:cs="Tahoma"/>
                <w:sz w:val="13"/>
                <w:lang w:val="it-IT" w:eastAsia="en-US"/>
              </w:rPr>
              <w:t>A</w:t>
            </w:r>
          </w:p>
        </w:tc>
        <w:tc>
          <w:tcPr>
            <w:tcW w:w="459" w:type="dxa"/>
            <w:shd w:val="clear" w:color="auto" w:fill="FFFFFF"/>
            <w:vAlign w:val="center"/>
          </w:tcPr>
          <w:p w:rsidR="00A63948" w:rsidRPr="0095369E" w:rsidRDefault="000F2DD6" w:rsidP="00BB0EA6">
            <w:pPr>
              <w:pStyle w:val="TableText"/>
              <w:widowControl w:val="0"/>
              <w:rPr>
                <w:rFonts w:ascii="Tahoma" w:hAnsi="Tahoma" w:cs="Tahoma"/>
                <w:color w:val="000000"/>
                <w:sz w:val="13"/>
                <w:lang w:val="en-US" w:eastAsia="en-US"/>
              </w:rPr>
            </w:pPr>
            <w:r w:rsidRPr="00BB0EA6">
              <w:rPr>
                <w:rFonts w:ascii="Tahoma" w:hAnsi="Tahoma" w:cs="Tahoma"/>
                <w:color w:val="000000"/>
                <w:sz w:val="13"/>
                <w:lang w:val="it-IT" w:eastAsia="en-US"/>
              </w:rPr>
              <w:t>OL/OV</w:t>
            </w:r>
          </w:p>
        </w:tc>
      </w:tr>
    </w:tbl>
    <w:p w:rsidR="00023FE7" w:rsidRPr="008A4FF9" w:rsidRDefault="000F2DD6" w:rsidP="00EF68E6">
      <w:pPr>
        <w:pStyle w:val="Heading1"/>
        <w:keepNext w:val="0"/>
        <w:pageBreakBefore/>
        <w:spacing w:after="0"/>
      </w:pPr>
      <w:bookmarkStart w:id="705" w:name="_Toc328555204"/>
      <w:r w:rsidRPr="008A4FF9">
        <w:t xml:space="preserve">ARTICOLO 1 </w:t>
      </w:r>
      <w:r w:rsidR="007F6324" w:rsidRPr="008A4FF9">
        <w:t>–</w:t>
      </w:r>
      <w:r w:rsidRPr="008A4FF9">
        <w:t xml:space="preserve"> MODIFICHE APPORTATE ALLA LISTA DEI PRODOTTI NEGLI ULTIMI 12 MESI</w:t>
      </w:r>
      <w:bookmarkEnd w:id="705"/>
    </w:p>
    <w:p w:rsidR="007F6324" w:rsidRPr="000724F2" w:rsidRDefault="007F6324" w:rsidP="007F6324">
      <w:pPr>
        <w:ind w:right="720"/>
        <w:rPr>
          <w:rFonts w:cs="Tahoma"/>
          <w:b/>
          <w:color w:val="F66400"/>
          <w:szCs w:val="20"/>
          <w:lang w:val="fr-FR"/>
        </w:rPr>
      </w:pPr>
      <w:bookmarkStart w:id="706" w:name="_Toc325609136"/>
      <w:bookmarkEnd w:id="706"/>
    </w:p>
    <w:p w:rsidR="005A23F4" w:rsidRPr="000724F2" w:rsidRDefault="00CD1956" w:rsidP="007F6324">
      <w:pPr>
        <w:pStyle w:val="Heading2"/>
        <w:ind w:left="0"/>
        <w:rPr>
          <w:rFonts w:ascii="Tahoma" w:hAnsi="Tahoma" w:cs="Tahoma"/>
          <w:color w:val="FF6600"/>
          <w:lang w:val="fr-FR"/>
        </w:rPr>
      </w:pPr>
      <w:bookmarkStart w:id="707" w:name="_Toc328555205"/>
      <w:r w:rsidRPr="007F6324">
        <w:rPr>
          <w:rFonts w:ascii="Tahoma" w:hAnsi="Tahoma" w:cs="Tahoma"/>
          <w:color w:val="FF6600"/>
          <w:lang w:val="it-IT"/>
        </w:rPr>
        <w:t>MODIFICHE APPORTATE NEL MESE DI LUGLIO 2012</w:t>
      </w:r>
      <w:bookmarkEnd w:id="707"/>
    </w:p>
    <w:p w:rsidR="005A23F4" w:rsidRPr="000724F2" w:rsidRDefault="005A23F4" w:rsidP="007F6324">
      <w:pPr>
        <w:rPr>
          <w:rFonts w:cs="Tahoma"/>
          <w:szCs w:val="18"/>
          <w:lang w:val="fr-FR"/>
        </w:rPr>
      </w:pPr>
    </w:p>
    <w:p w:rsidR="00172CBA" w:rsidRPr="003F6268" w:rsidRDefault="000F2DD6" w:rsidP="007F6324">
      <w:pPr>
        <w:rPr>
          <w:rFonts w:cs="Tahoma"/>
          <w:b/>
          <w:szCs w:val="18"/>
        </w:rPr>
      </w:pPr>
      <w:r w:rsidRPr="003F6268">
        <w:rPr>
          <w:rFonts w:cs="Tahoma"/>
          <w:b/>
          <w:szCs w:val="18"/>
          <w:lang w:val="it-IT"/>
        </w:rPr>
        <w:t>Prodotti Aggiunti</w:t>
      </w:r>
    </w:p>
    <w:p w:rsidR="00856858" w:rsidRPr="003F6268" w:rsidRDefault="000F2DD6" w:rsidP="007F6324">
      <w:pPr>
        <w:rPr>
          <w:rFonts w:cs="Tahoma"/>
          <w:szCs w:val="18"/>
        </w:rPr>
      </w:pPr>
      <w:r w:rsidRPr="003F6268">
        <w:rPr>
          <w:rFonts w:cs="Tahoma"/>
          <w:szCs w:val="18"/>
          <w:lang w:val="it-IT"/>
        </w:rPr>
        <w:t>Lync Online Piano 3</w:t>
      </w:r>
    </w:p>
    <w:p w:rsidR="00B1779F" w:rsidRPr="003F6268" w:rsidRDefault="00CD1956" w:rsidP="007F6324">
      <w:pPr>
        <w:rPr>
          <w:rFonts w:cs="Tahoma"/>
          <w:szCs w:val="18"/>
        </w:rPr>
      </w:pPr>
      <w:r w:rsidRPr="003F6268">
        <w:rPr>
          <w:rFonts w:cs="Tahoma"/>
          <w:szCs w:val="18"/>
          <w:lang w:val="it-IT"/>
        </w:rPr>
        <w:t>Lync Online Piano 3A</w:t>
      </w:r>
    </w:p>
    <w:p w:rsidR="00856858" w:rsidRPr="003F6268" w:rsidRDefault="00CD1956" w:rsidP="007F6324">
      <w:pPr>
        <w:rPr>
          <w:rFonts w:cs="Tahoma"/>
          <w:szCs w:val="18"/>
        </w:rPr>
      </w:pPr>
      <w:r w:rsidRPr="003F6268">
        <w:rPr>
          <w:rFonts w:cs="Tahoma"/>
          <w:szCs w:val="18"/>
          <w:lang w:val="it-IT"/>
        </w:rPr>
        <w:t>Office Web Applications con SharePoint Piano 2A</w:t>
      </w:r>
    </w:p>
    <w:p w:rsidR="00BB0EA6" w:rsidRPr="003F6268" w:rsidRDefault="00CD1956" w:rsidP="007F6324">
      <w:pPr>
        <w:rPr>
          <w:rFonts w:cs="Tahoma"/>
          <w:szCs w:val="18"/>
        </w:rPr>
      </w:pPr>
      <w:r w:rsidRPr="003F6268">
        <w:rPr>
          <w:rFonts w:cs="Tahoma"/>
          <w:szCs w:val="18"/>
          <w:lang w:val="it-IT"/>
        </w:rPr>
        <w:t>Learning Solutions IT Academy (SL per Utente)</w:t>
      </w:r>
    </w:p>
    <w:p w:rsidR="003F6268" w:rsidRDefault="003F6268" w:rsidP="003F6268">
      <w:pPr>
        <w:rPr>
          <w:rFonts w:cs="Tahoma"/>
          <w:b/>
          <w:szCs w:val="18"/>
        </w:rPr>
      </w:pPr>
    </w:p>
    <w:p w:rsidR="00172CBA" w:rsidRPr="000724F2" w:rsidRDefault="000F2DD6" w:rsidP="007F6324">
      <w:pPr>
        <w:rPr>
          <w:rFonts w:cs="Tahoma"/>
          <w:szCs w:val="18"/>
          <w:lang w:val="fr-FR"/>
        </w:rPr>
      </w:pPr>
      <w:r w:rsidRPr="003F6268">
        <w:rPr>
          <w:rFonts w:cs="Tahoma"/>
          <w:b/>
          <w:szCs w:val="18"/>
          <w:lang w:val="it-IT"/>
        </w:rPr>
        <w:t>Promozioni</w:t>
      </w:r>
    </w:p>
    <w:p w:rsidR="00172CBA" w:rsidRPr="000724F2" w:rsidRDefault="000F2DD6" w:rsidP="007F6324">
      <w:pPr>
        <w:rPr>
          <w:rFonts w:cs="Tahoma"/>
          <w:szCs w:val="18"/>
          <w:lang w:val="fr-FR"/>
        </w:rPr>
      </w:pPr>
      <w:bookmarkStart w:id="708" w:name="_Toc325609137"/>
      <w:bookmarkEnd w:id="708"/>
      <w:r w:rsidRPr="003F6268">
        <w:rPr>
          <w:rFonts w:cs="Tahoma"/>
          <w:color w:val="000000"/>
          <w:szCs w:val="18"/>
          <w:lang w:val="it-IT"/>
        </w:rPr>
        <w:t>Non sono state aggiunte, eliminate né sono scadute promozioni.</w:t>
      </w:r>
    </w:p>
    <w:p w:rsidR="00172CBA" w:rsidRPr="000724F2" w:rsidRDefault="00172CBA" w:rsidP="007F6324">
      <w:pPr>
        <w:rPr>
          <w:rFonts w:cs="Tahoma"/>
          <w:szCs w:val="18"/>
          <w:lang w:val="fr-FR"/>
        </w:rPr>
      </w:pPr>
      <w:r w:rsidRPr="000724F2">
        <w:rPr>
          <w:rFonts w:cs="Tahoma"/>
          <w:b/>
          <w:szCs w:val="18"/>
          <w:lang w:val="fr-FR"/>
        </w:rPr>
        <w:br/>
      </w:r>
      <w:r w:rsidR="000F2DD6" w:rsidRPr="003F6268">
        <w:rPr>
          <w:rFonts w:cs="Tahoma"/>
          <w:b/>
          <w:szCs w:val="18"/>
          <w:lang w:val="it-IT"/>
        </w:rPr>
        <w:t>Prodotti Eliminati</w:t>
      </w:r>
    </w:p>
    <w:p w:rsidR="00172CBA" w:rsidRPr="000724F2" w:rsidRDefault="000F2DD6" w:rsidP="007F6324">
      <w:pPr>
        <w:rPr>
          <w:rFonts w:cs="Tahoma"/>
          <w:szCs w:val="18"/>
          <w:lang w:val="fr-FR"/>
        </w:rPr>
      </w:pPr>
      <w:r w:rsidRPr="003F6268">
        <w:rPr>
          <w:rFonts w:cs="Tahoma"/>
          <w:color w:val="000000"/>
          <w:szCs w:val="18"/>
          <w:lang w:val="it-IT"/>
        </w:rPr>
        <w:t>Non sono stati eliminati prodotti.</w:t>
      </w:r>
    </w:p>
    <w:p w:rsidR="003F6268" w:rsidRPr="000724F2" w:rsidRDefault="003F6268" w:rsidP="003F6268">
      <w:pPr>
        <w:ind w:right="720"/>
        <w:rPr>
          <w:rFonts w:cs="Tahoma"/>
          <w:color w:val="000000"/>
          <w:szCs w:val="20"/>
          <w:lang w:val="fr-FR"/>
        </w:rPr>
      </w:pPr>
    </w:p>
    <w:p w:rsidR="00B1779F" w:rsidRPr="000724F2" w:rsidRDefault="00CD1956" w:rsidP="007F6324">
      <w:pPr>
        <w:rPr>
          <w:rFonts w:cs="Tahoma"/>
          <w:szCs w:val="18"/>
          <w:lang w:val="fr-FR"/>
        </w:rPr>
      </w:pPr>
      <w:r w:rsidRPr="003F6268">
        <w:rPr>
          <w:rFonts w:cs="Tahoma"/>
          <w:b/>
          <w:color w:val="000000"/>
          <w:szCs w:val="18"/>
          <w:lang w:val="it-IT"/>
        </w:rPr>
        <w:t>Altre Modifiche</w:t>
      </w:r>
    </w:p>
    <w:p w:rsidR="00BB0EA6" w:rsidRPr="000724F2" w:rsidRDefault="00CD1956" w:rsidP="007F6324">
      <w:pPr>
        <w:rPr>
          <w:rFonts w:cs="Tahoma"/>
          <w:szCs w:val="18"/>
          <w:lang w:val="fr-FR"/>
        </w:rPr>
      </w:pPr>
      <w:r w:rsidRPr="003F6268">
        <w:rPr>
          <w:rFonts w:cs="Tahoma"/>
          <w:color w:val="000000"/>
          <w:szCs w:val="18"/>
          <w:lang w:val="it-IT"/>
        </w:rPr>
        <w:t>Gli Articoli da 3 a 5 sono stati riorganizzati negli Articoli da 3 a 9 per miglioramenti dell</w:t>
      </w:r>
      <w:r w:rsidR="00A6407A">
        <w:rPr>
          <w:rFonts w:cs="Tahoma"/>
          <w:color w:val="000000"/>
          <w:szCs w:val="18"/>
          <w:lang w:val="it-IT"/>
        </w:rPr>
        <w:t>’</w:t>
      </w:r>
      <w:r w:rsidRPr="003F6268">
        <w:rPr>
          <w:rFonts w:cs="Tahoma"/>
          <w:color w:val="000000"/>
          <w:szCs w:val="18"/>
          <w:lang w:val="it-IT"/>
        </w:rPr>
        <w:t>usabilità.</w:t>
      </w:r>
    </w:p>
    <w:p w:rsidR="003F6268" w:rsidRPr="000724F2" w:rsidRDefault="003F6268" w:rsidP="003F6268">
      <w:pPr>
        <w:ind w:right="720"/>
        <w:rPr>
          <w:rFonts w:cs="Tahoma"/>
          <w:color w:val="000000"/>
          <w:szCs w:val="20"/>
          <w:lang w:val="fr-FR"/>
        </w:rPr>
      </w:pPr>
    </w:p>
    <w:p w:rsidR="003F6268" w:rsidRPr="000724F2" w:rsidRDefault="003F6268" w:rsidP="003F6268">
      <w:pPr>
        <w:pStyle w:val="Heading2"/>
        <w:ind w:left="0"/>
        <w:jc w:val="both"/>
        <w:rPr>
          <w:rFonts w:ascii="Tahoma" w:hAnsi="Tahoma" w:cs="Tahoma"/>
          <w:color w:val="FF6600"/>
          <w:lang w:val="fr-FR"/>
        </w:rPr>
      </w:pPr>
      <w:bookmarkStart w:id="709" w:name="_Toc325609138"/>
      <w:bookmarkEnd w:id="709"/>
    </w:p>
    <w:p w:rsidR="00BB6A1F" w:rsidRPr="000724F2" w:rsidRDefault="000F2DD6" w:rsidP="007F6324">
      <w:pPr>
        <w:pStyle w:val="Heading2"/>
        <w:ind w:left="0"/>
        <w:rPr>
          <w:rFonts w:ascii="Tahoma" w:hAnsi="Tahoma" w:cs="Tahoma"/>
          <w:color w:val="FF6600"/>
          <w:lang w:val="fr-FR"/>
        </w:rPr>
      </w:pPr>
      <w:bookmarkStart w:id="710" w:name="_Toc328555206"/>
      <w:r w:rsidRPr="007F6324">
        <w:rPr>
          <w:rFonts w:ascii="Tahoma" w:hAnsi="Tahoma" w:cs="Tahoma"/>
          <w:color w:val="FF6600"/>
          <w:lang w:val="it-IT"/>
        </w:rPr>
        <w:t>MODIFICHE APPORTATE NEL MESE DI GIUGNO 2012</w:t>
      </w:r>
      <w:bookmarkEnd w:id="710"/>
    </w:p>
    <w:p w:rsidR="003F6268" w:rsidRPr="000724F2" w:rsidRDefault="003F6268" w:rsidP="003F6268">
      <w:pPr>
        <w:rPr>
          <w:b/>
          <w:lang w:val="fr-FR"/>
        </w:rPr>
      </w:pPr>
    </w:p>
    <w:p w:rsidR="003F6268" w:rsidRPr="000724F2" w:rsidRDefault="003F6268" w:rsidP="003F6268">
      <w:pPr>
        <w:rPr>
          <w:b/>
          <w:lang w:val="fr-FR"/>
        </w:rPr>
      </w:pPr>
    </w:p>
    <w:p w:rsidR="00BB6A1F" w:rsidRPr="000724F2" w:rsidRDefault="000F2DD6" w:rsidP="003F6268">
      <w:pPr>
        <w:rPr>
          <w:rFonts w:cs="Tahoma"/>
          <w:szCs w:val="18"/>
          <w:lang w:val="fr-FR"/>
        </w:rPr>
      </w:pPr>
      <w:r w:rsidRPr="003F6268">
        <w:rPr>
          <w:rFonts w:cs="Tahoma"/>
          <w:b/>
          <w:szCs w:val="18"/>
          <w:lang w:val="it-IT"/>
        </w:rPr>
        <w:t>Prodotti Aggiunti</w:t>
      </w:r>
    </w:p>
    <w:p w:rsidR="00B435C3" w:rsidRPr="000724F2" w:rsidRDefault="000F2DD6" w:rsidP="003F6268">
      <w:pPr>
        <w:rPr>
          <w:rFonts w:cs="Tahoma"/>
          <w:szCs w:val="18"/>
          <w:lang w:val="fr-FR"/>
        </w:rPr>
      </w:pPr>
      <w:r w:rsidRPr="003F6268">
        <w:rPr>
          <w:rFonts w:cs="Tahoma"/>
          <w:szCs w:val="18"/>
          <w:lang w:val="it-IT"/>
        </w:rPr>
        <w:t>Dynamics CRM Mobile (Online; Per Utente)</w:t>
      </w:r>
    </w:p>
    <w:p w:rsidR="00B435C3" w:rsidRPr="000724F2" w:rsidRDefault="000F2DD6" w:rsidP="003F6268">
      <w:pPr>
        <w:rPr>
          <w:rFonts w:cs="Tahoma"/>
          <w:szCs w:val="18"/>
          <w:lang w:val="fr-FR"/>
        </w:rPr>
      </w:pPr>
      <w:r w:rsidRPr="003F6268">
        <w:rPr>
          <w:rFonts w:cs="Tahoma"/>
          <w:szCs w:val="18"/>
          <w:lang w:val="it-IT"/>
        </w:rPr>
        <w:t>Dynamics CRM Onprem Mobile</w:t>
      </w:r>
    </w:p>
    <w:p w:rsidR="004945FA" w:rsidRPr="000724F2" w:rsidRDefault="000F2DD6" w:rsidP="003F6268">
      <w:pPr>
        <w:rPr>
          <w:rFonts w:cs="Tahoma"/>
          <w:szCs w:val="18"/>
          <w:lang w:val="fr-FR"/>
        </w:rPr>
      </w:pPr>
      <w:r w:rsidRPr="003F6268">
        <w:rPr>
          <w:rFonts w:cs="Tahoma"/>
          <w:color w:val="000000"/>
          <w:szCs w:val="18"/>
          <w:lang w:val="it-IT"/>
        </w:rPr>
        <w:t>Archiviazione Exchange Online per Exchange Server A (SL per Utente)</w:t>
      </w:r>
    </w:p>
    <w:p w:rsidR="00AD5DCD" w:rsidRPr="003F6268" w:rsidRDefault="000F2DD6" w:rsidP="003F6268">
      <w:pPr>
        <w:rPr>
          <w:rFonts w:cs="Tahoma"/>
          <w:szCs w:val="18"/>
        </w:rPr>
      </w:pPr>
      <w:r w:rsidRPr="003F6268">
        <w:rPr>
          <w:rFonts w:cs="Tahoma"/>
          <w:color w:val="000000"/>
          <w:szCs w:val="18"/>
          <w:lang w:val="it-IT"/>
        </w:rPr>
        <w:t>Exchange Online Piano 1A per Ex Allievi</w:t>
      </w:r>
    </w:p>
    <w:p w:rsidR="00AD5DCD" w:rsidRPr="003F6268" w:rsidRDefault="000F2DD6" w:rsidP="003F6268">
      <w:pPr>
        <w:rPr>
          <w:rFonts w:cs="Tahoma"/>
          <w:szCs w:val="18"/>
        </w:rPr>
      </w:pPr>
      <w:r w:rsidRPr="003F6268">
        <w:rPr>
          <w:rFonts w:cs="Tahoma"/>
          <w:color w:val="000000"/>
          <w:szCs w:val="18"/>
          <w:lang w:val="it-IT"/>
        </w:rPr>
        <w:t>Exchange Online Piano 2A</w:t>
      </w:r>
    </w:p>
    <w:p w:rsidR="007B4641" w:rsidRPr="003F6268" w:rsidRDefault="000F2DD6" w:rsidP="003F6268">
      <w:pPr>
        <w:rPr>
          <w:rFonts w:cs="Tahoma"/>
          <w:szCs w:val="18"/>
        </w:rPr>
      </w:pPr>
      <w:r w:rsidRPr="003F6268">
        <w:rPr>
          <w:rFonts w:cs="Tahoma"/>
          <w:color w:val="000000"/>
          <w:szCs w:val="18"/>
          <w:lang w:val="it-IT"/>
        </w:rPr>
        <w:t>CAL per Forefront Identity Manager 2010 R2 (solo Utente)</w:t>
      </w:r>
    </w:p>
    <w:p w:rsidR="004945FA" w:rsidRPr="003F6268" w:rsidRDefault="000F2DD6" w:rsidP="003F6268">
      <w:pPr>
        <w:rPr>
          <w:rFonts w:cs="Tahoma"/>
          <w:szCs w:val="18"/>
        </w:rPr>
      </w:pPr>
      <w:r w:rsidRPr="003F6268">
        <w:rPr>
          <w:rFonts w:cs="Tahoma"/>
          <w:color w:val="000000"/>
          <w:szCs w:val="18"/>
          <w:lang w:val="it-IT"/>
        </w:rPr>
        <w:t>External Connector per Forefront Identity Manager 2010 R2</w:t>
      </w:r>
    </w:p>
    <w:p w:rsidR="004945FA" w:rsidRPr="003F6268" w:rsidRDefault="000F2DD6" w:rsidP="003F6268">
      <w:pPr>
        <w:rPr>
          <w:rFonts w:cs="Tahoma"/>
          <w:szCs w:val="18"/>
        </w:rPr>
      </w:pPr>
      <w:r w:rsidRPr="003F6268">
        <w:rPr>
          <w:rFonts w:cs="Tahoma"/>
          <w:color w:val="000000"/>
          <w:szCs w:val="18"/>
          <w:lang w:val="it-IT"/>
        </w:rPr>
        <w:t>Forefront Identity Manager 2010 R2 Server</w:t>
      </w:r>
    </w:p>
    <w:p w:rsidR="004945FA" w:rsidRPr="003F6268" w:rsidRDefault="000F2DD6" w:rsidP="003F6268">
      <w:pPr>
        <w:rPr>
          <w:rFonts w:cs="Tahoma"/>
          <w:szCs w:val="18"/>
        </w:rPr>
      </w:pPr>
      <w:r w:rsidRPr="003F6268">
        <w:rPr>
          <w:rFonts w:cs="Tahoma"/>
          <w:color w:val="000000"/>
          <w:szCs w:val="18"/>
          <w:lang w:val="it-IT"/>
        </w:rPr>
        <w:t xml:space="preserve">Forefront Identity Manager 2010 R2 </w:t>
      </w:r>
      <w:r w:rsidR="005E0C26">
        <w:rPr>
          <w:rFonts w:cs="Tahoma"/>
          <w:color w:val="000000"/>
          <w:szCs w:val="18"/>
          <w:lang w:val="it-IT"/>
        </w:rPr>
        <w:t>–</w:t>
      </w:r>
      <w:r w:rsidRPr="003F6268">
        <w:rPr>
          <w:rFonts w:cs="Tahoma"/>
          <w:color w:val="000000"/>
          <w:szCs w:val="18"/>
          <w:lang w:val="it-IT"/>
        </w:rPr>
        <w:t xml:space="preserve"> Windows Live Edition</w:t>
      </w:r>
    </w:p>
    <w:p w:rsidR="00834000" w:rsidRPr="003F6268" w:rsidRDefault="000F2DD6" w:rsidP="003F6268">
      <w:pPr>
        <w:rPr>
          <w:rFonts w:cs="Tahoma"/>
          <w:szCs w:val="18"/>
        </w:rPr>
      </w:pPr>
      <w:r w:rsidRPr="003F6268">
        <w:rPr>
          <w:rFonts w:cs="Tahoma"/>
          <w:color w:val="000000"/>
          <w:szCs w:val="18"/>
          <w:lang w:val="it-IT"/>
        </w:rPr>
        <w:t>Office 365 A2-A4 (SL per Utente)</w:t>
      </w:r>
    </w:p>
    <w:p w:rsidR="00834000" w:rsidRPr="003F6268" w:rsidRDefault="000F2DD6" w:rsidP="003F6268">
      <w:pPr>
        <w:rPr>
          <w:rFonts w:cs="Tahoma"/>
          <w:szCs w:val="18"/>
        </w:rPr>
      </w:pPr>
      <w:r w:rsidRPr="003F6268">
        <w:rPr>
          <w:rFonts w:cs="Tahoma"/>
          <w:color w:val="000000"/>
          <w:szCs w:val="18"/>
          <w:lang w:val="it-IT"/>
        </w:rPr>
        <w:t>Sottoscrizione Office Professional Plus A (SL per Utente)</w:t>
      </w:r>
    </w:p>
    <w:p w:rsidR="00834000" w:rsidRPr="003F6268" w:rsidRDefault="000F2DD6" w:rsidP="003F6268">
      <w:pPr>
        <w:rPr>
          <w:rFonts w:cs="Tahoma"/>
          <w:szCs w:val="18"/>
        </w:rPr>
      </w:pPr>
      <w:r w:rsidRPr="003F6268">
        <w:rPr>
          <w:rFonts w:cs="Tahoma"/>
          <w:color w:val="000000"/>
          <w:szCs w:val="18"/>
          <w:lang w:val="it-IT"/>
        </w:rPr>
        <w:t>Office Web Applications A (SL per Utente)</w:t>
      </w:r>
    </w:p>
    <w:p w:rsidR="00D82FA6" w:rsidRPr="003F6268" w:rsidRDefault="000F2DD6" w:rsidP="003F6268">
      <w:pPr>
        <w:rPr>
          <w:rFonts w:cs="Tahoma"/>
          <w:szCs w:val="18"/>
        </w:rPr>
      </w:pPr>
      <w:r w:rsidRPr="003F6268">
        <w:rPr>
          <w:rFonts w:cs="Tahoma"/>
          <w:color w:val="000000"/>
          <w:szCs w:val="18"/>
          <w:lang w:val="it-IT"/>
        </w:rPr>
        <w:t>SharePoint™ Online Extra Storage 1 GB A (SL Add-on)</w:t>
      </w:r>
    </w:p>
    <w:p w:rsidR="00A862BA" w:rsidRPr="003F6268" w:rsidRDefault="00A862BA" w:rsidP="003F6268">
      <w:pPr>
        <w:rPr>
          <w:rFonts w:cs="Tahoma"/>
          <w:szCs w:val="18"/>
        </w:rPr>
      </w:pPr>
    </w:p>
    <w:p w:rsidR="00BB6A1F" w:rsidRPr="000724F2" w:rsidRDefault="000F2DD6" w:rsidP="003F6268">
      <w:pPr>
        <w:rPr>
          <w:rFonts w:cs="Tahoma"/>
          <w:szCs w:val="18"/>
          <w:lang w:val="fr-FR"/>
        </w:rPr>
      </w:pPr>
      <w:r w:rsidRPr="003F6268">
        <w:rPr>
          <w:rFonts w:cs="Tahoma"/>
          <w:b/>
          <w:szCs w:val="18"/>
          <w:lang w:val="it-IT"/>
        </w:rPr>
        <w:t>Promozioni</w:t>
      </w:r>
    </w:p>
    <w:p w:rsidR="00BB6A1F" w:rsidRPr="000724F2" w:rsidRDefault="000F2DD6" w:rsidP="003F6268">
      <w:pPr>
        <w:rPr>
          <w:rFonts w:cs="Tahoma"/>
          <w:szCs w:val="18"/>
          <w:lang w:val="fr-FR"/>
        </w:rPr>
      </w:pPr>
      <w:bookmarkStart w:id="711" w:name="_Toc323034103"/>
      <w:bookmarkStart w:id="712" w:name="_Toc325609139"/>
      <w:bookmarkEnd w:id="711"/>
      <w:bookmarkEnd w:id="712"/>
      <w:r w:rsidRPr="003F6268">
        <w:rPr>
          <w:rFonts w:cs="Tahoma"/>
          <w:color w:val="000000"/>
          <w:szCs w:val="18"/>
          <w:lang w:val="it-IT"/>
        </w:rPr>
        <w:t>Non sono state aggiunte, eliminate né sono scadute promozioni.</w:t>
      </w:r>
    </w:p>
    <w:p w:rsidR="00BB6A1F" w:rsidRPr="003F6268" w:rsidRDefault="00BB6A1F" w:rsidP="003F6268">
      <w:pPr>
        <w:rPr>
          <w:rFonts w:cs="Tahoma"/>
          <w:szCs w:val="18"/>
        </w:rPr>
      </w:pPr>
      <w:r w:rsidRPr="00A6407A">
        <w:rPr>
          <w:rFonts w:cs="Tahoma"/>
          <w:b/>
          <w:szCs w:val="18"/>
        </w:rPr>
        <w:br/>
      </w:r>
      <w:r w:rsidR="000F2DD6" w:rsidRPr="003F6268">
        <w:rPr>
          <w:rFonts w:cs="Tahoma"/>
          <w:b/>
          <w:szCs w:val="18"/>
          <w:lang w:val="it-IT"/>
        </w:rPr>
        <w:t>Prodotti Eliminati</w:t>
      </w:r>
    </w:p>
    <w:p w:rsidR="00BB6A1F" w:rsidRPr="003F6268" w:rsidRDefault="000F2DD6" w:rsidP="003F6268">
      <w:pPr>
        <w:rPr>
          <w:rFonts w:cs="Tahoma"/>
          <w:szCs w:val="18"/>
        </w:rPr>
      </w:pPr>
      <w:r w:rsidRPr="003F6268">
        <w:rPr>
          <w:rFonts w:cs="Tahoma"/>
          <w:color w:val="000000"/>
          <w:szCs w:val="18"/>
          <w:lang w:val="it-IT"/>
        </w:rPr>
        <w:t>CAL per Forefront Identity Manager 2010 (solo Utente)</w:t>
      </w:r>
    </w:p>
    <w:p w:rsidR="004945FA" w:rsidRPr="003F6268" w:rsidRDefault="000F2DD6" w:rsidP="003F6268">
      <w:pPr>
        <w:rPr>
          <w:rFonts w:cs="Tahoma"/>
          <w:szCs w:val="18"/>
        </w:rPr>
      </w:pPr>
      <w:r w:rsidRPr="003F6268">
        <w:rPr>
          <w:rFonts w:cs="Tahoma"/>
          <w:color w:val="000000"/>
          <w:szCs w:val="18"/>
          <w:lang w:val="it-IT"/>
        </w:rPr>
        <w:t>External Connector per Forefront Identity Manager 2010</w:t>
      </w:r>
    </w:p>
    <w:p w:rsidR="004945FA" w:rsidRPr="003F6268" w:rsidRDefault="000F2DD6" w:rsidP="003F6268">
      <w:pPr>
        <w:rPr>
          <w:rFonts w:cs="Tahoma"/>
          <w:szCs w:val="18"/>
        </w:rPr>
      </w:pPr>
      <w:r w:rsidRPr="003F6268">
        <w:rPr>
          <w:rFonts w:cs="Tahoma"/>
          <w:color w:val="000000"/>
          <w:szCs w:val="18"/>
          <w:lang w:val="it-IT"/>
        </w:rPr>
        <w:t>Forefront Identity Manager 2010 Server</w:t>
      </w:r>
    </w:p>
    <w:p w:rsidR="004945FA" w:rsidRPr="003F6268" w:rsidRDefault="000F2DD6" w:rsidP="003F6268">
      <w:pPr>
        <w:rPr>
          <w:rFonts w:cs="Tahoma"/>
          <w:szCs w:val="18"/>
        </w:rPr>
      </w:pPr>
      <w:r w:rsidRPr="003F6268">
        <w:rPr>
          <w:rFonts w:cs="Tahoma"/>
          <w:color w:val="000000"/>
          <w:szCs w:val="18"/>
          <w:lang w:val="it-IT"/>
        </w:rPr>
        <w:t>Forefront Identity Manager 2010 - Windows Live Edition</w:t>
      </w:r>
    </w:p>
    <w:p w:rsidR="003F6268" w:rsidRDefault="003F6268" w:rsidP="003F6268">
      <w:pPr>
        <w:pStyle w:val="Heading2"/>
        <w:ind w:left="0"/>
        <w:jc w:val="both"/>
        <w:rPr>
          <w:rFonts w:ascii="Tahoma" w:hAnsi="Tahoma" w:cs="Tahoma"/>
          <w:color w:val="FF6600"/>
        </w:rPr>
      </w:pPr>
      <w:bookmarkStart w:id="713" w:name="_Toc325609140"/>
      <w:bookmarkEnd w:id="713"/>
    </w:p>
    <w:p w:rsidR="00DD39C7" w:rsidRPr="000724F2" w:rsidRDefault="000F2DD6" w:rsidP="007F6324">
      <w:pPr>
        <w:pStyle w:val="Heading2"/>
        <w:ind w:left="0"/>
        <w:rPr>
          <w:rFonts w:ascii="Tahoma" w:hAnsi="Tahoma" w:cs="Tahoma"/>
          <w:color w:val="FF6600"/>
          <w:lang w:val="fr-FR"/>
        </w:rPr>
      </w:pPr>
      <w:bookmarkStart w:id="714" w:name="_Toc328555207"/>
      <w:r w:rsidRPr="003F6268">
        <w:rPr>
          <w:rFonts w:ascii="Tahoma" w:hAnsi="Tahoma" w:cs="Tahoma"/>
          <w:color w:val="FF6600"/>
          <w:lang w:val="it-IT"/>
        </w:rPr>
        <w:t>MODIFICHE APPORTATE NEL MESE DI MAGGIO 2012</w:t>
      </w:r>
      <w:bookmarkEnd w:id="714"/>
    </w:p>
    <w:p w:rsidR="003F6268" w:rsidRPr="000724F2" w:rsidRDefault="003F6268" w:rsidP="003F6268">
      <w:pPr>
        <w:rPr>
          <w:b/>
          <w:lang w:val="fr-FR"/>
        </w:rPr>
      </w:pPr>
    </w:p>
    <w:p w:rsidR="003F6268" w:rsidRPr="000724F2" w:rsidRDefault="003F6268" w:rsidP="003F6268">
      <w:pPr>
        <w:rPr>
          <w:b/>
          <w:lang w:val="fr-FR"/>
        </w:rPr>
      </w:pPr>
    </w:p>
    <w:p w:rsidR="00DD39C7" w:rsidRPr="000724F2" w:rsidRDefault="000F2DD6" w:rsidP="003F6268">
      <w:pPr>
        <w:rPr>
          <w:rFonts w:cs="Tahoma"/>
          <w:szCs w:val="18"/>
          <w:lang w:val="fr-FR"/>
        </w:rPr>
      </w:pPr>
      <w:r w:rsidRPr="003F6268">
        <w:rPr>
          <w:rFonts w:cs="Tahoma"/>
          <w:b/>
          <w:szCs w:val="18"/>
          <w:lang w:val="it-IT"/>
        </w:rPr>
        <w:t>Prodotti Aggiunti</w:t>
      </w:r>
    </w:p>
    <w:p w:rsidR="00BB0EA6" w:rsidRPr="000724F2" w:rsidRDefault="000F2DD6" w:rsidP="003F6268">
      <w:pPr>
        <w:rPr>
          <w:rFonts w:cs="Tahoma"/>
          <w:szCs w:val="18"/>
          <w:lang w:val="fr-FR"/>
        </w:rPr>
      </w:pPr>
      <w:r w:rsidRPr="003F6268">
        <w:rPr>
          <w:rFonts w:cs="Tahoma"/>
          <w:szCs w:val="18"/>
          <w:lang w:val="it-IT"/>
        </w:rPr>
        <w:t>Non sono stati aggiunti prodotti.</w:t>
      </w:r>
    </w:p>
    <w:p w:rsidR="00C90D0A" w:rsidRDefault="00C90D0A" w:rsidP="003F6268">
      <w:pPr>
        <w:rPr>
          <w:rFonts w:cs="Tahoma"/>
          <w:szCs w:val="18"/>
          <w:lang w:val="fr-FR"/>
        </w:rPr>
      </w:pPr>
    </w:p>
    <w:p w:rsidR="00A6407A" w:rsidRPr="000724F2" w:rsidRDefault="00A6407A" w:rsidP="003F6268">
      <w:pPr>
        <w:rPr>
          <w:rFonts w:cs="Tahoma"/>
          <w:szCs w:val="18"/>
          <w:lang w:val="fr-FR"/>
        </w:rPr>
      </w:pPr>
    </w:p>
    <w:p w:rsidR="00DD39C7" w:rsidRPr="003F6268" w:rsidRDefault="000F2DD6" w:rsidP="003F6268">
      <w:pPr>
        <w:rPr>
          <w:rFonts w:cs="Tahoma"/>
          <w:szCs w:val="18"/>
        </w:rPr>
      </w:pPr>
      <w:r w:rsidRPr="003F6268">
        <w:rPr>
          <w:rFonts w:cs="Tahoma"/>
          <w:b/>
          <w:szCs w:val="18"/>
          <w:lang w:val="it-IT"/>
        </w:rPr>
        <w:t>Promozioni</w:t>
      </w:r>
    </w:p>
    <w:p w:rsidR="00DD39C7" w:rsidRPr="003F6268" w:rsidRDefault="000F2DD6" w:rsidP="003F6268">
      <w:pPr>
        <w:rPr>
          <w:rFonts w:cs="Tahoma"/>
          <w:szCs w:val="18"/>
        </w:rPr>
      </w:pPr>
      <w:r w:rsidRPr="003F6268">
        <w:rPr>
          <w:rFonts w:cs="Tahoma"/>
          <w:color w:val="000000"/>
          <w:szCs w:val="18"/>
          <w:lang w:val="it-IT"/>
        </w:rPr>
        <w:t>Promozione Exchange Server Standard</w:t>
      </w:r>
    </w:p>
    <w:p w:rsidR="00BB0EA6" w:rsidRPr="003F6268" w:rsidRDefault="000F2DD6" w:rsidP="003F6268">
      <w:pPr>
        <w:rPr>
          <w:rFonts w:cs="Tahoma"/>
          <w:szCs w:val="18"/>
        </w:rPr>
      </w:pPr>
      <w:bookmarkStart w:id="715" w:name="_Toc323034105"/>
      <w:bookmarkStart w:id="716" w:name="_Toc325609141"/>
      <w:bookmarkEnd w:id="715"/>
      <w:bookmarkEnd w:id="716"/>
      <w:r w:rsidRPr="003F6268">
        <w:rPr>
          <w:rFonts w:cs="Tahoma"/>
          <w:color w:val="000000"/>
          <w:szCs w:val="18"/>
          <w:lang w:val="it-IT"/>
        </w:rPr>
        <w:t>Promozione Up-to-Date di Open Value Subscription Education Solution N-2</w:t>
      </w:r>
    </w:p>
    <w:p w:rsidR="00DD39C7" w:rsidRPr="00D71EC3" w:rsidRDefault="00DD39C7" w:rsidP="003F6268">
      <w:pPr>
        <w:rPr>
          <w:rFonts w:cs="Tahoma"/>
          <w:szCs w:val="18"/>
          <w:lang w:val="fr-FR"/>
        </w:rPr>
      </w:pPr>
      <w:r w:rsidRPr="00A6407A">
        <w:rPr>
          <w:rFonts w:cs="Tahoma"/>
          <w:b/>
          <w:szCs w:val="18"/>
          <w:lang w:val="fr-FR"/>
        </w:rPr>
        <w:br/>
      </w:r>
      <w:r w:rsidR="000F2DD6" w:rsidRPr="003F6268">
        <w:rPr>
          <w:rFonts w:cs="Tahoma"/>
          <w:b/>
          <w:szCs w:val="18"/>
          <w:lang w:val="it-IT"/>
        </w:rPr>
        <w:t>Prodotti Eliminati</w:t>
      </w:r>
    </w:p>
    <w:p w:rsidR="00DD39C7" w:rsidRPr="00D71EC3" w:rsidRDefault="000F2DD6" w:rsidP="003F6268">
      <w:pPr>
        <w:rPr>
          <w:rFonts w:cs="Tahoma"/>
          <w:szCs w:val="18"/>
          <w:lang w:val="fr-FR"/>
        </w:rPr>
      </w:pPr>
      <w:r w:rsidRPr="003F6268">
        <w:rPr>
          <w:rFonts w:cs="Tahoma"/>
          <w:color w:val="000000"/>
          <w:szCs w:val="18"/>
          <w:lang w:val="it-IT"/>
        </w:rPr>
        <w:t>Non sono stati eliminati prodotti.</w:t>
      </w:r>
    </w:p>
    <w:p w:rsidR="003F6268" w:rsidRPr="00D71EC3" w:rsidRDefault="003F6268" w:rsidP="003F6268">
      <w:pPr>
        <w:ind w:right="720"/>
        <w:rPr>
          <w:rFonts w:cs="Tahoma"/>
          <w:b/>
          <w:color w:val="F66400"/>
          <w:szCs w:val="20"/>
          <w:lang w:val="fr-FR"/>
        </w:rPr>
      </w:pPr>
      <w:bookmarkStart w:id="717" w:name="_Toc325609142"/>
      <w:bookmarkEnd w:id="717"/>
    </w:p>
    <w:p w:rsidR="003F6268" w:rsidRDefault="003F6268" w:rsidP="003F6268">
      <w:pPr>
        <w:pStyle w:val="Heading3"/>
        <w:rPr>
          <w:rFonts w:ascii="Tahoma" w:hAnsi="Tahoma" w:cs="Tahoma"/>
          <w:color w:val="FF6600"/>
          <w:sz w:val="24"/>
        </w:rPr>
      </w:pPr>
    </w:p>
    <w:p w:rsidR="00E9432A" w:rsidRPr="007F6324" w:rsidRDefault="000F2DD6" w:rsidP="007F6324">
      <w:pPr>
        <w:pStyle w:val="Heading2"/>
        <w:ind w:left="0"/>
        <w:rPr>
          <w:rFonts w:ascii="Tahoma" w:hAnsi="Tahoma" w:cs="Tahoma"/>
          <w:color w:val="FF6600"/>
        </w:rPr>
      </w:pPr>
      <w:bookmarkStart w:id="718" w:name="_Toc328555208"/>
      <w:r w:rsidRPr="007F6324">
        <w:rPr>
          <w:rFonts w:ascii="Tahoma" w:hAnsi="Tahoma" w:cs="Tahoma"/>
          <w:color w:val="FF6600"/>
          <w:lang w:val="it-IT"/>
        </w:rPr>
        <w:t>MODIFICHE APPORTATE NEL MESE DI APRILE 2012</w:t>
      </w:r>
      <w:bookmarkEnd w:id="718"/>
    </w:p>
    <w:p w:rsidR="00E9432A" w:rsidRPr="003F6268" w:rsidRDefault="00E9432A" w:rsidP="003F6268">
      <w:pPr>
        <w:rPr>
          <w:rFonts w:cs="Tahoma"/>
          <w:szCs w:val="18"/>
        </w:rPr>
      </w:pPr>
    </w:p>
    <w:p w:rsidR="00E9432A" w:rsidRPr="003F6268" w:rsidRDefault="00E9432A" w:rsidP="003F6268">
      <w:pPr>
        <w:rPr>
          <w:rFonts w:cs="Tahoma"/>
          <w:szCs w:val="18"/>
        </w:rPr>
      </w:pPr>
    </w:p>
    <w:p w:rsidR="00E9432A" w:rsidRPr="002A0BD9" w:rsidRDefault="000F2DD6" w:rsidP="003F6268">
      <w:pPr>
        <w:rPr>
          <w:rFonts w:cs="Tahoma"/>
          <w:szCs w:val="18"/>
        </w:rPr>
      </w:pPr>
      <w:r w:rsidRPr="002A0BD9">
        <w:rPr>
          <w:rFonts w:cs="Tahoma"/>
          <w:b/>
          <w:szCs w:val="18"/>
          <w:lang w:val="it-IT"/>
        </w:rPr>
        <w:t>Prodotti Aggiunti</w:t>
      </w:r>
    </w:p>
    <w:p w:rsidR="002D1186" w:rsidRPr="003F6268" w:rsidRDefault="00CD1956" w:rsidP="003F6268">
      <w:pPr>
        <w:rPr>
          <w:rFonts w:cs="Tahoma"/>
          <w:szCs w:val="18"/>
        </w:rPr>
      </w:pPr>
      <w:r w:rsidRPr="003F6268">
        <w:rPr>
          <w:rFonts w:cs="Tahoma"/>
          <w:color w:val="000000"/>
          <w:szCs w:val="18"/>
          <w:lang w:val="it-IT"/>
        </w:rPr>
        <w:t>SQL Server</w:t>
      </w:r>
      <w:r w:rsidR="001F3A28" w:rsidRPr="001F3A28">
        <w:rPr>
          <w:rFonts w:cs="Tahoma"/>
          <w:color w:val="000000"/>
          <w:szCs w:val="18"/>
          <w:vertAlign w:val="superscript"/>
          <w:lang w:val="it-IT"/>
        </w:rPr>
        <w:t>®</w:t>
      </w:r>
      <w:r w:rsidRPr="003F6268">
        <w:rPr>
          <w:rFonts w:cs="Tahoma"/>
          <w:color w:val="000000"/>
          <w:szCs w:val="18"/>
          <w:lang w:val="it-IT"/>
        </w:rPr>
        <w:t xml:space="preserve"> 2012 Business Intelligence</w:t>
      </w:r>
    </w:p>
    <w:p w:rsidR="002D1186" w:rsidRPr="003F6268" w:rsidRDefault="00CD1956" w:rsidP="003F6268">
      <w:pPr>
        <w:rPr>
          <w:rFonts w:cs="Tahoma"/>
          <w:szCs w:val="18"/>
        </w:rPr>
      </w:pPr>
      <w:r w:rsidRPr="003F6268">
        <w:rPr>
          <w:rFonts w:cs="Tahoma"/>
          <w:color w:val="000000"/>
          <w:szCs w:val="18"/>
          <w:lang w:val="it-IT"/>
        </w:rPr>
        <w:t>CAL per SQL Server</w:t>
      </w:r>
      <w:r w:rsidR="001F3A28" w:rsidRPr="001F3A28">
        <w:rPr>
          <w:rFonts w:cs="Tahoma"/>
          <w:color w:val="000000"/>
          <w:szCs w:val="18"/>
          <w:vertAlign w:val="superscript"/>
          <w:lang w:val="it-IT"/>
        </w:rPr>
        <w:t>®</w:t>
      </w:r>
      <w:r w:rsidRPr="003F6268">
        <w:rPr>
          <w:rFonts w:cs="Tahoma"/>
          <w:color w:val="000000"/>
          <w:szCs w:val="18"/>
          <w:lang w:val="it-IT"/>
        </w:rPr>
        <w:t xml:space="preserve"> 2012 (SL per Dispositivo e Utente)</w:t>
      </w:r>
    </w:p>
    <w:p w:rsidR="002D1186" w:rsidRPr="003F6268" w:rsidRDefault="00CD1956" w:rsidP="003F6268">
      <w:pPr>
        <w:rPr>
          <w:rFonts w:cs="Tahoma"/>
          <w:szCs w:val="18"/>
        </w:rPr>
      </w:pPr>
      <w:r w:rsidRPr="003F6268">
        <w:rPr>
          <w:rFonts w:cs="Tahoma"/>
          <w:color w:val="000000"/>
          <w:szCs w:val="18"/>
          <w:lang w:val="it-IT"/>
        </w:rPr>
        <w:t>SQL Server</w:t>
      </w:r>
      <w:r w:rsidR="001F3A28" w:rsidRPr="001F3A28">
        <w:rPr>
          <w:rFonts w:cs="Tahoma"/>
          <w:color w:val="000000"/>
          <w:szCs w:val="18"/>
          <w:vertAlign w:val="superscript"/>
          <w:lang w:val="it-IT"/>
        </w:rPr>
        <w:t>®</w:t>
      </w:r>
      <w:r w:rsidRPr="003F6268">
        <w:rPr>
          <w:rFonts w:cs="Tahoma"/>
          <w:color w:val="000000"/>
          <w:szCs w:val="18"/>
          <w:lang w:val="it-IT"/>
        </w:rPr>
        <w:t xml:space="preserve"> 2012 Developer</w:t>
      </w:r>
    </w:p>
    <w:p w:rsidR="002D1186" w:rsidRPr="003F6268" w:rsidRDefault="00CD1956" w:rsidP="003F6268">
      <w:pPr>
        <w:rPr>
          <w:rFonts w:cs="Tahoma"/>
          <w:szCs w:val="18"/>
        </w:rPr>
      </w:pPr>
      <w:r w:rsidRPr="003F6268">
        <w:rPr>
          <w:rFonts w:cs="Tahoma"/>
          <w:color w:val="000000"/>
          <w:szCs w:val="18"/>
          <w:lang w:val="it-IT"/>
        </w:rPr>
        <w:t>SQL Server</w:t>
      </w:r>
      <w:r w:rsidR="001F3A28" w:rsidRPr="001F3A28">
        <w:rPr>
          <w:rFonts w:cs="Tahoma"/>
          <w:color w:val="000000"/>
          <w:szCs w:val="18"/>
          <w:vertAlign w:val="superscript"/>
          <w:lang w:val="it-IT"/>
        </w:rPr>
        <w:t>®</w:t>
      </w:r>
      <w:r w:rsidRPr="003F6268">
        <w:rPr>
          <w:rFonts w:cs="Tahoma"/>
          <w:color w:val="000000"/>
          <w:szCs w:val="18"/>
          <w:lang w:val="it-IT"/>
        </w:rPr>
        <w:t xml:space="preserve"> 2012 Enterprise</w:t>
      </w:r>
    </w:p>
    <w:p w:rsidR="002D1186" w:rsidRPr="003F6268" w:rsidRDefault="00CD1956" w:rsidP="003F6268">
      <w:pPr>
        <w:rPr>
          <w:rFonts w:cs="Tahoma"/>
          <w:szCs w:val="18"/>
        </w:rPr>
      </w:pPr>
      <w:r w:rsidRPr="003F6268">
        <w:rPr>
          <w:rFonts w:cs="Tahoma"/>
          <w:color w:val="000000"/>
          <w:szCs w:val="18"/>
          <w:lang w:val="it-IT"/>
        </w:rPr>
        <w:t>SQL Server</w:t>
      </w:r>
      <w:r w:rsidR="001F3A28" w:rsidRPr="001F3A28">
        <w:rPr>
          <w:rFonts w:cs="Tahoma"/>
          <w:color w:val="000000"/>
          <w:szCs w:val="18"/>
          <w:vertAlign w:val="superscript"/>
          <w:lang w:val="it-IT"/>
        </w:rPr>
        <w:t>®</w:t>
      </w:r>
      <w:r w:rsidRPr="003F6268">
        <w:rPr>
          <w:rFonts w:cs="Tahoma"/>
          <w:color w:val="000000"/>
          <w:szCs w:val="18"/>
          <w:lang w:val="it-IT"/>
        </w:rPr>
        <w:t xml:space="preserve"> 2012 Enterprise Core (2 Licenze Core per confezione)</w:t>
      </w:r>
    </w:p>
    <w:p w:rsidR="002D1186" w:rsidRPr="003F6268" w:rsidRDefault="00CD1956" w:rsidP="003F6268">
      <w:pPr>
        <w:rPr>
          <w:rFonts w:cs="Tahoma"/>
          <w:szCs w:val="18"/>
        </w:rPr>
      </w:pPr>
      <w:r w:rsidRPr="003F6268">
        <w:rPr>
          <w:rFonts w:cs="Tahoma"/>
          <w:color w:val="000000"/>
          <w:szCs w:val="18"/>
          <w:lang w:val="it-IT"/>
        </w:rPr>
        <w:t>SQL Server</w:t>
      </w:r>
      <w:r w:rsidR="001F3A28" w:rsidRPr="001F3A28">
        <w:rPr>
          <w:rFonts w:cs="Tahoma"/>
          <w:color w:val="000000"/>
          <w:szCs w:val="18"/>
          <w:vertAlign w:val="superscript"/>
          <w:lang w:val="it-IT"/>
        </w:rPr>
        <w:t>®</w:t>
      </w:r>
      <w:r w:rsidRPr="003F6268">
        <w:rPr>
          <w:rFonts w:cs="Tahoma"/>
          <w:color w:val="000000"/>
          <w:szCs w:val="18"/>
          <w:lang w:val="it-IT"/>
        </w:rPr>
        <w:t xml:space="preserve"> 2012 Standard</w:t>
      </w:r>
    </w:p>
    <w:p w:rsidR="002D1186" w:rsidRPr="003F6268" w:rsidRDefault="00CD1956" w:rsidP="003F6268">
      <w:pPr>
        <w:rPr>
          <w:rFonts w:cs="Tahoma"/>
          <w:szCs w:val="18"/>
        </w:rPr>
      </w:pPr>
      <w:r w:rsidRPr="003F6268">
        <w:rPr>
          <w:rFonts w:cs="Tahoma"/>
          <w:color w:val="000000"/>
          <w:szCs w:val="18"/>
          <w:lang w:val="it-IT"/>
        </w:rPr>
        <w:t>SQL Server</w:t>
      </w:r>
      <w:r w:rsidR="001F3A28" w:rsidRPr="001F3A28">
        <w:rPr>
          <w:rFonts w:cs="Tahoma"/>
          <w:color w:val="000000"/>
          <w:szCs w:val="18"/>
          <w:vertAlign w:val="superscript"/>
          <w:lang w:val="it-IT"/>
        </w:rPr>
        <w:t>®</w:t>
      </w:r>
      <w:r w:rsidRPr="003F6268">
        <w:rPr>
          <w:rFonts w:cs="Tahoma"/>
          <w:color w:val="000000"/>
          <w:szCs w:val="18"/>
          <w:lang w:val="it-IT"/>
        </w:rPr>
        <w:t xml:space="preserve"> 2012 Standard Core (2 Licenze Core per confezione)</w:t>
      </w:r>
    </w:p>
    <w:p w:rsidR="00E9432A" w:rsidRPr="00D71EC3" w:rsidRDefault="000F2DD6" w:rsidP="003F6268">
      <w:pPr>
        <w:rPr>
          <w:rFonts w:cs="Tahoma"/>
          <w:szCs w:val="18"/>
          <w:lang w:val="fr-FR"/>
        </w:rPr>
      </w:pPr>
      <w:r w:rsidRPr="003F6268">
        <w:rPr>
          <w:rFonts w:cs="Tahoma"/>
          <w:szCs w:val="18"/>
          <w:lang w:val="it-IT"/>
        </w:rPr>
        <w:t>System Center 2012 Client Management Suite (Client ML) per OSE</w:t>
      </w:r>
    </w:p>
    <w:p w:rsidR="00E9432A" w:rsidRPr="00D71EC3" w:rsidRDefault="000F2DD6" w:rsidP="003F6268">
      <w:pPr>
        <w:rPr>
          <w:rFonts w:cs="Tahoma"/>
          <w:szCs w:val="18"/>
          <w:lang w:val="fr-FR"/>
        </w:rPr>
      </w:pPr>
      <w:r w:rsidRPr="003F6268">
        <w:rPr>
          <w:rFonts w:cs="Tahoma"/>
          <w:szCs w:val="18"/>
          <w:lang w:val="it-IT"/>
        </w:rPr>
        <w:t>System Center 2012 Client Management Suite (Client ML) per Utente</w:t>
      </w:r>
    </w:p>
    <w:p w:rsidR="00E9432A" w:rsidRPr="00D71EC3" w:rsidRDefault="000F2DD6" w:rsidP="003F6268">
      <w:pPr>
        <w:rPr>
          <w:rFonts w:cs="Tahoma"/>
          <w:szCs w:val="18"/>
          <w:lang w:val="fr-FR"/>
        </w:rPr>
      </w:pPr>
      <w:r w:rsidRPr="003F6268">
        <w:rPr>
          <w:rFonts w:cs="Tahoma"/>
          <w:szCs w:val="18"/>
          <w:lang w:val="it-IT"/>
        </w:rPr>
        <w:t>Licenza di Gestione Client (Client ML) per System Center 2012 Configuration Manager (Solo Studenti)</w:t>
      </w:r>
    </w:p>
    <w:p w:rsidR="00E9432A" w:rsidRPr="00D71EC3" w:rsidRDefault="000F2DD6" w:rsidP="003F6268">
      <w:pPr>
        <w:rPr>
          <w:rFonts w:cs="Tahoma"/>
          <w:szCs w:val="18"/>
          <w:lang w:val="fr-FR"/>
        </w:rPr>
      </w:pPr>
      <w:r w:rsidRPr="003F6268">
        <w:rPr>
          <w:rFonts w:cs="Tahoma"/>
          <w:szCs w:val="18"/>
          <w:lang w:val="it-IT"/>
        </w:rPr>
        <w:t>Licenza di Gestione Client (Client ML) per OSE per System Center 2012 Configuration Manager</w:t>
      </w:r>
    </w:p>
    <w:p w:rsidR="00E9432A" w:rsidRPr="00D71EC3" w:rsidRDefault="000F2DD6" w:rsidP="003F6268">
      <w:pPr>
        <w:rPr>
          <w:rFonts w:cs="Tahoma"/>
          <w:szCs w:val="18"/>
          <w:lang w:val="fr-FR"/>
        </w:rPr>
      </w:pPr>
      <w:r w:rsidRPr="003F6268">
        <w:rPr>
          <w:rFonts w:cs="Tahoma"/>
          <w:szCs w:val="18"/>
          <w:lang w:val="it-IT"/>
        </w:rPr>
        <w:t>Licenza di Gestione Client (Client ML) per Utente per System Center 2012 Configuration Manager</w:t>
      </w:r>
    </w:p>
    <w:p w:rsidR="00E9432A" w:rsidRPr="00D71EC3" w:rsidRDefault="000F2DD6" w:rsidP="003F6268">
      <w:pPr>
        <w:rPr>
          <w:rFonts w:cs="Tahoma"/>
          <w:szCs w:val="18"/>
          <w:lang w:val="fr-FR"/>
        </w:rPr>
      </w:pPr>
      <w:r w:rsidRPr="003F6268">
        <w:rPr>
          <w:rFonts w:cs="Tahoma"/>
          <w:szCs w:val="18"/>
          <w:lang w:val="it-IT"/>
        </w:rPr>
        <w:t>Licenza di Gestione Server per System Center2012 Datacenter (2 processori)</w:t>
      </w:r>
    </w:p>
    <w:p w:rsidR="00E9432A" w:rsidRPr="00D71EC3" w:rsidRDefault="000F2DD6" w:rsidP="003F6268">
      <w:pPr>
        <w:rPr>
          <w:rFonts w:cs="Tahoma"/>
          <w:szCs w:val="18"/>
          <w:lang w:val="fr-FR"/>
        </w:rPr>
      </w:pPr>
      <w:r w:rsidRPr="003F6268">
        <w:rPr>
          <w:rFonts w:cs="Tahoma"/>
          <w:szCs w:val="18"/>
          <w:lang w:val="it-IT"/>
        </w:rPr>
        <w:t>System Center 2012 Endpoint Protection</w:t>
      </w:r>
    </w:p>
    <w:p w:rsidR="00E9432A" w:rsidRPr="00D71EC3" w:rsidRDefault="000F2DD6" w:rsidP="003F6268">
      <w:pPr>
        <w:rPr>
          <w:rFonts w:cs="Tahoma"/>
          <w:szCs w:val="18"/>
          <w:lang w:val="fr-FR"/>
        </w:rPr>
      </w:pPr>
      <w:r w:rsidRPr="003F6268">
        <w:rPr>
          <w:rFonts w:cs="Tahoma"/>
          <w:szCs w:val="18"/>
          <w:lang w:val="it-IT"/>
        </w:rPr>
        <w:t>Licenza di Gestione Server Standard per System Center 2012 (2 processori)</w:t>
      </w:r>
    </w:p>
    <w:p w:rsidR="00E9432A" w:rsidRPr="000724F2" w:rsidRDefault="000F2DD6" w:rsidP="003F6268">
      <w:pPr>
        <w:rPr>
          <w:rFonts w:cs="Tahoma"/>
          <w:szCs w:val="18"/>
          <w:lang w:val="fr-FR"/>
        </w:rPr>
      </w:pPr>
      <w:r w:rsidRPr="003F6268">
        <w:rPr>
          <w:rFonts w:cs="Tahoma"/>
          <w:szCs w:val="18"/>
          <w:lang w:val="it-IT"/>
        </w:rPr>
        <w:t>VDI Suite</w:t>
      </w:r>
    </w:p>
    <w:p w:rsidR="00E9432A" w:rsidRPr="000724F2" w:rsidRDefault="00E9432A" w:rsidP="003F6268">
      <w:pPr>
        <w:rPr>
          <w:rFonts w:cs="Tahoma"/>
          <w:szCs w:val="18"/>
          <w:lang w:val="fr-FR"/>
        </w:rPr>
      </w:pPr>
      <w:r w:rsidRPr="000724F2">
        <w:rPr>
          <w:rFonts w:cs="Tahoma"/>
          <w:b/>
          <w:szCs w:val="18"/>
          <w:lang w:val="fr-FR"/>
        </w:rPr>
        <w:br/>
      </w:r>
      <w:r w:rsidR="000F2DD6" w:rsidRPr="003F6268">
        <w:rPr>
          <w:rFonts w:cs="Tahoma"/>
          <w:b/>
          <w:szCs w:val="18"/>
          <w:lang w:val="it-IT"/>
        </w:rPr>
        <w:t>Prodotti Eliminati</w:t>
      </w:r>
    </w:p>
    <w:p w:rsidR="00BB0EA6" w:rsidRPr="000724F2" w:rsidRDefault="000F2DD6" w:rsidP="003F6268">
      <w:pPr>
        <w:rPr>
          <w:rFonts w:cs="Tahoma"/>
          <w:szCs w:val="18"/>
          <w:lang w:val="fr-FR"/>
        </w:rPr>
      </w:pPr>
      <w:r w:rsidRPr="003F6268">
        <w:rPr>
          <w:rFonts w:cs="Tahoma"/>
          <w:szCs w:val="18"/>
          <w:lang w:val="it-IT"/>
        </w:rPr>
        <w:t>Core Infrastructure Server Suite Enterprise</w:t>
      </w:r>
    </w:p>
    <w:p w:rsidR="00E9432A" w:rsidRPr="003F6268" w:rsidRDefault="000F2DD6" w:rsidP="003F6268">
      <w:pPr>
        <w:rPr>
          <w:rFonts w:cs="Tahoma"/>
          <w:szCs w:val="18"/>
        </w:rPr>
      </w:pPr>
      <w:r w:rsidRPr="003F6268">
        <w:rPr>
          <w:rFonts w:cs="Tahoma"/>
          <w:szCs w:val="18"/>
          <w:lang w:val="it-IT"/>
        </w:rPr>
        <w:t>Forefront Endpoint Protection</w:t>
      </w:r>
    </w:p>
    <w:p w:rsidR="00BB0EA6" w:rsidRPr="003F6268" w:rsidRDefault="000F2DD6" w:rsidP="003F6268">
      <w:pPr>
        <w:rPr>
          <w:rFonts w:cs="Tahoma"/>
          <w:szCs w:val="18"/>
        </w:rPr>
      </w:pPr>
      <w:r w:rsidRPr="003F6268">
        <w:rPr>
          <w:rFonts w:cs="Tahoma"/>
          <w:szCs w:val="18"/>
          <w:lang w:val="it-IT"/>
        </w:rPr>
        <w:t>Learning Solutions IT Academy (SL Servizi)</w:t>
      </w:r>
    </w:p>
    <w:p w:rsidR="00BB0EA6" w:rsidRPr="003F6268" w:rsidRDefault="000F2DD6" w:rsidP="003F6268">
      <w:pPr>
        <w:rPr>
          <w:rFonts w:cs="Tahoma"/>
          <w:szCs w:val="18"/>
        </w:rPr>
      </w:pPr>
      <w:r w:rsidRPr="003F6268">
        <w:rPr>
          <w:rFonts w:cs="Tahoma"/>
          <w:szCs w:val="18"/>
          <w:lang w:val="it-IT"/>
        </w:rPr>
        <w:t>SQL Server2008 R2 Datacenter</w:t>
      </w:r>
    </w:p>
    <w:p w:rsidR="005B31F0" w:rsidRPr="003F6268" w:rsidRDefault="000F2DD6" w:rsidP="003F6268">
      <w:pPr>
        <w:rPr>
          <w:rFonts w:cs="Tahoma"/>
          <w:szCs w:val="18"/>
        </w:rPr>
      </w:pPr>
      <w:r w:rsidRPr="003F6268">
        <w:rPr>
          <w:rFonts w:cs="Tahoma"/>
          <w:szCs w:val="18"/>
          <w:lang w:val="it-IT"/>
        </w:rPr>
        <w:t>SQL Server2008 R2 Enterprise</w:t>
      </w:r>
    </w:p>
    <w:p w:rsidR="00BB0EA6" w:rsidRPr="003F6268" w:rsidRDefault="000F2DD6" w:rsidP="003F6268">
      <w:pPr>
        <w:rPr>
          <w:rFonts w:cs="Tahoma"/>
          <w:szCs w:val="18"/>
        </w:rPr>
      </w:pPr>
      <w:r w:rsidRPr="003F6268">
        <w:rPr>
          <w:rFonts w:cs="Tahoma"/>
          <w:szCs w:val="18"/>
          <w:lang w:val="it-IT"/>
        </w:rPr>
        <w:t>SQL Server2008 R2 Small Business</w:t>
      </w:r>
    </w:p>
    <w:p w:rsidR="005B31F0" w:rsidRPr="003F6268" w:rsidRDefault="000F2DD6" w:rsidP="003F6268">
      <w:pPr>
        <w:rPr>
          <w:rFonts w:cs="Tahoma"/>
          <w:szCs w:val="18"/>
        </w:rPr>
      </w:pPr>
      <w:r w:rsidRPr="003F6268">
        <w:rPr>
          <w:rFonts w:cs="Tahoma"/>
          <w:szCs w:val="18"/>
          <w:lang w:val="it-IT"/>
        </w:rPr>
        <w:t>SQL Server2008 R2 Standard</w:t>
      </w:r>
    </w:p>
    <w:p w:rsidR="00CC4AC7" w:rsidRPr="003F6268" w:rsidRDefault="000F2DD6" w:rsidP="003F6268">
      <w:pPr>
        <w:rPr>
          <w:rFonts w:cs="Tahoma"/>
          <w:szCs w:val="18"/>
        </w:rPr>
      </w:pPr>
      <w:r w:rsidRPr="003F6268">
        <w:rPr>
          <w:rFonts w:cs="Tahoma"/>
          <w:szCs w:val="18"/>
          <w:lang w:val="it-IT"/>
        </w:rPr>
        <w:t>Processore per SQL Server 2008 R2 Workgroup</w:t>
      </w:r>
    </w:p>
    <w:p w:rsidR="00CC4AC7" w:rsidRPr="003F6268" w:rsidRDefault="000F2DD6" w:rsidP="003F6268">
      <w:pPr>
        <w:rPr>
          <w:rFonts w:cs="Tahoma"/>
          <w:szCs w:val="18"/>
        </w:rPr>
      </w:pPr>
      <w:r w:rsidRPr="003F6268">
        <w:rPr>
          <w:rFonts w:cs="Tahoma"/>
          <w:szCs w:val="18"/>
          <w:lang w:val="it-IT"/>
        </w:rPr>
        <w:t>SQL Server 2008 R2 Workgroup (5 Add On Client)</w:t>
      </w:r>
    </w:p>
    <w:p w:rsidR="00CC4AC7" w:rsidRPr="003F6268" w:rsidRDefault="000F2DD6" w:rsidP="003F6268">
      <w:pPr>
        <w:rPr>
          <w:rFonts w:cs="Tahoma"/>
          <w:szCs w:val="18"/>
        </w:rPr>
      </w:pPr>
      <w:r w:rsidRPr="003F6268">
        <w:rPr>
          <w:rFonts w:cs="Tahoma"/>
          <w:szCs w:val="18"/>
          <w:lang w:val="it-IT"/>
        </w:rPr>
        <w:t>SQL Server2008 R2 Web</w:t>
      </w:r>
    </w:p>
    <w:p w:rsidR="00E9432A" w:rsidRPr="003F6268" w:rsidRDefault="000F2DD6" w:rsidP="003F6268">
      <w:pPr>
        <w:rPr>
          <w:rFonts w:cs="Tahoma"/>
          <w:szCs w:val="18"/>
        </w:rPr>
      </w:pPr>
      <w:r w:rsidRPr="003F6268">
        <w:rPr>
          <w:rFonts w:cs="Tahoma"/>
          <w:szCs w:val="18"/>
          <w:lang w:val="it-IT"/>
        </w:rPr>
        <w:t>System Center Client Management Suite (Client ML) per OSE</w:t>
      </w:r>
    </w:p>
    <w:p w:rsidR="00E9432A" w:rsidRPr="003F6268" w:rsidRDefault="000F2DD6" w:rsidP="003F6268">
      <w:pPr>
        <w:rPr>
          <w:rFonts w:cs="Tahoma"/>
          <w:szCs w:val="18"/>
        </w:rPr>
      </w:pPr>
      <w:r w:rsidRPr="003F6268">
        <w:rPr>
          <w:rFonts w:cs="Tahoma"/>
          <w:szCs w:val="18"/>
          <w:lang w:val="it-IT"/>
        </w:rPr>
        <w:t>System Center Client Management Suite (Client ML) per Utente</w:t>
      </w:r>
    </w:p>
    <w:p w:rsidR="00E9432A" w:rsidRPr="003F6268" w:rsidRDefault="000F2DD6" w:rsidP="003F6268">
      <w:pPr>
        <w:rPr>
          <w:rFonts w:cs="Tahoma"/>
          <w:szCs w:val="18"/>
        </w:rPr>
      </w:pPr>
      <w:r w:rsidRPr="003F6268">
        <w:rPr>
          <w:rFonts w:cs="Tahoma"/>
          <w:szCs w:val="18"/>
          <w:lang w:val="it-IT"/>
        </w:rPr>
        <w:t>Licenza di Gestione Client (Client ML) per System Center Configuration Manager 2007 R3 (Solo Studenti)</w:t>
      </w:r>
    </w:p>
    <w:p w:rsidR="00E9432A" w:rsidRPr="003F6268" w:rsidRDefault="000F2DD6" w:rsidP="003F6268">
      <w:pPr>
        <w:rPr>
          <w:rFonts w:cs="Tahoma"/>
          <w:szCs w:val="18"/>
        </w:rPr>
      </w:pPr>
      <w:r w:rsidRPr="003F6268">
        <w:rPr>
          <w:rFonts w:cs="Tahoma"/>
          <w:szCs w:val="18"/>
          <w:lang w:val="it-IT"/>
        </w:rPr>
        <w:t>Licenza di Gestione Client per OSE per System Center Configuration Manager 2007 R3</w:t>
      </w:r>
    </w:p>
    <w:p w:rsidR="00E9432A" w:rsidRPr="002A0BD9" w:rsidRDefault="000F2DD6" w:rsidP="003F6268">
      <w:pPr>
        <w:rPr>
          <w:rFonts w:cs="Tahoma"/>
          <w:szCs w:val="18"/>
        </w:rPr>
      </w:pPr>
      <w:bookmarkStart w:id="719" w:name="_Toc317591145"/>
      <w:bookmarkStart w:id="720" w:name="_Toc323034107"/>
      <w:bookmarkStart w:id="721" w:name="_Toc325609143"/>
      <w:bookmarkEnd w:id="719"/>
      <w:bookmarkEnd w:id="720"/>
      <w:bookmarkEnd w:id="721"/>
      <w:r w:rsidRPr="002A0BD9">
        <w:rPr>
          <w:rFonts w:cs="Tahoma"/>
          <w:szCs w:val="18"/>
          <w:lang w:val="it-IT"/>
        </w:rPr>
        <w:t>Licenza di Gestione Client per Utente per System Center Configuration Manager 2007 R3</w:t>
      </w:r>
    </w:p>
    <w:p w:rsidR="007A5EAF" w:rsidRPr="003F6268" w:rsidRDefault="000F2DD6" w:rsidP="003F6268">
      <w:pPr>
        <w:rPr>
          <w:rFonts w:cs="Tahoma"/>
          <w:szCs w:val="18"/>
        </w:rPr>
      </w:pPr>
      <w:r w:rsidRPr="003F6268">
        <w:rPr>
          <w:rFonts w:cs="Tahoma"/>
          <w:szCs w:val="18"/>
          <w:lang w:val="it-IT"/>
        </w:rPr>
        <w:t>Visual Studio Team Explorer Everywhere 2010</w:t>
      </w:r>
    </w:p>
    <w:p w:rsidR="00E9432A" w:rsidRPr="003F6268" w:rsidRDefault="000F2DD6" w:rsidP="003F6268">
      <w:pPr>
        <w:rPr>
          <w:rFonts w:cs="Tahoma"/>
          <w:szCs w:val="18"/>
        </w:rPr>
      </w:pPr>
      <w:r w:rsidRPr="003F6268">
        <w:rPr>
          <w:rFonts w:cs="Tahoma"/>
          <w:szCs w:val="18"/>
          <w:lang w:val="it-IT"/>
        </w:rPr>
        <w:t>Windows Embedded Device Manager 2011</w:t>
      </w:r>
    </w:p>
    <w:p w:rsidR="00E9432A" w:rsidRPr="003F6268" w:rsidRDefault="000F2DD6" w:rsidP="003F6268">
      <w:pPr>
        <w:rPr>
          <w:rFonts w:cs="Tahoma"/>
          <w:szCs w:val="18"/>
        </w:rPr>
      </w:pPr>
      <w:r w:rsidRPr="003F6268">
        <w:rPr>
          <w:rFonts w:cs="Tahoma"/>
          <w:szCs w:val="18"/>
          <w:lang w:val="it-IT"/>
        </w:rPr>
        <w:t>Windows Embedded Device Manager 2011 con Tecnologia SQL Server 2008</w:t>
      </w:r>
    </w:p>
    <w:p w:rsidR="002A0BD9" w:rsidRDefault="002A0BD9" w:rsidP="002A0BD9">
      <w:pPr>
        <w:pStyle w:val="Heading2"/>
        <w:ind w:left="0"/>
        <w:jc w:val="both"/>
        <w:rPr>
          <w:rFonts w:ascii="Tahoma" w:hAnsi="Tahoma" w:cs="Tahoma"/>
          <w:color w:val="FF6600"/>
        </w:rPr>
      </w:pPr>
      <w:bookmarkStart w:id="722" w:name="_Toc325609144"/>
      <w:bookmarkEnd w:id="722"/>
    </w:p>
    <w:p w:rsidR="00842F32" w:rsidRPr="000724F2" w:rsidRDefault="000F2DD6" w:rsidP="007F6324">
      <w:pPr>
        <w:pStyle w:val="Heading2"/>
        <w:ind w:left="0"/>
        <w:rPr>
          <w:rFonts w:ascii="Tahoma" w:hAnsi="Tahoma" w:cs="Tahoma"/>
          <w:color w:val="FF6600"/>
          <w:lang w:val="fr-FR"/>
        </w:rPr>
      </w:pPr>
      <w:bookmarkStart w:id="723" w:name="_Toc328555209"/>
      <w:r w:rsidRPr="002A0BD9">
        <w:rPr>
          <w:rFonts w:ascii="Tahoma" w:hAnsi="Tahoma" w:cs="Tahoma"/>
          <w:color w:val="FF6600"/>
          <w:lang w:val="it-IT"/>
        </w:rPr>
        <w:t>MODIFICHE APPORTATE NEL MESE DI MARZO 2012</w:t>
      </w:r>
      <w:bookmarkEnd w:id="723"/>
    </w:p>
    <w:p w:rsidR="002A0BD9" w:rsidRPr="000724F2" w:rsidRDefault="002A0BD9" w:rsidP="002A0BD9">
      <w:pPr>
        <w:pStyle w:val="Heading2"/>
        <w:ind w:left="0"/>
        <w:jc w:val="both"/>
        <w:rPr>
          <w:rFonts w:ascii="Tahoma" w:hAnsi="Tahoma" w:cs="Tahoma"/>
          <w:color w:val="FF6600"/>
          <w:lang w:val="fr-FR"/>
        </w:rPr>
      </w:pPr>
    </w:p>
    <w:p w:rsidR="00842F32" w:rsidRPr="000724F2" w:rsidRDefault="000F2DD6" w:rsidP="002A0BD9">
      <w:pPr>
        <w:rPr>
          <w:rFonts w:cs="Tahoma"/>
          <w:szCs w:val="18"/>
          <w:lang w:val="fr-FR"/>
        </w:rPr>
      </w:pPr>
      <w:r w:rsidRPr="002A0BD9">
        <w:rPr>
          <w:rFonts w:cs="Tahoma"/>
          <w:b/>
          <w:szCs w:val="18"/>
          <w:lang w:val="it-IT"/>
        </w:rPr>
        <w:t>Prodotti Aggiunti</w:t>
      </w:r>
    </w:p>
    <w:p w:rsidR="00842F32" w:rsidRPr="000724F2" w:rsidRDefault="000F2DD6" w:rsidP="002A0BD9">
      <w:pPr>
        <w:rPr>
          <w:rFonts w:cs="Tahoma"/>
          <w:szCs w:val="18"/>
          <w:lang w:val="fr-FR"/>
        </w:rPr>
      </w:pPr>
      <w:r w:rsidRPr="002A0BD9">
        <w:rPr>
          <w:rFonts w:cs="Tahoma"/>
          <w:szCs w:val="18"/>
          <w:lang w:val="it-IT"/>
        </w:rPr>
        <w:t>Non sono stati aggiunti prodotti.</w:t>
      </w:r>
    </w:p>
    <w:p w:rsidR="00DD3DAA" w:rsidRDefault="00842F32" w:rsidP="00DD3DAA">
      <w:pPr>
        <w:rPr>
          <w:rFonts w:cs="Tahoma"/>
          <w:b/>
          <w:szCs w:val="18"/>
          <w:lang w:val="it-IT"/>
        </w:rPr>
      </w:pPr>
      <w:r w:rsidRPr="00B51BD1">
        <w:rPr>
          <w:rFonts w:cs="Tahoma"/>
          <w:b/>
          <w:szCs w:val="18"/>
          <w:lang w:val="fr-FR"/>
        </w:rPr>
        <w:br/>
      </w:r>
    </w:p>
    <w:p w:rsidR="00AB2E4E" w:rsidRDefault="00AB2E4E" w:rsidP="00AB2E4E">
      <w:pPr>
        <w:rPr>
          <w:rFonts w:cs="Tahoma"/>
          <w:b/>
          <w:szCs w:val="18"/>
          <w:lang w:val="it-IT"/>
        </w:rPr>
      </w:pPr>
    </w:p>
    <w:p w:rsidR="00AB2E4E" w:rsidRDefault="00AB2E4E" w:rsidP="00AB2E4E">
      <w:pPr>
        <w:rPr>
          <w:rFonts w:cs="Tahoma"/>
          <w:b/>
          <w:szCs w:val="18"/>
          <w:lang w:val="it-IT"/>
        </w:rPr>
      </w:pPr>
    </w:p>
    <w:p w:rsidR="00842F32" w:rsidRPr="002A0BD9" w:rsidRDefault="000F2DD6" w:rsidP="00AB2E4E">
      <w:pPr>
        <w:rPr>
          <w:rFonts w:cs="Tahoma"/>
          <w:szCs w:val="18"/>
        </w:rPr>
      </w:pPr>
      <w:r w:rsidRPr="002A0BD9">
        <w:rPr>
          <w:rFonts w:cs="Tahoma"/>
          <w:b/>
          <w:szCs w:val="18"/>
          <w:lang w:val="it-IT"/>
        </w:rPr>
        <w:t>Promozioni</w:t>
      </w:r>
    </w:p>
    <w:p w:rsidR="0076312D" w:rsidRPr="002A0BD9" w:rsidRDefault="000F2DD6" w:rsidP="00AB2E4E">
      <w:pPr>
        <w:rPr>
          <w:rFonts w:cs="Tahoma"/>
          <w:szCs w:val="18"/>
        </w:rPr>
      </w:pPr>
      <w:r w:rsidRPr="002A0BD9">
        <w:rPr>
          <w:rFonts w:cs="Tahoma"/>
          <w:color w:val="000000"/>
          <w:szCs w:val="18"/>
          <w:lang w:val="it-IT"/>
        </w:rPr>
        <w:t>Promozione di Bing Maps per Applicazioni Line-of-Business</w:t>
      </w:r>
    </w:p>
    <w:p w:rsidR="0076312D" w:rsidRPr="002A0BD9" w:rsidRDefault="000F2DD6" w:rsidP="00AB2E4E">
      <w:pPr>
        <w:rPr>
          <w:rFonts w:cs="Tahoma"/>
          <w:szCs w:val="18"/>
        </w:rPr>
      </w:pPr>
      <w:r w:rsidRPr="002A0BD9">
        <w:rPr>
          <w:rFonts w:cs="Tahoma"/>
          <w:color w:val="000000"/>
          <w:szCs w:val="18"/>
          <w:lang w:val="it-IT"/>
        </w:rPr>
        <w:t>Promozione di Enrollment for Core Infrastructure Standard Suite</w:t>
      </w:r>
    </w:p>
    <w:p w:rsidR="00AB2E4E" w:rsidRDefault="00AB2E4E" w:rsidP="002A0BD9">
      <w:pPr>
        <w:rPr>
          <w:rFonts w:cs="Tahoma"/>
          <w:b/>
          <w:szCs w:val="18"/>
          <w:lang w:val="it-IT"/>
        </w:rPr>
      </w:pPr>
    </w:p>
    <w:p w:rsidR="00842F32" w:rsidRPr="002A0BD9" w:rsidRDefault="000F2DD6" w:rsidP="002A0BD9">
      <w:pPr>
        <w:rPr>
          <w:rFonts w:cs="Tahoma"/>
          <w:szCs w:val="18"/>
        </w:rPr>
      </w:pPr>
      <w:r w:rsidRPr="002A0BD9">
        <w:rPr>
          <w:rFonts w:cs="Tahoma"/>
          <w:b/>
          <w:szCs w:val="18"/>
          <w:lang w:val="it-IT"/>
        </w:rPr>
        <w:t>Prodotti Eliminati</w:t>
      </w:r>
    </w:p>
    <w:p w:rsidR="00AD3A03" w:rsidRPr="002A0BD9" w:rsidRDefault="000F2DD6" w:rsidP="002A0BD9">
      <w:pPr>
        <w:rPr>
          <w:rFonts w:cs="Tahoma"/>
          <w:szCs w:val="18"/>
        </w:rPr>
      </w:pPr>
      <w:r w:rsidRPr="002A0BD9">
        <w:rPr>
          <w:rFonts w:cs="Tahoma"/>
          <w:szCs w:val="18"/>
          <w:lang w:val="it-IT"/>
        </w:rPr>
        <w:t>Non sono stati eliminati prodotti.</w:t>
      </w:r>
    </w:p>
    <w:p w:rsidR="002A0BD9" w:rsidRDefault="002A0BD9" w:rsidP="002A0BD9">
      <w:pPr>
        <w:pStyle w:val="Heading2"/>
        <w:ind w:left="0"/>
        <w:jc w:val="both"/>
        <w:rPr>
          <w:rFonts w:ascii="Tahoma" w:hAnsi="Tahoma" w:cs="Tahoma"/>
          <w:color w:val="FF6600"/>
        </w:rPr>
      </w:pPr>
      <w:bookmarkStart w:id="724" w:name="_Toc325609145"/>
      <w:bookmarkEnd w:id="724"/>
    </w:p>
    <w:p w:rsidR="00C10AE3" w:rsidRPr="007F6324" w:rsidRDefault="000F2DD6" w:rsidP="007F6324">
      <w:pPr>
        <w:pStyle w:val="Heading2"/>
        <w:ind w:left="0"/>
        <w:rPr>
          <w:rFonts w:ascii="Tahoma" w:hAnsi="Tahoma" w:cs="Tahoma"/>
          <w:color w:val="FF6600"/>
        </w:rPr>
      </w:pPr>
      <w:bookmarkStart w:id="725" w:name="_Toc328555210"/>
      <w:r w:rsidRPr="007F6324">
        <w:rPr>
          <w:rFonts w:ascii="Tahoma" w:hAnsi="Tahoma" w:cs="Tahoma"/>
          <w:color w:val="FF6600"/>
          <w:lang w:val="it-IT"/>
        </w:rPr>
        <w:t>MODIFICHE APPORTATE NEL MESE DI FEBBRAIO 2012</w:t>
      </w:r>
      <w:bookmarkEnd w:id="725"/>
    </w:p>
    <w:p w:rsidR="00C10AE3" w:rsidRPr="002A0BD9" w:rsidRDefault="00C10AE3" w:rsidP="002A0BD9">
      <w:pPr>
        <w:rPr>
          <w:rFonts w:cs="Tahoma"/>
          <w:szCs w:val="18"/>
        </w:rPr>
      </w:pPr>
    </w:p>
    <w:p w:rsidR="00C10AE3" w:rsidRPr="000724F2" w:rsidRDefault="000F2DD6" w:rsidP="002A0BD9">
      <w:pPr>
        <w:rPr>
          <w:rFonts w:cs="Tahoma"/>
          <w:szCs w:val="18"/>
          <w:lang w:val="fr-FR"/>
        </w:rPr>
      </w:pPr>
      <w:r w:rsidRPr="002A0BD9">
        <w:rPr>
          <w:rFonts w:cs="Tahoma"/>
          <w:b/>
          <w:szCs w:val="18"/>
          <w:lang w:val="it-IT"/>
        </w:rPr>
        <w:t>Prodotti Aggiunti</w:t>
      </w:r>
    </w:p>
    <w:p w:rsidR="00C10AE3" w:rsidRPr="000724F2" w:rsidRDefault="000F2DD6" w:rsidP="002A0BD9">
      <w:pPr>
        <w:rPr>
          <w:rFonts w:cs="Tahoma"/>
          <w:szCs w:val="18"/>
          <w:lang w:val="fr-FR"/>
        </w:rPr>
      </w:pPr>
      <w:r w:rsidRPr="002A0BD9">
        <w:rPr>
          <w:rFonts w:cs="Tahoma"/>
          <w:szCs w:val="18"/>
          <w:lang w:val="it-IT"/>
        </w:rPr>
        <w:t>Non sono stati aggiunti prodotti.</w:t>
      </w:r>
    </w:p>
    <w:p w:rsidR="00C10AE3" w:rsidRPr="000724F2" w:rsidRDefault="00C10AE3" w:rsidP="002A0BD9">
      <w:pPr>
        <w:rPr>
          <w:rFonts w:cs="Tahoma"/>
          <w:szCs w:val="18"/>
          <w:lang w:val="fr-FR"/>
        </w:rPr>
      </w:pPr>
    </w:p>
    <w:p w:rsidR="00C10AE3" w:rsidRPr="002A0BD9" w:rsidRDefault="000F2DD6" w:rsidP="002A0BD9">
      <w:pPr>
        <w:rPr>
          <w:rFonts w:cs="Tahoma"/>
          <w:szCs w:val="18"/>
        </w:rPr>
      </w:pPr>
      <w:r w:rsidRPr="002A0BD9">
        <w:rPr>
          <w:rFonts w:cs="Tahoma"/>
          <w:b/>
          <w:color w:val="000000"/>
          <w:szCs w:val="18"/>
          <w:lang w:val="it-IT"/>
        </w:rPr>
        <w:t>Promozioni</w:t>
      </w:r>
    </w:p>
    <w:p w:rsidR="00BB0EA6" w:rsidRPr="002A0BD9" w:rsidRDefault="000F2DD6" w:rsidP="002A0BD9">
      <w:pPr>
        <w:rPr>
          <w:rFonts w:cs="Tahoma"/>
          <w:szCs w:val="18"/>
        </w:rPr>
      </w:pPr>
      <w:r w:rsidRPr="002A0BD9">
        <w:rPr>
          <w:rFonts w:cs="Tahoma"/>
          <w:szCs w:val="18"/>
          <w:lang w:val="it-IT"/>
        </w:rPr>
        <w:t>SQL Server Parallel Data Warehouse</w:t>
      </w:r>
    </w:p>
    <w:p w:rsidR="00C10AE3" w:rsidRPr="002A0BD9" w:rsidRDefault="000F2DD6" w:rsidP="002A0BD9">
      <w:pPr>
        <w:rPr>
          <w:rFonts w:cs="Tahoma"/>
          <w:szCs w:val="18"/>
        </w:rPr>
      </w:pPr>
      <w:r w:rsidRPr="002A0BD9">
        <w:rPr>
          <w:rFonts w:cs="Tahoma"/>
          <w:szCs w:val="18"/>
          <w:lang w:val="it-IT"/>
        </w:rPr>
        <w:t>Visual Studio Test Professional con MSDN al 20% di Sconto</w:t>
      </w:r>
    </w:p>
    <w:p w:rsidR="00C10AE3" w:rsidRPr="002A0BD9" w:rsidRDefault="00C10AE3" w:rsidP="002A0BD9">
      <w:pPr>
        <w:rPr>
          <w:rFonts w:cs="Tahoma"/>
          <w:szCs w:val="18"/>
        </w:rPr>
      </w:pPr>
    </w:p>
    <w:p w:rsidR="00C10AE3" w:rsidRPr="00D71EC3" w:rsidRDefault="000F2DD6" w:rsidP="002A0BD9">
      <w:pPr>
        <w:rPr>
          <w:rFonts w:cs="Tahoma"/>
          <w:szCs w:val="18"/>
          <w:lang w:val="fr-FR"/>
        </w:rPr>
      </w:pPr>
      <w:r w:rsidRPr="002A0BD9">
        <w:rPr>
          <w:rFonts w:cs="Tahoma"/>
          <w:b/>
          <w:color w:val="000000"/>
          <w:szCs w:val="18"/>
          <w:lang w:val="it-IT"/>
        </w:rPr>
        <w:t>Prodotti Eliminati</w:t>
      </w:r>
    </w:p>
    <w:p w:rsidR="00C10AE3" w:rsidRPr="00D71EC3" w:rsidRDefault="000F2DD6" w:rsidP="002A0BD9">
      <w:pPr>
        <w:rPr>
          <w:rFonts w:cs="Tahoma"/>
          <w:szCs w:val="18"/>
          <w:lang w:val="fr-FR"/>
        </w:rPr>
      </w:pPr>
      <w:r w:rsidRPr="002A0BD9">
        <w:rPr>
          <w:rFonts w:cs="Tahoma"/>
          <w:color w:val="000000"/>
          <w:szCs w:val="18"/>
          <w:lang w:val="it-IT"/>
        </w:rPr>
        <w:t>Non sono stati eliminati prodotti.</w:t>
      </w:r>
    </w:p>
    <w:p w:rsidR="002A0BD9" w:rsidRPr="00D71EC3" w:rsidRDefault="002A0BD9" w:rsidP="002A0BD9">
      <w:pPr>
        <w:rPr>
          <w:color w:val="F26200"/>
          <w:lang w:val="fr-FR"/>
        </w:rPr>
      </w:pPr>
      <w:bookmarkStart w:id="726" w:name="_Toc325609146"/>
      <w:bookmarkEnd w:id="726"/>
    </w:p>
    <w:p w:rsidR="002A0BD9" w:rsidRDefault="002A0BD9" w:rsidP="002A0BD9">
      <w:pPr>
        <w:pStyle w:val="Heading3"/>
        <w:rPr>
          <w:rFonts w:ascii="Tahoma" w:hAnsi="Tahoma" w:cs="Tahoma"/>
          <w:color w:val="FF6600"/>
          <w:sz w:val="24"/>
        </w:rPr>
      </w:pPr>
    </w:p>
    <w:p w:rsidR="00047061" w:rsidRPr="007F6324" w:rsidRDefault="000F2DD6" w:rsidP="007F6324">
      <w:pPr>
        <w:pStyle w:val="Heading2"/>
        <w:ind w:left="0"/>
        <w:rPr>
          <w:rFonts w:ascii="Tahoma" w:hAnsi="Tahoma" w:cs="Tahoma"/>
          <w:color w:val="FF6600"/>
        </w:rPr>
      </w:pPr>
      <w:bookmarkStart w:id="727" w:name="_Toc328555211"/>
      <w:r w:rsidRPr="007F6324">
        <w:rPr>
          <w:rFonts w:ascii="Tahoma" w:hAnsi="Tahoma" w:cs="Tahoma"/>
          <w:color w:val="FF6600"/>
          <w:lang w:val="it-IT"/>
        </w:rPr>
        <w:t>MODIFICHE APPORTATE NEL MESE DI GENNAIO 2012</w:t>
      </w:r>
      <w:bookmarkEnd w:id="727"/>
    </w:p>
    <w:p w:rsidR="002A0BD9" w:rsidRPr="00D71EC3" w:rsidRDefault="002A0BD9" w:rsidP="002A0BD9">
      <w:pPr>
        <w:jc w:val="both"/>
        <w:outlineLvl w:val="1"/>
        <w:rPr>
          <w:rFonts w:cs="Tahoma"/>
          <w:b/>
          <w:color w:val="FF6600"/>
          <w:sz w:val="24"/>
          <w:szCs w:val="24"/>
          <w:lang w:val="fr-FR"/>
        </w:rPr>
      </w:pPr>
    </w:p>
    <w:p w:rsidR="00047061" w:rsidRPr="00D71EC3" w:rsidRDefault="000F2DD6" w:rsidP="002A0BD9">
      <w:pPr>
        <w:rPr>
          <w:szCs w:val="18"/>
          <w:lang w:val="fr-FR"/>
        </w:rPr>
      </w:pPr>
      <w:r w:rsidRPr="002A0BD9">
        <w:rPr>
          <w:b/>
          <w:szCs w:val="18"/>
          <w:lang w:val="it-IT"/>
        </w:rPr>
        <w:t>Prodotti Aggiunti</w:t>
      </w:r>
    </w:p>
    <w:p w:rsidR="00047061" w:rsidRPr="00D71EC3" w:rsidRDefault="000F2DD6" w:rsidP="002A0BD9">
      <w:pPr>
        <w:rPr>
          <w:szCs w:val="18"/>
          <w:lang w:val="fr-FR"/>
        </w:rPr>
      </w:pPr>
      <w:r w:rsidRPr="002A0BD9">
        <w:rPr>
          <w:color w:val="000000"/>
          <w:szCs w:val="18"/>
          <w:lang w:val="it-IT"/>
        </w:rPr>
        <w:t>Non sono stati aggiunti prodotti.</w:t>
      </w:r>
    </w:p>
    <w:p w:rsidR="00047061" w:rsidRPr="00D71EC3" w:rsidRDefault="00047061" w:rsidP="002A0BD9">
      <w:pPr>
        <w:rPr>
          <w:szCs w:val="18"/>
          <w:lang w:val="fr-FR"/>
        </w:rPr>
      </w:pPr>
    </w:p>
    <w:p w:rsidR="00047061" w:rsidRPr="00D71EC3" w:rsidRDefault="000F2DD6" w:rsidP="002A0BD9">
      <w:pPr>
        <w:rPr>
          <w:szCs w:val="18"/>
          <w:lang w:val="fr-FR"/>
        </w:rPr>
      </w:pPr>
      <w:r w:rsidRPr="002A0BD9">
        <w:rPr>
          <w:b/>
          <w:color w:val="000000"/>
          <w:szCs w:val="18"/>
          <w:lang w:val="it-IT"/>
        </w:rPr>
        <w:t>Promozioni</w:t>
      </w:r>
    </w:p>
    <w:p w:rsidR="00047061" w:rsidRPr="00D71EC3" w:rsidRDefault="00047061" w:rsidP="002A0BD9">
      <w:pPr>
        <w:rPr>
          <w:szCs w:val="18"/>
          <w:lang w:val="fr-FR"/>
        </w:rPr>
      </w:pPr>
    </w:p>
    <w:p w:rsidR="009E1FC5" w:rsidRPr="00D71EC3" w:rsidRDefault="000F2DD6" w:rsidP="002A0BD9">
      <w:pPr>
        <w:rPr>
          <w:szCs w:val="18"/>
          <w:lang w:val="fr-FR"/>
        </w:rPr>
      </w:pPr>
      <w:r w:rsidRPr="002A0BD9">
        <w:rPr>
          <w:szCs w:val="18"/>
          <w:lang w:val="it-IT"/>
        </w:rPr>
        <w:t>Sono state aggiunte le seguenti promozioni:</w:t>
      </w:r>
    </w:p>
    <w:p w:rsidR="009E1FC5" w:rsidRPr="00D71EC3" w:rsidRDefault="000F2DD6" w:rsidP="002A0BD9">
      <w:pPr>
        <w:rPr>
          <w:szCs w:val="18"/>
          <w:lang w:val="fr-FR"/>
        </w:rPr>
      </w:pPr>
      <w:r w:rsidRPr="002A0BD9">
        <w:rPr>
          <w:color w:val="000000"/>
          <w:szCs w:val="18"/>
          <w:lang w:val="it-IT"/>
        </w:rPr>
        <w:t>Promozione di MSDN Attach</w:t>
      </w:r>
    </w:p>
    <w:p w:rsidR="009E1FC5" w:rsidRPr="00D71EC3" w:rsidRDefault="009E1FC5" w:rsidP="002A0BD9">
      <w:pPr>
        <w:rPr>
          <w:szCs w:val="18"/>
          <w:lang w:val="fr-FR"/>
        </w:rPr>
      </w:pPr>
    </w:p>
    <w:p w:rsidR="009E1FC5" w:rsidRPr="00D71EC3" w:rsidRDefault="000F2DD6" w:rsidP="002A0BD9">
      <w:pPr>
        <w:rPr>
          <w:szCs w:val="18"/>
          <w:lang w:val="fr-FR"/>
        </w:rPr>
      </w:pPr>
      <w:r w:rsidRPr="002A0BD9">
        <w:rPr>
          <w:color w:val="000000"/>
          <w:szCs w:val="18"/>
          <w:lang w:val="it-IT"/>
        </w:rPr>
        <w:t>Sono state eliminate le seguenti promozioni</w:t>
      </w:r>
    </w:p>
    <w:p w:rsidR="009E1FC5" w:rsidRPr="00D71EC3" w:rsidRDefault="000F2DD6" w:rsidP="002A0BD9">
      <w:pPr>
        <w:rPr>
          <w:szCs w:val="18"/>
          <w:lang w:val="fr-FR"/>
        </w:rPr>
      </w:pPr>
      <w:r w:rsidRPr="002A0BD9">
        <w:rPr>
          <w:color w:val="000000"/>
          <w:szCs w:val="18"/>
          <w:lang w:val="it-IT"/>
        </w:rPr>
        <w:t>Promozione di CRM Online</w:t>
      </w:r>
    </w:p>
    <w:p w:rsidR="009E1FC5" w:rsidRPr="002A0BD9" w:rsidRDefault="000F2DD6" w:rsidP="002A0BD9">
      <w:pPr>
        <w:rPr>
          <w:szCs w:val="18"/>
        </w:rPr>
      </w:pPr>
      <w:r w:rsidRPr="002A0BD9">
        <w:rPr>
          <w:color w:val="000000"/>
          <w:szCs w:val="18"/>
          <w:lang w:val="it-IT"/>
        </w:rPr>
        <w:t>Promozione per lo Sconto del 50% per il Primo Anno del Nuovo Office Open Value Subscription</w:t>
      </w:r>
    </w:p>
    <w:p w:rsidR="00BB0EA6" w:rsidRPr="002A0BD9" w:rsidRDefault="00CD1956" w:rsidP="002A0BD9">
      <w:pPr>
        <w:rPr>
          <w:szCs w:val="18"/>
        </w:rPr>
      </w:pPr>
      <w:r w:rsidRPr="002A0BD9">
        <w:rPr>
          <w:color w:val="000000"/>
          <w:szCs w:val="18"/>
          <w:lang w:val="it-IT"/>
        </w:rPr>
        <w:t>Promozione Up-to-Date di Windows 7 Professional Open Value Subscription</w:t>
      </w:r>
      <w:r w:rsidRPr="002A0BD9">
        <w:rPr>
          <w:color w:val="000000"/>
          <w:szCs w:val="18"/>
          <w:lang w:val="it-IT"/>
        </w:rPr>
        <w:br/>
      </w:r>
    </w:p>
    <w:p w:rsidR="00047061" w:rsidRPr="002A0BD9" w:rsidRDefault="000F2DD6" w:rsidP="002A0BD9">
      <w:pPr>
        <w:rPr>
          <w:szCs w:val="18"/>
        </w:rPr>
      </w:pPr>
      <w:r w:rsidRPr="002A0BD9">
        <w:rPr>
          <w:b/>
          <w:color w:val="000000"/>
          <w:szCs w:val="18"/>
          <w:lang w:val="it-IT"/>
        </w:rPr>
        <w:t>Prodotti Eliminati</w:t>
      </w:r>
    </w:p>
    <w:p w:rsidR="00047061" w:rsidRPr="002A0BD9" w:rsidRDefault="000F2DD6" w:rsidP="002A0BD9">
      <w:pPr>
        <w:rPr>
          <w:szCs w:val="18"/>
        </w:rPr>
      </w:pPr>
      <w:r w:rsidRPr="002A0BD9">
        <w:rPr>
          <w:color w:val="000000"/>
          <w:szCs w:val="18"/>
          <w:lang w:val="it-IT"/>
        </w:rPr>
        <w:t>Visual SourceSafe 2005</w:t>
      </w:r>
    </w:p>
    <w:p w:rsidR="002A0BD9" w:rsidRDefault="002A0BD9" w:rsidP="002A0BD9">
      <w:pPr>
        <w:pStyle w:val="Heading2"/>
        <w:ind w:left="0"/>
        <w:rPr>
          <w:rFonts w:ascii="Tahoma" w:hAnsi="Tahoma" w:cs="Tahoma"/>
          <w:color w:val="F26200"/>
        </w:rPr>
      </w:pPr>
      <w:bookmarkStart w:id="728" w:name="_Toc325609147"/>
      <w:bookmarkEnd w:id="728"/>
    </w:p>
    <w:p w:rsidR="00714962" w:rsidRPr="007F6324" w:rsidRDefault="000F2DD6" w:rsidP="007F6324">
      <w:pPr>
        <w:pStyle w:val="Heading2"/>
        <w:ind w:left="0"/>
        <w:rPr>
          <w:rFonts w:ascii="Tahoma" w:hAnsi="Tahoma" w:cs="Tahoma"/>
          <w:color w:val="FF6600"/>
        </w:rPr>
      </w:pPr>
      <w:bookmarkStart w:id="729" w:name="_Toc328555212"/>
      <w:r w:rsidRPr="007F6324">
        <w:rPr>
          <w:rFonts w:ascii="Tahoma" w:hAnsi="Tahoma" w:cs="Tahoma"/>
          <w:color w:val="FF6600"/>
          <w:lang w:val="it-IT"/>
        </w:rPr>
        <w:t>MODIFICHE APPORTATE NEL MESE DI DICEMBRE 2011</w:t>
      </w:r>
      <w:bookmarkEnd w:id="729"/>
    </w:p>
    <w:p w:rsidR="002A0BD9" w:rsidRPr="00714962" w:rsidRDefault="002A0BD9" w:rsidP="002A0BD9">
      <w:pPr>
        <w:jc w:val="both"/>
        <w:outlineLvl w:val="1"/>
        <w:rPr>
          <w:rFonts w:cs="Tahoma"/>
          <w:b/>
          <w:color w:val="FF6600"/>
          <w:sz w:val="24"/>
          <w:szCs w:val="24"/>
        </w:rPr>
      </w:pPr>
    </w:p>
    <w:p w:rsidR="00714962" w:rsidRPr="002A0BD9" w:rsidRDefault="000F2DD6" w:rsidP="00BB0EA6">
      <w:pPr>
        <w:rPr>
          <w:rFonts w:cs="Tahoma"/>
          <w:szCs w:val="18"/>
        </w:rPr>
      </w:pPr>
      <w:r w:rsidRPr="002A0BD9">
        <w:rPr>
          <w:rFonts w:cs="Tahoma"/>
          <w:b/>
          <w:szCs w:val="18"/>
          <w:lang w:val="it-IT"/>
        </w:rPr>
        <w:t>Prodotti Aggiunti</w:t>
      </w:r>
    </w:p>
    <w:p w:rsidR="00714962" w:rsidRPr="002A0BD9" w:rsidRDefault="000F2DD6" w:rsidP="00BB0EA6">
      <w:pPr>
        <w:rPr>
          <w:rFonts w:cs="Tahoma"/>
          <w:szCs w:val="18"/>
        </w:rPr>
      </w:pPr>
      <w:r w:rsidRPr="002A0BD9">
        <w:rPr>
          <w:rFonts w:cs="Tahoma"/>
          <w:color w:val="000000"/>
          <w:szCs w:val="18"/>
          <w:lang w:val="it-IT"/>
        </w:rPr>
        <w:t>Non sono stati aggiunti prodotti.</w:t>
      </w:r>
    </w:p>
    <w:p w:rsidR="00714962" w:rsidRPr="002A0BD9" w:rsidRDefault="00714962" w:rsidP="00BB0EA6">
      <w:pPr>
        <w:keepNext/>
        <w:tabs>
          <w:tab w:val="num" w:pos="720"/>
        </w:tabs>
        <w:spacing w:before="60"/>
        <w:ind w:left="720" w:hanging="360"/>
        <w:outlineLvl w:val="3"/>
        <w:rPr>
          <w:rFonts w:cs="Tahoma"/>
          <w:szCs w:val="18"/>
        </w:rPr>
      </w:pPr>
    </w:p>
    <w:p w:rsidR="00BB0EA6" w:rsidRPr="002A0BD9" w:rsidRDefault="000F2DD6" w:rsidP="00BB0EA6">
      <w:pPr>
        <w:rPr>
          <w:rFonts w:cs="Tahoma"/>
          <w:szCs w:val="18"/>
        </w:rPr>
      </w:pPr>
      <w:r w:rsidRPr="002A0BD9">
        <w:rPr>
          <w:rFonts w:cs="Tahoma"/>
          <w:b/>
          <w:color w:val="000000"/>
          <w:szCs w:val="18"/>
          <w:lang w:val="it-IT"/>
        </w:rPr>
        <w:t>Promozioni</w:t>
      </w:r>
    </w:p>
    <w:p w:rsidR="00BB0EA6" w:rsidRPr="002A0BD9" w:rsidRDefault="000F2DD6" w:rsidP="00BB0EA6">
      <w:pPr>
        <w:outlineLvl w:val="1"/>
        <w:rPr>
          <w:rFonts w:cs="Tahoma"/>
          <w:szCs w:val="18"/>
        </w:rPr>
      </w:pPr>
      <w:r w:rsidRPr="002A0BD9">
        <w:rPr>
          <w:rFonts w:cs="Tahoma"/>
          <w:color w:val="000000"/>
          <w:szCs w:val="18"/>
          <w:lang w:val="it-IT"/>
        </w:rPr>
        <w:t>Non sono state aggiunte, eliminate né sono scadute promozioni.</w:t>
      </w:r>
      <w:r w:rsidRPr="002A0BD9">
        <w:rPr>
          <w:rFonts w:cs="Tahoma"/>
          <w:color w:val="000000"/>
          <w:szCs w:val="18"/>
          <w:lang w:val="it-IT"/>
        </w:rPr>
        <w:br/>
      </w:r>
    </w:p>
    <w:p w:rsidR="00714962" w:rsidRPr="000724F2" w:rsidRDefault="000F2DD6" w:rsidP="00BB0EA6">
      <w:pPr>
        <w:rPr>
          <w:rFonts w:cs="Tahoma"/>
          <w:szCs w:val="18"/>
          <w:lang w:val="fr-FR"/>
        </w:rPr>
      </w:pPr>
      <w:r w:rsidRPr="002A0BD9">
        <w:rPr>
          <w:rFonts w:cs="Tahoma"/>
          <w:b/>
          <w:color w:val="000000"/>
          <w:szCs w:val="18"/>
          <w:lang w:val="it-IT"/>
        </w:rPr>
        <w:t>Prodotti Eliminati</w:t>
      </w:r>
    </w:p>
    <w:p w:rsidR="00714962" w:rsidRPr="000724F2" w:rsidRDefault="000F2DD6" w:rsidP="00BB0EA6">
      <w:pPr>
        <w:rPr>
          <w:rFonts w:cs="Tahoma"/>
          <w:szCs w:val="18"/>
          <w:lang w:val="fr-FR"/>
        </w:rPr>
      </w:pPr>
      <w:r w:rsidRPr="002A0BD9">
        <w:rPr>
          <w:rFonts w:cs="Tahoma"/>
          <w:color w:val="000000"/>
          <w:szCs w:val="18"/>
          <w:lang w:val="it-IT"/>
        </w:rPr>
        <w:t>Non sono stati eliminati prodotti.</w:t>
      </w:r>
    </w:p>
    <w:p w:rsidR="002A0BD9" w:rsidRPr="000724F2" w:rsidRDefault="002A0BD9" w:rsidP="002A0BD9">
      <w:pPr>
        <w:rPr>
          <w:rFonts w:cs="Tahoma"/>
          <w:b/>
          <w:color w:val="FF6600"/>
          <w:sz w:val="24"/>
          <w:szCs w:val="24"/>
          <w:lang w:val="fr-FR"/>
        </w:rPr>
      </w:pPr>
      <w:bookmarkStart w:id="730" w:name="_Toc325609148"/>
      <w:bookmarkEnd w:id="730"/>
    </w:p>
    <w:p w:rsidR="002A0BD9" w:rsidRDefault="002A0BD9" w:rsidP="002A0BD9">
      <w:pPr>
        <w:rPr>
          <w:rFonts w:cs="Tahoma"/>
          <w:b/>
          <w:color w:val="FF6600"/>
          <w:sz w:val="24"/>
          <w:szCs w:val="24"/>
          <w:lang w:val="fr-FR"/>
        </w:rPr>
      </w:pPr>
    </w:p>
    <w:p w:rsidR="00A6407A" w:rsidRDefault="00A6407A" w:rsidP="002A0BD9">
      <w:pPr>
        <w:rPr>
          <w:rFonts w:cs="Tahoma"/>
          <w:b/>
          <w:color w:val="FF6600"/>
          <w:sz w:val="24"/>
          <w:szCs w:val="24"/>
          <w:lang w:val="fr-FR"/>
        </w:rPr>
      </w:pPr>
    </w:p>
    <w:p w:rsidR="00A6407A" w:rsidRDefault="00A6407A" w:rsidP="002A0BD9">
      <w:pPr>
        <w:rPr>
          <w:rFonts w:cs="Tahoma"/>
          <w:b/>
          <w:color w:val="FF6600"/>
          <w:sz w:val="24"/>
          <w:szCs w:val="24"/>
          <w:lang w:val="fr-FR"/>
        </w:rPr>
      </w:pPr>
    </w:p>
    <w:p w:rsidR="00A6407A" w:rsidRDefault="00A6407A" w:rsidP="002A0BD9">
      <w:pPr>
        <w:rPr>
          <w:rFonts w:cs="Tahoma"/>
          <w:b/>
          <w:color w:val="FF6600"/>
          <w:sz w:val="24"/>
          <w:szCs w:val="24"/>
          <w:lang w:val="fr-FR"/>
        </w:rPr>
      </w:pPr>
    </w:p>
    <w:p w:rsidR="00A6407A" w:rsidRPr="000724F2" w:rsidRDefault="00A6407A" w:rsidP="002A0BD9">
      <w:pPr>
        <w:rPr>
          <w:rFonts w:cs="Tahoma"/>
          <w:b/>
          <w:color w:val="FF6600"/>
          <w:sz w:val="24"/>
          <w:szCs w:val="24"/>
          <w:lang w:val="fr-FR"/>
        </w:rPr>
      </w:pPr>
    </w:p>
    <w:p w:rsidR="007B48BC" w:rsidRPr="000724F2" w:rsidRDefault="000F2DD6" w:rsidP="00A6407A">
      <w:pPr>
        <w:pStyle w:val="Heading2"/>
        <w:ind w:left="0"/>
        <w:rPr>
          <w:rFonts w:ascii="Tahoma" w:hAnsi="Tahoma" w:cs="Tahoma"/>
          <w:color w:val="FF6600"/>
          <w:lang w:val="fr-FR"/>
        </w:rPr>
      </w:pPr>
      <w:bookmarkStart w:id="731" w:name="_Toc328555213"/>
      <w:r w:rsidRPr="007F6324">
        <w:rPr>
          <w:rFonts w:ascii="Tahoma" w:hAnsi="Tahoma" w:cs="Tahoma"/>
          <w:color w:val="FF6600"/>
          <w:lang w:val="it-IT"/>
        </w:rPr>
        <w:t>MODIFICHE APPORTATE NEL MESE DI NOVEMBRE 2011</w:t>
      </w:r>
      <w:bookmarkEnd w:id="731"/>
    </w:p>
    <w:p w:rsidR="002A0BD9" w:rsidRPr="000724F2" w:rsidRDefault="002A0BD9" w:rsidP="00A6407A">
      <w:pPr>
        <w:jc w:val="both"/>
        <w:outlineLvl w:val="1"/>
        <w:rPr>
          <w:rFonts w:cs="Tahoma"/>
          <w:b/>
          <w:color w:val="FF6600"/>
          <w:sz w:val="24"/>
          <w:szCs w:val="24"/>
          <w:lang w:val="fr-FR"/>
        </w:rPr>
      </w:pPr>
    </w:p>
    <w:p w:rsidR="007B48BC" w:rsidRPr="002A0BD9" w:rsidRDefault="000F2DD6" w:rsidP="00A6407A">
      <w:pPr>
        <w:rPr>
          <w:rFonts w:cs="Tahoma"/>
          <w:b/>
          <w:szCs w:val="18"/>
        </w:rPr>
      </w:pPr>
      <w:r w:rsidRPr="002A0BD9">
        <w:rPr>
          <w:rFonts w:cs="Tahoma"/>
          <w:b/>
          <w:szCs w:val="18"/>
          <w:lang w:val="it-IT"/>
        </w:rPr>
        <w:t>Prodotti Aggiunti</w:t>
      </w:r>
    </w:p>
    <w:p w:rsidR="007B48BC" w:rsidRPr="002A0BD9" w:rsidRDefault="000F2DD6" w:rsidP="00A6407A">
      <w:pPr>
        <w:rPr>
          <w:rFonts w:cs="Tahoma"/>
          <w:szCs w:val="18"/>
        </w:rPr>
      </w:pPr>
      <w:bookmarkStart w:id="732" w:name="_Toc304801134"/>
      <w:bookmarkStart w:id="733" w:name="_Toc307350304"/>
      <w:bookmarkStart w:id="734" w:name="_Toc308429718"/>
      <w:bookmarkStart w:id="735" w:name="_Toc312399187"/>
      <w:bookmarkStart w:id="736" w:name="_Toc315288994"/>
      <w:bookmarkStart w:id="737" w:name="_Toc317591151"/>
      <w:bookmarkStart w:id="738" w:name="_Toc323034113"/>
      <w:bookmarkStart w:id="739" w:name="_Toc325609149"/>
      <w:bookmarkEnd w:id="732"/>
      <w:bookmarkEnd w:id="733"/>
      <w:bookmarkEnd w:id="734"/>
      <w:bookmarkEnd w:id="735"/>
      <w:bookmarkEnd w:id="736"/>
      <w:bookmarkEnd w:id="737"/>
      <w:bookmarkEnd w:id="738"/>
      <w:bookmarkEnd w:id="739"/>
      <w:r w:rsidRPr="002A0BD9">
        <w:rPr>
          <w:rFonts w:cs="Tahoma"/>
          <w:color w:val="000000"/>
          <w:szCs w:val="18"/>
          <w:lang w:val="it-IT"/>
        </w:rPr>
        <w:t>Business Intelligence Appliance 2011</w:t>
      </w:r>
    </w:p>
    <w:p w:rsidR="007B48BC" w:rsidRPr="002A0BD9" w:rsidRDefault="000F2DD6" w:rsidP="00A6407A">
      <w:pPr>
        <w:rPr>
          <w:rFonts w:cs="Tahoma"/>
          <w:szCs w:val="18"/>
        </w:rPr>
      </w:pPr>
      <w:bookmarkStart w:id="740" w:name="_Toc304801135"/>
      <w:bookmarkStart w:id="741" w:name="_Toc307350305"/>
      <w:bookmarkStart w:id="742" w:name="_Toc308429719"/>
      <w:bookmarkStart w:id="743" w:name="_Toc312399188"/>
      <w:bookmarkStart w:id="744" w:name="_Toc315288995"/>
      <w:bookmarkStart w:id="745" w:name="_Toc317591152"/>
      <w:bookmarkStart w:id="746" w:name="_Toc323034114"/>
      <w:bookmarkStart w:id="747" w:name="_Toc325609150"/>
      <w:bookmarkEnd w:id="740"/>
      <w:bookmarkEnd w:id="741"/>
      <w:bookmarkEnd w:id="742"/>
      <w:bookmarkEnd w:id="743"/>
      <w:bookmarkEnd w:id="744"/>
      <w:bookmarkEnd w:id="745"/>
      <w:bookmarkEnd w:id="746"/>
      <w:bookmarkEnd w:id="747"/>
      <w:r w:rsidRPr="002A0BD9">
        <w:rPr>
          <w:rFonts w:cs="Tahoma"/>
          <w:color w:val="000000"/>
          <w:szCs w:val="18"/>
          <w:lang w:val="it-IT"/>
        </w:rPr>
        <w:t>Data Warehouse Appliance 2011</w:t>
      </w:r>
    </w:p>
    <w:p w:rsidR="007B48BC" w:rsidRPr="002A0BD9" w:rsidRDefault="000F2DD6" w:rsidP="00A6407A">
      <w:pPr>
        <w:rPr>
          <w:rFonts w:cs="Tahoma"/>
          <w:szCs w:val="18"/>
        </w:rPr>
      </w:pPr>
      <w:r w:rsidRPr="002A0BD9">
        <w:rPr>
          <w:rFonts w:cs="Tahoma"/>
          <w:color w:val="000000"/>
          <w:szCs w:val="18"/>
          <w:lang w:val="it-IT"/>
        </w:rPr>
        <w:t>Database Consolidation Appliance 2011</w:t>
      </w:r>
    </w:p>
    <w:p w:rsidR="00174DCD" w:rsidRPr="002A0BD9" w:rsidRDefault="000F2DD6" w:rsidP="002A0BD9">
      <w:pPr>
        <w:rPr>
          <w:rFonts w:cs="Tahoma"/>
          <w:szCs w:val="18"/>
        </w:rPr>
      </w:pPr>
      <w:r w:rsidRPr="002A0BD9">
        <w:rPr>
          <w:rFonts w:cs="Tahoma"/>
          <w:color w:val="000000"/>
          <w:szCs w:val="18"/>
          <w:lang w:val="it-IT"/>
        </w:rPr>
        <w:t>Offerte Relative alla Piattaforma Windows Azure</w:t>
      </w:r>
    </w:p>
    <w:p w:rsidR="00C90D0A" w:rsidRPr="002A0BD9" w:rsidRDefault="00C90D0A" w:rsidP="002A0BD9">
      <w:pPr>
        <w:rPr>
          <w:rFonts w:ascii="Trebuchet MS" w:hAnsi="Trebuchet MS" w:cs="Tahoma"/>
          <w:sz w:val="20"/>
          <w:szCs w:val="20"/>
        </w:rPr>
      </w:pPr>
    </w:p>
    <w:p w:rsidR="007B48BC" w:rsidRPr="002A0BD9" w:rsidRDefault="000F2DD6" w:rsidP="002A0BD9">
      <w:pPr>
        <w:rPr>
          <w:rFonts w:cs="Tahoma"/>
          <w:b/>
          <w:szCs w:val="18"/>
        </w:rPr>
      </w:pPr>
      <w:r w:rsidRPr="002A0BD9">
        <w:rPr>
          <w:rFonts w:cs="Tahoma"/>
          <w:b/>
          <w:color w:val="000000"/>
          <w:szCs w:val="18"/>
          <w:lang w:val="it-IT"/>
        </w:rPr>
        <w:t>Promozioni</w:t>
      </w:r>
    </w:p>
    <w:p w:rsidR="00AB2E4E" w:rsidRDefault="00AB2E4E" w:rsidP="002A0BD9">
      <w:pPr>
        <w:rPr>
          <w:rFonts w:cs="Tahoma"/>
          <w:color w:val="000000"/>
          <w:szCs w:val="18"/>
          <w:lang w:val="it-IT"/>
        </w:rPr>
      </w:pPr>
    </w:p>
    <w:p w:rsidR="00BB0EA6" w:rsidRPr="002A0BD9" w:rsidRDefault="000F2DD6" w:rsidP="002A0BD9">
      <w:pPr>
        <w:rPr>
          <w:rFonts w:cs="Tahoma"/>
          <w:szCs w:val="18"/>
        </w:rPr>
      </w:pPr>
      <w:r w:rsidRPr="002A0BD9">
        <w:rPr>
          <w:rFonts w:cs="Tahoma"/>
          <w:color w:val="000000"/>
          <w:szCs w:val="18"/>
          <w:lang w:val="it-IT"/>
        </w:rPr>
        <w:t>Non sono state aggiunte, eliminate né sono scadute promozioni.</w:t>
      </w:r>
      <w:r w:rsidRPr="002A0BD9">
        <w:rPr>
          <w:rFonts w:cs="Tahoma"/>
          <w:color w:val="000000"/>
          <w:szCs w:val="18"/>
          <w:lang w:val="it-IT"/>
        </w:rPr>
        <w:br/>
      </w:r>
    </w:p>
    <w:p w:rsidR="007B48BC" w:rsidRPr="002A0BD9" w:rsidRDefault="000F2DD6" w:rsidP="002A0BD9">
      <w:pPr>
        <w:rPr>
          <w:rFonts w:cs="Tahoma"/>
          <w:b/>
          <w:szCs w:val="18"/>
        </w:rPr>
      </w:pPr>
      <w:r w:rsidRPr="002A0BD9">
        <w:rPr>
          <w:rFonts w:cs="Tahoma"/>
          <w:b/>
          <w:color w:val="000000"/>
          <w:szCs w:val="18"/>
          <w:lang w:val="it-IT"/>
        </w:rPr>
        <w:t>Prodotti Eliminati</w:t>
      </w:r>
    </w:p>
    <w:p w:rsidR="00174DCD" w:rsidRPr="002A0BD9" w:rsidRDefault="000F2DD6" w:rsidP="002A0BD9">
      <w:pPr>
        <w:rPr>
          <w:rFonts w:cs="Tahoma"/>
          <w:szCs w:val="18"/>
        </w:rPr>
      </w:pPr>
      <w:r w:rsidRPr="002A0BD9">
        <w:rPr>
          <w:rFonts w:cs="Tahoma"/>
          <w:color w:val="000000"/>
          <w:szCs w:val="18"/>
          <w:lang w:val="it-IT"/>
        </w:rPr>
        <w:t>Accesso Partner SharePoint Online</w:t>
      </w:r>
    </w:p>
    <w:p w:rsidR="002A0BD9" w:rsidRPr="00C831EC" w:rsidRDefault="002A0BD9" w:rsidP="002A0BD9">
      <w:bookmarkStart w:id="748" w:name="_Toc317591153"/>
      <w:bookmarkStart w:id="749" w:name="_Toc325609151"/>
      <w:bookmarkEnd w:id="748"/>
      <w:bookmarkEnd w:id="749"/>
    </w:p>
    <w:p w:rsidR="002A0BD9" w:rsidRDefault="002A0BD9" w:rsidP="002A0BD9">
      <w:pPr>
        <w:pStyle w:val="Heading2"/>
        <w:ind w:left="0"/>
        <w:rPr>
          <w:rFonts w:ascii="Tahoma" w:hAnsi="Tahoma" w:cs="Tahoma"/>
          <w:color w:val="F26200"/>
        </w:rPr>
      </w:pPr>
    </w:p>
    <w:p w:rsidR="00C4684B" w:rsidRPr="007F6324" w:rsidRDefault="000F2DD6" w:rsidP="007F6324">
      <w:pPr>
        <w:pStyle w:val="Heading2"/>
        <w:ind w:left="0"/>
        <w:rPr>
          <w:rFonts w:ascii="Tahoma" w:hAnsi="Tahoma" w:cs="Tahoma"/>
          <w:color w:val="FF6600"/>
        </w:rPr>
      </w:pPr>
      <w:bookmarkStart w:id="750" w:name="_Toc328555214"/>
      <w:r w:rsidRPr="007F6324">
        <w:rPr>
          <w:rFonts w:ascii="Tahoma" w:hAnsi="Tahoma" w:cs="Tahoma"/>
          <w:color w:val="FF6600"/>
          <w:lang w:val="it-IT"/>
        </w:rPr>
        <w:t>MODIFICHE APPORTATE NEL MESE DI OTTOBRE 2011</w:t>
      </w:r>
      <w:bookmarkEnd w:id="750"/>
    </w:p>
    <w:p w:rsidR="002152E3" w:rsidRPr="00F26AF3" w:rsidRDefault="002152E3" w:rsidP="002152E3">
      <w:pPr>
        <w:jc w:val="both"/>
        <w:outlineLvl w:val="1"/>
        <w:rPr>
          <w:rFonts w:cs="Tahoma"/>
          <w:b/>
          <w:color w:val="FF6600"/>
          <w:sz w:val="24"/>
          <w:szCs w:val="24"/>
        </w:rPr>
      </w:pPr>
    </w:p>
    <w:p w:rsidR="00C4684B" w:rsidRPr="002152E3" w:rsidRDefault="000F2DD6" w:rsidP="00BB0EA6">
      <w:pPr>
        <w:rPr>
          <w:rFonts w:cs="Tahoma"/>
          <w:szCs w:val="18"/>
        </w:rPr>
      </w:pPr>
      <w:r w:rsidRPr="002152E3">
        <w:rPr>
          <w:rFonts w:cs="Tahoma"/>
          <w:b/>
          <w:szCs w:val="18"/>
          <w:lang w:val="it-IT"/>
        </w:rPr>
        <w:t>Prodotti Aggiunti</w:t>
      </w:r>
    </w:p>
    <w:p w:rsidR="00C4684B" w:rsidRPr="002152E3" w:rsidRDefault="000F2DD6" w:rsidP="00BB0EA6">
      <w:pPr>
        <w:rPr>
          <w:rFonts w:cs="Tahoma"/>
          <w:szCs w:val="18"/>
        </w:rPr>
      </w:pPr>
      <w:r w:rsidRPr="002152E3">
        <w:rPr>
          <w:rFonts w:cs="Tahoma"/>
          <w:szCs w:val="18"/>
          <w:lang w:val="it-IT"/>
        </w:rPr>
        <w:t>Lync per Mac 2011</w:t>
      </w:r>
    </w:p>
    <w:p w:rsidR="00C4684B" w:rsidRPr="00465B27" w:rsidRDefault="000F2DD6" w:rsidP="00465B27">
      <w:pPr>
        <w:rPr>
          <w:rFonts w:cs="Tahoma"/>
          <w:szCs w:val="18"/>
        </w:rPr>
      </w:pPr>
      <w:bookmarkStart w:id="751" w:name="_Toc301939744"/>
      <w:bookmarkStart w:id="752" w:name="_Toc304801137"/>
      <w:bookmarkStart w:id="753" w:name="_Toc307350307"/>
      <w:bookmarkStart w:id="754" w:name="_Toc308429721"/>
      <w:bookmarkStart w:id="755" w:name="_Toc312399190"/>
      <w:bookmarkStart w:id="756" w:name="_Toc315288997"/>
      <w:bookmarkStart w:id="757" w:name="_Toc317591154"/>
      <w:bookmarkStart w:id="758" w:name="_Toc323034116"/>
      <w:bookmarkStart w:id="759" w:name="_Toc325609152"/>
      <w:bookmarkEnd w:id="751"/>
      <w:bookmarkEnd w:id="752"/>
      <w:bookmarkEnd w:id="753"/>
      <w:bookmarkEnd w:id="754"/>
      <w:bookmarkEnd w:id="755"/>
      <w:bookmarkEnd w:id="756"/>
      <w:bookmarkEnd w:id="757"/>
      <w:bookmarkEnd w:id="758"/>
      <w:bookmarkEnd w:id="759"/>
      <w:r w:rsidRPr="00465B27">
        <w:rPr>
          <w:rFonts w:cs="Tahoma"/>
          <w:szCs w:val="18"/>
          <w:lang w:val="it-IT"/>
        </w:rPr>
        <w:t>Windows</w:t>
      </w:r>
      <w:r w:rsidR="001F3A28" w:rsidRPr="00465B27">
        <w:rPr>
          <w:rFonts w:cs="Tahoma"/>
          <w:szCs w:val="18"/>
          <w:vertAlign w:val="superscript"/>
          <w:lang w:val="it-IT"/>
        </w:rPr>
        <w:t>®</w:t>
      </w:r>
      <w:r w:rsidRPr="00465B27">
        <w:rPr>
          <w:rFonts w:cs="Tahoma"/>
          <w:szCs w:val="18"/>
          <w:lang w:val="it-IT"/>
        </w:rPr>
        <w:t xml:space="preserve"> Intune Extra Storage 1 GB</w:t>
      </w:r>
    </w:p>
    <w:p w:rsidR="00C4684B" w:rsidRPr="002152E3" w:rsidRDefault="00C4684B" w:rsidP="00BB0EA6">
      <w:pPr>
        <w:rPr>
          <w:rFonts w:cs="Tahoma"/>
          <w:szCs w:val="18"/>
        </w:rPr>
      </w:pPr>
    </w:p>
    <w:p w:rsidR="00C4684B" w:rsidRPr="006C5113" w:rsidRDefault="000F2DD6" w:rsidP="00BB0EA6">
      <w:pPr>
        <w:rPr>
          <w:rFonts w:cs="Tahoma"/>
          <w:szCs w:val="18"/>
        </w:rPr>
      </w:pPr>
      <w:r w:rsidRPr="006C5113">
        <w:rPr>
          <w:rFonts w:cs="Tahoma"/>
          <w:b/>
          <w:szCs w:val="18"/>
          <w:lang w:val="it-IT"/>
        </w:rPr>
        <w:t>Promozioni</w:t>
      </w:r>
    </w:p>
    <w:p w:rsidR="00C4684B" w:rsidRPr="002152E3" w:rsidRDefault="00C4684B" w:rsidP="00BB0EA6">
      <w:pPr>
        <w:rPr>
          <w:rFonts w:cs="Tahoma"/>
          <w:szCs w:val="18"/>
        </w:rPr>
      </w:pPr>
    </w:p>
    <w:p w:rsidR="00E3259C" w:rsidRPr="002152E3" w:rsidRDefault="000F2DD6" w:rsidP="00BB0EA6">
      <w:pPr>
        <w:outlineLvl w:val="1"/>
        <w:rPr>
          <w:rFonts w:cs="Tahoma"/>
          <w:szCs w:val="18"/>
        </w:rPr>
      </w:pPr>
      <w:r w:rsidRPr="002152E3">
        <w:rPr>
          <w:rFonts w:cs="Tahoma"/>
          <w:szCs w:val="18"/>
          <w:lang w:val="it-IT"/>
        </w:rPr>
        <w:t>Sono state aggiunte le seguenti promozioni:</w:t>
      </w:r>
      <w:r w:rsidRPr="002152E3">
        <w:rPr>
          <w:rFonts w:cs="Tahoma"/>
          <w:szCs w:val="18"/>
          <w:lang w:val="it-IT"/>
        </w:rPr>
        <w:br/>
        <w:t>Promozione CAL Employee Self-Serve di Dynamics CRM 2011</w:t>
      </w:r>
    </w:p>
    <w:p w:rsidR="00E3259C" w:rsidRPr="002152E3" w:rsidRDefault="000F2DD6" w:rsidP="00BB0EA6">
      <w:pPr>
        <w:outlineLvl w:val="1"/>
        <w:rPr>
          <w:rFonts w:cs="Tahoma"/>
          <w:szCs w:val="18"/>
        </w:rPr>
      </w:pPr>
      <w:r w:rsidRPr="002152E3">
        <w:rPr>
          <w:rFonts w:cs="Tahoma"/>
          <w:szCs w:val="18"/>
          <w:lang w:val="it-IT"/>
        </w:rPr>
        <w:t>Promozione di MSDN Attach</w:t>
      </w:r>
    </w:p>
    <w:p w:rsidR="00E3259C" w:rsidRPr="002152E3" w:rsidRDefault="000F2DD6" w:rsidP="00BB0EA6">
      <w:pPr>
        <w:outlineLvl w:val="1"/>
        <w:rPr>
          <w:rFonts w:cs="Tahoma"/>
          <w:szCs w:val="18"/>
        </w:rPr>
      </w:pPr>
      <w:r w:rsidRPr="002152E3">
        <w:rPr>
          <w:rFonts w:cs="Tahoma"/>
          <w:szCs w:val="18"/>
          <w:lang w:val="it-IT"/>
        </w:rPr>
        <w:t>Promozione per lo Sconto del 50% per il Primo Anno del Nuovo Office Open Value Subscription</w:t>
      </w:r>
    </w:p>
    <w:p w:rsidR="00E3259C" w:rsidRPr="002152E3" w:rsidRDefault="000F2DD6" w:rsidP="00BB0EA6">
      <w:pPr>
        <w:rPr>
          <w:rFonts w:cs="Tahoma"/>
          <w:szCs w:val="18"/>
        </w:rPr>
      </w:pPr>
      <w:r w:rsidRPr="002152E3">
        <w:rPr>
          <w:rFonts w:cs="Tahoma"/>
          <w:szCs w:val="18"/>
          <w:lang w:val="it-IT"/>
        </w:rPr>
        <w:t>Promozione Up-to-Date di Windows 7 Professional Open Value Subscription</w:t>
      </w:r>
    </w:p>
    <w:p w:rsidR="00E3259C" w:rsidRPr="002152E3" w:rsidRDefault="00E3259C" w:rsidP="00BB0EA6">
      <w:pPr>
        <w:rPr>
          <w:rFonts w:cs="Tahoma"/>
          <w:szCs w:val="18"/>
        </w:rPr>
      </w:pPr>
    </w:p>
    <w:p w:rsidR="00C4684B" w:rsidRPr="002152E3" w:rsidRDefault="000F2DD6" w:rsidP="00BB0EA6">
      <w:pPr>
        <w:rPr>
          <w:rFonts w:cs="Tahoma"/>
          <w:szCs w:val="18"/>
        </w:rPr>
      </w:pPr>
      <w:r w:rsidRPr="002152E3">
        <w:rPr>
          <w:rFonts w:cs="Tahoma"/>
          <w:b/>
          <w:szCs w:val="18"/>
          <w:lang w:val="it-IT"/>
        </w:rPr>
        <w:t>Prodotti Eliminati</w:t>
      </w:r>
    </w:p>
    <w:p w:rsidR="00C4684B" w:rsidRPr="002152E3" w:rsidRDefault="000F2DD6" w:rsidP="00BB0EA6">
      <w:pPr>
        <w:rPr>
          <w:rFonts w:cs="Tahoma"/>
          <w:szCs w:val="18"/>
        </w:rPr>
      </w:pPr>
      <w:r w:rsidRPr="002152E3">
        <w:rPr>
          <w:rFonts w:cs="Tahoma"/>
          <w:szCs w:val="18"/>
          <w:lang w:val="it-IT"/>
        </w:rPr>
        <w:t>Communicator per Mac 2011</w:t>
      </w:r>
    </w:p>
    <w:p w:rsidR="002152E3" w:rsidRDefault="002152E3" w:rsidP="002152E3">
      <w:pPr>
        <w:ind w:right="720"/>
        <w:rPr>
          <w:rFonts w:cs="Tahoma"/>
          <w:b/>
          <w:color w:val="F66400"/>
          <w:szCs w:val="20"/>
        </w:rPr>
      </w:pPr>
      <w:bookmarkStart w:id="760" w:name="_Toc325609153"/>
      <w:bookmarkEnd w:id="760"/>
    </w:p>
    <w:p w:rsidR="002152E3" w:rsidRDefault="002152E3" w:rsidP="002152E3">
      <w:pPr>
        <w:pStyle w:val="Heading2"/>
        <w:ind w:left="0"/>
        <w:rPr>
          <w:rFonts w:ascii="Tahoma" w:hAnsi="Tahoma" w:cs="Tahoma"/>
          <w:color w:val="F26200"/>
        </w:rPr>
      </w:pPr>
    </w:p>
    <w:p w:rsidR="00C134F1" w:rsidRPr="000724F2" w:rsidRDefault="000F2DD6" w:rsidP="007F6324">
      <w:pPr>
        <w:pStyle w:val="Heading2"/>
        <w:ind w:left="0"/>
        <w:rPr>
          <w:rFonts w:ascii="Tahoma" w:hAnsi="Tahoma" w:cs="Tahoma"/>
          <w:color w:val="FF6600"/>
          <w:lang w:val="fr-FR"/>
        </w:rPr>
      </w:pPr>
      <w:bookmarkStart w:id="761" w:name="_Toc328555215"/>
      <w:r w:rsidRPr="002152E3">
        <w:rPr>
          <w:rFonts w:ascii="Tahoma" w:hAnsi="Tahoma" w:cs="Tahoma"/>
          <w:color w:val="FF6600"/>
          <w:lang w:val="it-IT"/>
        </w:rPr>
        <w:t>MODIFICHE APPORTATE NEL MESE DI SETTEMBRE 2011</w:t>
      </w:r>
      <w:bookmarkEnd w:id="761"/>
    </w:p>
    <w:p w:rsidR="002152E3" w:rsidRPr="000724F2" w:rsidRDefault="002152E3" w:rsidP="002152E3">
      <w:pPr>
        <w:jc w:val="both"/>
        <w:outlineLvl w:val="1"/>
        <w:rPr>
          <w:rFonts w:cs="Tahoma"/>
          <w:b/>
          <w:color w:val="FF6600"/>
          <w:sz w:val="24"/>
          <w:szCs w:val="24"/>
          <w:lang w:val="fr-FR"/>
        </w:rPr>
      </w:pPr>
    </w:p>
    <w:p w:rsidR="00C134F1" w:rsidRPr="000724F2" w:rsidRDefault="000F2DD6" w:rsidP="00BB0EA6">
      <w:pPr>
        <w:rPr>
          <w:rFonts w:cs="Tahoma"/>
          <w:szCs w:val="18"/>
          <w:lang w:val="fr-FR"/>
        </w:rPr>
      </w:pPr>
      <w:r w:rsidRPr="002152E3">
        <w:rPr>
          <w:rFonts w:cs="Tahoma"/>
          <w:b/>
          <w:szCs w:val="18"/>
          <w:lang w:val="it-IT"/>
        </w:rPr>
        <w:t>Prodotti Aggiunti</w:t>
      </w:r>
    </w:p>
    <w:p w:rsidR="00BB0EA6" w:rsidRPr="000724F2" w:rsidRDefault="000F2DD6" w:rsidP="00BB0EA6">
      <w:pPr>
        <w:rPr>
          <w:rFonts w:cs="Tahoma"/>
          <w:szCs w:val="18"/>
          <w:lang w:val="fr-FR"/>
        </w:rPr>
      </w:pPr>
      <w:r w:rsidRPr="002152E3">
        <w:rPr>
          <w:rFonts w:cs="Tahoma"/>
          <w:szCs w:val="18"/>
          <w:lang w:val="it-IT"/>
        </w:rPr>
        <w:t>Commerce Server 2009 R2 Standard Edition</w:t>
      </w:r>
    </w:p>
    <w:p w:rsidR="00BB0EA6" w:rsidRPr="000724F2" w:rsidRDefault="000F2DD6" w:rsidP="00BB0EA6">
      <w:pPr>
        <w:rPr>
          <w:rFonts w:cs="Tahoma"/>
          <w:szCs w:val="18"/>
          <w:lang w:val="fr-FR"/>
        </w:rPr>
      </w:pPr>
      <w:r w:rsidRPr="002152E3">
        <w:rPr>
          <w:rFonts w:cs="Tahoma"/>
          <w:szCs w:val="18"/>
          <w:lang w:val="it-IT"/>
        </w:rPr>
        <w:t>Commerce Server 2009 R2 Enterprise Edition</w:t>
      </w:r>
    </w:p>
    <w:p w:rsidR="00C134F1" w:rsidRPr="000724F2" w:rsidRDefault="00C134F1" w:rsidP="00BB0EA6">
      <w:pPr>
        <w:rPr>
          <w:rFonts w:cs="Tahoma"/>
          <w:szCs w:val="18"/>
          <w:lang w:val="fr-FR"/>
        </w:rPr>
      </w:pPr>
    </w:p>
    <w:p w:rsidR="00C134F1" w:rsidRPr="000724F2" w:rsidRDefault="000F2DD6" w:rsidP="00BB0EA6">
      <w:pPr>
        <w:rPr>
          <w:rFonts w:cs="Tahoma"/>
          <w:szCs w:val="18"/>
          <w:lang w:val="fr-FR"/>
        </w:rPr>
      </w:pPr>
      <w:r w:rsidRPr="002152E3">
        <w:rPr>
          <w:rFonts w:cs="Tahoma"/>
          <w:b/>
          <w:szCs w:val="18"/>
          <w:lang w:val="it-IT"/>
        </w:rPr>
        <w:t>Promozioni</w:t>
      </w:r>
    </w:p>
    <w:p w:rsidR="00C134F1" w:rsidRPr="000724F2" w:rsidRDefault="00C134F1" w:rsidP="00BB0EA6">
      <w:pPr>
        <w:rPr>
          <w:rFonts w:cs="Tahoma"/>
          <w:szCs w:val="18"/>
          <w:lang w:val="fr-FR"/>
        </w:rPr>
      </w:pPr>
    </w:p>
    <w:p w:rsidR="00C134F1" w:rsidRPr="000724F2" w:rsidRDefault="000F2DD6" w:rsidP="00BB0EA6">
      <w:pPr>
        <w:rPr>
          <w:rFonts w:cs="Tahoma"/>
          <w:szCs w:val="18"/>
          <w:lang w:val="fr-FR"/>
        </w:rPr>
      </w:pPr>
      <w:r w:rsidRPr="002152E3">
        <w:rPr>
          <w:rFonts w:cs="Tahoma"/>
          <w:szCs w:val="18"/>
          <w:lang w:val="it-IT"/>
        </w:rPr>
        <w:t>È stata aggiunta la seguente promozione:</w:t>
      </w:r>
      <w:r w:rsidRPr="002152E3">
        <w:rPr>
          <w:rFonts w:cs="Tahoma"/>
          <w:szCs w:val="18"/>
          <w:lang w:val="it-IT"/>
        </w:rPr>
        <w:br/>
        <w:t>Promozione lancio di Microsoft Visual Studio LightSwitch 2011</w:t>
      </w:r>
    </w:p>
    <w:p w:rsidR="00C134F1" w:rsidRPr="000724F2" w:rsidRDefault="00C134F1" w:rsidP="00BB0EA6">
      <w:pPr>
        <w:rPr>
          <w:rFonts w:cs="Tahoma"/>
          <w:szCs w:val="18"/>
          <w:lang w:val="fr-FR"/>
        </w:rPr>
      </w:pPr>
    </w:p>
    <w:p w:rsidR="00C134F1" w:rsidRPr="000724F2" w:rsidRDefault="000F2DD6" w:rsidP="00BB0EA6">
      <w:pPr>
        <w:rPr>
          <w:rFonts w:cs="Tahoma"/>
          <w:szCs w:val="18"/>
          <w:lang w:val="fr-FR"/>
        </w:rPr>
      </w:pPr>
      <w:r w:rsidRPr="002152E3">
        <w:rPr>
          <w:rFonts w:cs="Tahoma"/>
          <w:b/>
          <w:szCs w:val="18"/>
          <w:lang w:val="it-IT"/>
        </w:rPr>
        <w:t>Prodotti Eliminati</w:t>
      </w:r>
    </w:p>
    <w:p w:rsidR="00C134F1" w:rsidRPr="000724F2" w:rsidRDefault="000F2DD6" w:rsidP="00BB0EA6">
      <w:pPr>
        <w:rPr>
          <w:rFonts w:cs="Tahoma"/>
          <w:szCs w:val="18"/>
          <w:lang w:val="fr-FR"/>
        </w:rPr>
      </w:pPr>
      <w:r w:rsidRPr="002152E3">
        <w:rPr>
          <w:rFonts w:cs="Tahoma"/>
          <w:szCs w:val="18"/>
          <w:lang w:val="it-IT"/>
        </w:rPr>
        <w:t>Commerce Server Standard Edition 2009</w:t>
      </w:r>
    </w:p>
    <w:p w:rsidR="00BB0EA6" w:rsidRPr="000724F2" w:rsidRDefault="000F2DD6" w:rsidP="00BB0EA6">
      <w:pPr>
        <w:rPr>
          <w:rFonts w:cs="Tahoma"/>
          <w:szCs w:val="18"/>
          <w:lang w:val="fr-FR"/>
        </w:rPr>
      </w:pPr>
      <w:r w:rsidRPr="002152E3">
        <w:rPr>
          <w:rFonts w:cs="Tahoma"/>
          <w:szCs w:val="18"/>
          <w:lang w:val="it-IT"/>
        </w:rPr>
        <w:t>Commerce Server Enterprise Edition 2009</w:t>
      </w:r>
    </w:p>
    <w:p w:rsidR="002152E3" w:rsidRPr="000724F2" w:rsidRDefault="002152E3" w:rsidP="002152E3">
      <w:pPr>
        <w:pStyle w:val="Heading2"/>
        <w:ind w:left="0"/>
        <w:rPr>
          <w:rFonts w:ascii="Tahoma" w:hAnsi="Tahoma" w:cs="Tahoma"/>
          <w:color w:val="F26200"/>
          <w:lang w:val="fr-FR"/>
        </w:rPr>
      </w:pPr>
      <w:bookmarkStart w:id="762" w:name="_Toc325609154"/>
      <w:bookmarkEnd w:id="762"/>
    </w:p>
    <w:p w:rsidR="002152E3" w:rsidRDefault="002152E3" w:rsidP="002152E3">
      <w:pPr>
        <w:pStyle w:val="Heading2"/>
        <w:ind w:left="0"/>
        <w:rPr>
          <w:rFonts w:ascii="Tahoma" w:hAnsi="Tahoma" w:cs="Tahoma"/>
          <w:color w:val="F26200"/>
          <w:lang w:val="fr-FR"/>
        </w:rPr>
      </w:pPr>
    </w:p>
    <w:p w:rsidR="00A6407A" w:rsidRDefault="00A6407A" w:rsidP="00A6407A">
      <w:pPr>
        <w:rPr>
          <w:lang w:val="fr-FR" w:eastAsia="x-none"/>
        </w:rPr>
      </w:pPr>
    </w:p>
    <w:p w:rsidR="00A6407A" w:rsidRDefault="00A6407A" w:rsidP="00A6407A">
      <w:pPr>
        <w:rPr>
          <w:lang w:val="fr-FR" w:eastAsia="x-none"/>
        </w:rPr>
      </w:pPr>
    </w:p>
    <w:p w:rsidR="00A6407A" w:rsidRDefault="00A6407A" w:rsidP="00A6407A">
      <w:pPr>
        <w:rPr>
          <w:lang w:val="fr-FR" w:eastAsia="x-none"/>
        </w:rPr>
      </w:pPr>
    </w:p>
    <w:p w:rsidR="00A6407A" w:rsidRDefault="00A6407A" w:rsidP="00A6407A">
      <w:pPr>
        <w:rPr>
          <w:lang w:val="fr-FR" w:eastAsia="x-none"/>
        </w:rPr>
      </w:pPr>
    </w:p>
    <w:p w:rsidR="00AB2E4E" w:rsidRPr="00A6407A" w:rsidRDefault="00AB2E4E" w:rsidP="00A6407A">
      <w:pPr>
        <w:rPr>
          <w:lang w:val="fr-FR" w:eastAsia="x-none"/>
        </w:rPr>
      </w:pPr>
    </w:p>
    <w:p w:rsidR="00757E6D" w:rsidRPr="000724F2" w:rsidRDefault="000F2DD6" w:rsidP="00A6407A">
      <w:pPr>
        <w:pStyle w:val="Heading2"/>
        <w:ind w:left="0"/>
        <w:rPr>
          <w:rFonts w:ascii="Tahoma" w:hAnsi="Tahoma" w:cs="Tahoma"/>
          <w:color w:val="FF6600"/>
          <w:lang w:val="fr-FR"/>
        </w:rPr>
      </w:pPr>
      <w:bookmarkStart w:id="763" w:name="_Toc328555216"/>
      <w:r w:rsidRPr="002152E3">
        <w:rPr>
          <w:rFonts w:ascii="Tahoma" w:hAnsi="Tahoma" w:cs="Tahoma"/>
          <w:color w:val="FF6600"/>
          <w:lang w:val="it-IT"/>
        </w:rPr>
        <w:t>MODIFICHE APPORTATE NEL MESE DI AGOSTO 2011</w:t>
      </w:r>
      <w:bookmarkEnd w:id="763"/>
    </w:p>
    <w:p w:rsidR="002152E3" w:rsidRPr="000724F2" w:rsidRDefault="002152E3" w:rsidP="00A6407A">
      <w:pPr>
        <w:jc w:val="both"/>
        <w:outlineLvl w:val="1"/>
        <w:rPr>
          <w:rFonts w:cs="Tahoma"/>
          <w:b/>
          <w:color w:val="FF6600"/>
          <w:sz w:val="24"/>
          <w:szCs w:val="24"/>
          <w:lang w:val="fr-FR"/>
        </w:rPr>
      </w:pPr>
    </w:p>
    <w:p w:rsidR="00757E6D" w:rsidRPr="000724F2" w:rsidRDefault="000F2DD6" w:rsidP="00A6407A">
      <w:pPr>
        <w:rPr>
          <w:rFonts w:cs="Tahoma"/>
          <w:szCs w:val="18"/>
          <w:lang w:val="fr-FR"/>
        </w:rPr>
      </w:pPr>
      <w:r w:rsidRPr="002152E3">
        <w:rPr>
          <w:rFonts w:cs="Tahoma"/>
          <w:b/>
          <w:szCs w:val="18"/>
          <w:lang w:val="it-IT"/>
        </w:rPr>
        <w:t>Prodotti Aggiunti</w:t>
      </w:r>
    </w:p>
    <w:p w:rsidR="00BB0EA6" w:rsidRPr="000724F2" w:rsidRDefault="000F2DD6" w:rsidP="00A6407A">
      <w:pPr>
        <w:rPr>
          <w:rFonts w:cs="Tahoma"/>
          <w:szCs w:val="18"/>
          <w:lang w:val="fr-FR"/>
        </w:rPr>
      </w:pPr>
      <w:r w:rsidRPr="002152E3">
        <w:rPr>
          <w:rFonts w:cs="Tahoma"/>
          <w:szCs w:val="18"/>
          <w:lang w:val="it-IT"/>
        </w:rPr>
        <w:t>AutoRoute 2011</w:t>
      </w:r>
    </w:p>
    <w:p w:rsidR="00643249" w:rsidRPr="000724F2" w:rsidRDefault="000F2DD6" w:rsidP="00BB0EA6">
      <w:pPr>
        <w:rPr>
          <w:rFonts w:cs="Tahoma"/>
          <w:szCs w:val="18"/>
          <w:lang w:val="fr-FR"/>
        </w:rPr>
      </w:pPr>
      <w:r w:rsidRPr="002152E3">
        <w:rPr>
          <w:rFonts w:cs="Tahoma"/>
          <w:szCs w:val="18"/>
          <w:lang w:val="it-IT"/>
        </w:rPr>
        <w:t>Microsoft Desktop Optimization Pack 2011 R2 per Software Assurance</w:t>
      </w:r>
    </w:p>
    <w:p w:rsidR="00495425" w:rsidRPr="002152E3" w:rsidRDefault="000F2DD6" w:rsidP="00BB0EA6">
      <w:pPr>
        <w:rPr>
          <w:rFonts w:cs="Tahoma"/>
          <w:szCs w:val="18"/>
        </w:rPr>
      </w:pPr>
      <w:r w:rsidRPr="002152E3">
        <w:rPr>
          <w:rFonts w:cs="Tahoma"/>
          <w:szCs w:val="18"/>
          <w:lang w:val="it-IT"/>
        </w:rPr>
        <w:t>Visual Studio LightSwitch 2011</w:t>
      </w:r>
    </w:p>
    <w:p w:rsidR="00495425" w:rsidRPr="002152E3" w:rsidRDefault="00495425" w:rsidP="00BB0EA6">
      <w:pPr>
        <w:rPr>
          <w:rFonts w:cs="Tahoma"/>
          <w:szCs w:val="18"/>
        </w:rPr>
      </w:pPr>
    </w:p>
    <w:p w:rsidR="00757E6D" w:rsidRPr="002152E3" w:rsidRDefault="000F2DD6" w:rsidP="00BB0EA6">
      <w:pPr>
        <w:rPr>
          <w:rFonts w:cs="Tahoma"/>
          <w:szCs w:val="18"/>
        </w:rPr>
      </w:pPr>
      <w:r w:rsidRPr="002152E3">
        <w:rPr>
          <w:rFonts w:cs="Tahoma"/>
          <w:b/>
          <w:szCs w:val="18"/>
          <w:lang w:val="it-IT"/>
        </w:rPr>
        <w:t>Promozioni</w:t>
      </w:r>
    </w:p>
    <w:p w:rsidR="00757E6D" w:rsidRPr="002152E3" w:rsidRDefault="00757E6D" w:rsidP="00BB0EA6">
      <w:pPr>
        <w:rPr>
          <w:rFonts w:cs="Tahoma"/>
          <w:szCs w:val="18"/>
        </w:rPr>
      </w:pPr>
    </w:p>
    <w:p w:rsidR="00757E6D" w:rsidRPr="002152E3" w:rsidRDefault="000F2DD6" w:rsidP="00BB0EA6">
      <w:pPr>
        <w:rPr>
          <w:rFonts w:cs="Tahoma"/>
          <w:szCs w:val="18"/>
        </w:rPr>
      </w:pPr>
      <w:r w:rsidRPr="002152E3">
        <w:rPr>
          <w:rFonts w:cs="Tahoma"/>
          <w:szCs w:val="18"/>
          <w:lang w:val="it-IT"/>
        </w:rPr>
        <w:t>È stata aggiunta la seguente promozione:</w:t>
      </w:r>
      <w:r w:rsidRPr="002152E3">
        <w:rPr>
          <w:rFonts w:cs="Tahoma"/>
          <w:szCs w:val="18"/>
          <w:lang w:val="it-IT"/>
        </w:rPr>
        <w:br/>
        <w:t>Promozione lancio di Microsoft Visual Studio LightSwitch 2011</w:t>
      </w:r>
    </w:p>
    <w:p w:rsidR="00C90D0A" w:rsidRPr="002152E3" w:rsidRDefault="00C90D0A" w:rsidP="00BB0EA6">
      <w:pPr>
        <w:rPr>
          <w:rFonts w:cs="Tahoma"/>
          <w:szCs w:val="18"/>
        </w:rPr>
      </w:pPr>
    </w:p>
    <w:p w:rsidR="00757E6D" w:rsidRPr="002152E3" w:rsidRDefault="000F2DD6" w:rsidP="00BB0EA6">
      <w:pPr>
        <w:rPr>
          <w:rFonts w:cs="Tahoma"/>
          <w:szCs w:val="18"/>
        </w:rPr>
      </w:pPr>
      <w:r w:rsidRPr="002152E3">
        <w:rPr>
          <w:rFonts w:cs="Tahoma"/>
          <w:b/>
          <w:szCs w:val="18"/>
          <w:lang w:val="it-IT"/>
        </w:rPr>
        <w:t>Prodotti Eliminati</w:t>
      </w:r>
    </w:p>
    <w:p w:rsidR="00D035AD" w:rsidRPr="002152E3" w:rsidRDefault="000F2DD6" w:rsidP="00BB0EA6">
      <w:pPr>
        <w:rPr>
          <w:rFonts w:cs="Tahoma"/>
          <w:szCs w:val="18"/>
        </w:rPr>
      </w:pPr>
      <w:r w:rsidRPr="002152E3">
        <w:rPr>
          <w:rFonts w:cs="Tahoma"/>
          <w:szCs w:val="18"/>
          <w:lang w:val="it-IT"/>
        </w:rPr>
        <w:t>AutoRoute 2010</w:t>
      </w:r>
    </w:p>
    <w:p w:rsidR="00D035AD" w:rsidRPr="002152E3" w:rsidRDefault="000F2DD6" w:rsidP="00BB0EA6">
      <w:pPr>
        <w:rPr>
          <w:rFonts w:cs="Tahoma"/>
          <w:szCs w:val="18"/>
        </w:rPr>
      </w:pPr>
      <w:r w:rsidRPr="002152E3">
        <w:rPr>
          <w:rFonts w:cs="Tahoma"/>
          <w:szCs w:val="18"/>
          <w:lang w:val="it-IT"/>
        </w:rPr>
        <w:t>Microsoft Desktop Optimization Pack 2011 per Software Assurance</w:t>
      </w:r>
    </w:p>
    <w:p w:rsidR="00D035AD" w:rsidRPr="002152E3" w:rsidRDefault="000F2DD6" w:rsidP="00BB0EA6">
      <w:pPr>
        <w:rPr>
          <w:rFonts w:cs="Tahoma"/>
          <w:szCs w:val="18"/>
        </w:rPr>
      </w:pPr>
      <w:r w:rsidRPr="002152E3">
        <w:rPr>
          <w:rFonts w:cs="Tahoma"/>
          <w:szCs w:val="18"/>
          <w:lang w:val="it-IT"/>
        </w:rPr>
        <w:t>Learning Solutions IT Academy (SL Servizi) (almeno 2500 FTE)</w:t>
      </w:r>
    </w:p>
    <w:p w:rsidR="00D035AD" w:rsidRPr="002152E3" w:rsidRDefault="000F2DD6" w:rsidP="00BB0EA6">
      <w:pPr>
        <w:rPr>
          <w:rFonts w:cs="Tahoma"/>
          <w:szCs w:val="18"/>
        </w:rPr>
      </w:pPr>
      <w:r w:rsidRPr="002152E3">
        <w:rPr>
          <w:rFonts w:cs="Tahoma"/>
          <w:szCs w:val="18"/>
          <w:lang w:val="it-IT"/>
        </w:rPr>
        <w:t>Office Live Meeting Professional (SL per Utente)</w:t>
      </w:r>
    </w:p>
    <w:p w:rsidR="00D035AD" w:rsidRPr="002152E3" w:rsidRDefault="000F2DD6" w:rsidP="00BB0EA6">
      <w:pPr>
        <w:rPr>
          <w:rFonts w:cs="Tahoma"/>
          <w:szCs w:val="18"/>
        </w:rPr>
      </w:pPr>
      <w:r w:rsidRPr="002152E3">
        <w:rPr>
          <w:rFonts w:cs="Tahoma"/>
          <w:szCs w:val="18"/>
          <w:lang w:val="it-IT"/>
        </w:rPr>
        <w:t>Office Live Meeting Standard (SL per Utente)</w:t>
      </w:r>
    </w:p>
    <w:p w:rsidR="002152E3" w:rsidRDefault="002152E3" w:rsidP="002152E3">
      <w:pPr>
        <w:pStyle w:val="Heading2"/>
        <w:ind w:left="0"/>
        <w:rPr>
          <w:rFonts w:ascii="Tahoma" w:hAnsi="Tahoma" w:cs="Tahoma"/>
          <w:color w:val="F26200"/>
        </w:rPr>
      </w:pPr>
    </w:p>
    <w:p w:rsidR="002152E3" w:rsidRDefault="002152E3" w:rsidP="002152E3">
      <w:pPr>
        <w:pStyle w:val="Heading2"/>
        <w:ind w:left="0"/>
        <w:rPr>
          <w:rFonts w:ascii="Tahoma" w:hAnsi="Tahoma" w:cs="Tahoma"/>
          <w:color w:val="F26200"/>
        </w:rPr>
      </w:pPr>
    </w:p>
    <w:p w:rsidR="002152E3" w:rsidRDefault="002152E3" w:rsidP="002152E3">
      <w:pPr>
        <w:pStyle w:val="Heading2"/>
        <w:ind w:left="0"/>
        <w:rPr>
          <w:rFonts w:ascii="Tahoma" w:hAnsi="Tahoma" w:cs="Tahoma"/>
          <w:color w:val="F26200"/>
        </w:rPr>
      </w:pPr>
    </w:p>
    <w:p w:rsidR="002152E3" w:rsidRDefault="002152E3" w:rsidP="002152E3">
      <w:pPr>
        <w:pStyle w:val="Heading2"/>
        <w:ind w:left="0"/>
        <w:jc w:val="both"/>
        <w:rPr>
          <w:rFonts w:ascii="Tahoma" w:hAnsi="Tahoma" w:cs="Tahoma"/>
          <w:color w:val="FF6600"/>
        </w:rPr>
      </w:pPr>
    </w:p>
    <w:p w:rsidR="002152E3" w:rsidRPr="00007875" w:rsidRDefault="002152E3" w:rsidP="002152E3">
      <w:pPr>
        <w:pStyle w:val="Heading2"/>
        <w:ind w:left="0"/>
        <w:jc w:val="both"/>
        <w:rPr>
          <w:rFonts w:ascii="Tahoma" w:hAnsi="Tahoma" w:cs="Tahoma"/>
          <w:b w:val="0"/>
          <w:color w:val="FF6600"/>
          <w:sz w:val="18"/>
          <w:szCs w:val="18"/>
        </w:rPr>
      </w:pPr>
    </w:p>
    <w:p w:rsidR="002152E3" w:rsidRDefault="002152E3" w:rsidP="002152E3">
      <w:pPr>
        <w:pStyle w:val="Heading2"/>
        <w:ind w:left="0"/>
        <w:jc w:val="both"/>
        <w:rPr>
          <w:rFonts w:ascii="Tahoma" w:hAnsi="Tahoma" w:cs="Tahoma"/>
          <w:color w:val="FF6600"/>
        </w:rPr>
      </w:pPr>
    </w:p>
    <w:p w:rsidR="002152E3" w:rsidRPr="00BB76DE" w:rsidRDefault="002152E3" w:rsidP="002152E3"/>
    <w:p w:rsidR="00023FE7" w:rsidRPr="002152E3" w:rsidRDefault="005C164D" w:rsidP="00A6407A">
      <w:pPr>
        <w:pStyle w:val="Heading1"/>
        <w:spacing w:after="0"/>
      </w:pPr>
      <w:r w:rsidRPr="00BB0EA6">
        <w:br w:type="page"/>
      </w:r>
      <w:bookmarkStart w:id="764" w:name="_Toc325609155"/>
      <w:bookmarkStart w:id="765" w:name="_Toc328555217"/>
      <w:bookmarkEnd w:id="764"/>
      <w:r w:rsidR="000F2DD6" w:rsidRPr="002152E3">
        <w:t>ARTICOLO 2 – PROMOZIONI DI PRODOTTI</w:t>
      </w:r>
      <w:bookmarkEnd w:id="765"/>
    </w:p>
    <w:p w:rsidR="00023FE7" w:rsidRPr="002152E3" w:rsidRDefault="00023FE7" w:rsidP="00BB0EA6">
      <w:pPr>
        <w:ind w:left="360" w:right="720"/>
        <w:rPr>
          <w:rFonts w:cs="Tahoma"/>
          <w:szCs w:val="18"/>
        </w:rPr>
      </w:pPr>
    </w:p>
    <w:p w:rsidR="00023FE7" w:rsidRPr="002152E3" w:rsidRDefault="00023FE7" w:rsidP="00BB0EA6">
      <w:pPr>
        <w:ind w:left="540" w:right="720"/>
        <w:rPr>
          <w:rFonts w:cs="Tahoma"/>
          <w:szCs w:val="18"/>
        </w:rPr>
      </w:pPr>
      <w:r w:rsidRPr="002152E3">
        <w:rPr>
          <w:rFonts w:cs="Tahoma"/>
          <w:szCs w:val="18"/>
        </w:rPr>
        <w:tab/>
      </w:r>
    </w:p>
    <w:p w:rsidR="00AD3A03" w:rsidRPr="002152E3" w:rsidRDefault="000F2DD6" w:rsidP="00BB0EA6">
      <w:pPr>
        <w:pStyle w:val="Heading2"/>
        <w:ind w:left="0"/>
        <w:rPr>
          <w:rFonts w:ascii="Tahoma" w:hAnsi="Tahoma" w:cs="Tahoma"/>
        </w:rPr>
      </w:pPr>
      <w:bookmarkStart w:id="766" w:name="_Toc325609158"/>
      <w:bookmarkStart w:id="767" w:name="_Toc328555218"/>
      <w:bookmarkEnd w:id="766"/>
      <w:r w:rsidRPr="002152E3">
        <w:rPr>
          <w:rFonts w:ascii="Tahoma" w:hAnsi="Tahoma" w:cs="Tahoma"/>
          <w:color w:val="E25B00"/>
          <w:lang w:val="it-IT"/>
        </w:rPr>
        <w:t>Promozione di Enrollment for Core Infrastructure Standard Suite</w:t>
      </w:r>
      <w:bookmarkEnd w:id="767"/>
    </w:p>
    <w:p w:rsidR="002152E3" w:rsidRDefault="002152E3" w:rsidP="002152E3">
      <w:pPr>
        <w:spacing w:after="200" w:line="276" w:lineRule="auto"/>
        <w:rPr>
          <w:rFonts w:eastAsia="Calibri" w:cs="Tahoma"/>
          <w:color w:val="000000"/>
          <w:szCs w:val="18"/>
        </w:rPr>
      </w:pPr>
    </w:p>
    <w:p w:rsidR="00AD3A03" w:rsidRPr="000724F2" w:rsidRDefault="000F2DD6" w:rsidP="00BB0EA6">
      <w:pPr>
        <w:spacing w:after="200" w:line="276" w:lineRule="auto"/>
        <w:rPr>
          <w:rFonts w:cs="Tahoma"/>
          <w:szCs w:val="18"/>
          <w:lang w:val="it-IT"/>
        </w:rPr>
      </w:pPr>
      <w:r w:rsidRPr="002152E3">
        <w:rPr>
          <w:rFonts w:cs="Tahoma"/>
          <w:color w:val="000000"/>
          <w:szCs w:val="18"/>
          <w:lang w:val="it-IT"/>
        </w:rPr>
        <w:t>Grazie a un</w:t>
      </w:r>
      <w:r w:rsidR="00A6407A">
        <w:rPr>
          <w:rFonts w:cs="Tahoma"/>
          <w:color w:val="000000"/>
          <w:szCs w:val="18"/>
          <w:lang w:val="it-IT"/>
        </w:rPr>
        <w:t>’</w:t>
      </w:r>
      <w:r w:rsidRPr="002152E3">
        <w:rPr>
          <w:rFonts w:cs="Tahoma"/>
          <w:color w:val="000000"/>
          <w:szCs w:val="18"/>
          <w:lang w:val="it-IT"/>
        </w:rPr>
        <w:t>offerta di durata limitata, che va dal 1 aprile 2012 al 31 agosto 2012, Microsoft offre fino al 20% di</w:t>
      </w:r>
      <w:r w:rsidR="002152E3" w:rsidRPr="002152E3">
        <w:rPr>
          <w:rFonts w:cs="Tahoma"/>
          <w:color w:val="000000"/>
          <w:szCs w:val="18"/>
          <w:lang w:val="it-IT"/>
        </w:rPr>
        <w:t> </w:t>
      </w:r>
      <w:r w:rsidRPr="002152E3">
        <w:rPr>
          <w:rFonts w:cs="Tahoma"/>
          <w:color w:val="000000"/>
          <w:szCs w:val="18"/>
          <w:lang w:val="it-IT"/>
        </w:rPr>
        <w:t>sconto sul prezzo di Licenza e Software Assurance (L&amp;SA) e Solo Software Assurance (Solo SA) per Core Infrastructure Server Standard Edition. Questa promozione è disponibile ai sensi del Contratto Microsoft Enterprise</w:t>
      </w:r>
      <w:r w:rsidR="002152E3" w:rsidRPr="002152E3">
        <w:rPr>
          <w:rFonts w:cs="Tahoma"/>
          <w:color w:val="000000"/>
          <w:szCs w:val="18"/>
          <w:lang w:val="it-IT"/>
        </w:rPr>
        <w:t> </w:t>
      </w:r>
      <w:r w:rsidRPr="002152E3">
        <w:rPr>
          <w:rFonts w:cs="Tahoma"/>
          <w:color w:val="000000"/>
          <w:szCs w:val="18"/>
          <w:lang w:val="it-IT"/>
        </w:rPr>
        <w:t>e</w:t>
      </w:r>
      <w:r w:rsidR="002152E3" w:rsidRPr="002152E3">
        <w:rPr>
          <w:rFonts w:cs="Tahoma"/>
          <w:color w:val="000000"/>
          <w:szCs w:val="18"/>
          <w:lang w:val="it-IT"/>
        </w:rPr>
        <w:t> </w:t>
      </w:r>
      <w:r w:rsidRPr="002152E3">
        <w:rPr>
          <w:rFonts w:cs="Tahoma"/>
          <w:color w:val="000000"/>
          <w:szCs w:val="18"/>
          <w:lang w:val="it-IT"/>
        </w:rPr>
        <w:t>dei Programmi Multilicenza per Government Partner a livello mondiale.</w:t>
      </w:r>
    </w:p>
    <w:p w:rsidR="00AD3A03" w:rsidRPr="000724F2" w:rsidRDefault="000F2DD6" w:rsidP="00BB0EA6">
      <w:pPr>
        <w:spacing w:after="200" w:line="276" w:lineRule="auto"/>
        <w:rPr>
          <w:rFonts w:cs="Tahoma"/>
          <w:szCs w:val="18"/>
          <w:lang w:val="it-IT"/>
        </w:rPr>
      </w:pPr>
      <w:r w:rsidRPr="002152E3">
        <w:rPr>
          <w:rFonts w:cs="Tahoma"/>
          <w:color w:val="000000"/>
          <w:szCs w:val="18"/>
          <w:lang w:val="it-IT"/>
        </w:rPr>
        <w:t>Qualora una società abbia già promosso un prodotto incluso in un</w:t>
      </w:r>
      <w:r w:rsidR="00A6407A">
        <w:rPr>
          <w:rFonts w:cs="Tahoma"/>
          <w:color w:val="000000"/>
          <w:szCs w:val="18"/>
          <w:lang w:val="it-IT"/>
        </w:rPr>
        <w:t>’</w:t>
      </w:r>
      <w:r w:rsidRPr="002152E3">
        <w:rPr>
          <w:rFonts w:cs="Tahoma"/>
          <w:color w:val="000000"/>
          <w:szCs w:val="18"/>
          <w:lang w:val="it-IT"/>
        </w:rPr>
        <w:t>iscrizione Contratto Enterprise esistente, tale</w:t>
      </w:r>
      <w:r w:rsidR="002152E3">
        <w:rPr>
          <w:rFonts w:cs="Tahoma"/>
          <w:color w:val="000000"/>
          <w:szCs w:val="18"/>
          <w:lang w:val="it-IT"/>
        </w:rPr>
        <w:t> </w:t>
      </w:r>
      <w:r w:rsidRPr="002152E3">
        <w:rPr>
          <w:rFonts w:cs="Tahoma"/>
          <w:color w:val="000000"/>
          <w:szCs w:val="18"/>
          <w:lang w:val="it-IT"/>
        </w:rPr>
        <w:t>promozione non può essere utilizzata per quella stessa iscrizione.</w:t>
      </w:r>
    </w:p>
    <w:p w:rsidR="007177A5" w:rsidRPr="000724F2" w:rsidRDefault="000F2DD6" w:rsidP="00BB0EA6">
      <w:pPr>
        <w:pStyle w:val="Heading2"/>
        <w:ind w:left="0"/>
        <w:rPr>
          <w:rFonts w:ascii="Tahoma" w:hAnsi="Tahoma" w:cs="Tahoma"/>
          <w:lang w:val="fr-FR"/>
        </w:rPr>
      </w:pPr>
      <w:bookmarkStart w:id="768" w:name="_Toc325609159"/>
      <w:bookmarkStart w:id="769" w:name="_Toc328555219"/>
      <w:bookmarkEnd w:id="768"/>
      <w:r w:rsidRPr="002152E3">
        <w:rPr>
          <w:rFonts w:ascii="Tahoma" w:hAnsi="Tahoma" w:cs="Tahoma"/>
          <w:color w:val="E25B00"/>
          <w:lang w:val="it-IT"/>
        </w:rPr>
        <w:t>Promozione Exchange Server Standard</w:t>
      </w:r>
      <w:bookmarkEnd w:id="769"/>
    </w:p>
    <w:p w:rsidR="007177A5" w:rsidRPr="000724F2" w:rsidRDefault="007177A5" w:rsidP="00BB0EA6">
      <w:pPr>
        <w:spacing w:after="200" w:line="276" w:lineRule="auto"/>
        <w:jc w:val="both"/>
        <w:rPr>
          <w:rFonts w:cs="Tahoma"/>
          <w:szCs w:val="18"/>
          <w:lang w:val="fr-FR"/>
        </w:rPr>
      </w:pPr>
    </w:p>
    <w:p w:rsidR="00BB0EA6" w:rsidRPr="000724F2" w:rsidRDefault="00952EEA" w:rsidP="00BB0EA6">
      <w:pPr>
        <w:spacing w:after="200" w:line="276" w:lineRule="auto"/>
        <w:rPr>
          <w:rFonts w:cs="Tahoma"/>
          <w:color w:val="000000"/>
          <w:szCs w:val="18"/>
          <w:lang w:val="fr-FR"/>
        </w:rPr>
      </w:pPr>
      <w:r w:rsidRPr="002152E3">
        <w:rPr>
          <w:rFonts w:cs="Tahoma"/>
          <w:color w:val="000000"/>
          <w:szCs w:val="18"/>
          <w:lang w:val="it-IT"/>
        </w:rPr>
        <w:t>Grazie a un</w:t>
      </w:r>
      <w:r w:rsidR="00A6407A">
        <w:rPr>
          <w:rFonts w:cs="Tahoma"/>
          <w:color w:val="000000"/>
          <w:szCs w:val="18"/>
          <w:lang w:val="it-IT"/>
        </w:rPr>
        <w:t>’</w:t>
      </w:r>
      <w:r w:rsidRPr="002152E3">
        <w:rPr>
          <w:rFonts w:cs="Tahoma"/>
          <w:color w:val="000000"/>
          <w:szCs w:val="18"/>
          <w:lang w:val="it-IT"/>
        </w:rPr>
        <w:t>offerta di durata limitata, che va dal 1 maggio 2012 al 31 dicembre 2012, Microsoft offre fino al 20% di</w:t>
      </w:r>
      <w:r w:rsidR="002152E3">
        <w:rPr>
          <w:rFonts w:cs="Tahoma"/>
          <w:color w:val="000000"/>
          <w:szCs w:val="18"/>
          <w:lang w:val="it-IT"/>
        </w:rPr>
        <w:t> </w:t>
      </w:r>
      <w:r w:rsidRPr="002152E3">
        <w:rPr>
          <w:rFonts w:cs="Tahoma"/>
          <w:color w:val="000000"/>
          <w:szCs w:val="18"/>
          <w:lang w:val="it-IT"/>
        </w:rPr>
        <w:t>sconto sul prezzo della licenza e fino al 30% sul prezzo della L&amp;SA per Exchange Server 2010 Standard Edition. Questa promozione è disponibile ai sensi dei contratti Microsoft Open and Open Value per le società commerciali e</w:t>
      </w:r>
      <w:r w:rsidR="002152E3">
        <w:rPr>
          <w:rFonts w:cs="Tahoma"/>
          <w:color w:val="000000"/>
          <w:szCs w:val="18"/>
          <w:lang w:val="it-IT"/>
        </w:rPr>
        <w:t> </w:t>
      </w:r>
      <w:r w:rsidRPr="002152E3">
        <w:rPr>
          <w:rFonts w:cs="Tahoma"/>
          <w:color w:val="000000"/>
          <w:szCs w:val="18"/>
          <w:lang w:val="it-IT"/>
        </w:rPr>
        <w:t>gli</w:t>
      </w:r>
      <w:r w:rsidR="002152E3">
        <w:rPr>
          <w:rFonts w:cs="Tahoma"/>
          <w:color w:val="000000"/>
          <w:szCs w:val="18"/>
          <w:lang w:val="it-IT"/>
        </w:rPr>
        <w:t> </w:t>
      </w:r>
      <w:r w:rsidRPr="002152E3">
        <w:rPr>
          <w:rFonts w:cs="Tahoma"/>
          <w:color w:val="000000"/>
          <w:szCs w:val="18"/>
          <w:lang w:val="it-IT"/>
        </w:rPr>
        <w:t>enti pubblici.</w:t>
      </w:r>
    </w:p>
    <w:p w:rsidR="00BB0EA6" w:rsidRPr="000724F2" w:rsidRDefault="000F2DD6" w:rsidP="00AD1EC4">
      <w:pPr>
        <w:pStyle w:val="Heading2"/>
        <w:spacing w:after="200"/>
        <w:ind w:left="0"/>
        <w:rPr>
          <w:rFonts w:ascii="Tahoma" w:hAnsi="Tahoma" w:cs="Tahoma"/>
          <w:lang w:val="fr-FR"/>
        </w:rPr>
      </w:pPr>
      <w:bookmarkStart w:id="770" w:name="_Toc328555220"/>
      <w:r w:rsidRPr="00AD1EC4">
        <w:rPr>
          <w:rFonts w:ascii="Tahoma" w:hAnsi="Tahoma" w:cs="Tahoma"/>
          <w:color w:val="E25B00"/>
          <w:lang w:val="it-IT"/>
        </w:rPr>
        <w:t>Forefront Online Protection for Exchange</w:t>
      </w:r>
      <w:bookmarkEnd w:id="770"/>
    </w:p>
    <w:p w:rsidR="00BB0EA6" w:rsidRPr="000724F2" w:rsidRDefault="00952EEA" w:rsidP="00BB0EA6">
      <w:pPr>
        <w:rPr>
          <w:rFonts w:cs="Tahoma"/>
          <w:szCs w:val="18"/>
          <w:lang w:val="it-IT"/>
        </w:rPr>
      </w:pPr>
      <w:r w:rsidRPr="002152E3">
        <w:rPr>
          <w:rFonts w:cs="Tahoma"/>
          <w:color w:val="000000"/>
          <w:szCs w:val="18"/>
          <w:lang w:val="it-IT"/>
        </w:rPr>
        <w:t>Grazie a un</w:t>
      </w:r>
      <w:r w:rsidR="00A6407A">
        <w:rPr>
          <w:rFonts w:cs="Tahoma"/>
          <w:color w:val="000000"/>
          <w:szCs w:val="18"/>
          <w:lang w:val="it-IT"/>
        </w:rPr>
        <w:t>’</w:t>
      </w:r>
      <w:r w:rsidRPr="002152E3">
        <w:rPr>
          <w:rFonts w:cs="Tahoma"/>
          <w:color w:val="000000"/>
          <w:szCs w:val="18"/>
          <w:lang w:val="it-IT"/>
        </w:rPr>
        <w:t>offerta di durata limitata, che va dal 1 settembre 2011 al 31 dicembre 2012, Microsoft offre fino al</w:t>
      </w:r>
      <w:r w:rsidR="002152E3">
        <w:rPr>
          <w:rFonts w:cs="Tahoma"/>
          <w:color w:val="000000"/>
          <w:szCs w:val="18"/>
          <w:lang w:val="it-IT"/>
        </w:rPr>
        <w:t> </w:t>
      </w:r>
      <w:r w:rsidRPr="002152E3">
        <w:rPr>
          <w:rFonts w:cs="Tahoma"/>
          <w:color w:val="000000"/>
          <w:szCs w:val="18"/>
          <w:lang w:val="it-IT"/>
        </w:rPr>
        <w:t>40%</w:t>
      </w:r>
      <w:r w:rsidR="002152E3">
        <w:rPr>
          <w:rFonts w:cs="Tahoma"/>
          <w:color w:val="000000"/>
          <w:szCs w:val="18"/>
          <w:lang w:val="it-IT"/>
        </w:rPr>
        <w:t> </w:t>
      </w:r>
      <w:r w:rsidRPr="002152E3">
        <w:rPr>
          <w:rFonts w:cs="Tahoma"/>
          <w:color w:val="000000"/>
          <w:szCs w:val="18"/>
          <w:lang w:val="it-IT"/>
        </w:rPr>
        <w:t>di sconto sul prezzo della “subscription” mensile per Forefront Online Protection for Exchange. Questa promozione è disponibile ai sensi dei Contratti Microsoft Select Plus, Open Value, Open Value Subscription e</w:t>
      </w:r>
      <w:r w:rsidR="002152E3">
        <w:rPr>
          <w:rFonts w:cs="Tahoma"/>
          <w:color w:val="000000"/>
          <w:szCs w:val="18"/>
          <w:lang w:val="it-IT"/>
        </w:rPr>
        <w:t> </w:t>
      </w:r>
      <w:r w:rsidRPr="002152E3">
        <w:rPr>
          <w:rFonts w:cs="Tahoma"/>
          <w:color w:val="000000"/>
          <w:szCs w:val="18"/>
          <w:lang w:val="it-IT"/>
        </w:rPr>
        <w:t>dei</w:t>
      </w:r>
      <w:r w:rsidR="002152E3">
        <w:rPr>
          <w:rFonts w:cs="Tahoma"/>
          <w:color w:val="000000"/>
          <w:szCs w:val="18"/>
          <w:lang w:val="it-IT"/>
        </w:rPr>
        <w:t> </w:t>
      </w:r>
      <w:r w:rsidRPr="002152E3">
        <w:rPr>
          <w:rFonts w:cs="Tahoma"/>
          <w:color w:val="000000"/>
          <w:szCs w:val="18"/>
          <w:lang w:val="it-IT"/>
        </w:rPr>
        <w:t>programmi Multilicenza per Government Partner a livello mondiale.</w:t>
      </w:r>
    </w:p>
    <w:p w:rsidR="002152E3" w:rsidRPr="000724F2" w:rsidRDefault="002152E3" w:rsidP="002152E3">
      <w:pPr>
        <w:pStyle w:val="Heading2"/>
        <w:ind w:left="0"/>
        <w:rPr>
          <w:rFonts w:ascii="Tahoma" w:hAnsi="Tahoma" w:cs="Tahoma"/>
          <w:color w:val="EE6000"/>
          <w:lang w:val="it-IT"/>
        </w:rPr>
      </w:pPr>
      <w:bookmarkStart w:id="771" w:name="_SECTION_3_–"/>
      <w:bookmarkEnd w:id="771"/>
    </w:p>
    <w:p w:rsidR="002152E3" w:rsidRPr="000724F2" w:rsidRDefault="002152E3" w:rsidP="002152E3">
      <w:pPr>
        <w:spacing w:after="200" w:line="276" w:lineRule="auto"/>
        <w:rPr>
          <w:rFonts w:eastAsia="Calibri" w:cs="Tahoma"/>
          <w:color w:val="000000"/>
          <w:szCs w:val="18"/>
          <w:lang w:val="it-IT"/>
        </w:rPr>
      </w:pPr>
    </w:p>
    <w:p w:rsidR="002152E3" w:rsidRPr="000724F2" w:rsidRDefault="002152E3" w:rsidP="002152E3">
      <w:pPr>
        <w:spacing w:after="200" w:line="276" w:lineRule="auto"/>
        <w:rPr>
          <w:rFonts w:eastAsia="Calibri" w:cs="Tahoma"/>
          <w:sz w:val="20"/>
          <w:szCs w:val="20"/>
          <w:lang w:val="it-IT"/>
        </w:rPr>
      </w:pPr>
    </w:p>
    <w:p w:rsidR="00EB7415" w:rsidRPr="00E57DD4" w:rsidRDefault="00544D50" w:rsidP="00EB7415">
      <w:pPr>
        <w:rPr>
          <w:lang w:val="it-IT"/>
        </w:rPr>
      </w:pPr>
      <w:bookmarkStart w:id="772" w:name="_ARTICOLO_3_–"/>
      <w:bookmarkEnd w:id="772"/>
      <w:r w:rsidRPr="00E57DD4">
        <w:rPr>
          <w:lang w:val="it-IT"/>
        </w:rPr>
        <w:br w:type="page"/>
      </w:r>
      <w:bookmarkStart w:id="773" w:name="_Toc325609165"/>
      <w:bookmarkEnd w:id="773"/>
    </w:p>
    <w:p w:rsidR="00023FE7" w:rsidRPr="00EB7415" w:rsidRDefault="00952EEA" w:rsidP="00EB7415">
      <w:pPr>
        <w:pStyle w:val="Heading1"/>
      </w:pPr>
      <w:bookmarkStart w:id="774" w:name="_ARTICOLO_3_–_1"/>
      <w:bookmarkStart w:id="775" w:name="_Toc328555221"/>
      <w:bookmarkEnd w:id="774"/>
      <w:r w:rsidRPr="00EB7415">
        <w:t>ARTICOLO 3 – CONDIZIONI Dei Programmi Multilicenza</w:t>
      </w:r>
      <w:bookmarkEnd w:id="775"/>
    </w:p>
    <w:p w:rsidR="002152E3" w:rsidRPr="000724F2" w:rsidRDefault="002152E3" w:rsidP="002152E3">
      <w:pPr>
        <w:pStyle w:val="Heading3"/>
        <w:rPr>
          <w:rFonts w:ascii="Tahoma" w:hAnsi="Tahoma" w:cs="Tahoma"/>
          <w:lang w:val="fr-FR"/>
        </w:rPr>
      </w:pPr>
      <w:bookmarkStart w:id="776" w:name="_Toc325609166"/>
      <w:bookmarkEnd w:id="776"/>
    </w:p>
    <w:p w:rsidR="002152E3" w:rsidRPr="000724F2" w:rsidRDefault="002152E3" w:rsidP="002152E3">
      <w:pPr>
        <w:pStyle w:val="Heading3"/>
        <w:ind w:right="720"/>
        <w:rPr>
          <w:rFonts w:ascii="Tahoma" w:hAnsi="Tahoma" w:cs="Tahoma"/>
          <w:sz w:val="22"/>
          <w:szCs w:val="22"/>
          <w:lang w:val="fr-FR"/>
        </w:rPr>
      </w:pPr>
    </w:p>
    <w:p w:rsidR="00BB0EA6" w:rsidRPr="000724F2" w:rsidRDefault="00952EEA" w:rsidP="00BB0EA6">
      <w:pPr>
        <w:pStyle w:val="Heading3"/>
        <w:ind w:right="720"/>
        <w:rPr>
          <w:rFonts w:ascii="Tahoma" w:hAnsi="Tahoma" w:cs="Tahoma"/>
          <w:sz w:val="24"/>
          <w:szCs w:val="24"/>
          <w:lang w:val="fr-FR"/>
        </w:rPr>
      </w:pPr>
      <w:bookmarkStart w:id="777" w:name="_Toc328555222"/>
      <w:r w:rsidRPr="002152E3">
        <w:rPr>
          <w:rFonts w:ascii="Tahoma" w:hAnsi="Tahoma" w:cs="Tahoma"/>
          <w:sz w:val="24"/>
          <w:szCs w:val="24"/>
          <w:lang w:val="it-IT"/>
        </w:rPr>
        <w:t xml:space="preserve">Programmi </w:t>
      </w:r>
      <w:r w:rsidR="00683D8C" w:rsidRPr="002152E3">
        <w:rPr>
          <w:rFonts w:ascii="Tahoma" w:hAnsi="Tahoma" w:cs="Tahoma"/>
          <w:sz w:val="24"/>
          <w:szCs w:val="24"/>
          <w:lang w:val="it-IT"/>
        </w:rPr>
        <w:t>Multilicenza</w:t>
      </w:r>
      <w:r w:rsidRPr="002152E3">
        <w:rPr>
          <w:rFonts w:ascii="Tahoma" w:hAnsi="Tahoma" w:cs="Tahoma"/>
          <w:sz w:val="24"/>
          <w:szCs w:val="24"/>
          <w:lang w:val="it-IT"/>
        </w:rPr>
        <w:t xml:space="preserve"> Applicabili</w:t>
      </w:r>
      <w:bookmarkEnd w:id="777"/>
    </w:p>
    <w:p w:rsidR="002152E3" w:rsidRPr="000724F2" w:rsidRDefault="002152E3" w:rsidP="002152E3">
      <w:pPr>
        <w:rPr>
          <w:rFonts w:cs="Tahoma"/>
          <w:lang w:val="fr-FR" w:eastAsia="ja-JP"/>
        </w:rPr>
      </w:pPr>
    </w:p>
    <w:p w:rsidR="00456002" w:rsidRPr="002152E3" w:rsidRDefault="00AD3F77" w:rsidP="00BB0EA6">
      <w:pPr>
        <w:rPr>
          <w:rFonts w:cs="Tahoma"/>
          <w:szCs w:val="18"/>
        </w:rPr>
      </w:pPr>
      <w:r w:rsidRPr="002152E3">
        <w:rPr>
          <w:rFonts w:cs="Tahoma"/>
          <w:szCs w:val="18"/>
          <w:lang w:val="it-IT"/>
        </w:rPr>
        <w:t xml:space="preserve">Il presente Articolo si applica ai seguenti programmi </w:t>
      </w:r>
      <w:r w:rsidR="00683D8C" w:rsidRPr="002152E3">
        <w:rPr>
          <w:rFonts w:cs="Tahoma"/>
          <w:szCs w:val="18"/>
          <w:lang w:val="it-IT"/>
        </w:rPr>
        <w:t>Multilicenza</w:t>
      </w:r>
      <w:r w:rsidRPr="002152E3">
        <w:rPr>
          <w:rFonts w:cs="Tahoma"/>
          <w:szCs w:val="18"/>
          <w:lang w:val="it-IT"/>
        </w:rPr>
        <w:t>, incluse le versioni Academic, Charity e Government, ove applicabile.</w:t>
      </w:r>
    </w:p>
    <w:p w:rsidR="00456002" w:rsidRPr="002152E3" w:rsidRDefault="000F2DD6" w:rsidP="00451EF9">
      <w:pPr>
        <w:numPr>
          <w:ilvl w:val="0"/>
          <w:numId w:val="2"/>
        </w:numPr>
        <w:rPr>
          <w:rFonts w:cs="Tahoma"/>
          <w:szCs w:val="18"/>
        </w:rPr>
      </w:pPr>
      <w:r w:rsidRPr="002152E3">
        <w:rPr>
          <w:rFonts w:cs="Tahoma"/>
          <w:szCs w:val="18"/>
          <w:lang w:val="it-IT"/>
        </w:rPr>
        <w:t>Licenza Open</w:t>
      </w:r>
    </w:p>
    <w:p w:rsidR="00BB0EA6" w:rsidRPr="002152E3" w:rsidRDefault="000F2DD6" w:rsidP="00451EF9">
      <w:pPr>
        <w:numPr>
          <w:ilvl w:val="0"/>
          <w:numId w:val="2"/>
        </w:numPr>
        <w:rPr>
          <w:rFonts w:cs="Tahoma"/>
          <w:szCs w:val="18"/>
        </w:rPr>
      </w:pPr>
      <w:r w:rsidRPr="002152E3">
        <w:rPr>
          <w:rFonts w:cs="Tahoma"/>
          <w:szCs w:val="18"/>
          <w:lang w:val="it-IT"/>
        </w:rPr>
        <w:t>Open Value</w:t>
      </w:r>
    </w:p>
    <w:p w:rsidR="00BB0EA6" w:rsidRPr="002152E3" w:rsidRDefault="000F2DD6" w:rsidP="00451EF9">
      <w:pPr>
        <w:numPr>
          <w:ilvl w:val="0"/>
          <w:numId w:val="2"/>
        </w:numPr>
        <w:rPr>
          <w:rFonts w:cs="Tahoma"/>
          <w:szCs w:val="18"/>
        </w:rPr>
      </w:pPr>
      <w:r w:rsidRPr="002152E3">
        <w:rPr>
          <w:rFonts w:cs="Tahoma"/>
          <w:szCs w:val="18"/>
          <w:lang w:val="it-IT"/>
        </w:rPr>
        <w:t>Open Value Subscription</w:t>
      </w:r>
    </w:p>
    <w:p w:rsidR="00BB0EA6" w:rsidRPr="002152E3" w:rsidRDefault="000F2DD6" w:rsidP="00451EF9">
      <w:pPr>
        <w:numPr>
          <w:ilvl w:val="0"/>
          <w:numId w:val="2"/>
        </w:numPr>
        <w:rPr>
          <w:rFonts w:cs="Tahoma"/>
          <w:szCs w:val="18"/>
        </w:rPr>
      </w:pPr>
      <w:r w:rsidRPr="002152E3">
        <w:rPr>
          <w:rFonts w:cs="Tahoma"/>
          <w:szCs w:val="18"/>
          <w:lang w:val="it-IT"/>
        </w:rPr>
        <w:t>Select</w:t>
      </w:r>
    </w:p>
    <w:p w:rsidR="00BB0EA6" w:rsidRPr="002152E3" w:rsidRDefault="000F2DD6" w:rsidP="00451EF9">
      <w:pPr>
        <w:numPr>
          <w:ilvl w:val="0"/>
          <w:numId w:val="2"/>
        </w:numPr>
        <w:rPr>
          <w:rFonts w:cs="Tahoma"/>
          <w:szCs w:val="18"/>
        </w:rPr>
      </w:pPr>
      <w:r w:rsidRPr="002152E3">
        <w:rPr>
          <w:rFonts w:cs="Tahoma"/>
          <w:szCs w:val="18"/>
          <w:lang w:val="it-IT"/>
        </w:rPr>
        <w:t>Select Plus</w:t>
      </w:r>
    </w:p>
    <w:p w:rsidR="00BB0EA6" w:rsidRPr="002152E3" w:rsidRDefault="000F2DD6" w:rsidP="00451EF9">
      <w:pPr>
        <w:numPr>
          <w:ilvl w:val="0"/>
          <w:numId w:val="2"/>
        </w:numPr>
        <w:rPr>
          <w:rFonts w:cs="Tahoma"/>
          <w:szCs w:val="18"/>
        </w:rPr>
      </w:pPr>
      <w:r w:rsidRPr="002152E3">
        <w:rPr>
          <w:rFonts w:cs="Tahoma"/>
          <w:szCs w:val="18"/>
          <w:lang w:val="it-IT"/>
        </w:rPr>
        <w:t>Contratto Enterprise</w:t>
      </w:r>
    </w:p>
    <w:p w:rsidR="00BB0EA6" w:rsidRPr="002152E3" w:rsidRDefault="00AD3F77" w:rsidP="00451EF9">
      <w:pPr>
        <w:numPr>
          <w:ilvl w:val="0"/>
          <w:numId w:val="2"/>
        </w:numPr>
        <w:rPr>
          <w:rFonts w:cs="Tahoma"/>
          <w:szCs w:val="18"/>
        </w:rPr>
      </w:pPr>
      <w:r w:rsidRPr="002152E3">
        <w:rPr>
          <w:rFonts w:cs="Tahoma"/>
          <w:szCs w:val="18"/>
          <w:lang w:val="it-IT"/>
        </w:rPr>
        <w:t>Contratto Enterprise Subscription</w:t>
      </w:r>
    </w:p>
    <w:p w:rsidR="0091793D" w:rsidRPr="002152E3" w:rsidRDefault="0091793D" w:rsidP="00BB0EA6">
      <w:pPr>
        <w:ind w:left="720"/>
        <w:rPr>
          <w:rFonts w:cs="Tahoma"/>
          <w:szCs w:val="18"/>
        </w:rPr>
      </w:pPr>
    </w:p>
    <w:p w:rsidR="00456002" w:rsidRPr="000724F2" w:rsidRDefault="00AD3F77" w:rsidP="00BB0EA6">
      <w:pPr>
        <w:pStyle w:val="AppendixBodyText"/>
        <w:ind w:right="720"/>
        <w:rPr>
          <w:rFonts w:ascii="Tahoma" w:hAnsi="Tahoma" w:cs="Tahoma"/>
          <w:sz w:val="18"/>
          <w:szCs w:val="18"/>
          <w:lang w:val="fr-FR"/>
        </w:rPr>
      </w:pPr>
      <w:r w:rsidRPr="002152E3">
        <w:rPr>
          <w:rFonts w:ascii="Tahoma" w:hAnsi="Tahoma" w:cs="Tahoma"/>
          <w:sz w:val="18"/>
          <w:szCs w:val="18"/>
          <w:lang w:val="it-IT"/>
        </w:rPr>
        <w:t>Select, Select Plus e Open License sono accompagnati da un numero o “Punto” che indica il valore di</w:t>
      </w:r>
      <w:r w:rsidR="002152E3" w:rsidRPr="002152E3">
        <w:rPr>
          <w:rFonts w:ascii="Tahoma" w:hAnsi="Tahoma" w:cs="Tahoma"/>
          <w:sz w:val="18"/>
          <w:szCs w:val="18"/>
          <w:lang w:val="it-IT"/>
        </w:rPr>
        <w:t> </w:t>
      </w:r>
      <w:r w:rsidRPr="002152E3">
        <w:rPr>
          <w:rFonts w:ascii="Tahoma" w:hAnsi="Tahoma" w:cs="Tahoma"/>
          <w:sz w:val="18"/>
          <w:szCs w:val="18"/>
          <w:lang w:val="it-IT"/>
        </w:rPr>
        <w:t>punti</w:t>
      </w:r>
      <w:r w:rsidR="002152E3" w:rsidRPr="002152E3">
        <w:rPr>
          <w:rFonts w:ascii="Tahoma" w:hAnsi="Tahoma" w:cs="Tahoma"/>
          <w:sz w:val="18"/>
          <w:szCs w:val="18"/>
          <w:lang w:val="it-IT"/>
        </w:rPr>
        <w:t> </w:t>
      </w:r>
      <w:r w:rsidRPr="002152E3">
        <w:rPr>
          <w:rFonts w:ascii="Tahoma" w:hAnsi="Tahoma" w:cs="Tahoma"/>
          <w:sz w:val="18"/>
          <w:szCs w:val="18"/>
          <w:lang w:val="it-IT"/>
        </w:rPr>
        <w:t>assegnato da Microsoft per ogni licenza.</w:t>
      </w:r>
      <w:r w:rsidR="000F2DD6" w:rsidRPr="00D71EC3">
        <w:rPr>
          <w:rFonts w:ascii="Tahoma" w:hAnsi="Tahoma" w:cs="Tahoma"/>
          <w:sz w:val="18"/>
          <w:szCs w:val="18"/>
          <w:lang w:val="fr-FR"/>
        </w:rPr>
        <w:t xml:space="preserve"> </w:t>
      </w:r>
      <w:r w:rsidR="000F2DD6" w:rsidRPr="002152E3">
        <w:rPr>
          <w:rFonts w:ascii="Tahoma" w:hAnsi="Tahoma" w:cs="Tahoma"/>
          <w:sz w:val="18"/>
          <w:szCs w:val="18"/>
          <w:lang w:val="it-IT"/>
        </w:rPr>
        <w:t>I punti consentono di calcolare il livello di prezzo per</w:t>
      </w:r>
      <w:r w:rsidR="002152E3" w:rsidRPr="002152E3">
        <w:rPr>
          <w:rFonts w:ascii="Tahoma" w:hAnsi="Tahoma" w:cs="Tahoma"/>
          <w:sz w:val="18"/>
          <w:szCs w:val="18"/>
          <w:lang w:val="it-IT"/>
        </w:rPr>
        <w:t> </w:t>
      </w:r>
      <w:r w:rsidR="000F2DD6" w:rsidRPr="002152E3">
        <w:rPr>
          <w:rFonts w:ascii="Tahoma" w:hAnsi="Tahoma" w:cs="Tahoma"/>
          <w:sz w:val="18"/>
          <w:szCs w:val="18"/>
          <w:lang w:val="it-IT"/>
        </w:rPr>
        <w:t>volume</w:t>
      </w:r>
      <w:r w:rsidR="002152E3" w:rsidRPr="002152E3">
        <w:rPr>
          <w:rFonts w:ascii="Tahoma" w:hAnsi="Tahoma" w:cs="Tahoma"/>
          <w:sz w:val="18"/>
          <w:szCs w:val="18"/>
          <w:lang w:val="it-IT"/>
        </w:rPr>
        <w:t> </w:t>
      </w:r>
      <w:r w:rsidR="000F2DD6" w:rsidRPr="002152E3">
        <w:rPr>
          <w:rFonts w:ascii="Tahoma" w:hAnsi="Tahoma" w:cs="Tahoma"/>
          <w:sz w:val="18"/>
          <w:szCs w:val="18"/>
          <w:lang w:val="it-IT"/>
        </w:rPr>
        <w:t>applicabile al contratto di una società.</w:t>
      </w:r>
      <w:r w:rsidR="000F2DD6" w:rsidRPr="00D71EC3">
        <w:rPr>
          <w:rFonts w:ascii="Tahoma" w:hAnsi="Tahoma" w:cs="Tahoma"/>
          <w:sz w:val="18"/>
          <w:szCs w:val="18"/>
          <w:lang w:val="fr-FR"/>
        </w:rPr>
        <w:t xml:space="preserve"> </w:t>
      </w:r>
      <w:r w:rsidR="000F2DD6" w:rsidRPr="002152E3">
        <w:rPr>
          <w:rFonts w:ascii="Tahoma" w:hAnsi="Tahoma" w:cs="Tahoma"/>
          <w:sz w:val="18"/>
          <w:szCs w:val="18"/>
          <w:lang w:val="it-IT"/>
        </w:rPr>
        <w:t>Quando a un determinato prodotto viene assegnato un</w:t>
      </w:r>
      <w:r w:rsidR="002152E3" w:rsidRPr="002152E3">
        <w:rPr>
          <w:rFonts w:ascii="Tahoma" w:hAnsi="Tahoma" w:cs="Tahoma"/>
          <w:sz w:val="18"/>
          <w:szCs w:val="18"/>
          <w:lang w:val="it-IT"/>
        </w:rPr>
        <w:t> </w:t>
      </w:r>
      <w:r w:rsidR="000F2DD6" w:rsidRPr="002152E3">
        <w:rPr>
          <w:rFonts w:ascii="Tahoma" w:hAnsi="Tahoma" w:cs="Tahoma"/>
          <w:sz w:val="18"/>
          <w:szCs w:val="18"/>
          <w:lang w:val="it-IT"/>
        </w:rPr>
        <w:t>punto</w:t>
      </w:r>
      <w:r w:rsidR="002152E3" w:rsidRPr="002152E3">
        <w:rPr>
          <w:rFonts w:ascii="Tahoma" w:hAnsi="Tahoma" w:cs="Tahoma"/>
          <w:sz w:val="18"/>
          <w:szCs w:val="18"/>
          <w:lang w:val="it-IT"/>
        </w:rPr>
        <w:t> </w:t>
      </w:r>
      <w:r w:rsidR="000F2DD6" w:rsidRPr="002152E3">
        <w:rPr>
          <w:rFonts w:ascii="Tahoma" w:hAnsi="Tahoma" w:cs="Tahoma"/>
          <w:sz w:val="18"/>
          <w:szCs w:val="18"/>
          <w:lang w:val="it-IT"/>
        </w:rPr>
        <w:t>“0”, ciò</w:t>
      </w:r>
      <w:r w:rsidR="002152E3" w:rsidRPr="002152E3">
        <w:rPr>
          <w:rFonts w:ascii="Tahoma" w:hAnsi="Tahoma" w:cs="Tahoma"/>
          <w:sz w:val="18"/>
          <w:szCs w:val="18"/>
          <w:lang w:val="it-IT"/>
        </w:rPr>
        <w:t> </w:t>
      </w:r>
      <w:r w:rsidR="000F2DD6" w:rsidRPr="002152E3">
        <w:rPr>
          <w:rFonts w:ascii="Tahoma" w:hAnsi="Tahoma" w:cs="Tahoma"/>
          <w:sz w:val="18"/>
          <w:szCs w:val="18"/>
          <w:lang w:val="it-IT"/>
        </w:rPr>
        <w:t>significa che il prodotto è offerto nel programma specificato, ma ha un valore di punti</w:t>
      </w:r>
      <w:r w:rsidR="002152E3" w:rsidRPr="002152E3">
        <w:rPr>
          <w:rFonts w:ascii="Tahoma" w:hAnsi="Tahoma" w:cs="Tahoma"/>
          <w:sz w:val="18"/>
          <w:szCs w:val="18"/>
          <w:lang w:val="it-IT"/>
        </w:rPr>
        <w:t> </w:t>
      </w:r>
      <w:r w:rsidR="000F2DD6" w:rsidRPr="002152E3">
        <w:rPr>
          <w:rFonts w:ascii="Tahoma" w:hAnsi="Tahoma" w:cs="Tahoma"/>
          <w:sz w:val="18"/>
          <w:szCs w:val="18"/>
          <w:lang w:val="it-IT"/>
        </w:rPr>
        <w:t>pari</w:t>
      </w:r>
      <w:r w:rsidR="002152E3" w:rsidRPr="002152E3">
        <w:rPr>
          <w:rFonts w:ascii="Tahoma" w:hAnsi="Tahoma" w:cs="Tahoma"/>
          <w:sz w:val="18"/>
          <w:szCs w:val="18"/>
          <w:lang w:val="it-IT"/>
        </w:rPr>
        <w:t> </w:t>
      </w:r>
      <w:r w:rsidR="000F2DD6" w:rsidRPr="002152E3">
        <w:rPr>
          <w:rFonts w:ascii="Tahoma" w:hAnsi="Tahoma" w:cs="Tahoma"/>
          <w:sz w:val="18"/>
          <w:szCs w:val="18"/>
          <w:lang w:val="it-IT"/>
        </w:rPr>
        <w:t>a zero.</w:t>
      </w:r>
      <w:r w:rsidR="00966D11" w:rsidRPr="00D71EC3">
        <w:rPr>
          <w:rFonts w:ascii="Tahoma" w:hAnsi="Tahoma" w:cs="Tahoma"/>
          <w:sz w:val="18"/>
          <w:szCs w:val="18"/>
          <w:lang w:val="fr-FR"/>
        </w:rPr>
        <w:t xml:space="preserve"> </w:t>
      </w:r>
      <w:r w:rsidR="000F2DD6" w:rsidRPr="002152E3">
        <w:rPr>
          <w:rFonts w:ascii="Tahoma" w:hAnsi="Tahoma" w:cs="Tahoma"/>
          <w:sz w:val="18"/>
          <w:szCs w:val="18"/>
          <w:lang w:val="it-IT"/>
        </w:rPr>
        <w:t>Di seguito è riportata l</w:t>
      </w:r>
      <w:r w:rsidR="00A6407A">
        <w:rPr>
          <w:rFonts w:ascii="Tahoma" w:hAnsi="Tahoma" w:cs="Tahoma"/>
          <w:sz w:val="18"/>
          <w:szCs w:val="18"/>
          <w:lang w:val="it-IT"/>
        </w:rPr>
        <w:t>’</w:t>
      </w:r>
      <w:r w:rsidR="000F2DD6" w:rsidRPr="002152E3">
        <w:rPr>
          <w:rFonts w:ascii="Tahoma" w:hAnsi="Tahoma" w:cs="Tahoma"/>
          <w:sz w:val="18"/>
          <w:szCs w:val="18"/>
          <w:lang w:val="it-IT"/>
        </w:rPr>
        <w:t>assegnazione delle unità alle licenze:</w:t>
      </w:r>
    </w:p>
    <w:p w:rsidR="002152E3" w:rsidRPr="000724F2" w:rsidRDefault="002152E3" w:rsidP="002152E3">
      <w:pPr>
        <w:pStyle w:val="Heading3"/>
        <w:ind w:right="720"/>
        <w:rPr>
          <w:rFonts w:ascii="Tahoma" w:hAnsi="Tahoma" w:cs="Tahoma"/>
          <w:sz w:val="24"/>
          <w:szCs w:val="22"/>
          <w:lang w:val="fr-FR"/>
        </w:rPr>
      </w:pPr>
      <w:bookmarkStart w:id="778" w:name="_Toc325609167"/>
      <w:bookmarkEnd w:id="778"/>
    </w:p>
    <w:p w:rsidR="0091793D" w:rsidRPr="000724F2" w:rsidRDefault="000F2DD6" w:rsidP="00BB0EA6">
      <w:pPr>
        <w:pStyle w:val="Heading3"/>
        <w:ind w:right="720"/>
        <w:rPr>
          <w:rFonts w:ascii="Tahoma" w:hAnsi="Tahoma" w:cs="Tahoma"/>
          <w:sz w:val="24"/>
          <w:szCs w:val="24"/>
          <w:lang w:val="fr-FR"/>
        </w:rPr>
      </w:pPr>
      <w:bookmarkStart w:id="779" w:name="_Toc328555223"/>
      <w:r w:rsidRPr="00B466EE">
        <w:rPr>
          <w:rFonts w:ascii="Tahoma" w:hAnsi="Tahoma" w:cs="Tahoma"/>
          <w:sz w:val="24"/>
          <w:szCs w:val="24"/>
          <w:lang w:val="it-IT"/>
        </w:rPr>
        <w:t>Punti e Requisiti Minimi per gli Ordini</w:t>
      </w:r>
      <w:bookmarkEnd w:id="779"/>
    </w:p>
    <w:p w:rsidR="00E64551" w:rsidRPr="000724F2" w:rsidRDefault="00E64551" w:rsidP="00BB0EA6">
      <w:pPr>
        <w:pStyle w:val="AppendixBodyText"/>
        <w:ind w:right="720"/>
        <w:rPr>
          <w:rFonts w:ascii="Tahoma" w:hAnsi="Tahoma" w:cs="Tahoma"/>
          <w:sz w:val="18"/>
          <w:szCs w:val="18"/>
          <w:lang w:val="fr-FR"/>
        </w:rPr>
      </w:pPr>
    </w:p>
    <w:p w:rsidR="00BB0EA6" w:rsidRPr="002152E3" w:rsidRDefault="00456002" w:rsidP="00451EF9">
      <w:pPr>
        <w:numPr>
          <w:ilvl w:val="0"/>
          <w:numId w:val="2"/>
        </w:numPr>
        <w:rPr>
          <w:rFonts w:cs="Tahoma"/>
          <w:szCs w:val="18"/>
        </w:rPr>
      </w:pPr>
      <w:r w:rsidRPr="002152E3">
        <w:rPr>
          <w:rFonts w:cs="Tahoma"/>
          <w:szCs w:val="18"/>
          <w:lang w:val="it-IT"/>
        </w:rPr>
        <w:t>Licenza Standard:</w:t>
      </w:r>
      <w:r w:rsidRPr="002152E3">
        <w:rPr>
          <w:rFonts w:cs="Tahoma"/>
          <w:szCs w:val="18"/>
        </w:rPr>
        <w:t xml:space="preserve"> </w:t>
      </w:r>
      <w:r w:rsidR="000F2DD6" w:rsidRPr="002152E3">
        <w:rPr>
          <w:rFonts w:cs="Tahoma"/>
          <w:szCs w:val="18"/>
          <w:lang w:val="it-IT"/>
        </w:rPr>
        <w:t>1 licenza</w:t>
      </w:r>
    </w:p>
    <w:p w:rsidR="00BB0EA6" w:rsidRPr="002152E3" w:rsidRDefault="00456002" w:rsidP="00451EF9">
      <w:pPr>
        <w:numPr>
          <w:ilvl w:val="0"/>
          <w:numId w:val="2"/>
        </w:numPr>
        <w:rPr>
          <w:rFonts w:cs="Tahoma"/>
          <w:szCs w:val="18"/>
        </w:rPr>
      </w:pPr>
      <w:r w:rsidRPr="002152E3">
        <w:rPr>
          <w:rFonts w:cs="Tahoma"/>
          <w:szCs w:val="18"/>
          <w:lang w:val="it-IT"/>
        </w:rPr>
        <w:t>Aggiornamento:</w:t>
      </w:r>
      <w:r w:rsidRPr="002152E3">
        <w:rPr>
          <w:rFonts w:cs="Tahoma"/>
          <w:szCs w:val="18"/>
        </w:rPr>
        <w:t xml:space="preserve"> </w:t>
      </w:r>
      <w:r w:rsidR="000F2DD6" w:rsidRPr="002152E3">
        <w:rPr>
          <w:rFonts w:cs="Tahoma"/>
          <w:szCs w:val="18"/>
          <w:lang w:val="it-IT"/>
        </w:rPr>
        <w:t>1 licenza</w:t>
      </w:r>
    </w:p>
    <w:p w:rsidR="00BB0EA6" w:rsidRPr="002152E3" w:rsidRDefault="00456002" w:rsidP="00451EF9">
      <w:pPr>
        <w:numPr>
          <w:ilvl w:val="0"/>
          <w:numId w:val="2"/>
        </w:numPr>
        <w:rPr>
          <w:rFonts w:cs="Tahoma"/>
          <w:szCs w:val="18"/>
        </w:rPr>
      </w:pPr>
      <w:r w:rsidRPr="002152E3">
        <w:rPr>
          <w:rFonts w:cs="Tahoma"/>
          <w:szCs w:val="18"/>
          <w:lang w:val="it-IT"/>
        </w:rPr>
        <w:t>Software Assurance:</w:t>
      </w:r>
      <w:r w:rsidRPr="002152E3">
        <w:rPr>
          <w:rFonts w:cs="Tahoma"/>
          <w:szCs w:val="18"/>
        </w:rPr>
        <w:t xml:space="preserve"> </w:t>
      </w:r>
      <w:r w:rsidR="000F2DD6" w:rsidRPr="002152E3">
        <w:rPr>
          <w:rFonts w:cs="Tahoma"/>
          <w:szCs w:val="18"/>
          <w:lang w:val="it-IT"/>
        </w:rPr>
        <w:t>1 licenza</w:t>
      </w:r>
    </w:p>
    <w:p w:rsidR="00BB0EA6" w:rsidRPr="002152E3" w:rsidRDefault="00456002" w:rsidP="00451EF9">
      <w:pPr>
        <w:numPr>
          <w:ilvl w:val="0"/>
          <w:numId w:val="2"/>
        </w:numPr>
        <w:rPr>
          <w:rFonts w:cs="Tahoma"/>
          <w:szCs w:val="18"/>
        </w:rPr>
      </w:pPr>
      <w:r w:rsidRPr="002152E3">
        <w:rPr>
          <w:rFonts w:cs="Tahoma"/>
          <w:szCs w:val="18"/>
          <w:lang w:val="it-IT"/>
        </w:rPr>
        <w:t>Licenza e Software Assurance:</w:t>
      </w:r>
      <w:r w:rsidR="00966D11" w:rsidRPr="002152E3">
        <w:rPr>
          <w:rFonts w:cs="Tahoma"/>
          <w:szCs w:val="18"/>
        </w:rPr>
        <w:t xml:space="preserve"> </w:t>
      </w:r>
      <w:r w:rsidR="000F2DD6" w:rsidRPr="002152E3">
        <w:rPr>
          <w:rFonts w:cs="Tahoma"/>
          <w:szCs w:val="18"/>
          <w:lang w:val="it-IT"/>
        </w:rPr>
        <w:t>2 licenze</w:t>
      </w:r>
    </w:p>
    <w:p w:rsidR="00456002" w:rsidRPr="002152E3" w:rsidRDefault="00456002" w:rsidP="00451EF9">
      <w:pPr>
        <w:numPr>
          <w:ilvl w:val="0"/>
          <w:numId w:val="2"/>
        </w:numPr>
        <w:rPr>
          <w:rFonts w:cs="Tahoma"/>
          <w:szCs w:val="18"/>
        </w:rPr>
      </w:pPr>
      <w:r w:rsidRPr="002152E3">
        <w:rPr>
          <w:rFonts w:cs="Tahoma"/>
          <w:szCs w:val="18"/>
          <w:lang w:val="it-IT"/>
        </w:rPr>
        <w:t>Aggiornamento e Software Assurance:</w:t>
      </w:r>
      <w:r w:rsidRPr="002152E3">
        <w:rPr>
          <w:rFonts w:cs="Tahoma"/>
          <w:szCs w:val="18"/>
        </w:rPr>
        <w:t xml:space="preserve"> </w:t>
      </w:r>
      <w:r w:rsidR="000F2DD6" w:rsidRPr="002152E3">
        <w:rPr>
          <w:rFonts w:cs="Tahoma"/>
          <w:szCs w:val="18"/>
          <w:lang w:val="it-IT"/>
        </w:rPr>
        <w:t>2 licenze</w:t>
      </w:r>
    </w:p>
    <w:p w:rsidR="00BB0EA6" w:rsidRPr="002152E3" w:rsidRDefault="00456002" w:rsidP="00451EF9">
      <w:pPr>
        <w:numPr>
          <w:ilvl w:val="0"/>
          <w:numId w:val="2"/>
        </w:numPr>
        <w:rPr>
          <w:rFonts w:cs="Tahoma"/>
          <w:szCs w:val="18"/>
        </w:rPr>
      </w:pPr>
      <w:r w:rsidRPr="002152E3">
        <w:rPr>
          <w:rFonts w:cs="Tahoma"/>
          <w:szCs w:val="18"/>
          <w:lang w:val="it-IT"/>
        </w:rPr>
        <w:t>Licenza Work at Home:</w:t>
      </w:r>
      <w:r w:rsidR="00966D11" w:rsidRPr="002152E3">
        <w:rPr>
          <w:rFonts w:cs="Tahoma"/>
          <w:szCs w:val="18"/>
        </w:rPr>
        <w:t xml:space="preserve"> </w:t>
      </w:r>
      <w:r w:rsidR="000F2DD6" w:rsidRPr="002152E3">
        <w:rPr>
          <w:rFonts w:cs="Tahoma"/>
          <w:szCs w:val="18"/>
          <w:lang w:val="it-IT"/>
        </w:rPr>
        <w:t>1 licenza</w:t>
      </w:r>
    </w:p>
    <w:p w:rsidR="00456002" w:rsidRPr="002152E3" w:rsidRDefault="00456002" w:rsidP="00451EF9">
      <w:pPr>
        <w:numPr>
          <w:ilvl w:val="0"/>
          <w:numId w:val="2"/>
        </w:numPr>
        <w:rPr>
          <w:rFonts w:cs="Tahoma"/>
          <w:szCs w:val="18"/>
        </w:rPr>
      </w:pPr>
      <w:r w:rsidRPr="002152E3">
        <w:rPr>
          <w:rFonts w:cs="Tahoma"/>
          <w:szCs w:val="18"/>
          <w:lang w:val="it-IT"/>
        </w:rPr>
        <w:t>Licenza Step-Up:</w:t>
      </w:r>
      <w:r w:rsidRPr="002152E3">
        <w:rPr>
          <w:rFonts w:cs="Tahoma"/>
          <w:szCs w:val="18"/>
        </w:rPr>
        <w:t xml:space="preserve"> </w:t>
      </w:r>
      <w:r w:rsidR="000F2DD6" w:rsidRPr="002152E3">
        <w:rPr>
          <w:rFonts w:cs="Tahoma"/>
          <w:szCs w:val="18"/>
          <w:lang w:val="it-IT"/>
        </w:rPr>
        <w:t>1 licenza</w:t>
      </w:r>
    </w:p>
    <w:p w:rsidR="00BB0EA6" w:rsidRPr="002152E3" w:rsidRDefault="00456002" w:rsidP="00451EF9">
      <w:pPr>
        <w:numPr>
          <w:ilvl w:val="0"/>
          <w:numId w:val="2"/>
        </w:numPr>
        <w:rPr>
          <w:rFonts w:cs="Tahoma"/>
          <w:szCs w:val="18"/>
        </w:rPr>
      </w:pPr>
      <w:r w:rsidRPr="002152E3">
        <w:rPr>
          <w:rFonts w:cs="Tahoma"/>
          <w:szCs w:val="18"/>
          <w:lang w:val="it-IT"/>
        </w:rPr>
        <w:t>Licenza:</w:t>
      </w:r>
      <w:r w:rsidRPr="002152E3">
        <w:rPr>
          <w:rFonts w:cs="Tahoma"/>
          <w:szCs w:val="18"/>
        </w:rPr>
        <w:t xml:space="preserve"> </w:t>
      </w:r>
      <w:r w:rsidR="000F2DD6" w:rsidRPr="002152E3">
        <w:rPr>
          <w:rFonts w:cs="Tahoma"/>
          <w:szCs w:val="18"/>
          <w:lang w:val="it-IT"/>
        </w:rPr>
        <w:t>1 licenza</w:t>
      </w:r>
    </w:p>
    <w:p w:rsidR="00456002" w:rsidRPr="002152E3" w:rsidRDefault="00456002" w:rsidP="00451EF9">
      <w:pPr>
        <w:numPr>
          <w:ilvl w:val="0"/>
          <w:numId w:val="2"/>
        </w:numPr>
        <w:rPr>
          <w:rFonts w:cs="Tahoma"/>
          <w:szCs w:val="18"/>
        </w:rPr>
      </w:pPr>
      <w:r w:rsidRPr="002152E3">
        <w:rPr>
          <w:rFonts w:cs="Tahoma"/>
          <w:szCs w:val="18"/>
          <w:lang w:val="it-IT"/>
        </w:rPr>
        <w:t>Licenza “Subscription”:</w:t>
      </w:r>
      <w:r w:rsidRPr="002152E3">
        <w:rPr>
          <w:rFonts w:cs="Tahoma"/>
          <w:szCs w:val="18"/>
        </w:rPr>
        <w:t xml:space="preserve"> </w:t>
      </w:r>
      <w:r w:rsidR="000F2DD6" w:rsidRPr="002152E3">
        <w:rPr>
          <w:rFonts w:cs="Tahoma"/>
          <w:szCs w:val="18"/>
          <w:lang w:val="it-IT"/>
        </w:rPr>
        <w:t>1 licenza</w:t>
      </w:r>
    </w:p>
    <w:p w:rsidR="002152E3" w:rsidRDefault="002152E3" w:rsidP="002152E3">
      <w:pPr>
        <w:pStyle w:val="Heading2"/>
        <w:ind w:left="0"/>
        <w:rPr>
          <w:rFonts w:ascii="Tahoma" w:hAnsi="Tahoma" w:cs="Tahoma"/>
        </w:rPr>
      </w:pPr>
      <w:bookmarkStart w:id="780" w:name="_Toc325609168"/>
      <w:bookmarkStart w:id="781" w:name="_Toc323159726"/>
      <w:bookmarkEnd w:id="780"/>
      <w:bookmarkEnd w:id="781"/>
    </w:p>
    <w:p w:rsidR="00456002" w:rsidRPr="002152E3" w:rsidRDefault="00AD3F77" w:rsidP="00BB0EA6">
      <w:pPr>
        <w:pStyle w:val="Heading2"/>
        <w:ind w:left="0"/>
        <w:rPr>
          <w:rFonts w:ascii="Tahoma" w:hAnsi="Tahoma" w:cs="Tahoma"/>
        </w:rPr>
      </w:pPr>
      <w:bookmarkStart w:id="782" w:name="_Toc328555224"/>
      <w:r w:rsidRPr="002152E3">
        <w:rPr>
          <w:rFonts w:ascii="Tahoma" w:hAnsi="Tahoma" w:cs="Tahoma"/>
          <w:lang w:val="it-IT"/>
        </w:rPr>
        <w:t>Requisiti Minimi dell</w:t>
      </w:r>
      <w:r w:rsidR="00A6407A">
        <w:rPr>
          <w:rFonts w:ascii="Tahoma" w:hAnsi="Tahoma" w:cs="Tahoma"/>
          <w:lang w:val="it-IT"/>
        </w:rPr>
        <w:t>’</w:t>
      </w:r>
      <w:r w:rsidRPr="002152E3">
        <w:rPr>
          <w:rFonts w:ascii="Tahoma" w:hAnsi="Tahoma" w:cs="Tahoma"/>
          <w:lang w:val="it-IT"/>
        </w:rPr>
        <w:t>Ordine</w:t>
      </w:r>
      <w:bookmarkEnd w:id="782"/>
    </w:p>
    <w:p w:rsidR="00E64551" w:rsidRPr="002152E3" w:rsidRDefault="00E64551" w:rsidP="00BB0EA6">
      <w:pPr>
        <w:rPr>
          <w:rFonts w:cs="Tahoma"/>
          <w:szCs w:val="18"/>
        </w:rPr>
      </w:pPr>
    </w:p>
    <w:p w:rsidR="00456002" w:rsidRPr="002152E3" w:rsidRDefault="00456002" w:rsidP="00BB0EA6">
      <w:pPr>
        <w:rPr>
          <w:rFonts w:cs="Tahoma"/>
          <w:szCs w:val="18"/>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94"/>
        <w:gridCol w:w="7022"/>
      </w:tblGrid>
      <w:tr w:rsidR="00456002" w:rsidRPr="00452EBA" w:rsidTr="00AB2E4E">
        <w:trPr>
          <w:tblHeader/>
        </w:trPr>
        <w:tc>
          <w:tcPr>
            <w:tcW w:w="1905" w:type="dxa"/>
            <w:shd w:val="clear" w:color="auto" w:fill="FABF8F"/>
          </w:tcPr>
          <w:p w:rsidR="00456002" w:rsidRPr="00452EBA" w:rsidRDefault="00456002" w:rsidP="00BB0EA6">
            <w:pPr>
              <w:pStyle w:val="AppendixBodyText"/>
              <w:ind w:right="720"/>
              <w:jc w:val="center"/>
              <w:rPr>
                <w:rFonts w:ascii="Tahoma" w:hAnsi="Tahoma" w:cs="Tahoma"/>
                <w:b/>
                <w:color w:val="000000"/>
                <w:sz w:val="22"/>
                <w:szCs w:val="22"/>
                <w:lang w:eastAsia="ja-JP"/>
              </w:rPr>
            </w:pPr>
            <w:r w:rsidRPr="00452EBA">
              <w:rPr>
                <w:rFonts w:ascii="Tahoma" w:hAnsi="Tahoma" w:cs="Tahoma"/>
                <w:b/>
                <w:color w:val="000000"/>
                <w:sz w:val="22"/>
                <w:szCs w:val="22"/>
                <w:lang w:val="it-IT" w:eastAsia="ja-JP"/>
              </w:rPr>
              <w:t>Programmi</w:t>
            </w:r>
          </w:p>
        </w:tc>
        <w:tc>
          <w:tcPr>
            <w:tcW w:w="7311" w:type="dxa"/>
            <w:shd w:val="clear" w:color="auto" w:fill="FABF8F"/>
          </w:tcPr>
          <w:p w:rsidR="00456002" w:rsidRPr="00452EBA" w:rsidRDefault="00AD3F77" w:rsidP="00BB0EA6">
            <w:pPr>
              <w:pStyle w:val="AppendixBodyText"/>
              <w:ind w:right="720"/>
              <w:jc w:val="center"/>
              <w:rPr>
                <w:rFonts w:ascii="Tahoma" w:hAnsi="Tahoma" w:cs="Tahoma"/>
                <w:b/>
                <w:color w:val="000000"/>
                <w:sz w:val="22"/>
                <w:szCs w:val="22"/>
                <w:lang w:eastAsia="ja-JP"/>
              </w:rPr>
            </w:pPr>
            <w:r w:rsidRPr="00452EBA">
              <w:rPr>
                <w:rFonts w:ascii="Tahoma" w:hAnsi="Tahoma" w:cs="Tahoma"/>
                <w:b/>
                <w:color w:val="000000"/>
                <w:sz w:val="22"/>
                <w:szCs w:val="22"/>
                <w:lang w:val="it-IT"/>
              </w:rPr>
              <w:t>Requisiti Minimi dell</w:t>
            </w:r>
            <w:r w:rsidR="00A6407A">
              <w:rPr>
                <w:rFonts w:ascii="Tahoma" w:hAnsi="Tahoma" w:cs="Tahoma"/>
                <w:b/>
                <w:color w:val="000000"/>
                <w:sz w:val="22"/>
                <w:szCs w:val="22"/>
                <w:lang w:val="it-IT"/>
              </w:rPr>
              <w:t>’</w:t>
            </w:r>
            <w:r w:rsidRPr="00452EBA">
              <w:rPr>
                <w:rFonts w:ascii="Tahoma" w:hAnsi="Tahoma" w:cs="Tahoma"/>
                <w:b/>
                <w:color w:val="000000"/>
                <w:sz w:val="22"/>
                <w:szCs w:val="22"/>
                <w:lang w:val="it-IT"/>
              </w:rPr>
              <w:t>Ordine</w:t>
            </w:r>
          </w:p>
        </w:tc>
      </w:tr>
      <w:tr w:rsidR="00456002" w:rsidRPr="00D71EC3" w:rsidTr="00AB2E4E">
        <w:tc>
          <w:tcPr>
            <w:tcW w:w="1905" w:type="dxa"/>
          </w:tcPr>
          <w:p w:rsidR="00456002" w:rsidRPr="00452EBA" w:rsidRDefault="00AD3F77" w:rsidP="00BB0EA6">
            <w:pPr>
              <w:pStyle w:val="AppendixBodyText"/>
              <w:ind w:right="720"/>
              <w:rPr>
                <w:rFonts w:ascii="Tahoma" w:hAnsi="Tahoma" w:cs="Tahoma"/>
                <w:b/>
                <w:color w:val="000000"/>
                <w:lang w:eastAsia="ja-JP"/>
              </w:rPr>
            </w:pPr>
            <w:r w:rsidRPr="00452EBA">
              <w:rPr>
                <w:rFonts w:ascii="Tahoma" w:hAnsi="Tahoma" w:cs="Tahoma"/>
                <w:b/>
                <w:color w:val="000000"/>
                <w:lang w:val="it-IT"/>
              </w:rPr>
              <w:t>Open License, Open Value, e Open Value Subscription (per Società Commerciali ed Enti Pubblici)</w:t>
            </w:r>
          </w:p>
        </w:tc>
        <w:tc>
          <w:tcPr>
            <w:tcW w:w="7311" w:type="dxa"/>
          </w:tcPr>
          <w:p w:rsidR="00456002" w:rsidRPr="000724F2" w:rsidRDefault="00AD3F77" w:rsidP="00BB0EA6">
            <w:pPr>
              <w:pStyle w:val="AppendixBodyText"/>
              <w:ind w:right="720"/>
              <w:rPr>
                <w:rFonts w:ascii="Tahoma" w:hAnsi="Tahoma" w:cs="Tahoma"/>
                <w:sz w:val="18"/>
                <w:szCs w:val="18"/>
                <w:lang w:val="fr-FR"/>
              </w:rPr>
            </w:pPr>
            <w:r w:rsidRPr="00452EBA">
              <w:rPr>
                <w:rFonts w:ascii="Tahoma" w:hAnsi="Tahoma" w:cs="Tahoma"/>
                <w:b/>
                <w:sz w:val="18"/>
                <w:szCs w:val="18"/>
                <w:lang w:val="it-IT"/>
              </w:rPr>
              <w:t>Licenza Open:</w:t>
            </w:r>
          </w:p>
          <w:p w:rsidR="00BB0EA6" w:rsidRPr="00D71EC3" w:rsidRDefault="00456002" w:rsidP="00BB0EA6">
            <w:pPr>
              <w:pStyle w:val="AppendixBodyText"/>
              <w:ind w:right="720"/>
              <w:rPr>
                <w:rFonts w:ascii="Tahoma" w:hAnsi="Tahoma" w:cs="Tahoma"/>
                <w:sz w:val="18"/>
                <w:szCs w:val="18"/>
                <w:lang w:val="fr-FR"/>
              </w:rPr>
            </w:pPr>
            <w:r w:rsidRPr="00452EBA">
              <w:rPr>
                <w:rFonts w:ascii="Tahoma" w:hAnsi="Tahoma" w:cs="Tahoma"/>
                <w:sz w:val="18"/>
                <w:szCs w:val="18"/>
                <w:lang w:val="it-IT"/>
              </w:rPr>
              <w:t>Open License richiede un ordine minimo di 5 licenze, 5 SA o di qualsiasi combinazione per stabilire un Numero di Autorizzazione.</w:t>
            </w:r>
            <w:r w:rsidR="00966D11" w:rsidRPr="000724F2">
              <w:rPr>
                <w:rFonts w:ascii="Tahoma" w:hAnsi="Tahoma" w:cs="Tahoma"/>
                <w:sz w:val="18"/>
                <w:szCs w:val="18"/>
                <w:lang w:val="fr-FR"/>
              </w:rPr>
              <w:t xml:space="preserve"> </w:t>
            </w:r>
            <w:r w:rsidRPr="00452EBA">
              <w:rPr>
                <w:rFonts w:ascii="Tahoma" w:hAnsi="Tahoma" w:cs="Tahoma"/>
                <w:sz w:val="18"/>
                <w:szCs w:val="18"/>
                <w:lang w:val="it-IT"/>
              </w:rPr>
              <w:t>Ad esempio, 2</w:t>
            </w:r>
            <w:r w:rsidR="00452EBA">
              <w:rPr>
                <w:rFonts w:ascii="Tahoma" w:hAnsi="Tahoma" w:cs="Tahoma"/>
                <w:sz w:val="18"/>
                <w:szCs w:val="18"/>
                <w:lang w:val="it-IT"/>
              </w:rPr>
              <w:t> </w:t>
            </w:r>
            <w:r w:rsidRPr="00452EBA">
              <w:rPr>
                <w:rFonts w:ascii="Tahoma" w:hAnsi="Tahoma" w:cs="Tahoma"/>
                <w:sz w:val="18"/>
                <w:szCs w:val="18"/>
                <w:lang w:val="it-IT"/>
              </w:rPr>
              <w:t>Licenza e Software Assurance e 1 Licenza Standard soddisferebbero l</w:t>
            </w:r>
            <w:r w:rsidR="00A6407A">
              <w:rPr>
                <w:rFonts w:ascii="Tahoma" w:hAnsi="Tahoma" w:cs="Tahoma"/>
                <w:sz w:val="18"/>
                <w:szCs w:val="18"/>
                <w:lang w:val="it-IT"/>
              </w:rPr>
              <w:t>’</w:t>
            </w:r>
            <w:r w:rsidRPr="00452EBA">
              <w:rPr>
                <w:rFonts w:ascii="Tahoma" w:hAnsi="Tahoma" w:cs="Tahoma"/>
                <w:sz w:val="18"/>
                <w:szCs w:val="18"/>
                <w:lang w:val="it-IT"/>
              </w:rPr>
              <w:t>acquisto minimo di 5 licenze richiesto per partecipare a uno o all</w:t>
            </w:r>
            <w:r w:rsidR="00A6407A">
              <w:rPr>
                <w:rFonts w:ascii="Tahoma" w:hAnsi="Tahoma" w:cs="Tahoma"/>
                <w:sz w:val="18"/>
                <w:szCs w:val="18"/>
                <w:lang w:val="it-IT"/>
              </w:rPr>
              <w:t>’</w:t>
            </w:r>
            <w:r w:rsidRPr="00452EBA">
              <w:rPr>
                <w:rFonts w:ascii="Tahoma" w:hAnsi="Tahoma" w:cs="Tahoma"/>
                <w:sz w:val="18"/>
                <w:szCs w:val="18"/>
                <w:lang w:val="it-IT"/>
              </w:rPr>
              <w:t>altro programma.</w:t>
            </w:r>
          </w:p>
          <w:p w:rsidR="00456002" w:rsidRPr="00D71EC3" w:rsidRDefault="00456002" w:rsidP="00BB0EA6">
            <w:pPr>
              <w:pStyle w:val="AppendixBodyText"/>
              <w:ind w:right="720"/>
              <w:rPr>
                <w:rFonts w:ascii="Tahoma" w:hAnsi="Tahoma" w:cs="Tahoma"/>
                <w:sz w:val="18"/>
                <w:szCs w:val="18"/>
                <w:lang w:val="fr-FR"/>
              </w:rPr>
            </w:pPr>
          </w:p>
          <w:p w:rsidR="00456002" w:rsidRPr="00452EBA" w:rsidRDefault="00AD3F77" w:rsidP="00BB0EA6">
            <w:pPr>
              <w:pStyle w:val="AppendixBodyText"/>
              <w:ind w:right="720"/>
              <w:rPr>
                <w:rFonts w:ascii="Tahoma" w:hAnsi="Tahoma" w:cs="Tahoma"/>
                <w:sz w:val="18"/>
                <w:szCs w:val="18"/>
              </w:rPr>
            </w:pPr>
            <w:r w:rsidRPr="00452EBA">
              <w:rPr>
                <w:rFonts w:ascii="Tahoma" w:hAnsi="Tahoma" w:cs="Tahoma"/>
                <w:b/>
                <w:sz w:val="18"/>
                <w:szCs w:val="18"/>
                <w:lang w:val="it-IT"/>
              </w:rPr>
              <w:t>Open Value e Open Value Subscription:</w:t>
            </w:r>
          </w:p>
          <w:p w:rsidR="00BB0EA6" w:rsidRPr="000724F2" w:rsidRDefault="00456002" w:rsidP="00BB0EA6">
            <w:pPr>
              <w:pStyle w:val="AppendixBodyText"/>
              <w:ind w:right="720"/>
              <w:rPr>
                <w:rFonts w:ascii="Tahoma" w:hAnsi="Tahoma" w:cs="Tahoma"/>
                <w:sz w:val="18"/>
                <w:szCs w:val="18"/>
                <w:lang w:val="fr-FR" w:eastAsia="ja-JP"/>
              </w:rPr>
            </w:pPr>
            <w:r w:rsidRPr="00452EBA">
              <w:rPr>
                <w:rFonts w:ascii="Tahoma" w:hAnsi="Tahoma" w:cs="Tahoma"/>
                <w:sz w:val="18"/>
                <w:szCs w:val="18"/>
                <w:lang w:val="it-IT" w:eastAsia="ja-JP"/>
              </w:rPr>
              <w:t>Open Value richiede un ordine minimo di 5 U&amp;SA, 5 L&amp;SA, 5 SA, 5 Licenze “Subscription” o di qualsiasi combinazione per stipulare un contratto.</w:t>
            </w:r>
          </w:p>
          <w:p w:rsidR="00456002" w:rsidRDefault="00456002" w:rsidP="00BB0EA6">
            <w:pPr>
              <w:pStyle w:val="AppendixBodyText"/>
              <w:ind w:right="720"/>
              <w:rPr>
                <w:rFonts w:ascii="Tahoma" w:hAnsi="Tahoma" w:cs="Tahoma"/>
                <w:sz w:val="18"/>
                <w:szCs w:val="18"/>
                <w:lang w:val="fr-FR"/>
              </w:rPr>
            </w:pPr>
          </w:p>
          <w:p w:rsidR="00F70799" w:rsidRPr="000724F2" w:rsidRDefault="00F70799" w:rsidP="00BB0EA6">
            <w:pPr>
              <w:pStyle w:val="AppendixBodyText"/>
              <w:ind w:right="720"/>
              <w:rPr>
                <w:rFonts w:ascii="Tahoma" w:hAnsi="Tahoma" w:cs="Tahoma"/>
                <w:sz w:val="18"/>
                <w:szCs w:val="18"/>
                <w:lang w:val="fr-FR"/>
              </w:rPr>
            </w:pPr>
          </w:p>
          <w:p w:rsidR="00456002" w:rsidRPr="000724F2" w:rsidRDefault="000F2DD6" w:rsidP="00BB0EA6">
            <w:pPr>
              <w:pStyle w:val="AppendixBodyText"/>
              <w:ind w:right="720"/>
              <w:rPr>
                <w:rFonts w:ascii="Tahoma" w:hAnsi="Tahoma" w:cs="Tahoma"/>
                <w:sz w:val="18"/>
                <w:szCs w:val="18"/>
                <w:lang w:val="fr-FR" w:eastAsia="ja-JP"/>
              </w:rPr>
            </w:pPr>
            <w:r w:rsidRPr="00452EBA">
              <w:rPr>
                <w:rFonts w:ascii="Tahoma" w:hAnsi="Tahoma" w:cs="Tahoma"/>
                <w:b/>
                <w:sz w:val="18"/>
                <w:szCs w:val="18"/>
                <w:lang w:val="it-IT"/>
              </w:rPr>
              <w:t>Nota:</w:t>
            </w:r>
            <w:r w:rsidR="00456002" w:rsidRPr="000724F2">
              <w:rPr>
                <w:rFonts w:ascii="Tahoma" w:hAnsi="Tahoma" w:cs="Tahoma"/>
                <w:sz w:val="18"/>
                <w:szCs w:val="18"/>
                <w:lang w:val="fr-FR" w:eastAsia="ja-JP"/>
              </w:rPr>
              <w:t xml:space="preserve"> </w:t>
            </w:r>
            <w:r w:rsidR="00456002" w:rsidRPr="00452EBA">
              <w:rPr>
                <w:rFonts w:ascii="Tahoma" w:hAnsi="Tahoma" w:cs="Tahoma"/>
                <w:sz w:val="18"/>
                <w:szCs w:val="18"/>
                <w:lang w:val="it-IT" w:eastAsia="ja-JP"/>
              </w:rPr>
              <w:t>una licenza singola per alcuni prodotti dei programmi Open e Open Value soddisfa il requisito minimo di 5 licenze.</w:t>
            </w:r>
            <w:r w:rsidR="00966D11" w:rsidRPr="000724F2">
              <w:rPr>
                <w:rFonts w:ascii="Tahoma" w:hAnsi="Tahoma" w:cs="Tahoma"/>
                <w:sz w:val="18"/>
                <w:szCs w:val="18"/>
                <w:lang w:val="fr-FR"/>
              </w:rPr>
              <w:t xml:space="preserve"> </w:t>
            </w:r>
            <w:r w:rsidRPr="00452EBA">
              <w:rPr>
                <w:rFonts w:ascii="Tahoma" w:hAnsi="Tahoma" w:cs="Tahoma"/>
                <w:sz w:val="18"/>
                <w:szCs w:val="18"/>
                <w:lang w:val="it-IT"/>
              </w:rPr>
              <w:t>Fare riferimento alle singole note del prodotto per determinare quali prodotti si qualificano per questa eccezione.</w:t>
            </w:r>
          </w:p>
        </w:tc>
      </w:tr>
      <w:tr w:rsidR="00456002" w:rsidRPr="00BB0EA6" w:rsidTr="00AB2E4E">
        <w:tc>
          <w:tcPr>
            <w:tcW w:w="1905" w:type="dxa"/>
          </w:tcPr>
          <w:p w:rsidR="00456002" w:rsidRPr="00452EBA" w:rsidRDefault="00AD3F77" w:rsidP="00BB0EA6">
            <w:pPr>
              <w:pStyle w:val="AppendixBodyText"/>
              <w:ind w:right="720"/>
              <w:rPr>
                <w:rFonts w:ascii="Tahoma" w:hAnsi="Tahoma" w:cs="Tahoma"/>
                <w:b/>
                <w:color w:val="000000"/>
                <w:lang w:eastAsia="ja-JP"/>
              </w:rPr>
            </w:pPr>
            <w:r w:rsidRPr="00452EBA">
              <w:rPr>
                <w:rFonts w:ascii="Tahoma" w:hAnsi="Tahoma" w:cs="Tahoma"/>
                <w:b/>
                <w:color w:val="000000"/>
                <w:lang w:val="it-IT"/>
              </w:rPr>
              <w:t>Open Value Subscription – ES</w:t>
            </w:r>
          </w:p>
        </w:tc>
        <w:tc>
          <w:tcPr>
            <w:tcW w:w="7311" w:type="dxa"/>
          </w:tcPr>
          <w:p w:rsidR="00456002" w:rsidRPr="00452EBA" w:rsidRDefault="00CE21FE" w:rsidP="00452EBA">
            <w:pPr>
              <w:rPr>
                <w:rFonts w:cs="Tahoma"/>
                <w:szCs w:val="18"/>
              </w:rPr>
            </w:pPr>
            <w:r w:rsidRPr="00452EBA">
              <w:rPr>
                <w:rFonts w:cs="Tahoma"/>
                <w:szCs w:val="18"/>
                <w:lang w:val="it-IT"/>
              </w:rPr>
              <w:t xml:space="preserve">Open Value Subscription – ES richiede un minimo di un Prodotto </w:t>
            </w:r>
            <w:r w:rsidR="00240D4B" w:rsidRPr="00452EBA">
              <w:rPr>
                <w:rFonts w:cs="Tahoma"/>
                <w:szCs w:val="18"/>
                <w:lang w:val="it-IT"/>
              </w:rPr>
              <w:t xml:space="preserve">della Piattaforma </w:t>
            </w:r>
            <w:r w:rsidRPr="00452EBA">
              <w:rPr>
                <w:rFonts w:cs="Tahoma"/>
                <w:szCs w:val="18"/>
                <w:lang w:val="it-IT"/>
              </w:rPr>
              <w:t>Desktop per un Numero dell</w:t>
            </w:r>
            <w:r w:rsidR="00A6407A">
              <w:rPr>
                <w:rFonts w:cs="Tahoma"/>
                <w:szCs w:val="18"/>
                <w:lang w:val="it-IT"/>
              </w:rPr>
              <w:t>’</w:t>
            </w:r>
            <w:r w:rsidRPr="00452EBA">
              <w:rPr>
                <w:rFonts w:cs="Tahoma"/>
                <w:szCs w:val="18"/>
                <w:lang w:val="it-IT"/>
              </w:rPr>
              <w:t>intera organizzazione minimo di 5 OPPURE un minimo di</w:t>
            </w:r>
            <w:r w:rsidR="00452EBA">
              <w:rPr>
                <w:rFonts w:cs="Tahoma"/>
                <w:szCs w:val="18"/>
                <w:lang w:val="it-IT"/>
              </w:rPr>
              <w:t> </w:t>
            </w:r>
            <w:r w:rsidRPr="00452EBA">
              <w:rPr>
                <w:rFonts w:cs="Tahoma"/>
                <w:szCs w:val="18"/>
                <w:lang w:val="it-IT"/>
              </w:rPr>
              <w:t xml:space="preserve">un Prodotto </w:t>
            </w:r>
            <w:r w:rsidR="00240D4B" w:rsidRPr="00452EBA">
              <w:rPr>
                <w:rFonts w:cs="Tahoma"/>
                <w:szCs w:val="18"/>
                <w:lang w:val="it-IT"/>
              </w:rPr>
              <w:t xml:space="preserve">della Piattaforma </w:t>
            </w:r>
            <w:r w:rsidRPr="00452EBA">
              <w:rPr>
                <w:rFonts w:cs="Tahoma"/>
                <w:szCs w:val="18"/>
                <w:lang w:val="it-IT"/>
              </w:rPr>
              <w:t>Desktop per un Numero degli Studenti minimo di 5.</w:t>
            </w:r>
          </w:p>
        </w:tc>
      </w:tr>
      <w:tr w:rsidR="00456002" w:rsidRPr="00BB0EA6" w:rsidTr="00AB2E4E">
        <w:tc>
          <w:tcPr>
            <w:tcW w:w="1905" w:type="dxa"/>
          </w:tcPr>
          <w:p w:rsidR="00456002" w:rsidRPr="00452EBA" w:rsidRDefault="000F2DD6" w:rsidP="00BB0EA6">
            <w:pPr>
              <w:pStyle w:val="AppendixBodyText"/>
              <w:ind w:right="720"/>
              <w:rPr>
                <w:rFonts w:ascii="Tahoma" w:hAnsi="Tahoma" w:cs="Tahoma"/>
                <w:b/>
                <w:color w:val="000000"/>
                <w:lang w:eastAsia="ja-JP"/>
              </w:rPr>
            </w:pPr>
            <w:r w:rsidRPr="00452EBA">
              <w:rPr>
                <w:rFonts w:ascii="Tahoma" w:hAnsi="Tahoma" w:cs="Tahoma"/>
                <w:b/>
                <w:color w:val="000000"/>
                <w:lang w:val="it-IT"/>
              </w:rPr>
              <w:t>Select</w:t>
            </w:r>
          </w:p>
        </w:tc>
        <w:tc>
          <w:tcPr>
            <w:tcW w:w="7311" w:type="dxa"/>
          </w:tcPr>
          <w:p w:rsidR="00456002" w:rsidRPr="00452EBA" w:rsidRDefault="00474811" w:rsidP="00BB0EA6">
            <w:pPr>
              <w:pStyle w:val="AppendixBodyText"/>
              <w:ind w:right="720"/>
              <w:rPr>
                <w:rFonts w:ascii="Tahoma" w:hAnsi="Tahoma" w:cs="Tahoma"/>
                <w:color w:val="000000"/>
                <w:sz w:val="18"/>
                <w:szCs w:val="18"/>
                <w:lang w:eastAsia="ja-JP"/>
              </w:rPr>
            </w:pPr>
            <w:r w:rsidRPr="00452EBA">
              <w:rPr>
                <w:rFonts w:ascii="Tahoma" w:hAnsi="Tahoma" w:cs="Tahoma"/>
                <w:color w:val="000000"/>
                <w:sz w:val="18"/>
                <w:szCs w:val="18"/>
                <w:lang w:val="it-IT"/>
              </w:rPr>
              <w:t>Select richiede un ordine minimo di 1.500 punti per gruppo per il periodo di validità del contratto.</w:t>
            </w:r>
            <w:r w:rsidR="00966D11" w:rsidRPr="00452EBA">
              <w:rPr>
                <w:rFonts w:ascii="Tahoma" w:hAnsi="Tahoma" w:cs="Tahoma"/>
                <w:sz w:val="18"/>
                <w:szCs w:val="18"/>
              </w:rPr>
              <w:t xml:space="preserve"> </w:t>
            </w:r>
            <w:r w:rsidR="000F2DD6" w:rsidRPr="00452EBA">
              <w:rPr>
                <w:rFonts w:ascii="Tahoma" w:hAnsi="Tahoma" w:cs="Tahoma"/>
                <w:color w:val="000000"/>
                <w:sz w:val="18"/>
                <w:szCs w:val="18"/>
                <w:lang w:val="it-IT"/>
              </w:rPr>
              <w:t>È possibile ignorare i requisiti di quantità minima per l</w:t>
            </w:r>
            <w:r w:rsidR="00A6407A">
              <w:rPr>
                <w:rFonts w:ascii="Tahoma" w:hAnsi="Tahoma" w:cs="Tahoma"/>
                <w:color w:val="000000"/>
                <w:sz w:val="18"/>
                <w:szCs w:val="18"/>
                <w:lang w:val="it-IT"/>
              </w:rPr>
              <w:t>’</w:t>
            </w:r>
            <w:r w:rsidR="000F2DD6" w:rsidRPr="00452EBA">
              <w:rPr>
                <w:rFonts w:ascii="Tahoma" w:hAnsi="Tahoma" w:cs="Tahoma"/>
                <w:color w:val="000000"/>
                <w:sz w:val="18"/>
                <w:szCs w:val="18"/>
                <w:lang w:val="it-IT"/>
              </w:rPr>
              <w:t>ordine nel caso in cui venga fornito un contratto qualificante.</w:t>
            </w:r>
          </w:p>
        </w:tc>
      </w:tr>
      <w:tr w:rsidR="00456002" w:rsidRPr="00BB0EA6" w:rsidTr="00AB2E4E">
        <w:tc>
          <w:tcPr>
            <w:tcW w:w="1905" w:type="dxa"/>
          </w:tcPr>
          <w:p w:rsidR="00456002" w:rsidRPr="00452EBA" w:rsidRDefault="000F2DD6" w:rsidP="00BB0EA6">
            <w:pPr>
              <w:pStyle w:val="AppendixBodyText"/>
              <w:ind w:right="720"/>
              <w:rPr>
                <w:rFonts w:ascii="Tahoma" w:hAnsi="Tahoma" w:cs="Tahoma"/>
                <w:b/>
                <w:color w:val="000000"/>
                <w:lang w:eastAsia="ja-JP"/>
              </w:rPr>
            </w:pPr>
            <w:r w:rsidRPr="00452EBA">
              <w:rPr>
                <w:rFonts w:ascii="Tahoma" w:hAnsi="Tahoma" w:cs="Tahoma"/>
                <w:b/>
                <w:color w:val="000000"/>
                <w:lang w:val="it-IT"/>
              </w:rPr>
              <w:t>Select Plus</w:t>
            </w:r>
          </w:p>
        </w:tc>
        <w:tc>
          <w:tcPr>
            <w:tcW w:w="7311" w:type="dxa"/>
          </w:tcPr>
          <w:p w:rsidR="00456002" w:rsidRPr="00452EBA" w:rsidRDefault="00456002" w:rsidP="00BB0EA6">
            <w:pPr>
              <w:pStyle w:val="AppendixBodyText"/>
              <w:ind w:right="720"/>
              <w:rPr>
                <w:rFonts w:ascii="Tahoma" w:hAnsi="Tahoma" w:cs="Tahoma"/>
                <w:sz w:val="18"/>
                <w:szCs w:val="18"/>
              </w:rPr>
            </w:pPr>
            <w:r w:rsidRPr="00452EBA">
              <w:rPr>
                <w:rFonts w:ascii="Tahoma" w:hAnsi="Tahoma" w:cs="Tahoma"/>
                <w:color w:val="000000"/>
                <w:sz w:val="18"/>
                <w:szCs w:val="18"/>
                <w:lang w:val="it-IT"/>
              </w:rPr>
              <w:t>Select Plus richiede un ordine minimo di 500 punti per gruppo nel corso del primo anno.</w:t>
            </w:r>
            <w:r w:rsidR="00966D11" w:rsidRPr="00452EBA">
              <w:rPr>
                <w:rFonts w:ascii="Tahoma" w:hAnsi="Tahoma" w:cs="Tahoma"/>
                <w:sz w:val="18"/>
                <w:szCs w:val="18"/>
              </w:rPr>
              <w:t xml:space="preserve"> </w:t>
            </w:r>
            <w:r w:rsidR="000F2DD6" w:rsidRPr="00452EBA">
              <w:rPr>
                <w:rFonts w:ascii="Tahoma" w:hAnsi="Tahoma" w:cs="Tahoma"/>
                <w:color w:val="000000"/>
                <w:sz w:val="18"/>
                <w:szCs w:val="18"/>
                <w:lang w:val="it-IT"/>
              </w:rPr>
              <w:t>È possibile ignorare il requisito di quantità per l</w:t>
            </w:r>
            <w:r w:rsidR="00A6407A">
              <w:rPr>
                <w:rFonts w:ascii="Tahoma" w:hAnsi="Tahoma" w:cs="Tahoma"/>
                <w:color w:val="000000"/>
                <w:sz w:val="18"/>
                <w:szCs w:val="18"/>
                <w:lang w:val="it-IT"/>
              </w:rPr>
              <w:t>’</w:t>
            </w:r>
            <w:r w:rsidR="000F2DD6" w:rsidRPr="00452EBA">
              <w:rPr>
                <w:rFonts w:ascii="Tahoma" w:hAnsi="Tahoma" w:cs="Tahoma"/>
                <w:color w:val="000000"/>
                <w:sz w:val="18"/>
                <w:szCs w:val="18"/>
                <w:lang w:val="it-IT"/>
              </w:rPr>
              <w:t>ordine nel caso in cui venga fornito un contratto qualificante.</w:t>
            </w:r>
          </w:p>
          <w:p w:rsidR="00456002" w:rsidRPr="00452EBA" w:rsidRDefault="00456002" w:rsidP="00BB0EA6">
            <w:pPr>
              <w:pStyle w:val="AppendixBodyText"/>
              <w:ind w:right="720"/>
              <w:rPr>
                <w:rFonts w:ascii="Tahoma" w:hAnsi="Tahoma" w:cs="Tahoma"/>
                <w:sz w:val="18"/>
                <w:szCs w:val="18"/>
              </w:rPr>
            </w:pPr>
          </w:p>
          <w:p w:rsidR="00456002" w:rsidRPr="00452EBA" w:rsidRDefault="000F2DD6" w:rsidP="00BB0EA6">
            <w:pPr>
              <w:rPr>
                <w:rFonts w:cs="Tahoma"/>
                <w:szCs w:val="18"/>
              </w:rPr>
            </w:pPr>
            <w:bookmarkStart w:id="783" w:name="_Toc323159727"/>
            <w:bookmarkEnd w:id="783"/>
            <w:r w:rsidRPr="00452EBA">
              <w:rPr>
                <w:rFonts w:cs="Tahoma"/>
                <w:b/>
                <w:szCs w:val="18"/>
                <w:lang w:val="it-IT"/>
              </w:rPr>
              <w:t>Livelli di Prezzo in Select Plus</w:t>
            </w:r>
          </w:p>
          <w:p w:rsidR="00456002" w:rsidRPr="00452EBA" w:rsidRDefault="00456002" w:rsidP="00BB0EA6">
            <w:pPr>
              <w:tabs>
                <w:tab w:val="num" w:pos="0"/>
              </w:tabs>
              <w:rPr>
                <w:rFonts w:cs="Tahoma"/>
                <w:szCs w:val="18"/>
              </w:rPr>
            </w:pPr>
          </w:p>
          <w:p w:rsidR="00BB0EA6" w:rsidRPr="000724F2" w:rsidRDefault="000F2DD6" w:rsidP="00BB0EA6">
            <w:pPr>
              <w:rPr>
                <w:rFonts w:cs="Tahoma"/>
                <w:szCs w:val="18"/>
                <w:lang w:val="fr-FR"/>
              </w:rPr>
            </w:pPr>
            <w:r w:rsidRPr="00452EBA">
              <w:rPr>
                <w:rFonts w:cs="Tahoma"/>
                <w:szCs w:val="18"/>
                <w:lang w:val="it-IT"/>
              </w:rPr>
              <w:t>La società si qualifica per il Programma Select Plus se soddisfa uno dei tre seguenti criteri:</w:t>
            </w:r>
          </w:p>
          <w:p w:rsidR="00456002" w:rsidRPr="000724F2" w:rsidRDefault="00474811" w:rsidP="00451EF9">
            <w:pPr>
              <w:pStyle w:val="ListParagraph"/>
              <w:numPr>
                <w:ilvl w:val="0"/>
                <w:numId w:val="4"/>
              </w:numPr>
              <w:contextualSpacing w:val="0"/>
              <w:rPr>
                <w:rFonts w:ascii="Tahoma" w:eastAsia="他" w:hAnsi="Tahoma" w:cs="Tahoma"/>
                <w:sz w:val="18"/>
                <w:szCs w:val="18"/>
                <w:lang w:val="fr-FR" w:eastAsia="en-US"/>
              </w:rPr>
            </w:pPr>
            <w:r w:rsidRPr="00B16F45">
              <w:rPr>
                <w:rFonts w:ascii="Tahoma" w:eastAsia="他" w:hAnsi="Tahoma" w:cs="Tahoma"/>
                <w:sz w:val="18"/>
                <w:szCs w:val="18"/>
                <w:lang w:val="it-IT"/>
              </w:rPr>
              <w:t>Dispone di un</w:t>
            </w:r>
            <w:r w:rsidR="00A6407A">
              <w:rPr>
                <w:rFonts w:ascii="Tahoma" w:eastAsia="他" w:hAnsi="Tahoma" w:cs="Tahoma"/>
                <w:sz w:val="18"/>
                <w:szCs w:val="18"/>
                <w:lang w:val="it-IT"/>
              </w:rPr>
              <w:t>’</w:t>
            </w:r>
            <w:r w:rsidRPr="00B16F45">
              <w:rPr>
                <w:rFonts w:ascii="Tahoma" w:eastAsia="他" w:hAnsi="Tahoma" w:cs="Tahoma"/>
                <w:sz w:val="18"/>
                <w:szCs w:val="18"/>
                <w:lang w:val="it-IT"/>
              </w:rPr>
              <w:t>Iscrizione Enterprise attiva ai sensi di un Contratto Enterprise separato o di un</w:t>
            </w:r>
            <w:r w:rsidR="00A6407A">
              <w:rPr>
                <w:rFonts w:ascii="Tahoma" w:eastAsia="他" w:hAnsi="Tahoma" w:cs="Tahoma"/>
                <w:sz w:val="18"/>
                <w:szCs w:val="18"/>
                <w:lang w:val="it-IT"/>
              </w:rPr>
              <w:t>’</w:t>
            </w:r>
            <w:r w:rsidRPr="00B16F45">
              <w:rPr>
                <w:rFonts w:ascii="Tahoma" w:eastAsia="他" w:hAnsi="Tahoma" w:cs="Tahoma"/>
                <w:sz w:val="18"/>
                <w:szCs w:val="18"/>
                <w:lang w:val="it-IT"/>
              </w:rPr>
              <w:t>Iscrizione Enterprise Subscription ai sensi di un contratto Enterprise Subscription (gli istituti didattici possono utilizzare un Contratto Campus o School attivo oppure un Enrollment for Education Solutions quale contratto qualificante);</w:t>
            </w:r>
          </w:p>
          <w:p w:rsidR="00BB0EA6" w:rsidRPr="000724F2" w:rsidRDefault="000F2DD6" w:rsidP="00451EF9">
            <w:pPr>
              <w:numPr>
                <w:ilvl w:val="0"/>
                <w:numId w:val="4"/>
              </w:numPr>
              <w:rPr>
                <w:rFonts w:eastAsia="他" w:cs="Tahoma"/>
                <w:szCs w:val="18"/>
                <w:lang w:val="fr-FR"/>
              </w:rPr>
            </w:pPr>
            <w:r w:rsidRPr="00B16F45">
              <w:rPr>
                <w:rFonts w:eastAsia="他" w:cs="Tahoma"/>
                <w:szCs w:val="18"/>
                <w:lang w:val="it-IT"/>
              </w:rPr>
              <w:t>Effettua un ordine iniziale che raggiunge un minimo di 500 punti per ogni pool di prodotti che la Società seleziona durante il primo anno;</w:t>
            </w:r>
          </w:p>
          <w:p w:rsidR="00BB0EA6" w:rsidRPr="000724F2" w:rsidRDefault="000F2DD6" w:rsidP="00451EF9">
            <w:pPr>
              <w:pStyle w:val="ListParagraph"/>
              <w:numPr>
                <w:ilvl w:val="0"/>
                <w:numId w:val="4"/>
              </w:numPr>
              <w:contextualSpacing w:val="0"/>
              <w:rPr>
                <w:rFonts w:ascii="Tahoma" w:eastAsia="他" w:hAnsi="Tahoma" w:cs="Tahoma"/>
                <w:sz w:val="18"/>
                <w:szCs w:val="18"/>
                <w:lang w:val="fr-FR" w:eastAsia="en-US"/>
              </w:rPr>
            </w:pPr>
            <w:r w:rsidRPr="00B16F45">
              <w:rPr>
                <w:rFonts w:ascii="Tahoma" w:eastAsia="他" w:hAnsi="Tahoma" w:cs="Tahoma"/>
                <w:sz w:val="18"/>
                <w:szCs w:val="18"/>
                <w:lang w:val="it-IT" w:eastAsia="en-US"/>
              </w:rPr>
              <w:t>Identifica un contratto in cui l</w:t>
            </w:r>
            <w:r w:rsidR="00A6407A">
              <w:rPr>
                <w:rFonts w:ascii="Tahoma" w:eastAsia="他" w:hAnsi="Tahoma" w:cs="Tahoma"/>
                <w:sz w:val="18"/>
                <w:szCs w:val="18"/>
                <w:lang w:val="it-IT" w:eastAsia="en-US"/>
              </w:rPr>
              <w:t>’</w:t>
            </w:r>
            <w:r w:rsidRPr="00B16F45">
              <w:rPr>
                <w:rFonts w:ascii="Tahoma" w:eastAsia="他" w:hAnsi="Tahoma" w:cs="Tahoma"/>
                <w:sz w:val="18"/>
                <w:szCs w:val="18"/>
                <w:lang w:val="it-IT" w:eastAsia="en-US"/>
              </w:rPr>
              <w:t>ordine minimo è stato acquistato nei 12</w:t>
            </w:r>
            <w:r w:rsidR="00452EBA" w:rsidRPr="000724F2">
              <w:rPr>
                <w:rFonts w:ascii="Tahoma" w:eastAsia="他" w:hAnsi="Tahoma" w:cs="Tahoma"/>
                <w:sz w:val="18"/>
                <w:szCs w:val="18"/>
                <w:lang w:val="fr-FR" w:eastAsia="en-US"/>
              </w:rPr>
              <w:t> </w:t>
            </w:r>
            <w:r w:rsidRPr="00B16F45">
              <w:rPr>
                <w:rFonts w:ascii="Tahoma" w:eastAsia="他" w:hAnsi="Tahoma" w:cs="Tahoma"/>
                <w:sz w:val="18"/>
                <w:szCs w:val="18"/>
                <w:lang w:val="it-IT" w:eastAsia="en-US"/>
              </w:rPr>
              <w:t>mesi</w:t>
            </w:r>
            <w:r w:rsidR="00452EBA" w:rsidRPr="00B16F45">
              <w:rPr>
                <w:rFonts w:ascii="Tahoma" w:eastAsia="他" w:hAnsi="Tahoma" w:cs="Tahoma"/>
                <w:sz w:val="18"/>
                <w:szCs w:val="18"/>
                <w:lang w:val="it-IT" w:eastAsia="en-US"/>
              </w:rPr>
              <w:t> </w:t>
            </w:r>
            <w:r w:rsidRPr="00B16F45">
              <w:rPr>
                <w:rFonts w:ascii="Tahoma" w:eastAsia="他" w:hAnsi="Tahoma" w:cs="Tahoma"/>
                <w:sz w:val="18"/>
                <w:szCs w:val="18"/>
                <w:lang w:val="it-IT" w:eastAsia="en-US"/>
              </w:rPr>
              <w:t>precedenti alla data di entrata in vigore del Contratto Select Plus</w:t>
            </w:r>
            <w:r w:rsidR="00452EBA" w:rsidRPr="000724F2">
              <w:rPr>
                <w:rFonts w:ascii="Tahoma" w:eastAsia="他" w:hAnsi="Tahoma" w:cs="Tahoma"/>
                <w:sz w:val="18"/>
                <w:szCs w:val="18"/>
                <w:lang w:val="fr-FR" w:eastAsia="en-US"/>
              </w:rPr>
              <w:t> </w:t>
            </w:r>
            <w:r w:rsidRPr="00B16F45">
              <w:rPr>
                <w:rFonts w:ascii="Tahoma" w:eastAsia="他" w:hAnsi="Tahoma" w:cs="Tahoma"/>
                <w:sz w:val="18"/>
                <w:szCs w:val="18"/>
                <w:lang w:val="it-IT" w:eastAsia="en-US"/>
              </w:rPr>
              <w:t>della Società e</w:t>
            </w:r>
            <w:r w:rsidR="003602C3" w:rsidRPr="00B16F45">
              <w:rPr>
                <w:rFonts w:ascii="Tahoma" w:eastAsia="他" w:hAnsi="Tahoma" w:cs="Tahoma"/>
                <w:sz w:val="18"/>
                <w:szCs w:val="18"/>
                <w:lang w:val="it-IT"/>
              </w:rPr>
              <w:t>;</w:t>
            </w:r>
          </w:p>
          <w:p w:rsidR="00456002" w:rsidRPr="000724F2" w:rsidRDefault="00456002" w:rsidP="00BB0EA6">
            <w:pPr>
              <w:rPr>
                <w:rFonts w:cs="Tahoma"/>
                <w:szCs w:val="18"/>
                <w:lang w:val="fr-FR"/>
              </w:rPr>
            </w:pPr>
          </w:p>
          <w:p w:rsidR="00BB0EA6" w:rsidRPr="000724F2" w:rsidRDefault="00456002" w:rsidP="00BB0EA6">
            <w:pPr>
              <w:rPr>
                <w:rFonts w:cs="Tahoma"/>
                <w:szCs w:val="18"/>
                <w:lang w:val="fr-FR"/>
              </w:rPr>
            </w:pPr>
            <w:r w:rsidRPr="00452EBA">
              <w:rPr>
                <w:rFonts w:cs="Tahoma"/>
                <w:szCs w:val="18"/>
                <w:lang w:val="it-IT"/>
              </w:rPr>
              <w:t>Per le precedenti opzioni 2 e 3, la Società deve mantenere un minimo di 500 punti in</w:t>
            </w:r>
            <w:r w:rsidR="00452EBA">
              <w:rPr>
                <w:rFonts w:cs="Tahoma"/>
                <w:szCs w:val="18"/>
                <w:lang w:val="it-IT"/>
              </w:rPr>
              <w:t> </w:t>
            </w:r>
            <w:r w:rsidRPr="00452EBA">
              <w:rPr>
                <w:rFonts w:cs="Tahoma"/>
                <w:szCs w:val="18"/>
                <w:lang w:val="it-IT"/>
              </w:rPr>
              <w:t>ciascun pool di prodotti scelto dalla Società all</w:t>
            </w:r>
            <w:r w:rsidR="00A6407A">
              <w:rPr>
                <w:rFonts w:cs="Tahoma"/>
                <w:szCs w:val="18"/>
                <w:lang w:val="it-IT"/>
              </w:rPr>
              <w:t>’</w:t>
            </w:r>
            <w:r w:rsidRPr="00452EBA">
              <w:rPr>
                <w:rFonts w:cs="Tahoma"/>
                <w:szCs w:val="18"/>
                <w:lang w:val="it-IT"/>
              </w:rPr>
              <w:t>epoca della revisione.</w:t>
            </w:r>
          </w:p>
          <w:p w:rsidR="00456002" w:rsidRPr="000724F2" w:rsidRDefault="00456002" w:rsidP="00BB0EA6">
            <w:pPr>
              <w:rPr>
                <w:rFonts w:cs="Tahoma"/>
                <w:szCs w:val="18"/>
                <w:lang w:val="fr-FR"/>
              </w:rPr>
            </w:pPr>
          </w:p>
          <w:p w:rsidR="00BB0EA6" w:rsidRPr="000724F2" w:rsidRDefault="000F2DD6" w:rsidP="00BB0EA6">
            <w:pPr>
              <w:rPr>
                <w:rFonts w:cs="Tahoma"/>
                <w:szCs w:val="18"/>
                <w:lang w:val="it-IT"/>
              </w:rPr>
            </w:pPr>
            <w:r w:rsidRPr="00452EBA">
              <w:rPr>
                <w:rFonts w:cs="Tahoma"/>
                <w:szCs w:val="18"/>
                <w:lang w:val="it-IT"/>
              </w:rPr>
              <w:t>I prezzi della Società sono basati su un contratto concluso tra la Società e il suo rivenditore. Tuttavia Microsoft fornisce al rivenditore i seguenti criteri relativi ai prezzi</w:t>
            </w:r>
            <w:r w:rsidR="00452EBA" w:rsidRPr="00452EBA">
              <w:rPr>
                <w:rFonts w:cs="Tahoma"/>
                <w:szCs w:val="18"/>
                <w:lang w:val="it-IT"/>
              </w:rPr>
              <w:t> </w:t>
            </w:r>
            <w:r w:rsidRPr="00452EBA">
              <w:rPr>
                <w:rFonts w:cs="Tahoma"/>
                <w:szCs w:val="18"/>
                <w:lang w:val="it-IT"/>
              </w:rPr>
              <w:t>e ai punti per aiutarlo a definire i prezzi per il cliente finale:</w:t>
            </w:r>
          </w:p>
          <w:p w:rsidR="00456002" w:rsidRPr="000724F2" w:rsidRDefault="00456002" w:rsidP="00BB0EA6">
            <w:pPr>
              <w:rPr>
                <w:rFonts w:cs="Tahoma"/>
                <w:szCs w:val="18"/>
                <w:lang w:val="it-IT"/>
              </w:rPr>
            </w:pPr>
          </w:p>
          <w:tbl>
            <w:tblPr>
              <w:tblW w:w="0" w:type="auto"/>
              <w:jc w:val="center"/>
              <w:tblCellMar>
                <w:left w:w="0" w:type="dxa"/>
                <w:right w:w="0" w:type="dxa"/>
              </w:tblCellMar>
              <w:tblLook w:val="04A0" w:firstRow="1" w:lastRow="0" w:firstColumn="1" w:lastColumn="0" w:noHBand="0" w:noVBand="1"/>
            </w:tblPr>
            <w:tblGrid>
              <w:gridCol w:w="2225"/>
              <w:gridCol w:w="3302"/>
            </w:tblGrid>
            <w:tr w:rsidR="00033B67" w:rsidRPr="00736863" w:rsidTr="00033B67">
              <w:trPr>
                <w:trHeight w:val="622"/>
                <w:tblHeader/>
                <w:jc w:val="center"/>
              </w:trPr>
              <w:tc>
                <w:tcPr>
                  <w:tcW w:w="2225"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033B67" w:rsidRPr="00442B9E" w:rsidRDefault="00033B67" w:rsidP="006C5113">
                  <w:pPr>
                    <w:jc w:val="center"/>
                    <w:rPr>
                      <w:rFonts w:cs="Tahoma"/>
                      <w:b/>
                      <w:sz w:val="20"/>
                      <w:szCs w:val="18"/>
                    </w:rPr>
                  </w:pPr>
                  <w:r w:rsidRPr="00442B9E">
                    <w:rPr>
                      <w:rFonts w:cs="Tahoma"/>
                      <w:b/>
                      <w:sz w:val="20"/>
                      <w:szCs w:val="18"/>
                      <w:lang w:val="it-IT"/>
                    </w:rPr>
                    <w:t xml:space="preserve">Livello di Prezzo in Select Plus </w:t>
                  </w:r>
                  <w:r w:rsidR="006C5113">
                    <w:rPr>
                      <w:rFonts w:cs="Tahoma"/>
                      <w:b/>
                      <w:sz w:val="20"/>
                      <w:szCs w:val="18"/>
                      <w:lang w:val="it-IT"/>
                    </w:rPr>
                    <w:t>—</w:t>
                  </w:r>
                  <w:r w:rsidRPr="00442B9E">
                    <w:rPr>
                      <w:rFonts w:cs="Tahoma"/>
                      <w:b/>
                      <w:sz w:val="20"/>
                      <w:szCs w:val="18"/>
                      <w:lang w:val="it-IT"/>
                    </w:rPr>
                    <w:t xml:space="preserve"> Commerciale</w:t>
                  </w:r>
                </w:p>
              </w:tc>
              <w:tc>
                <w:tcPr>
                  <w:tcW w:w="330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033B67" w:rsidRPr="00442B9E" w:rsidRDefault="00033B67" w:rsidP="00FD2119">
                  <w:pPr>
                    <w:jc w:val="center"/>
                    <w:rPr>
                      <w:rFonts w:cs="Tahoma"/>
                      <w:b/>
                      <w:sz w:val="20"/>
                      <w:szCs w:val="18"/>
                    </w:rPr>
                  </w:pPr>
                  <w:r w:rsidRPr="00442B9E">
                    <w:rPr>
                      <w:rFonts w:cs="Tahoma"/>
                      <w:b/>
                      <w:sz w:val="20"/>
                      <w:szCs w:val="18"/>
                      <w:lang w:val="it-IT"/>
                    </w:rPr>
                    <w:t>Minimo Punti Annuali per Pool</w:t>
                  </w:r>
                </w:p>
              </w:tc>
            </w:tr>
            <w:tr w:rsidR="00033B67" w:rsidRPr="00736863" w:rsidTr="00033B67">
              <w:trPr>
                <w:trHeight w:val="389"/>
                <w:jc w:val="center"/>
              </w:trPr>
              <w:tc>
                <w:tcPr>
                  <w:tcW w:w="222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33B67" w:rsidRPr="00736863" w:rsidRDefault="00033B67" w:rsidP="00FD2119">
                  <w:pPr>
                    <w:jc w:val="center"/>
                    <w:rPr>
                      <w:rFonts w:cs="Tahoma"/>
                      <w:szCs w:val="18"/>
                    </w:rPr>
                  </w:pPr>
                  <w:r w:rsidRPr="00736863">
                    <w:rPr>
                      <w:rFonts w:cs="Tahoma"/>
                      <w:szCs w:val="18"/>
                      <w:lang w:val="it-IT"/>
                    </w:rPr>
                    <w:t>A</w:t>
                  </w:r>
                </w:p>
              </w:tc>
              <w:tc>
                <w:tcPr>
                  <w:tcW w:w="33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33B67" w:rsidRPr="00736863" w:rsidRDefault="00033B67" w:rsidP="00FD2119">
                  <w:pPr>
                    <w:jc w:val="center"/>
                    <w:rPr>
                      <w:rFonts w:cs="Tahoma"/>
                      <w:szCs w:val="18"/>
                    </w:rPr>
                  </w:pPr>
                  <w:r w:rsidRPr="00736863">
                    <w:rPr>
                      <w:rFonts w:cs="Tahoma"/>
                      <w:szCs w:val="18"/>
                    </w:rPr>
                    <w:t>500</w:t>
                  </w:r>
                </w:p>
              </w:tc>
            </w:tr>
            <w:tr w:rsidR="00033B67" w:rsidRPr="00736863" w:rsidTr="00033B67">
              <w:trPr>
                <w:trHeight w:val="389"/>
                <w:jc w:val="center"/>
              </w:trPr>
              <w:tc>
                <w:tcPr>
                  <w:tcW w:w="222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33B67" w:rsidRPr="00736863" w:rsidRDefault="00033B67" w:rsidP="00FD2119">
                  <w:pPr>
                    <w:jc w:val="center"/>
                    <w:rPr>
                      <w:rFonts w:cs="Tahoma"/>
                      <w:szCs w:val="18"/>
                    </w:rPr>
                  </w:pPr>
                  <w:r w:rsidRPr="00736863">
                    <w:rPr>
                      <w:rFonts w:cs="Tahoma"/>
                      <w:szCs w:val="18"/>
                      <w:lang w:val="it-IT"/>
                    </w:rPr>
                    <w:t>B</w:t>
                  </w:r>
                </w:p>
              </w:tc>
              <w:tc>
                <w:tcPr>
                  <w:tcW w:w="33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33B67" w:rsidRPr="00736863" w:rsidRDefault="00033B67" w:rsidP="00FD2119">
                  <w:pPr>
                    <w:jc w:val="center"/>
                    <w:rPr>
                      <w:rFonts w:cs="Tahoma"/>
                      <w:szCs w:val="18"/>
                    </w:rPr>
                  </w:pPr>
                  <w:r w:rsidRPr="00736863">
                    <w:rPr>
                      <w:rFonts w:cs="Tahoma"/>
                      <w:szCs w:val="18"/>
                    </w:rPr>
                    <w:t>4</w:t>
                  </w:r>
                  <w:r>
                    <w:rPr>
                      <w:rFonts w:cs="Tahoma"/>
                      <w:szCs w:val="18"/>
                    </w:rPr>
                    <w:t>.</w:t>
                  </w:r>
                  <w:r w:rsidRPr="00736863">
                    <w:rPr>
                      <w:rFonts w:cs="Tahoma"/>
                      <w:szCs w:val="18"/>
                    </w:rPr>
                    <w:t>000</w:t>
                  </w:r>
                </w:p>
              </w:tc>
            </w:tr>
            <w:tr w:rsidR="00033B67" w:rsidRPr="00736863" w:rsidTr="00033B67">
              <w:trPr>
                <w:trHeight w:val="389"/>
                <w:jc w:val="center"/>
              </w:trPr>
              <w:tc>
                <w:tcPr>
                  <w:tcW w:w="222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33B67" w:rsidRPr="00736863" w:rsidRDefault="00033B67" w:rsidP="00FD2119">
                  <w:pPr>
                    <w:jc w:val="center"/>
                    <w:rPr>
                      <w:rFonts w:cs="Tahoma"/>
                      <w:szCs w:val="18"/>
                    </w:rPr>
                  </w:pPr>
                  <w:r w:rsidRPr="00736863">
                    <w:rPr>
                      <w:rFonts w:cs="Tahoma"/>
                      <w:szCs w:val="18"/>
                      <w:lang w:val="it-IT"/>
                    </w:rPr>
                    <w:t>C</w:t>
                  </w:r>
                </w:p>
              </w:tc>
              <w:tc>
                <w:tcPr>
                  <w:tcW w:w="33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33B67" w:rsidRPr="00736863" w:rsidRDefault="00033B67" w:rsidP="00FD2119">
                  <w:pPr>
                    <w:jc w:val="center"/>
                    <w:rPr>
                      <w:rFonts w:cs="Tahoma"/>
                      <w:szCs w:val="18"/>
                    </w:rPr>
                  </w:pPr>
                  <w:r w:rsidRPr="00736863">
                    <w:rPr>
                      <w:rFonts w:cs="Tahoma"/>
                      <w:szCs w:val="18"/>
                    </w:rPr>
                    <w:t>10</w:t>
                  </w:r>
                  <w:r>
                    <w:rPr>
                      <w:rFonts w:cs="Tahoma"/>
                      <w:szCs w:val="18"/>
                    </w:rPr>
                    <w:t>.</w:t>
                  </w:r>
                  <w:r w:rsidRPr="00736863">
                    <w:rPr>
                      <w:rFonts w:cs="Tahoma"/>
                      <w:szCs w:val="18"/>
                    </w:rPr>
                    <w:t>000</w:t>
                  </w:r>
                </w:p>
              </w:tc>
            </w:tr>
            <w:tr w:rsidR="00033B67" w:rsidRPr="00736863" w:rsidTr="00033B67">
              <w:trPr>
                <w:trHeight w:val="389"/>
                <w:jc w:val="center"/>
              </w:trPr>
              <w:tc>
                <w:tcPr>
                  <w:tcW w:w="222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33B67" w:rsidRPr="00736863" w:rsidRDefault="00033B67" w:rsidP="00FD2119">
                  <w:pPr>
                    <w:jc w:val="center"/>
                    <w:rPr>
                      <w:rFonts w:cs="Tahoma"/>
                      <w:szCs w:val="18"/>
                    </w:rPr>
                  </w:pPr>
                  <w:r w:rsidRPr="00736863">
                    <w:rPr>
                      <w:rFonts w:cs="Tahoma"/>
                      <w:szCs w:val="18"/>
                      <w:lang w:val="it-IT"/>
                    </w:rPr>
                    <w:t>D</w:t>
                  </w:r>
                </w:p>
              </w:tc>
              <w:tc>
                <w:tcPr>
                  <w:tcW w:w="33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33B67" w:rsidRPr="00736863" w:rsidRDefault="00033B67" w:rsidP="00FD2119">
                  <w:pPr>
                    <w:jc w:val="center"/>
                    <w:rPr>
                      <w:rFonts w:cs="Tahoma"/>
                      <w:szCs w:val="18"/>
                    </w:rPr>
                  </w:pPr>
                  <w:r w:rsidRPr="00736863">
                    <w:rPr>
                      <w:rFonts w:cs="Tahoma"/>
                      <w:szCs w:val="18"/>
                    </w:rPr>
                    <w:t>25</w:t>
                  </w:r>
                  <w:r>
                    <w:rPr>
                      <w:rFonts w:cs="Tahoma"/>
                      <w:szCs w:val="18"/>
                    </w:rPr>
                    <w:t>.</w:t>
                  </w:r>
                  <w:r w:rsidRPr="00736863">
                    <w:rPr>
                      <w:rFonts w:cs="Tahoma"/>
                      <w:szCs w:val="18"/>
                    </w:rPr>
                    <w:t>000</w:t>
                  </w:r>
                </w:p>
              </w:tc>
            </w:tr>
          </w:tbl>
          <w:p w:rsidR="00456002" w:rsidRPr="00452EBA" w:rsidRDefault="00456002" w:rsidP="00033B67">
            <w:pPr>
              <w:pStyle w:val="AppendixBodyText"/>
              <w:ind w:right="720"/>
              <w:rPr>
                <w:rFonts w:ascii="Tahoma" w:hAnsi="Tahoma" w:cs="Tahoma"/>
                <w:sz w:val="16"/>
                <w:szCs w:val="16"/>
              </w:rPr>
            </w:pPr>
            <w:r w:rsidRPr="00033B67">
              <w:rPr>
                <w:rFonts w:ascii="Tahoma" w:hAnsi="Tahoma" w:cs="Tahoma"/>
                <w:i/>
                <w:sz w:val="16"/>
                <w:szCs w:val="16"/>
                <w:lang w:val="it-IT"/>
              </w:rPr>
              <w:t>Nota:</w:t>
            </w:r>
            <w:r w:rsidRPr="00033B67">
              <w:rPr>
                <w:rFonts w:ascii="Tahoma" w:hAnsi="Tahoma" w:cs="Tahoma"/>
                <w:i/>
                <w:sz w:val="16"/>
                <w:szCs w:val="16"/>
              </w:rPr>
              <w:t xml:space="preserve"> </w:t>
            </w:r>
            <w:r w:rsidRPr="00033B67">
              <w:rPr>
                <w:rFonts w:ascii="Tahoma" w:hAnsi="Tahoma" w:cs="Tahoma"/>
                <w:i/>
                <w:sz w:val="16"/>
                <w:szCs w:val="16"/>
                <w:lang w:val="it-IT"/>
              </w:rPr>
              <w:t>qualsiasi punto che la società ha in eccesso rispetto al</w:t>
            </w:r>
            <w:r w:rsidR="00452EBA" w:rsidRPr="00033B67">
              <w:rPr>
                <w:rFonts w:ascii="Tahoma" w:hAnsi="Tahoma" w:cs="Tahoma"/>
                <w:i/>
                <w:sz w:val="16"/>
                <w:szCs w:val="16"/>
                <w:lang w:val="it-IT"/>
              </w:rPr>
              <w:t> </w:t>
            </w:r>
            <w:r w:rsidRPr="00033B67">
              <w:rPr>
                <w:rFonts w:ascii="Tahoma" w:hAnsi="Tahoma" w:cs="Tahoma"/>
                <w:i/>
                <w:sz w:val="16"/>
                <w:szCs w:val="16"/>
                <w:lang w:val="it-IT"/>
              </w:rPr>
              <w:t>livello minimo di prezzo verrà riportato all</w:t>
            </w:r>
            <w:r w:rsidR="00A6407A">
              <w:rPr>
                <w:rFonts w:ascii="Tahoma" w:hAnsi="Tahoma" w:cs="Tahoma"/>
                <w:i/>
                <w:sz w:val="16"/>
                <w:szCs w:val="16"/>
                <w:lang w:val="it-IT"/>
              </w:rPr>
              <w:t>’</w:t>
            </w:r>
            <w:r w:rsidRPr="00033B67">
              <w:rPr>
                <w:rFonts w:ascii="Tahoma" w:hAnsi="Tahoma" w:cs="Tahoma"/>
                <w:i/>
                <w:sz w:val="16"/>
                <w:szCs w:val="16"/>
                <w:lang w:val="it-IT"/>
              </w:rPr>
              <w:t>anno successivo per il controllo della conformità di tale anno.</w:t>
            </w:r>
            <w:r w:rsidR="000F2DD6" w:rsidRPr="00033B67">
              <w:rPr>
                <w:rFonts w:ascii="Tahoma" w:hAnsi="Tahoma" w:cs="Tahoma"/>
                <w:sz w:val="16"/>
                <w:szCs w:val="16"/>
              </w:rPr>
              <w:t xml:space="preserve"> </w:t>
            </w:r>
            <w:r w:rsidR="000F2DD6" w:rsidRPr="00033B67">
              <w:rPr>
                <w:rFonts w:ascii="Tahoma" w:hAnsi="Tahoma" w:cs="Tahoma"/>
                <w:i/>
                <w:sz w:val="16"/>
                <w:szCs w:val="16"/>
                <w:lang w:val="it-IT"/>
              </w:rPr>
              <w:t>Ad esempio, qualora la società abbia 4.500 punti al momento</w:t>
            </w:r>
            <w:r w:rsidR="00452EBA" w:rsidRPr="00033B67">
              <w:rPr>
                <w:rFonts w:ascii="Tahoma" w:hAnsi="Tahoma" w:cs="Tahoma"/>
                <w:i/>
                <w:sz w:val="16"/>
                <w:szCs w:val="16"/>
                <w:lang w:val="it-IT"/>
              </w:rPr>
              <w:t> </w:t>
            </w:r>
            <w:r w:rsidR="000F2DD6" w:rsidRPr="00033B67">
              <w:rPr>
                <w:rFonts w:ascii="Tahoma" w:hAnsi="Tahoma" w:cs="Tahoma"/>
                <w:i/>
                <w:sz w:val="16"/>
                <w:szCs w:val="16"/>
                <w:lang w:val="it-IT"/>
              </w:rPr>
              <w:t>del controllo annuale della conformità, 500 punti verranno riportati all</w:t>
            </w:r>
            <w:r w:rsidR="00A6407A">
              <w:rPr>
                <w:rFonts w:ascii="Tahoma" w:hAnsi="Tahoma" w:cs="Tahoma"/>
                <w:i/>
                <w:sz w:val="16"/>
                <w:szCs w:val="16"/>
                <w:lang w:val="it-IT"/>
              </w:rPr>
              <w:t>’</w:t>
            </w:r>
            <w:r w:rsidR="000F2DD6" w:rsidRPr="00033B67">
              <w:rPr>
                <w:rFonts w:ascii="Tahoma" w:hAnsi="Tahoma" w:cs="Tahoma"/>
                <w:i/>
                <w:sz w:val="16"/>
                <w:szCs w:val="16"/>
                <w:lang w:val="it-IT"/>
              </w:rPr>
              <w:t>anno</w:t>
            </w:r>
            <w:r w:rsidR="00452EBA" w:rsidRPr="00033B67">
              <w:rPr>
                <w:rFonts w:ascii="Tahoma" w:hAnsi="Tahoma" w:cs="Tahoma"/>
                <w:i/>
                <w:sz w:val="16"/>
                <w:szCs w:val="16"/>
                <w:lang w:val="it-IT"/>
              </w:rPr>
              <w:t> </w:t>
            </w:r>
            <w:r w:rsidR="000F2DD6" w:rsidRPr="00033B67">
              <w:rPr>
                <w:rFonts w:ascii="Tahoma" w:hAnsi="Tahoma" w:cs="Tahoma"/>
                <w:i/>
                <w:sz w:val="16"/>
                <w:szCs w:val="16"/>
                <w:lang w:val="it-IT"/>
              </w:rPr>
              <w:t>successivo per essere utilizzati per la conformità di quell</w:t>
            </w:r>
            <w:r w:rsidR="00A6407A">
              <w:rPr>
                <w:rFonts w:ascii="Tahoma" w:hAnsi="Tahoma" w:cs="Tahoma"/>
                <w:i/>
                <w:sz w:val="16"/>
                <w:szCs w:val="16"/>
                <w:lang w:val="it-IT"/>
              </w:rPr>
              <w:t>’</w:t>
            </w:r>
            <w:r w:rsidR="000F2DD6" w:rsidRPr="00033B67">
              <w:rPr>
                <w:rFonts w:ascii="Tahoma" w:hAnsi="Tahoma" w:cs="Tahoma"/>
                <w:i/>
                <w:sz w:val="16"/>
                <w:szCs w:val="16"/>
                <w:lang w:val="it-IT"/>
              </w:rPr>
              <w:t>anno.</w:t>
            </w:r>
          </w:p>
          <w:p w:rsidR="00456002" w:rsidRPr="00BB0EA6" w:rsidRDefault="00456002" w:rsidP="00BB0EA6">
            <w:pPr>
              <w:pStyle w:val="AppendixBodyText"/>
              <w:ind w:right="720"/>
              <w:rPr>
                <w:rFonts w:ascii="Tahoma" w:hAnsi="Tahoma" w:cs="Tahoma"/>
                <w:sz w:val="18"/>
                <w:lang w:eastAsia="ja-JP"/>
              </w:rPr>
            </w:pPr>
          </w:p>
        </w:tc>
      </w:tr>
      <w:tr w:rsidR="00456002" w:rsidRPr="00D71EC3" w:rsidTr="00AB2E4E">
        <w:tc>
          <w:tcPr>
            <w:tcW w:w="1905" w:type="dxa"/>
          </w:tcPr>
          <w:p w:rsidR="00456002" w:rsidRPr="00452EBA" w:rsidRDefault="000F2DD6" w:rsidP="00F70799">
            <w:pPr>
              <w:pStyle w:val="AppendixBodyText"/>
              <w:keepNext/>
              <w:ind w:right="720"/>
              <w:rPr>
                <w:rFonts w:ascii="Tahoma" w:hAnsi="Tahoma" w:cs="Tahoma"/>
                <w:b/>
                <w:color w:val="000000"/>
                <w:lang w:eastAsia="ja-JP"/>
              </w:rPr>
            </w:pPr>
            <w:r w:rsidRPr="00452EBA">
              <w:rPr>
                <w:rFonts w:ascii="Tahoma" w:hAnsi="Tahoma" w:cs="Tahoma"/>
                <w:b/>
                <w:color w:val="000000"/>
                <w:lang w:val="it-IT"/>
              </w:rPr>
              <w:t>School</w:t>
            </w:r>
          </w:p>
        </w:tc>
        <w:tc>
          <w:tcPr>
            <w:tcW w:w="7311" w:type="dxa"/>
          </w:tcPr>
          <w:p w:rsidR="00456002" w:rsidRPr="000724F2" w:rsidRDefault="000F2DD6" w:rsidP="00F70799">
            <w:pPr>
              <w:pStyle w:val="AppendixBodyText"/>
              <w:keepNext/>
              <w:ind w:right="720"/>
              <w:rPr>
                <w:rFonts w:ascii="Tahoma" w:hAnsi="Tahoma" w:cs="Tahoma"/>
                <w:sz w:val="18"/>
                <w:szCs w:val="18"/>
                <w:lang w:val="fr-FR"/>
              </w:rPr>
            </w:pPr>
            <w:r w:rsidRPr="00E531C0">
              <w:rPr>
                <w:rFonts w:ascii="Tahoma" w:hAnsi="Tahoma" w:cs="Tahoma"/>
                <w:sz w:val="18"/>
                <w:szCs w:val="18"/>
                <w:lang w:val="it-IT"/>
              </w:rPr>
              <w:t>Il Contratto School richiede un ordine minimo di 300 unità.</w:t>
            </w:r>
            <w:r w:rsidR="00966D11" w:rsidRPr="000724F2">
              <w:rPr>
                <w:rFonts w:ascii="Tahoma" w:hAnsi="Tahoma" w:cs="Tahoma"/>
                <w:sz w:val="18"/>
                <w:szCs w:val="18"/>
                <w:lang w:val="fr-FR"/>
              </w:rPr>
              <w:t xml:space="preserve"> </w:t>
            </w:r>
            <w:r w:rsidRPr="00E531C0">
              <w:rPr>
                <w:rFonts w:ascii="Tahoma" w:hAnsi="Tahoma" w:cs="Tahoma"/>
                <w:sz w:val="18"/>
                <w:szCs w:val="18"/>
                <w:lang w:val="it-IT"/>
              </w:rPr>
              <w:t>Le unità sono determinate moltiplicando il numero totale di applicazioni, sistemi e CAL selezionati per il numero totale di PC idonei o di Personale non docente/FTE idoneo.</w:t>
            </w:r>
            <w:r w:rsidRPr="000724F2">
              <w:rPr>
                <w:rFonts w:ascii="Tahoma" w:hAnsi="Tahoma" w:cs="Tahoma"/>
                <w:sz w:val="18"/>
                <w:szCs w:val="18"/>
                <w:lang w:val="fr-FR"/>
              </w:rPr>
              <w:t xml:space="preserve"> </w:t>
            </w:r>
            <w:r w:rsidRPr="00E531C0">
              <w:rPr>
                <w:rFonts w:ascii="Tahoma" w:hAnsi="Tahoma" w:cs="Tahoma"/>
                <w:sz w:val="18"/>
                <w:szCs w:val="18"/>
                <w:lang w:val="it-IT"/>
              </w:rPr>
              <w:t>Il requisito minimo di ordine potrà variare in base all</w:t>
            </w:r>
            <w:r w:rsidR="00A6407A">
              <w:rPr>
                <w:rFonts w:ascii="Tahoma" w:hAnsi="Tahoma" w:cs="Tahoma"/>
                <w:sz w:val="18"/>
                <w:szCs w:val="18"/>
                <w:lang w:val="it-IT"/>
              </w:rPr>
              <w:t>’</w:t>
            </w:r>
            <w:r w:rsidRPr="00E531C0">
              <w:rPr>
                <w:rFonts w:ascii="Tahoma" w:hAnsi="Tahoma" w:cs="Tahoma"/>
                <w:sz w:val="18"/>
                <w:szCs w:val="18"/>
                <w:lang w:val="it-IT"/>
              </w:rPr>
              <w:t>area geografica.</w:t>
            </w:r>
          </w:p>
          <w:p w:rsidR="00456002" w:rsidRPr="000724F2" w:rsidRDefault="000F2DD6" w:rsidP="00F70799">
            <w:pPr>
              <w:keepNext/>
              <w:tabs>
                <w:tab w:val="left" w:pos="8640"/>
              </w:tabs>
              <w:ind w:right="720"/>
              <w:rPr>
                <w:rFonts w:cs="Tahoma"/>
                <w:color w:val="000000"/>
                <w:szCs w:val="18"/>
                <w:lang w:val="fr-FR" w:eastAsia="ja-JP"/>
              </w:rPr>
            </w:pPr>
            <w:r w:rsidRPr="00E531C0">
              <w:rPr>
                <w:rFonts w:cs="Tahoma"/>
                <w:b/>
                <w:color w:val="000000"/>
                <w:szCs w:val="18"/>
                <w:lang w:val="it-IT"/>
              </w:rPr>
              <w:t>Nota:</w:t>
            </w:r>
            <w:r w:rsidR="00456002" w:rsidRPr="000724F2">
              <w:rPr>
                <w:rFonts w:cs="Tahoma"/>
                <w:color w:val="000000"/>
                <w:szCs w:val="18"/>
                <w:lang w:val="fr-FR"/>
              </w:rPr>
              <w:t xml:space="preserve"> </w:t>
            </w:r>
            <w:r w:rsidRPr="00E531C0">
              <w:rPr>
                <w:rFonts w:cs="Tahoma"/>
                <w:color w:val="000000"/>
                <w:szCs w:val="18"/>
                <w:lang w:val="it-IT"/>
              </w:rPr>
              <w:t>le società in possesso del Contratto School non sono idonee a</w:t>
            </w:r>
            <w:r w:rsidR="00452EBA" w:rsidRPr="00E531C0">
              <w:rPr>
                <w:rFonts w:cs="Tahoma"/>
                <w:color w:val="000000"/>
                <w:szCs w:val="18"/>
                <w:lang w:val="it-IT"/>
              </w:rPr>
              <w:t> </w:t>
            </w:r>
            <w:r w:rsidRPr="00E531C0">
              <w:rPr>
                <w:rFonts w:cs="Tahoma"/>
                <w:color w:val="000000"/>
                <w:szCs w:val="18"/>
                <w:lang w:val="it-IT"/>
              </w:rPr>
              <w:t>scegliere prodotti applicativi, di sistema, con Licenza “Subscription” (utente/dispositivo) e CAL solo per una parte dei PC inclusi nell</w:t>
            </w:r>
            <w:r w:rsidR="00A6407A">
              <w:rPr>
                <w:rFonts w:cs="Tahoma"/>
                <w:color w:val="000000"/>
                <w:szCs w:val="18"/>
                <w:lang w:val="it-IT"/>
              </w:rPr>
              <w:t>’</w:t>
            </w:r>
            <w:r w:rsidRPr="00E531C0">
              <w:rPr>
                <w:rFonts w:cs="Tahoma"/>
                <w:color w:val="000000"/>
                <w:szCs w:val="18"/>
                <w:lang w:val="it-IT"/>
              </w:rPr>
              <w:t>abbonamento, se non dichiarato espressamente nelle Note relative alle</w:t>
            </w:r>
            <w:r w:rsidR="00452EBA" w:rsidRPr="00E531C0">
              <w:rPr>
                <w:rFonts w:cs="Tahoma"/>
                <w:color w:val="000000"/>
                <w:szCs w:val="18"/>
                <w:lang w:val="it-IT"/>
              </w:rPr>
              <w:t> </w:t>
            </w:r>
            <w:r w:rsidRPr="00E531C0">
              <w:rPr>
                <w:rFonts w:cs="Tahoma"/>
                <w:color w:val="000000"/>
                <w:szCs w:val="18"/>
                <w:lang w:val="it-IT"/>
              </w:rPr>
              <w:t>Condizioni del Prodotto contenute nella Lista dei Prodotti.</w:t>
            </w:r>
            <w:r w:rsidRPr="000724F2">
              <w:rPr>
                <w:rFonts w:cs="Tahoma"/>
                <w:szCs w:val="18"/>
                <w:lang w:val="fr-FR"/>
              </w:rPr>
              <w:t xml:space="preserve"> </w:t>
            </w:r>
            <w:r w:rsidRPr="00E531C0">
              <w:rPr>
                <w:rFonts w:cs="Tahoma"/>
                <w:color w:val="000000"/>
                <w:szCs w:val="18"/>
                <w:lang w:val="it-IT"/>
              </w:rPr>
              <w:t>Ad esempio, qualora l</w:t>
            </w:r>
            <w:r w:rsidR="00A6407A">
              <w:rPr>
                <w:rFonts w:cs="Tahoma"/>
                <w:color w:val="000000"/>
                <w:szCs w:val="18"/>
                <w:lang w:val="it-IT"/>
              </w:rPr>
              <w:t>’</w:t>
            </w:r>
            <w:r w:rsidRPr="00E531C0">
              <w:rPr>
                <w:rFonts w:cs="Tahoma"/>
                <w:color w:val="000000"/>
                <w:szCs w:val="18"/>
                <w:lang w:val="it-IT"/>
              </w:rPr>
              <w:t>abbonamento comprenda la totalità dei PC, i prodotti applicativi, di</w:t>
            </w:r>
            <w:r w:rsidR="00452EBA" w:rsidRPr="00E531C0">
              <w:rPr>
                <w:rFonts w:cs="Tahoma"/>
                <w:color w:val="000000"/>
                <w:szCs w:val="18"/>
                <w:lang w:val="it-IT"/>
              </w:rPr>
              <w:t> </w:t>
            </w:r>
            <w:r w:rsidRPr="00E531C0">
              <w:rPr>
                <w:rFonts w:cs="Tahoma"/>
                <w:color w:val="000000"/>
                <w:szCs w:val="18"/>
                <w:lang w:val="it-IT"/>
              </w:rPr>
              <w:t>sistema, con Licenza “Subscription” (utente/dispositivo) e CAL selezionati riguarderanno tutti i PC, anche nel caso in cui un particolare prodotto venga</w:t>
            </w:r>
            <w:r w:rsidRPr="00452EBA">
              <w:rPr>
                <w:rFonts w:cs="Tahoma"/>
                <w:color w:val="000000"/>
                <w:szCs w:val="18"/>
                <w:lang w:val="it-IT"/>
              </w:rPr>
              <w:t xml:space="preserve"> eseguito su un solo componente di tali PC.</w:t>
            </w:r>
          </w:p>
        </w:tc>
      </w:tr>
      <w:tr w:rsidR="00456002" w:rsidRPr="00D71EC3" w:rsidTr="00AB2E4E">
        <w:tc>
          <w:tcPr>
            <w:tcW w:w="1905" w:type="dxa"/>
          </w:tcPr>
          <w:p w:rsidR="00456002" w:rsidRPr="00E531C0" w:rsidRDefault="00474811" w:rsidP="00452EBA">
            <w:pPr>
              <w:pStyle w:val="AppendixBodyText"/>
              <w:ind w:right="720"/>
              <w:rPr>
                <w:rFonts w:ascii="Tahoma" w:hAnsi="Tahoma" w:cs="Tahoma"/>
                <w:b/>
                <w:color w:val="000000"/>
                <w:lang w:eastAsia="ja-JP"/>
              </w:rPr>
            </w:pPr>
            <w:r w:rsidRPr="00E531C0">
              <w:rPr>
                <w:rFonts w:ascii="Tahoma" w:hAnsi="Tahoma" w:cs="Tahoma"/>
                <w:b/>
                <w:lang w:val="it-IT"/>
              </w:rPr>
              <w:t>Contratto Enterprise e</w:t>
            </w:r>
            <w:r w:rsidR="00452EBA" w:rsidRPr="00E531C0">
              <w:rPr>
                <w:rFonts w:ascii="Tahoma" w:hAnsi="Tahoma" w:cs="Tahoma"/>
                <w:b/>
                <w:lang w:val="it-IT"/>
              </w:rPr>
              <w:t> </w:t>
            </w:r>
            <w:r w:rsidRPr="00E531C0">
              <w:rPr>
                <w:rFonts w:ascii="Tahoma" w:hAnsi="Tahoma" w:cs="Tahoma"/>
                <w:b/>
                <w:lang w:val="it-IT"/>
              </w:rPr>
              <w:t>Contratto Enterprise Subscription</w:t>
            </w:r>
          </w:p>
        </w:tc>
        <w:tc>
          <w:tcPr>
            <w:tcW w:w="7311" w:type="dxa"/>
          </w:tcPr>
          <w:p w:rsidR="00456002" w:rsidRPr="000724F2" w:rsidRDefault="00474811" w:rsidP="00BB0EA6">
            <w:pPr>
              <w:rPr>
                <w:rFonts w:cs="Tahoma"/>
                <w:szCs w:val="18"/>
                <w:lang w:val="fr-FR"/>
              </w:rPr>
            </w:pPr>
            <w:r w:rsidRPr="00E531C0">
              <w:rPr>
                <w:rFonts w:cs="Tahoma"/>
                <w:szCs w:val="18"/>
                <w:lang w:val="it-IT"/>
              </w:rPr>
              <w:t>Il Contratto Enterprise (EA) e il Contratto Enterprise Subscription (ESA) richiedono un</w:t>
            </w:r>
            <w:r w:rsidR="00E531C0">
              <w:rPr>
                <w:rFonts w:cs="Tahoma"/>
                <w:szCs w:val="18"/>
                <w:lang w:val="it-IT"/>
              </w:rPr>
              <w:t> </w:t>
            </w:r>
            <w:r w:rsidRPr="00E531C0">
              <w:rPr>
                <w:rFonts w:cs="Tahoma"/>
                <w:szCs w:val="18"/>
                <w:lang w:val="it-IT"/>
              </w:rPr>
              <w:t>minimo di 250 Dispositivi/Desktop Qualificati o Utenti Qualificati.</w:t>
            </w:r>
          </w:p>
          <w:p w:rsidR="00456002" w:rsidRPr="000724F2" w:rsidRDefault="00456002" w:rsidP="00BB0EA6">
            <w:pPr>
              <w:rPr>
                <w:rFonts w:cs="Tahoma"/>
                <w:szCs w:val="18"/>
                <w:lang w:val="fr-FR"/>
              </w:rPr>
            </w:pPr>
          </w:p>
          <w:p w:rsidR="00BB0EA6" w:rsidRPr="000724F2" w:rsidRDefault="00474811" w:rsidP="00BB0EA6">
            <w:pPr>
              <w:rPr>
                <w:rFonts w:cs="Tahoma"/>
                <w:szCs w:val="18"/>
                <w:lang w:val="fr-FR"/>
              </w:rPr>
            </w:pPr>
            <w:r w:rsidRPr="00E531C0">
              <w:rPr>
                <w:rFonts w:cs="Tahoma"/>
                <w:b/>
                <w:szCs w:val="18"/>
                <w:lang w:val="it-IT"/>
              </w:rPr>
              <w:t>Dispositivi/Desktop Qualificati</w:t>
            </w:r>
          </w:p>
          <w:p w:rsidR="0091793D" w:rsidRPr="000724F2" w:rsidRDefault="00484774" w:rsidP="00BB0EA6">
            <w:pPr>
              <w:rPr>
                <w:rFonts w:cs="Tahoma"/>
                <w:szCs w:val="18"/>
                <w:lang w:val="fr-FR"/>
              </w:rPr>
            </w:pPr>
            <w:bookmarkStart w:id="784" w:name="_Toc323159729"/>
            <w:bookmarkStart w:id="785" w:name="_Toc325313134"/>
            <w:bookmarkStart w:id="786" w:name="_Toc325609169"/>
            <w:bookmarkEnd w:id="784"/>
            <w:bookmarkEnd w:id="785"/>
            <w:bookmarkEnd w:id="786"/>
            <w:r w:rsidRPr="00E531C0">
              <w:rPr>
                <w:rFonts w:cs="Tahoma"/>
                <w:szCs w:val="18"/>
                <w:lang w:val="it-IT"/>
              </w:rPr>
              <w:t>Nonostante quanto diversamente stabilito nel Contratto Multilicenza, i</w:t>
            </w:r>
            <w:r w:rsidR="00E531C0">
              <w:rPr>
                <w:rFonts w:cs="Tahoma"/>
                <w:szCs w:val="18"/>
                <w:lang w:val="it-IT"/>
              </w:rPr>
              <w:t> </w:t>
            </w:r>
            <w:r w:rsidRPr="00E531C0">
              <w:rPr>
                <w:rFonts w:cs="Tahoma"/>
                <w:szCs w:val="18"/>
                <w:lang w:val="it-IT"/>
              </w:rPr>
              <w:t>Dispositivi/Desktop Qualificati non includono dispositivi di terzi qualificanti dai</w:t>
            </w:r>
            <w:r w:rsidR="007E3EEF">
              <w:rPr>
                <w:rFonts w:cs="Tahoma"/>
                <w:szCs w:val="18"/>
                <w:lang w:val="it-IT"/>
              </w:rPr>
              <w:t> </w:t>
            </w:r>
            <w:r w:rsidRPr="00E531C0">
              <w:rPr>
                <w:rFonts w:cs="Tahoma"/>
                <w:szCs w:val="18"/>
                <w:lang w:val="it-IT"/>
              </w:rPr>
              <w:t>quali</w:t>
            </w:r>
            <w:r w:rsidR="00E531C0">
              <w:rPr>
                <w:rFonts w:cs="Tahoma"/>
                <w:szCs w:val="18"/>
                <w:lang w:val="it-IT"/>
              </w:rPr>
              <w:t> </w:t>
            </w:r>
            <w:r w:rsidRPr="00E531C0">
              <w:rPr>
                <w:rFonts w:cs="Tahoma"/>
                <w:szCs w:val="18"/>
                <w:lang w:val="it-IT"/>
              </w:rPr>
              <w:t>gli utenti possono esclusivamente accedere e utilizzare il software ai</w:t>
            </w:r>
            <w:r w:rsidR="007E3EEF">
              <w:rPr>
                <w:rFonts w:cs="Tahoma"/>
                <w:szCs w:val="18"/>
                <w:lang w:val="it-IT"/>
              </w:rPr>
              <w:t> </w:t>
            </w:r>
            <w:r w:rsidRPr="00E531C0">
              <w:rPr>
                <w:rFonts w:cs="Tahoma"/>
                <w:szCs w:val="18"/>
                <w:lang w:val="it-IT"/>
              </w:rPr>
              <w:t>sensi</w:t>
            </w:r>
            <w:r w:rsidR="007E3EEF">
              <w:rPr>
                <w:rFonts w:cs="Tahoma"/>
                <w:szCs w:val="18"/>
                <w:lang w:val="it-IT"/>
              </w:rPr>
              <w:t> </w:t>
            </w:r>
            <w:r w:rsidRPr="00E531C0">
              <w:rPr>
                <w:rFonts w:cs="Tahoma"/>
                <w:szCs w:val="18"/>
                <w:lang w:val="it-IT"/>
              </w:rPr>
              <w:t>dei</w:t>
            </w:r>
            <w:r w:rsidR="00E531C0">
              <w:rPr>
                <w:rFonts w:cs="Tahoma"/>
                <w:szCs w:val="18"/>
                <w:lang w:val="it-IT"/>
              </w:rPr>
              <w:t> </w:t>
            </w:r>
            <w:r w:rsidRPr="00E531C0">
              <w:rPr>
                <w:rFonts w:cs="Tahoma"/>
                <w:szCs w:val="18"/>
                <w:lang w:val="it-IT"/>
              </w:rPr>
              <w:t>Diritti di Utilizzo del Roaming applicabili a:</w:t>
            </w:r>
          </w:p>
          <w:p w:rsidR="00456002" w:rsidRPr="000724F2" w:rsidRDefault="00456002" w:rsidP="00BB0EA6">
            <w:pPr>
              <w:rPr>
                <w:rFonts w:cs="Tahoma"/>
                <w:szCs w:val="18"/>
                <w:lang w:val="fr-FR"/>
              </w:rPr>
            </w:pPr>
          </w:p>
          <w:p w:rsidR="00BB0EA6" w:rsidRPr="00E531C0" w:rsidRDefault="000F2DD6" w:rsidP="00BB0EA6">
            <w:pPr>
              <w:rPr>
                <w:rFonts w:cs="Tahoma"/>
                <w:szCs w:val="18"/>
              </w:rPr>
            </w:pPr>
            <w:r w:rsidRPr="00E531C0">
              <w:rPr>
                <w:rFonts w:cs="Tahoma"/>
                <w:szCs w:val="18"/>
                <w:lang w:val="it-IT"/>
              </w:rPr>
              <w:t>Windows Software Assurance,</w:t>
            </w:r>
          </w:p>
          <w:p w:rsidR="00BB0EA6" w:rsidRPr="00E531C0" w:rsidRDefault="000F2DD6" w:rsidP="00451EF9">
            <w:pPr>
              <w:numPr>
                <w:ilvl w:val="0"/>
                <w:numId w:val="13"/>
              </w:numPr>
              <w:rPr>
                <w:rFonts w:cs="Tahoma"/>
                <w:szCs w:val="18"/>
              </w:rPr>
            </w:pPr>
            <w:r w:rsidRPr="00E531C0">
              <w:rPr>
                <w:rFonts w:cs="Tahoma"/>
                <w:szCs w:val="18"/>
                <w:lang w:val="it-IT"/>
              </w:rPr>
              <w:t>Windows Virtual Desktop Access,</w:t>
            </w:r>
          </w:p>
          <w:p w:rsidR="00BB0EA6" w:rsidRPr="00E531C0" w:rsidRDefault="000F2DD6" w:rsidP="00451EF9">
            <w:pPr>
              <w:numPr>
                <w:ilvl w:val="0"/>
                <w:numId w:val="13"/>
              </w:numPr>
              <w:rPr>
                <w:rFonts w:cs="Tahoma"/>
                <w:szCs w:val="18"/>
              </w:rPr>
            </w:pPr>
            <w:r w:rsidRPr="00E531C0">
              <w:rPr>
                <w:rFonts w:cs="Tahoma"/>
                <w:szCs w:val="18"/>
                <w:lang w:val="it-IT"/>
              </w:rPr>
              <w:t>Virtual Desktop Infrastructure Suite,</w:t>
            </w:r>
          </w:p>
          <w:p w:rsidR="00BB0EA6" w:rsidRPr="00E531C0" w:rsidRDefault="000F2DD6" w:rsidP="00451EF9">
            <w:pPr>
              <w:numPr>
                <w:ilvl w:val="0"/>
                <w:numId w:val="13"/>
              </w:numPr>
              <w:rPr>
                <w:rFonts w:cs="Tahoma"/>
                <w:szCs w:val="18"/>
              </w:rPr>
            </w:pPr>
            <w:r w:rsidRPr="00E531C0">
              <w:rPr>
                <w:rFonts w:cs="Tahoma"/>
                <w:szCs w:val="18"/>
                <w:lang w:val="it-IT"/>
              </w:rPr>
              <w:t>MDOP per Software Assurance e</w:t>
            </w:r>
          </w:p>
          <w:p w:rsidR="00BB0EA6" w:rsidRPr="00E531C0" w:rsidRDefault="000F2DD6" w:rsidP="00451EF9">
            <w:pPr>
              <w:numPr>
                <w:ilvl w:val="0"/>
                <w:numId w:val="13"/>
              </w:numPr>
              <w:rPr>
                <w:rFonts w:cs="Tahoma"/>
                <w:szCs w:val="18"/>
              </w:rPr>
            </w:pPr>
            <w:r w:rsidRPr="00E531C0">
              <w:rPr>
                <w:rFonts w:cs="Tahoma"/>
                <w:szCs w:val="18"/>
                <w:lang w:val="it-IT"/>
              </w:rPr>
              <w:t>Software Assurance per tutte le versioni di Office, Project e Visio che includono i Diritti di Utilizzo Roaming.</w:t>
            </w:r>
          </w:p>
          <w:p w:rsidR="00456002" w:rsidRPr="00E531C0" w:rsidRDefault="00456002" w:rsidP="00BB0EA6">
            <w:pPr>
              <w:rPr>
                <w:rFonts w:cs="Tahoma"/>
                <w:szCs w:val="18"/>
              </w:rPr>
            </w:pPr>
          </w:p>
          <w:p w:rsidR="00456002" w:rsidRPr="00E531C0" w:rsidRDefault="00456002" w:rsidP="00BB0EA6">
            <w:pPr>
              <w:rPr>
                <w:rFonts w:cs="Tahoma"/>
                <w:szCs w:val="18"/>
              </w:rPr>
            </w:pPr>
            <w:bookmarkStart w:id="787" w:name="_Toc323159730"/>
            <w:bookmarkStart w:id="788" w:name="_Toc325313135"/>
            <w:bookmarkStart w:id="789" w:name="_Toc325609170"/>
            <w:r w:rsidRPr="00E531C0">
              <w:rPr>
                <w:rFonts w:cs="Tahoma"/>
                <w:szCs w:val="18"/>
                <w:lang w:val="it-IT"/>
              </w:rPr>
              <w:t>Un “dispositivo di terzi qualificante” è un dispositivo non controllato, direttamente o</w:t>
            </w:r>
            <w:r w:rsidR="00E531C0" w:rsidRPr="000724F2">
              <w:rPr>
                <w:szCs w:val="18"/>
                <w:lang w:val="fr-FR"/>
              </w:rPr>
              <w:t> </w:t>
            </w:r>
            <w:r w:rsidRPr="00E531C0">
              <w:rPr>
                <w:rFonts w:cs="Tahoma"/>
                <w:szCs w:val="18"/>
                <w:lang w:val="it-IT"/>
              </w:rPr>
              <w:t>indirettamente, dal licenziatario o dalle sue consociate (ad esempio un chiosco pubblico di terzi).</w:t>
            </w:r>
            <w:r w:rsidR="000F2DD6" w:rsidRPr="000724F2">
              <w:rPr>
                <w:rFonts w:cs="Tahoma"/>
                <w:szCs w:val="18"/>
                <w:lang w:val="fr-FR"/>
              </w:rPr>
              <w:t xml:space="preserve"> </w:t>
            </w:r>
            <w:bookmarkEnd w:id="787"/>
            <w:bookmarkEnd w:id="788"/>
            <w:bookmarkEnd w:id="789"/>
            <w:r w:rsidR="000F2DD6" w:rsidRPr="00E531C0">
              <w:rPr>
                <w:rFonts w:cs="Tahoma"/>
                <w:szCs w:val="18"/>
                <w:lang w:val="it-IT"/>
              </w:rPr>
              <w:t>Per ulteriori informazioni, vedere i Diritti di Utilizzo del Prodotto.</w:t>
            </w:r>
          </w:p>
          <w:p w:rsidR="006C5113" w:rsidRPr="0095369E" w:rsidRDefault="006C5113" w:rsidP="006C5113">
            <w:pPr>
              <w:pStyle w:val="Heading3"/>
              <w:ind w:left="70"/>
              <w:rPr>
                <w:rFonts w:ascii="Tahoma" w:hAnsi="Tahoma" w:cs="Tahoma"/>
                <w:sz w:val="22"/>
                <w:szCs w:val="22"/>
                <w:lang w:val="en-US" w:eastAsia="ja-JP"/>
              </w:rPr>
            </w:pPr>
          </w:p>
          <w:p w:rsidR="00BB0EA6" w:rsidRPr="00E531C0" w:rsidRDefault="00484774" w:rsidP="00BB0EA6">
            <w:pPr>
              <w:rPr>
                <w:rFonts w:cs="Tahoma"/>
                <w:szCs w:val="18"/>
              </w:rPr>
            </w:pPr>
            <w:r w:rsidRPr="00E531C0">
              <w:rPr>
                <w:rFonts w:cs="Tahoma"/>
                <w:b/>
                <w:szCs w:val="18"/>
                <w:lang w:val="it-IT"/>
              </w:rPr>
              <w:t>Esenzioni degli Utenti Qualificati</w:t>
            </w:r>
          </w:p>
          <w:p w:rsidR="00456002" w:rsidRPr="00E531C0" w:rsidRDefault="000F2DD6" w:rsidP="00BB0EA6">
            <w:pPr>
              <w:pStyle w:val="AppendixBodyText"/>
              <w:ind w:left="70" w:right="720"/>
              <w:rPr>
                <w:rFonts w:ascii="Tahoma" w:hAnsi="Tahoma" w:cs="Tahoma"/>
                <w:sz w:val="18"/>
                <w:szCs w:val="18"/>
              </w:rPr>
            </w:pPr>
            <w:r w:rsidRPr="00E531C0">
              <w:rPr>
                <w:rFonts w:ascii="Tahoma" w:hAnsi="Tahoma" w:cs="Tahoma"/>
                <w:sz w:val="18"/>
                <w:szCs w:val="18"/>
                <w:lang w:val="it-IT"/>
              </w:rPr>
              <w:t>Una persona che accede al software server o ai servizi online unicamente con le licenze identificate nel seguente elenco viene esentata dall</w:t>
            </w:r>
            <w:r w:rsidR="00A6407A">
              <w:rPr>
                <w:rFonts w:ascii="Tahoma" w:hAnsi="Tahoma" w:cs="Tahoma"/>
                <w:sz w:val="18"/>
                <w:szCs w:val="18"/>
                <w:lang w:val="it-IT"/>
              </w:rPr>
              <w:t>’</w:t>
            </w:r>
            <w:r w:rsidRPr="00E531C0">
              <w:rPr>
                <w:rFonts w:ascii="Tahoma" w:hAnsi="Tahoma" w:cs="Tahoma"/>
                <w:sz w:val="18"/>
                <w:szCs w:val="18"/>
                <w:lang w:val="it-IT"/>
              </w:rPr>
              <w:t>essere conteggiata come Utente Qualificato:</w:t>
            </w:r>
          </w:p>
          <w:p w:rsidR="00E531C0" w:rsidRPr="005D790F" w:rsidRDefault="00E531C0" w:rsidP="00E531C0">
            <w:pPr>
              <w:pStyle w:val="AppendixBodyText"/>
              <w:ind w:left="360" w:right="720"/>
              <w:rPr>
                <w:rFonts w:ascii="Tahoma" w:hAnsi="Tahoma" w:cs="Tahoma"/>
                <w:sz w:val="18"/>
              </w:rPr>
            </w:pPr>
          </w:p>
          <w:p w:rsidR="00456002" w:rsidRPr="00E531C0" w:rsidRDefault="000F2DD6" w:rsidP="00451EF9">
            <w:pPr>
              <w:pStyle w:val="AppendixFlushBulletedList"/>
              <w:numPr>
                <w:ilvl w:val="0"/>
                <w:numId w:val="5"/>
              </w:numPr>
              <w:ind w:right="720"/>
              <w:rPr>
                <w:rFonts w:ascii="Tahoma" w:hAnsi="Tahoma" w:cs="Tahoma"/>
                <w:sz w:val="18"/>
                <w:szCs w:val="18"/>
              </w:rPr>
            </w:pPr>
            <w:r w:rsidRPr="00E531C0">
              <w:rPr>
                <w:rFonts w:ascii="Tahoma" w:hAnsi="Tahoma" w:cs="Tahoma"/>
                <w:sz w:val="18"/>
                <w:szCs w:val="18"/>
                <w:lang w:val="it-IT"/>
              </w:rPr>
              <w:t>Licenza “Subscription” Utente (USL) per Office 365 Piano K1</w:t>
            </w:r>
            <w:r w:rsidR="00E531C0">
              <w:rPr>
                <w:rFonts w:ascii="Tahoma" w:hAnsi="Tahoma" w:cs="Tahoma"/>
                <w:sz w:val="18"/>
                <w:szCs w:val="18"/>
                <w:lang w:val="it-IT"/>
              </w:rPr>
              <w:t> </w:t>
            </w:r>
            <w:r w:rsidRPr="00E531C0">
              <w:rPr>
                <w:rFonts w:ascii="Tahoma" w:hAnsi="Tahoma" w:cs="Tahoma"/>
                <w:sz w:val="18"/>
                <w:szCs w:val="18"/>
                <w:lang w:val="it-IT"/>
              </w:rPr>
              <w:t>o</w:t>
            </w:r>
            <w:r w:rsidR="00E531C0">
              <w:rPr>
                <w:rFonts w:ascii="Tahoma" w:hAnsi="Tahoma" w:cs="Tahoma"/>
                <w:sz w:val="18"/>
                <w:szCs w:val="18"/>
                <w:lang w:val="it-IT"/>
              </w:rPr>
              <w:t> </w:t>
            </w:r>
            <w:r w:rsidRPr="00E531C0">
              <w:rPr>
                <w:rFonts w:ascii="Tahoma" w:hAnsi="Tahoma" w:cs="Tahoma"/>
                <w:sz w:val="18"/>
                <w:szCs w:val="18"/>
                <w:lang w:val="it-IT"/>
              </w:rPr>
              <w:t>K2</w:t>
            </w:r>
          </w:p>
          <w:p w:rsidR="00456002" w:rsidRPr="00E531C0" w:rsidRDefault="000F2DD6" w:rsidP="00451EF9">
            <w:pPr>
              <w:pStyle w:val="AppendixFlushBulletedList"/>
              <w:numPr>
                <w:ilvl w:val="0"/>
                <w:numId w:val="5"/>
              </w:numPr>
              <w:ind w:right="720"/>
              <w:rPr>
                <w:rFonts w:ascii="Tahoma" w:hAnsi="Tahoma" w:cs="Tahoma"/>
                <w:sz w:val="18"/>
                <w:szCs w:val="18"/>
              </w:rPr>
            </w:pPr>
            <w:r w:rsidRPr="00E531C0">
              <w:rPr>
                <w:rFonts w:ascii="Tahoma" w:hAnsi="Tahoma" w:cs="Tahoma"/>
                <w:sz w:val="18"/>
                <w:szCs w:val="18"/>
                <w:lang w:val="it-IT"/>
              </w:rPr>
              <w:t>USL Chiosco SharePoint</w:t>
            </w:r>
          </w:p>
          <w:p w:rsidR="00456002" w:rsidRPr="00E531C0" w:rsidRDefault="000F2DD6" w:rsidP="00451EF9">
            <w:pPr>
              <w:pStyle w:val="AppendixFlushBulletedList"/>
              <w:numPr>
                <w:ilvl w:val="0"/>
                <w:numId w:val="5"/>
              </w:numPr>
              <w:ind w:right="720"/>
              <w:rPr>
                <w:rFonts w:ascii="Tahoma" w:hAnsi="Tahoma" w:cs="Tahoma"/>
                <w:sz w:val="18"/>
                <w:szCs w:val="18"/>
              </w:rPr>
            </w:pPr>
            <w:r w:rsidRPr="00E531C0">
              <w:rPr>
                <w:rFonts w:ascii="Tahoma" w:hAnsi="Tahoma" w:cs="Tahoma"/>
                <w:sz w:val="18"/>
                <w:szCs w:val="18"/>
                <w:lang w:val="it-IT"/>
              </w:rPr>
              <w:t>USL Chiosco Exchange Online</w:t>
            </w:r>
          </w:p>
          <w:p w:rsidR="00456002" w:rsidRPr="000724F2" w:rsidRDefault="000F2DD6" w:rsidP="00451EF9">
            <w:pPr>
              <w:pStyle w:val="AppendixFlushBulletedList"/>
              <w:numPr>
                <w:ilvl w:val="0"/>
                <w:numId w:val="5"/>
              </w:numPr>
              <w:ind w:right="720"/>
              <w:rPr>
                <w:rFonts w:ascii="Tahoma" w:hAnsi="Tahoma" w:cs="Tahoma"/>
                <w:sz w:val="18"/>
                <w:szCs w:val="18"/>
                <w:lang w:val="fr-FR"/>
              </w:rPr>
            </w:pPr>
            <w:r w:rsidRPr="00E531C0">
              <w:rPr>
                <w:rFonts w:ascii="Tahoma" w:hAnsi="Tahoma" w:cs="Tahoma"/>
                <w:sz w:val="18"/>
                <w:szCs w:val="18"/>
                <w:lang w:val="it-IT"/>
              </w:rPr>
              <w:t>Le licenze per i prodotti software server o i servizi online che non richiedono licenze individuali per gli utenti o i dispositivi che accedono a tali prodotti o servizi online (come le Client Access License, le Licenze di Gestione Client, nonché le licenze USL e DSL).</w:t>
            </w:r>
          </w:p>
          <w:p w:rsidR="00456002" w:rsidRPr="00E531C0" w:rsidRDefault="000F2DD6" w:rsidP="00451EF9">
            <w:pPr>
              <w:pStyle w:val="AppendixFlushBulletedList"/>
              <w:numPr>
                <w:ilvl w:val="0"/>
                <w:numId w:val="5"/>
              </w:numPr>
              <w:ind w:right="720"/>
              <w:rPr>
                <w:rFonts w:ascii="Tahoma" w:hAnsi="Tahoma" w:cs="Tahoma"/>
                <w:sz w:val="18"/>
                <w:szCs w:val="18"/>
              </w:rPr>
            </w:pPr>
            <w:r w:rsidRPr="00E531C0">
              <w:rPr>
                <w:rFonts w:ascii="Tahoma" w:hAnsi="Tahoma" w:cs="Tahoma"/>
                <w:sz w:val="18"/>
                <w:szCs w:val="18"/>
                <w:lang w:val="it-IT"/>
              </w:rPr>
              <w:t>Qualunque Licenza External Connector</w:t>
            </w:r>
          </w:p>
          <w:p w:rsidR="00456002" w:rsidRPr="00E531C0" w:rsidRDefault="00456002" w:rsidP="00BB0EA6">
            <w:pPr>
              <w:pStyle w:val="AppendixBodyText"/>
              <w:ind w:left="1080" w:right="720"/>
              <w:rPr>
                <w:rFonts w:ascii="Tahoma" w:hAnsi="Tahoma" w:cs="Tahoma"/>
                <w:sz w:val="18"/>
                <w:szCs w:val="18"/>
              </w:rPr>
            </w:pPr>
          </w:p>
          <w:p w:rsidR="00456002" w:rsidRDefault="000F2DD6" w:rsidP="00BB0EA6">
            <w:pPr>
              <w:pStyle w:val="AppendixBodyText"/>
              <w:ind w:right="720"/>
              <w:rPr>
                <w:rFonts w:ascii="Tahoma" w:hAnsi="Tahoma" w:cs="Tahoma"/>
                <w:sz w:val="18"/>
                <w:szCs w:val="18"/>
                <w:lang w:val="it-IT"/>
              </w:rPr>
            </w:pPr>
            <w:r w:rsidRPr="00E531C0">
              <w:rPr>
                <w:rFonts w:ascii="Tahoma" w:hAnsi="Tahoma" w:cs="Tahoma"/>
                <w:sz w:val="18"/>
                <w:szCs w:val="18"/>
                <w:lang w:val="it-IT"/>
              </w:rPr>
              <w:t>Queste esenzioni per gli Utenti Qualificati si applicano a tutte le società che abbiano stipulato contratti EA ed ESA, indipendentemente dal fatto che le esenzioni per gli Utenti Qualificati siano contemplate o meno nelle condizioni dei contratti delle società.</w:t>
            </w:r>
          </w:p>
          <w:p w:rsidR="00F70799" w:rsidRPr="000724F2" w:rsidRDefault="00F70799" w:rsidP="00BB0EA6">
            <w:pPr>
              <w:pStyle w:val="AppendixBodyText"/>
              <w:ind w:right="720"/>
              <w:rPr>
                <w:rFonts w:ascii="Tahoma" w:hAnsi="Tahoma" w:cs="Tahoma"/>
                <w:sz w:val="18"/>
                <w:szCs w:val="18"/>
                <w:lang w:val="fr-FR" w:eastAsia="ja-JP"/>
              </w:rPr>
            </w:pPr>
          </w:p>
        </w:tc>
      </w:tr>
      <w:tr w:rsidR="00456002" w:rsidRPr="00BB0EA6" w:rsidTr="00AB2E4E">
        <w:tc>
          <w:tcPr>
            <w:tcW w:w="1905" w:type="dxa"/>
          </w:tcPr>
          <w:p w:rsidR="00456002" w:rsidRPr="00452EBA" w:rsidRDefault="00484774" w:rsidP="00BB0EA6">
            <w:pPr>
              <w:pStyle w:val="AppendixBodyText"/>
              <w:ind w:right="720"/>
              <w:rPr>
                <w:rFonts w:ascii="Tahoma" w:hAnsi="Tahoma" w:cs="Tahoma"/>
                <w:b/>
                <w:lang w:eastAsia="ja-JP"/>
              </w:rPr>
            </w:pPr>
            <w:r w:rsidRPr="00452EBA">
              <w:rPr>
                <w:rFonts w:ascii="Tahoma" w:hAnsi="Tahoma" w:cs="Tahoma"/>
                <w:b/>
                <w:color w:val="000000"/>
                <w:lang w:val="it-IT"/>
              </w:rPr>
              <w:t>EES</w:t>
            </w:r>
          </w:p>
        </w:tc>
        <w:tc>
          <w:tcPr>
            <w:tcW w:w="7311" w:type="dxa"/>
          </w:tcPr>
          <w:p w:rsidR="00BB0EA6" w:rsidRPr="0095369E" w:rsidRDefault="00484774" w:rsidP="00BB0EA6">
            <w:pPr>
              <w:pStyle w:val="ListParagraph"/>
              <w:ind w:left="0"/>
              <w:contextualSpacing w:val="0"/>
              <w:rPr>
                <w:rFonts w:ascii="Tahoma" w:hAnsi="Tahoma" w:cs="Tahoma"/>
                <w:sz w:val="18"/>
                <w:szCs w:val="18"/>
                <w:lang w:val="en-US" w:eastAsia="ja-JP"/>
              </w:rPr>
            </w:pPr>
            <w:r w:rsidRPr="00E531C0">
              <w:rPr>
                <w:rFonts w:ascii="Tahoma" w:hAnsi="Tahoma" w:cs="Tahoma"/>
                <w:sz w:val="18"/>
                <w:szCs w:val="18"/>
                <w:lang w:val="it-IT"/>
              </w:rPr>
              <w:t>EES richiede un ordine minimo, come specificato di seguito:</w:t>
            </w:r>
          </w:p>
          <w:p w:rsidR="00456002" w:rsidRPr="00E531C0" w:rsidRDefault="00484774" w:rsidP="00451EF9">
            <w:pPr>
              <w:pStyle w:val="AppendixFlushBulletedList"/>
              <w:numPr>
                <w:ilvl w:val="0"/>
                <w:numId w:val="5"/>
              </w:numPr>
              <w:ind w:right="720"/>
              <w:rPr>
                <w:rFonts w:ascii="Tahoma" w:hAnsi="Tahoma" w:cs="Tahoma"/>
                <w:sz w:val="18"/>
                <w:szCs w:val="18"/>
              </w:rPr>
            </w:pPr>
            <w:r w:rsidRPr="00E531C0">
              <w:rPr>
                <w:rFonts w:ascii="Tahoma" w:hAnsi="Tahoma" w:cs="Tahoma"/>
                <w:sz w:val="18"/>
                <w:szCs w:val="18"/>
                <w:lang w:val="it-IT"/>
              </w:rPr>
              <w:t xml:space="preserve">almeno un Prodotto </w:t>
            </w:r>
            <w:r w:rsidR="00240D4B" w:rsidRPr="00E531C0">
              <w:rPr>
                <w:rFonts w:ascii="Tahoma" w:hAnsi="Tahoma" w:cs="Tahoma"/>
                <w:sz w:val="18"/>
                <w:szCs w:val="18"/>
                <w:lang w:val="it-IT"/>
              </w:rPr>
              <w:t>della Piattaform</w:t>
            </w:r>
            <w:r w:rsidR="00334A29" w:rsidRPr="00E531C0">
              <w:rPr>
                <w:rFonts w:ascii="Tahoma" w:hAnsi="Tahoma" w:cs="Tahoma"/>
                <w:sz w:val="18"/>
                <w:szCs w:val="18"/>
                <w:lang w:val="it-IT"/>
              </w:rPr>
              <w:t>a</w:t>
            </w:r>
            <w:r w:rsidR="00240D4B" w:rsidRPr="00E531C0">
              <w:rPr>
                <w:rFonts w:ascii="Tahoma" w:hAnsi="Tahoma" w:cs="Tahoma"/>
                <w:sz w:val="18"/>
                <w:szCs w:val="18"/>
                <w:lang w:val="it-IT"/>
              </w:rPr>
              <w:t xml:space="preserve"> </w:t>
            </w:r>
            <w:r w:rsidRPr="00E531C0">
              <w:rPr>
                <w:rFonts w:ascii="Tahoma" w:hAnsi="Tahoma" w:cs="Tahoma"/>
                <w:sz w:val="18"/>
                <w:szCs w:val="18"/>
                <w:lang w:val="it-IT"/>
              </w:rPr>
              <w:t>Desktop per un Numero dell</w:t>
            </w:r>
            <w:r w:rsidR="00A6407A">
              <w:rPr>
                <w:rFonts w:ascii="Tahoma" w:hAnsi="Tahoma" w:cs="Tahoma"/>
                <w:sz w:val="18"/>
                <w:szCs w:val="18"/>
                <w:lang w:val="it-IT"/>
              </w:rPr>
              <w:t>’</w:t>
            </w:r>
            <w:r w:rsidRPr="00E531C0">
              <w:rPr>
                <w:rFonts w:ascii="Tahoma" w:hAnsi="Tahoma" w:cs="Tahoma"/>
                <w:sz w:val="18"/>
                <w:szCs w:val="18"/>
                <w:lang w:val="it-IT"/>
              </w:rPr>
              <w:t>intera organizzazione di almeno 1000 O</w:t>
            </w:r>
          </w:p>
          <w:p w:rsidR="00BB0EA6" w:rsidRPr="000724F2" w:rsidRDefault="00E07CF2" w:rsidP="00451EF9">
            <w:pPr>
              <w:pStyle w:val="AppendixFlushBulletedList"/>
              <w:numPr>
                <w:ilvl w:val="0"/>
                <w:numId w:val="5"/>
              </w:numPr>
              <w:ind w:right="720"/>
              <w:rPr>
                <w:rFonts w:ascii="Tahoma" w:hAnsi="Tahoma" w:cs="Tahoma"/>
                <w:sz w:val="18"/>
                <w:szCs w:val="18"/>
                <w:lang w:val="fr-FR"/>
              </w:rPr>
            </w:pPr>
            <w:r w:rsidRPr="00E531C0">
              <w:rPr>
                <w:rFonts w:ascii="Tahoma" w:hAnsi="Tahoma" w:cs="Tahoma"/>
                <w:sz w:val="18"/>
                <w:szCs w:val="18"/>
                <w:lang w:val="it-IT"/>
              </w:rPr>
              <w:t xml:space="preserve">almeno un Servizio Online </w:t>
            </w:r>
            <w:r w:rsidR="00240D4B" w:rsidRPr="00E531C0">
              <w:rPr>
                <w:rFonts w:ascii="Tahoma" w:hAnsi="Tahoma" w:cs="Tahoma"/>
                <w:sz w:val="18"/>
                <w:szCs w:val="18"/>
                <w:lang w:val="it-IT"/>
              </w:rPr>
              <w:t xml:space="preserve">della </w:t>
            </w:r>
            <w:r w:rsidRPr="00E531C0">
              <w:rPr>
                <w:rFonts w:ascii="Tahoma" w:hAnsi="Tahoma" w:cs="Tahoma"/>
                <w:sz w:val="18"/>
                <w:szCs w:val="18"/>
                <w:lang w:val="it-IT"/>
              </w:rPr>
              <w:t>Piattaforma per il Personale Docente/Non Docente su una quantità di 1000 O</w:t>
            </w:r>
          </w:p>
          <w:p w:rsidR="00456002" w:rsidRPr="00E531C0" w:rsidRDefault="00484774" w:rsidP="00451EF9">
            <w:pPr>
              <w:pStyle w:val="AppendixFlushBulletedList"/>
              <w:numPr>
                <w:ilvl w:val="0"/>
                <w:numId w:val="5"/>
              </w:numPr>
              <w:ind w:right="720"/>
              <w:rPr>
                <w:rFonts w:ascii="Tahoma" w:hAnsi="Tahoma" w:cs="Tahoma"/>
                <w:sz w:val="18"/>
                <w:szCs w:val="18"/>
              </w:rPr>
            </w:pPr>
            <w:r w:rsidRPr="00E531C0">
              <w:rPr>
                <w:rFonts w:ascii="Tahoma" w:hAnsi="Tahoma" w:cs="Tahoma"/>
                <w:sz w:val="18"/>
                <w:szCs w:val="18"/>
                <w:lang w:val="it-IT"/>
              </w:rPr>
              <w:t>almeno un Prodotto</w:t>
            </w:r>
            <w:r w:rsidR="00240D4B" w:rsidRPr="00E531C0">
              <w:rPr>
                <w:rFonts w:ascii="Tahoma" w:hAnsi="Tahoma" w:cs="Tahoma"/>
                <w:sz w:val="18"/>
                <w:szCs w:val="18"/>
                <w:lang w:val="it-IT"/>
              </w:rPr>
              <w:t xml:space="preserve"> della Piattaforma </w:t>
            </w:r>
            <w:r w:rsidRPr="00E531C0">
              <w:rPr>
                <w:rFonts w:ascii="Tahoma" w:hAnsi="Tahoma" w:cs="Tahoma"/>
                <w:sz w:val="18"/>
                <w:szCs w:val="18"/>
                <w:lang w:val="it-IT"/>
              </w:rPr>
              <w:t>Desktop per un Numero degli Studenti di almeno 1000 O</w:t>
            </w:r>
          </w:p>
          <w:p w:rsidR="00BB0EA6" w:rsidRPr="000724F2" w:rsidRDefault="00484774" w:rsidP="00451EF9">
            <w:pPr>
              <w:pStyle w:val="AppendixFlushBulletedList"/>
              <w:numPr>
                <w:ilvl w:val="0"/>
                <w:numId w:val="5"/>
              </w:numPr>
              <w:ind w:right="720"/>
              <w:rPr>
                <w:rFonts w:ascii="Tahoma" w:hAnsi="Tahoma" w:cs="Tahoma"/>
                <w:sz w:val="18"/>
                <w:szCs w:val="18"/>
                <w:lang w:val="fr-FR"/>
              </w:rPr>
            </w:pPr>
            <w:r w:rsidRPr="00E531C0">
              <w:rPr>
                <w:rFonts w:ascii="Tahoma" w:hAnsi="Tahoma" w:cs="Tahoma"/>
                <w:sz w:val="18"/>
                <w:szCs w:val="18"/>
                <w:lang w:val="it-IT"/>
              </w:rPr>
              <w:t>almeno un Servizio Online</w:t>
            </w:r>
            <w:r w:rsidR="00240D4B" w:rsidRPr="00E531C0">
              <w:rPr>
                <w:rFonts w:ascii="Tahoma" w:hAnsi="Tahoma" w:cs="Tahoma"/>
                <w:sz w:val="18"/>
                <w:szCs w:val="18"/>
                <w:lang w:val="it-IT"/>
              </w:rPr>
              <w:t xml:space="preserve"> della</w:t>
            </w:r>
            <w:r w:rsidRPr="00E531C0">
              <w:rPr>
                <w:rFonts w:ascii="Tahoma" w:hAnsi="Tahoma" w:cs="Tahoma"/>
                <w:sz w:val="18"/>
                <w:szCs w:val="18"/>
                <w:lang w:val="it-IT"/>
              </w:rPr>
              <w:t xml:space="preserve"> Piattaforma per gli Studenti su una quantità di 1000 O</w:t>
            </w:r>
          </w:p>
          <w:p w:rsidR="00456002" w:rsidRPr="000724F2" w:rsidRDefault="00456002" w:rsidP="00BB0EA6">
            <w:pPr>
              <w:rPr>
                <w:rFonts w:cs="Tahoma"/>
                <w:szCs w:val="18"/>
                <w:lang w:val="fr-FR"/>
              </w:rPr>
            </w:pPr>
          </w:p>
          <w:p w:rsidR="00456002" w:rsidRPr="00E531C0" w:rsidRDefault="000F2DD6" w:rsidP="00BB0EA6">
            <w:pPr>
              <w:rPr>
                <w:rFonts w:cs="Tahoma"/>
                <w:szCs w:val="18"/>
                <w:lang w:eastAsia="ja-JP"/>
              </w:rPr>
            </w:pPr>
            <w:r w:rsidRPr="00E531C0">
              <w:rPr>
                <w:rFonts w:cs="Tahoma"/>
                <w:b/>
                <w:color w:val="000000"/>
                <w:szCs w:val="18"/>
                <w:lang w:val="it-IT"/>
              </w:rPr>
              <w:t>Nota:</w:t>
            </w:r>
            <w:r w:rsidR="00456002" w:rsidRPr="00E531C0">
              <w:rPr>
                <w:rFonts w:cs="Tahoma"/>
                <w:color w:val="000000"/>
                <w:szCs w:val="18"/>
              </w:rPr>
              <w:t xml:space="preserve"> </w:t>
            </w:r>
            <w:r w:rsidR="00484774" w:rsidRPr="00E531C0">
              <w:rPr>
                <w:rFonts w:cs="Tahoma"/>
                <w:color w:val="000000"/>
                <w:szCs w:val="18"/>
                <w:lang w:val="it-IT"/>
              </w:rPr>
              <w:t>è possibile ignorare il requisito di quantità per l</w:t>
            </w:r>
            <w:r w:rsidR="00A6407A">
              <w:rPr>
                <w:rFonts w:cs="Tahoma"/>
                <w:color w:val="000000"/>
                <w:szCs w:val="18"/>
                <w:lang w:val="it-IT"/>
              </w:rPr>
              <w:t>’</w:t>
            </w:r>
            <w:r w:rsidR="00484774" w:rsidRPr="00E531C0">
              <w:rPr>
                <w:rFonts w:cs="Tahoma"/>
                <w:color w:val="000000"/>
                <w:szCs w:val="18"/>
                <w:lang w:val="it-IT"/>
              </w:rPr>
              <w:t>ordine nel caso in cui venga fornita un</w:t>
            </w:r>
            <w:r w:rsidR="00A6407A">
              <w:rPr>
                <w:rFonts w:cs="Tahoma"/>
                <w:color w:val="000000"/>
                <w:szCs w:val="18"/>
                <w:lang w:val="it-IT"/>
              </w:rPr>
              <w:t>’</w:t>
            </w:r>
            <w:r w:rsidR="00484774" w:rsidRPr="00E531C0">
              <w:rPr>
                <w:rFonts w:cs="Tahoma"/>
                <w:color w:val="000000"/>
                <w:szCs w:val="18"/>
                <w:lang w:val="it-IT"/>
              </w:rPr>
              <w:t>iscrizione qualificante.</w:t>
            </w:r>
          </w:p>
        </w:tc>
      </w:tr>
    </w:tbl>
    <w:p w:rsidR="00DD367D" w:rsidRPr="00BB0EA6" w:rsidRDefault="00DD367D" w:rsidP="00BB0EA6">
      <w:pPr>
        <w:pStyle w:val="Heading3"/>
        <w:ind w:right="720"/>
        <w:rPr>
          <w:rFonts w:ascii="Tahoma" w:hAnsi="Tahoma" w:cs="Tahoma"/>
        </w:rPr>
      </w:pPr>
      <w:bookmarkStart w:id="790" w:name="_Toc323159731"/>
    </w:p>
    <w:p w:rsidR="00DD367D" w:rsidRDefault="00DD367D" w:rsidP="00BB0EA6">
      <w:pPr>
        <w:pStyle w:val="Heading3"/>
        <w:ind w:right="720"/>
        <w:rPr>
          <w:rFonts w:ascii="Tahoma" w:hAnsi="Tahoma" w:cs="Tahoma"/>
        </w:rPr>
      </w:pPr>
    </w:p>
    <w:p w:rsidR="007E3EEF" w:rsidRPr="007E3EEF" w:rsidRDefault="007E3EEF" w:rsidP="007E3EEF"/>
    <w:p w:rsidR="00456002" w:rsidRPr="00E84F2D" w:rsidRDefault="000F2DD6" w:rsidP="00E84F2D">
      <w:pPr>
        <w:pStyle w:val="Heading3"/>
        <w:rPr>
          <w:rFonts w:ascii="Tahoma" w:hAnsi="Tahoma" w:cs="Tahoma"/>
          <w:sz w:val="22"/>
          <w:szCs w:val="22"/>
        </w:rPr>
      </w:pPr>
      <w:bookmarkStart w:id="791" w:name="_Toc325609171"/>
      <w:bookmarkStart w:id="792" w:name="_Toc328555225"/>
      <w:bookmarkEnd w:id="790"/>
      <w:bookmarkEnd w:id="791"/>
      <w:r w:rsidRPr="00E84F2D">
        <w:rPr>
          <w:rFonts w:ascii="Tahoma" w:hAnsi="Tahoma" w:cs="Tahoma"/>
          <w:sz w:val="22"/>
          <w:szCs w:val="22"/>
        </w:rPr>
        <w:t>Piattaforme</w:t>
      </w:r>
      <w:bookmarkEnd w:id="792"/>
    </w:p>
    <w:p w:rsidR="00456002" w:rsidRPr="00BB0EA6" w:rsidRDefault="00456002" w:rsidP="00BB0EA6">
      <w:pPr>
        <w:rPr>
          <w:rFonts w:cs="Tahoma"/>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CA3C42" w:rsidTr="00CA3C42">
        <w:trPr>
          <w:cantSplit/>
          <w:tblHeader/>
        </w:trPr>
        <w:tc>
          <w:tcPr>
            <w:tcW w:w="1890" w:type="dxa"/>
            <w:shd w:val="clear" w:color="auto" w:fill="FABF8F"/>
          </w:tcPr>
          <w:p w:rsidR="00456002" w:rsidRPr="00CA3C42" w:rsidRDefault="000F2DD6" w:rsidP="00BB0EA6">
            <w:pPr>
              <w:rPr>
                <w:rFonts w:cs="Tahoma"/>
                <w:b/>
                <w:sz w:val="22"/>
                <w:lang w:eastAsia="ja-JP"/>
              </w:rPr>
            </w:pPr>
            <w:r w:rsidRPr="00CA3C42">
              <w:rPr>
                <w:rFonts w:cs="Tahoma"/>
                <w:b/>
                <w:sz w:val="22"/>
                <w:lang w:val="it-IT"/>
              </w:rPr>
              <w:t>Programmi</w:t>
            </w:r>
          </w:p>
        </w:tc>
        <w:tc>
          <w:tcPr>
            <w:tcW w:w="7308" w:type="dxa"/>
            <w:shd w:val="clear" w:color="auto" w:fill="FABF8F"/>
          </w:tcPr>
          <w:p w:rsidR="00456002" w:rsidRPr="00CA3C42" w:rsidRDefault="00456002" w:rsidP="00BB0EA6">
            <w:pPr>
              <w:jc w:val="center"/>
              <w:rPr>
                <w:rFonts w:cs="Tahoma"/>
                <w:b/>
                <w:sz w:val="22"/>
                <w:lang w:eastAsia="ja-JP"/>
              </w:rPr>
            </w:pPr>
            <w:r w:rsidRPr="00CA3C42">
              <w:rPr>
                <w:rFonts w:cs="Tahoma"/>
                <w:b/>
                <w:sz w:val="22"/>
                <w:lang w:val="it-IT" w:eastAsia="ja-JP"/>
              </w:rPr>
              <w:t>Piattaforme</w:t>
            </w:r>
          </w:p>
        </w:tc>
      </w:tr>
      <w:tr w:rsidR="00456002" w:rsidRPr="00D71EC3" w:rsidTr="00CA3C42">
        <w:trPr>
          <w:cantSplit/>
        </w:trPr>
        <w:tc>
          <w:tcPr>
            <w:tcW w:w="1890" w:type="dxa"/>
          </w:tcPr>
          <w:p w:rsidR="00456002" w:rsidRPr="006C5113" w:rsidRDefault="00484774" w:rsidP="00CA3C42">
            <w:pPr>
              <w:rPr>
                <w:rFonts w:cs="Tahoma"/>
                <w:b/>
                <w:szCs w:val="18"/>
                <w:lang w:eastAsia="ja-JP"/>
              </w:rPr>
            </w:pPr>
            <w:r w:rsidRPr="006C5113">
              <w:rPr>
                <w:rFonts w:cs="Tahoma"/>
                <w:b/>
                <w:szCs w:val="18"/>
                <w:lang w:val="it-IT"/>
              </w:rPr>
              <w:t>Contratto Enterprise e</w:t>
            </w:r>
            <w:r w:rsidR="00CA3C42" w:rsidRPr="006C5113">
              <w:rPr>
                <w:rFonts w:cs="Tahoma"/>
                <w:b/>
                <w:szCs w:val="18"/>
                <w:lang w:val="it-IT"/>
              </w:rPr>
              <w:t> </w:t>
            </w:r>
            <w:r w:rsidRPr="006C5113">
              <w:rPr>
                <w:rFonts w:cs="Tahoma"/>
                <w:b/>
                <w:szCs w:val="18"/>
                <w:lang w:val="it-IT"/>
              </w:rPr>
              <w:t>Contratto Enterprise Subscription</w:t>
            </w:r>
          </w:p>
        </w:tc>
        <w:tc>
          <w:tcPr>
            <w:tcW w:w="7308" w:type="dxa"/>
          </w:tcPr>
          <w:p w:rsidR="00456002" w:rsidRPr="00CA3C42" w:rsidRDefault="000F2DD6" w:rsidP="00451EF9">
            <w:pPr>
              <w:numPr>
                <w:ilvl w:val="0"/>
                <w:numId w:val="3"/>
              </w:numPr>
              <w:ind w:left="720"/>
              <w:rPr>
                <w:rFonts w:cs="Tahoma"/>
                <w:szCs w:val="18"/>
              </w:rPr>
            </w:pPr>
            <w:r w:rsidRPr="00CA3C42">
              <w:rPr>
                <w:rFonts w:cs="Tahoma"/>
                <w:color w:val="000000"/>
                <w:szCs w:val="18"/>
                <w:lang w:val="it-IT"/>
              </w:rPr>
              <w:t>Prodotti della Piattaforma Enterprise Desktop</w:t>
            </w:r>
          </w:p>
          <w:p w:rsidR="00456002" w:rsidRPr="00CA3C42" w:rsidRDefault="00456002" w:rsidP="00BB0EA6">
            <w:pPr>
              <w:rPr>
                <w:rFonts w:cs="Tahoma"/>
                <w:szCs w:val="18"/>
              </w:rPr>
            </w:pPr>
          </w:p>
          <w:p w:rsidR="00456002" w:rsidRPr="000724F2" w:rsidRDefault="008073A9" w:rsidP="00BB0EA6">
            <w:pPr>
              <w:ind w:left="360"/>
              <w:rPr>
                <w:rFonts w:cs="Tahoma"/>
                <w:szCs w:val="18"/>
                <w:lang w:val="fr-FR"/>
              </w:rPr>
            </w:pPr>
            <w:r w:rsidRPr="00033B67">
              <w:rPr>
                <w:rFonts w:cs="Tahoma"/>
                <w:szCs w:val="18"/>
                <w:lang w:val="it-IT"/>
              </w:rPr>
              <w:t>I prodotti della piattaforma Enterprise Desktop sono disponibili per le società con</w:t>
            </w:r>
            <w:r w:rsidR="00033B67" w:rsidRPr="00033B67">
              <w:rPr>
                <w:rFonts w:cs="Tahoma"/>
                <w:szCs w:val="18"/>
                <w:lang w:val="it-IT"/>
              </w:rPr>
              <w:t> </w:t>
            </w:r>
            <w:r w:rsidRPr="00033B67">
              <w:rPr>
                <w:rFonts w:cs="Tahoma"/>
                <w:szCs w:val="18"/>
                <w:lang w:val="it-IT"/>
              </w:rPr>
              <w:t>un</w:t>
            </w:r>
            <w:r w:rsidR="00CA3C42" w:rsidRPr="00033B67">
              <w:rPr>
                <w:rFonts w:cs="Tahoma"/>
                <w:szCs w:val="18"/>
                <w:lang w:val="it-IT"/>
              </w:rPr>
              <w:t> </w:t>
            </w:r>
            <w:r w:rsidRPr="00033B67">
              <w:rPr>
                <w:rFonts w:cs="Tahoma"/>
                <w:szCs w:val="18"/>
                <w:lang w:val="it-IT"/>
              </w:rPr>
              <w:t>Contratto Enterprise. La Piattaforma Enterprise Desktop include la versione</w:t>
            </w:r>
            <w:r w:rsidR="00033B67" w:rsidRPr="00033B67">
              <w:rPr>
                <w:rFonts w:cs="Tahoma"/>
                <w:szCs w:val="18"/>
                <w:lang w:val="it-IT"/>
              </w:rPr>
              <w:t> </w:t>
            </w:r>
            <w:r w:rsidRPr="00033B67">
              <w:rPr>
                <w:rFonts w:cs="Tahoma"/>
                <w:szCs w:val="18"/>
                <w:lang w:val="it-IT"/>
              </w:rPr>
              <w:t>più aggiornata di Office Professional Plus, Windows 7 Professional Operating System Upgrade o Windows Virtual Desktop Access (VDA) e la</w:t>
            </w:r>
            <w:r w:rsidR="00944FCF" w:rsidRPr="00033B67">
              <w:rPr>
                <w:rFonts w:cs="Tahoma"/>
                <w:szCs w:val="18"/>
                <w:lang w:val="it-IT"/>
              </w:rPr>
              <w:t xml:space="preserve"> licenza</w:t>
            </w:r>
            <w:r w:rsidR="00AE4541">
              <w:rPr>
                <w:rFonts w:cs="Tahoma"/>
                <w:szCs w:val="18"/>
                <w:lang w:val="it-IT"/>
              </w:rPr>
              <w:t> </w:t>
            </w:r>
            <w:r w:rsidRPr="00033B67">
              <w:rPr>
                <w:rFonts w:cs="Tahoma"/>
                <w:szCs w:val="18"/>
                <w:lang w:val="it-IT"/>
              </w:rPr>
              <w:t>Enterprise CAL Suite.</w:t>
            </w:r>
            <w:r w:rsidR="00CA3C42" w:rsidRPr="000724F2">
              <w:rPr>
                <w:rFonts w:cs="Tahoma"/>
                <w:szCs w:val="18"/>
                <w:lang w:val="it-IT"/>
              </w:rPr>
              <w:t> </w:t>
            </w:r>
            <w:r w:rsidR="000F2DD6" w:rsidRPr="00033B67">
              <w:rPr>
                <w:rFonts w:cs="Tahoma"/>
                <w:color w:val="000000"/>
                <w:szCs w:val="18"/>
                <w:lang w:val="it-IT"/>
              </w:rPr>
              <w:t>I Prodotti della Piattaforma Enterprise Desktop sono</w:t>
            </w:r>
            <w:r w:rsidR="00AE4541">
              <w:rPr>
                <w:rFonts w:cs="Tahoma"/>
                <w:color w:val="000000"/>
                <w:szCs w:val="18"/>
                <w:lang w:val="it-IT"/>
              </w:rPr>
              <w:t> </w:t>
            </w:r>
            <w:r w:rsidR="000F2DD6" w:rsidRPr="00033B67">
              <w:rPr>
                <w:rFonts w:cs="Tahoma"/>
                <w:color w:val="000000"/>
                <w:szCs w:val="18"/>
                <w:lang w:val="it-IT"/>
              </w:rPr>
              <w:t>indicati da</w:t>
            </w:r>
            <w:r w:rsidR="00033B67" w:rsidRPr="00033B67">
              <w:rPr>
                <w:rFonts w:cs="Tahoma"/>
                <w:color w:val="000000"/>
                <w:szCs w:val="18"/>
                <w:lang w:val="it-IT"/>
              </w:rPr>
              <w:t> </w:t>
            </w:r>
            <w:r w:rsidR="000F2DD6" w:rsidRPr="00033B67">
              <w:rPr>
                <w:rFonts w:cs="Tahoma"/>
                <w:color w:val="000000"/>
                <w:szCs w:val="18"/>
                <w:lang w:val="it-IT"/>
              </w:rPr>
              <w:t>una “E”</w:t>
            </w:r>
            <w:r w:rsidR="00CA3C42" w:rsidRPr="00033B67">
              <w:rPr>
                <w:rFonts w:cs="Tahoma"/>
                <w:color w:val="000000"/>
                <w:szCs w:val="18"/>
                <w:lang w:val="it-IT"/>
              </w:rPr>
              <w:t> </w:t>
            </w:r>
            <w:r w:rsidR="000F2DD6" w:rsidRPr="00033B67">
              <w:rPr>
                <w:rFonts w:cs="Tahoma"/>
                <w:color w:val="000000"/>
                <w:szCs w:val="18"/>
                <w:lang w:val="it-IT"/>
              </w:rPr>
              <w:t>nelle</w:t>
            </w:r>
            <w:r w:rsidR="00CA3C42" w:rsidRPr="00033B67">
              <w:rPr>
                <w:rFonts w:cs="Tahoma"/>
                <w:color w:val="000000"/>
                <w:szCs w:val="18"/>
                <w:lang w:val="it-IT"/>
              </w:rPr>
              <w:t> </w:t>
            </w:r>
            <w:r w:rsidR="000F2DD6" w:rsidRPr="00033B67">
              <w:rPr>
                <w:rFonts w:cs="Tahoma"/>
                <w:color w:val="000000"/>
                <w:szCs w:val="18"/>
                <w:lang w:val="it-IT"/>
              </w:rPr>
              <w:t>colonne del Contratto Enterprise.</w:t>
            </w:r>
            <w:r w:rsidR="00966D11" w:rsidRPr="000724F2">
              <w:rPr>
                <w:rFonts w:cs="Tahoma"/>
                <w:szCs w:val="18"/>
                <w:lang w:val="fr-FR"/>
              </w:rPr>
              <w:t xml:space="preserve"> </w:t>
            </w:r>
            <w:r w:rsidR="000F2DD6" w:rsidRPr="00033B67">
              <w:rPr>
                <w:rFonts w:cs="Tahoma"/>
                <w:color w:val="000000"/>
                <w:szCs w:val="18"/>
                <w:lang w:val="it-IT"/>
              </w:rPr>
              <w:t>Le società che</w:t>
            </w:r>
            <w:r w:rsidR="00AE4541">
              <w:rPr>
                <w:rFonts w:cs="Tahoma"/>
                <w:color w:val="000000"/>
                <w:szCs w:val="18"/>
                <w:lang w:val="it-IT"/>
              </w:rPr>
              <w:t> </w:t>
            </w:r>
            <w:r w:rsidR="000F2DD6" w:rsidRPr="00033B67">
              <w:rPr>
                <w:rFonts w:cs="Tahoma"/>
                <w:color w:val="000000"/>
                <w:szCs w:val="18"/>
                <w:lang w:val="it-IT"/>
              </w:rPr>
              <w:t>hanno sottoscritto un</w:t>
            </w:r>
            <w:r w:rsidR="00CA3C42" w:rsidRPr="00033B67">
              <w:rPr>
                <w:rFonts w:cs="Tahoma"/>
                <w:color w:val="000000"/>
                <w:szCs w:val="18"/>
                <w:lang w:val="it-IT"/>
              </w:rPr>
              <w:t> </w:t>
            </w:r>
            <w:r w:rsidR="000F2DD6" w:rsidRPr="00033B67">
              <w:rPr>
                <w:rFonts w:cs="Tahoma"/>
                <w:color w:val="000000"/>
                <w:szCs w:val="18"/>
                <w:lang w:val="it-IT"/>
              </w:rPr>
              <w:t>Contratto Enterprise ed Enterprise Subscription possono</w:t>
            </w:r>
            <w:r w:rsidR="00AE4541">
              <w:rPr>
                <w:rFonts w:cs="Tahoma"/>
                <w:color w:val="000000"/>
                <w:szCs w:val="18"/>
                <w:lang w:val="it-IT"/>
              </w:rPr>
              <w:t> </w:t>
            </w:r>
            <w:r w:rsidR="000F2DD6" w:rsidRPr="00033B67">
              <w:rPr>
                <w:rFonts w:cs="Tahoma"/>
                <w:color w:val="000000"/>
                <w:szCs w:val="18"/>
                <w:lang w:val="it-IT"/>
              </w:rPr>
              <w:t>anch</w:t>
            </w:r>
            <w:r w:rsidR="00A6407A">
              <w:rPr>
                <w:rFonts w:cs="Tahoma"/>
                <w:color w:val="000000"/>
                <w:szCs w:val="18"/>
                <w:lang w:val="it-IT"/>
              </w:rPr>
              <w:t>’</w:t>
            </w:r>
            <w:r w:rsidR="000F2DD6" w:rsidRPr="00033B67">
              <w:rPr>
                <w:rFonts w:cs="Tahoma"/>
                <w:color w:val="000000"/>
                <w:szCs w:val="18"/>
                <w:lang w:val="it-IT"/>
              </w:rPr>
              <w:t>esse acquistare la</w:t>
            </w:r>
            <w:r w:rsidR="00CA3C42" w:rsidRPr="00033B67">
              <w:rPr>
                <w:rFonts w:cs="Tahoma"/>
                <w:color w:val="000000"/>
                <w:szCs w:val="18"/>
                <w:lang w:val="it-IT"/>
              </w:rPr>
              <w:t> </w:t>
            </w:r>
            <w:r w:rsidR="000F2DD6" w:rsidRPr="00033B67">
              <w:rPr>
                <w:rFonts w:cs="Tahoma"/>
                <w:color w:val="000000"/>
                <w:szCs w:val="18"/>
                <w:lang w:val="it-IT"/>
              </w:rPr>
              <w:t>piattaforma Enterprise Desktop con MDOP.</w:t>
            </w:r>
          </w:p>
          <w:p w:rsidR="00456002" w:rsidRPr="000724F2" w:rsidRDefault="00456002" w:rsidP="00BB0EA6">
            <w:pPr>
              <w:rPr>
                <w:rFonts w:cs="Tahoma"/>
                <w:szCs w:val="18"/>
                <w:lang w:val="fr-FR"/>
              </w:rPr>
            </w:pPr>
          </w:p>
          <w:p w:rsidR="00456002" w:rsidRPr="00CA3C42" w:rsidRDefault="000F2DD6" w:rsidP="00451EF9">
            <w:pPr>
              <w:numPr>
                <w:ilvl w:val="0"/>
                <w:numId w:val="3"/>
              </w:numPr>
              <w:ind w:left="720"/>
              <w:rPr>
                <w:rFonts w:cs="Tahoma"/>
                <w:szCs w:val="18"/>
              </w:rPr>
            </w:pPr>
            <w:r w:rsidRPr="00CA3C42">
              <w:rPr>
                <w:rFonts w:cs="Tahoma"/>
                <w:color w:val="000000"/>
                <w:szCs w:val="18"/>
                <w:lang w:val="it-IT"/>
              </w:rPr>
              <w:t>Prodotti della Piattaforma Professional Desktop</w:t>
            </w:r>
          </w:p>
          <w:p w:rsidR="00456002" w:rsidRPr="00CA3C42" w:rsidRDefault="00456002" w:rsidP="00BB0EA6">
            <w:pPr>
              <w:rPr>
                <w:rFonts w:cs="Tahoma"/>
                <w:szCs w:val="18"/>
              </w:rPr>
            </w:pPr>
          </w:p>
          <w:p w:rsidR="00456002" w:rsidRPr="000724F2" w:rsidRDefault="008073A9" w:rsidP="00BB0EA6">
            <w:pPr>
              <w:ind w:left="360"/>
              <w:rPr>
                <w:rFonts w:cs="Tahoma"/>
                <w:szCs w:val="18"/>
                <w:lang w:val="fr-FR"/>
              </w:rPr>
            </w:pPr>
            <w:r w:rsidRPr="00CA3C42">
              <w:rPr>
                <w:rFonts w:cs="Tahoma"/>
                <w:color w:val="000000"/>
                <w:szCs w:val="18"/>
                <w:lang w:val="it-IT"/>
              </w:rPr>
              <w:t xml:space="preserve">I prodotti </w:t>
            </w:r>
            <w:r w:rsidR="00F47ABE" w:rsidRPr="00CA3C42">
              <w:rPr>
                <w:rFonts w:cs="Tahoma"/>
                <w:color w:val="000000"/>
                <w:szCs w:val="18"/>
                <w:lang w:val="it-IT"/>
              </w:rPr>
              <w:t xml:space="preserve">della piattaforma </w:t>
            </w:r>
            <w:r w:rsidRPr="00CA3C42">
              <w:rPr>
                <w:rFonts w:cs="Tahoma"/>
                <w:color w:val="000000"/>
                <w:szCs w:val="18"/>
                <w:lang w:val="it-IT"/>
              </w:rPr>
              <w:t xml:space="preserve">Professional </w:t>
            </w:r>
            <w:r w:rsidR="00F47ABE" w:rsidRPr="00CA3C42">
              <w:rPr>
                <w:rFonts w:cs="Tahoma"/>
                <w:color w:val="000000"/>
                <w:szCs w:val="18"/>
                <w:lang w:val="it-IT"/>
              </w:rPr>
              <w:t xml:space="preserve">Desktop </w:t>
            </w:r>
            <w:r w:rsidRPr="00CA3C42">
              <w:rPr>
                <w:rFonts w:cs="Tahoma"/>
                <w:color w:val="000000"/>
                <w:szCs w:val="18"/>
                <w:lang w:val="it-IT"/>
              </w:rPr>
              <w:t>sono disponibili per le società</w:t>
            </w:r>
            <w:r w:rsidR="00AE4541">
              <w:rPr>
                <w:rFonts w:cs="Tahoma"/>
                <w:color w:val="000000"/>
                <w:szCs w:val="18"/>
                <w:lang w:val="it-IT"/>
              </w:rPr>
              <w:t> </w:t>
            </w:r>
            <w:r w:rsidRPr="00CA3C42">
              <w:rPr>
                <w:rFonts w:cs="Tahoma"/>
                <w:color w:val="000000"/>
                <w:szCs w:val="18"/>
                <w:lang w:val="it-IT"/>
              </w:rPr>
              <w:t>che</w:t>
            </w:r>
            <w:r w:rsidR="00CA3C42" w:rsidRPr="00CA3C42">
              <w:rPr>
                <w:rFonts w:cs="Tahoma"/>
                <w:color w:val="000000"/>
                <w:szCs w:val="18"/>
                <w:lang w:val="it-IT"/>
              </w:rPr>
              <w:t> </w:t>
            </w:r>
            <w:r w:rsidRPr="00CA3C42">
              <w:rPr>
                <w:rFonts w:cs="Tahoma"/>
                <w:color w:val="000000"/>
                <w:szCs w:val="18"/>
                <w:lang w:val="it-IT"/>
              </w:rPr>
              <w:t>hanno sottoscritto un Contratto Enterprise.</w:t>
            </w:r>
            <w:r w:rsidR="000F2DD6" w:rsidRPr="00CA3C42">
              <w:rPr>
                <w:rFonts w:cs="Tahoma"/>
                <w:szCs w:val="18"/>
              </w:rPr>
              <w:t xml:space="preserve"> </w:t>
            </w:r>
            <w:r w:rsidRPr="00CA3C42">
              <w:rPr>
                <w:rFonts w:cs="Tahoma"/>
                <w:color w:val="000000"/>
                <w:szCs w:val="18"/>
                <w:lang w:val="it-IT"/>
              </w:rPr>
              <w:t>La Piattaforma Professional</w:t>
            </w:r>
            <w:r w:rsidR="00AE4541">
              <w:rPr>
                <w:rFonts w:cs="Tahoma"/>
                <w:color w:val="000000"/>
                <w:szCs w:val="18"/>
                <w:lang w:val="it-IT"/>
              </w:rPr>
              <w:t> </w:t>
            </w:r>
            <w:r w:rsidRPr="00CA3C42">
              <w:rPr>
                <w:rFonts w:cs="Tahoma"/>
                <w:color w:val="000000"/>
                <w:szCs w:val="18"/>
                <w:lang w:val="it-IT"/>
              </w:rPr>
              <w:t>Desktop</w:t>
            </w:r>
            <w:r w:rsidR="00CA3C42" w:rsidRPr="00CA3C42">
              <w:rPr>
                <w:rFonts w:cs="Tahoma"/>
                <w:color w:val="000000"/>
                <w:szCs w:val="18"/>
                <w:lang w:val="it-IT"/>
              </w:rPr>
              <w:t> </w:t>
            </w:r>
            <w:r w:rsidRPr="00CA3C42">
              <w:rPr>
                <w:rFonts w:cs="Tahoma"/>
                <w:color w:val="000000"/>
                <w:szCs w:val="18"/>
                <w:lang w:val="it-IT"/>
              </w:rPr>
              <w:t>include la versione più aggiornata di Office Professional Plus,</w:t>
            </w:r>
            <w:r w:rsidR="00AE4541">
              <w:rPr>
                <w:rFonts w:cs="Tahoma"/>
                <w:color w:val="000000"/>
                <w:szCs w:val="18"/>
                <w:lang w:val="it-IT"/>
              </w:rPr>
              <w:t> </w:t>
            </w:r>
            <w:r w:rsidRPr="00CA3C42">
              <w:rPr>
                <w:rFonts w:cs="Tahoma"/>
                <w:color w:val="000000"/>
                <w:szCs w:val="18"/>
                <w:lang w:val="it-IT"/>
              </w:rPr>
              <w:t>Windows 7 Professional Operating System Upgrade o Windows Virtual Enterprise Desktop Access (VDA) (solo per i Contratti EA) e la licenza Core CAL</w:t>
            </w:r>
            <w:r w:rsidR="00AE4541">
              <w:rPr>
                <w:rFonts w:cs="Tahoma"/>
                <w:color w:val="000000"/>
                <w:szCs w:val="18"/>
                <w:lang w:val="it-IT"/>
              </w:rPr>
              <w:t> </w:t>
            </w:r>
            <w:r w:rsidRPr="00CA3C42">
              <w:rPr>
                <w:rFonts w:cs="Tahoma"/>
                <w:color w:val="000000"/>
                <w:szCs w:val="18"/>
                <w:lang w:val="it-IT"/>
              </w:rPr>
              <w:t>Suite.</w:t>
            </w:r>
            <w:r w:rsidR="000F2DD6" w:rsidRPr="00CA3C42">
              <w:rPr>
                <w:rFonts w:cs="Tahoma"/>
                <w:szCs w:val="18"/>
              </w:rPr>
              <w:t xml:space="preserve"> </w:t>
            </w:r>
            <w:r w:rsidRPr="00CA3C42">
              <w:rPr>
                <w:rFonts w:cs="Tahoma"/>
                <w:color w:val="000000"/>
                <w:szCs w:val="18"/>
                <w:lang w:val="it-IT"/>
              </w:rPr>
              <w:t xml:space="preserve">I prodotti della piattaforma Professional </w:t>
            </w:r>
            <w:r w:rsidR="001C6867" w:rsidRPr="00CA3C42">
              <w:rPr>
                <w:rFonts w:cs="Tahoma"/>
                <w:color w:val="000000"/>
                <w:szCs w:val="18"/>
                <w:lang w:val="it-IT"/>
              </w:rPr>
              <w:t xml:space="preserve">Desktop </w:t>
            </w:r>
            <w:r w:rsidRPr="00CA3C42">
              <w:rPr>
                <w:rFonts w:cs="Tahoma"/>
                <w:color w:val="000000"/>
                <w:szCs w:val="18"/>
                <w:lang w:val="it-IT"/>
              </w:rPr>
              <w:t>sono indicati da</w:t>
            </w:r>
            <w:r w:rsidR="00AE4541">
              <w:rPr>
                <w:rFonts w:cs="Tahoma"/>
                <w:color w:val="000000"/>
                <w:szCs w:val="18"/>
                <w:lang w:val="it-IT"/>
              </w:rPr>
              <w:t> </w:t>
            </w:r>
            <w:r w:rsidRPr="00CA3C42">
              <w:rPr>
                <w:rFonts w:cs="Tahoma"/>
                <w:color w:val="000000"/>
                <w:szCs w:val="18"/>
                <w:lang w:val="it-IT"/>
              </w:rPr>
              <w:t>una</w:t>
            </w:r>
            <w:r w:rsidR="00AE4541">
              <w:rPr>
                <w:rFonts w:cs="Tahoma"/>
                <w:color w:val="000000"/>
                <w:szCs w:val="18"/>
                <w:lang w:val="it-IT"/>
              </w:rPr>
              <w:t> </w:t>
            </w:r>
            <w:r w:rsidRPr="00CA3C42">
              <w:rPr>
                <w:rFonts w:cs="Tahoma"/>
                <w:color w:val="000000"/>
                <w:szCs w:val="18"/>
                <w:lang w:val="it-IT"/>
              </w:rPr>
              <w:t>“E”</w:t>
            </w:r>
            <w:r w:rsidR="00AE4541">
              <w:rPr>
                <w:rFonts w:cs="Tahoma"/>
                <w:color w:val="000000"/>
                <w:szCs w:val="18"/>
                <w:lang w:val="it-IT"/>
              </w:rPr>
              <w:t> </w:t>
            </w:r>
            <w:r w:rsidRPr="00CA3C42">
              <w:rPr>
                <w:rFonts w:cs="Tahoma"/>
                <w:color w:val="000000"/>
                <w:szCs w:val="18"/>
                <w:lang w:val="it-IT"/>
              </w:rPr>
              <w:t>nelle colonne del Contratto Enterprise.</w:t>
            </w:r>
            <w:r w:rsidR="000F2DD6" w:rsidRPr="000724F2">
              <w:rPr>
                <w:rFonts w:cs="Tahoma"/>
                <w:szCs w:val="18"/>
                <w:lang w:val="fr-FR"/>
              </w:rPr>
              <w:t xml:space="preserve"> </w:t>
            </w:r>
            <w:r w:rsidR="000F2DD6" w:rsidRPr="00CA3C42">
              <w:rPr>
                <w:rFonts w:cs="Tahoma"/>
                <w:color w:val="000000"/>
                <w:szCs w:val="18"/>
                <w:lang w:val="it-IT"/>
              </w:rPr>
              <w:t>Le società che hanno sottoscritto</w:t>
            </w:r>
            <w:r w:rsidR="00AE4541">
              <w:rPr>
                <w:rFonts w:cs="Tahoma"/>
                <w:color w:val="000000"/>
                <w:szCs w:val="18"/>
                <w:lang w:val="it-IT"/>
              </w:rPr>
              <w:t> </w:t>
            </w:r>
            <w:r w:rsidR="000F2DD6" w:rsidRPr="00CA3C42">
              <w:rPr>
                <w:rFonts w:cs="Tahoma"/>
                <w:color w:val="000000"/>
                <w:szCs w:val="18"/>
                <w:lang w:val="it-IT"/>
              </w:rPr>
              <w:t>un Contratto Enterprise ed</w:t>
            </w:r>
            <w:r w:rsidR="00CA3C42" w:rsidRPr="00CA3C42">
              <w:rPr>
                <w:rFonts w:cs="Tahoma"/>
                <w:color w:val="000000"/>
                <w:szCs w:val="18"/>
                <w:lang w:val="it-IT"/>
              </w:rPr>
              <w:t> </w:t>
            </w:r>
            <w:r w:rsidR="000F2DD6" w:rsidRPr="00CA3C42">
              <w:rPr>
                <w:rFonts w:cs="Tahoma"/>
                <w:color w:val="000000"/>
                <w:szCs w:val="18"/>
                <w:lang w:val="it-IT"/>
              </w:rPr>
              <w:t>Enterprise Subscription possono anch</w:t>
            </w:r>
            <w:r w:rsidR="00A6407A">
              <w:rPr>
                <w:rFonts w:cs="Tahoma"/>
                <w:color w:val="000000"/>
                <w:szCs w:val="18"/>
                <w:lang w:val="it-IT"/>
              </w:rPr>
              <w:t>’</w:t>
            </w:r>
            <w:r w:rsidR="000F2DD6" w:rsidRPr="00CA3C42">
              <w:rPr>
                <w:rFonts w:cs="Tahoma"/>
                <w:color w:val="000000"/>
                <w:szCs w:val="18"/>
                <w:lang w:val="it-IT"/>
              </w:rPr>
              <w:t>esse</w:t>
            </w:r>
            <w:r w:rsidR="00AE4541">
              <w:rPr>
                <w:rFonts w:cs="Tahoma"/>
                <w:color w:val="000000"/>
                <w:szCs w:val="18"/>
                <w:lang w:val="it-IT"/>
              </w:rPr>
              <w:t> </w:t>
            </w:r>
            <w:r w:rsidR="000F2DD6" w:rsidRPr="00CA3C42">
              <w:rPr>
                <w:rFonts w:cs="Tahoma"/>
                <w:color w:val="000000"/>
                <w:szCs w:val="18"/>
                <w:lang w:val="it-IT"/>
              </w:rPr>
              <w:t>acquistare la piattaforma Professional Desktop con MDOP.</w:t>
            </w:r>
          </w:p>
          <w:p w:rsidR="00456002" w:rsidRPr="000724F2" w:rsidRDefault="00456002" w:rsidP="00BB0EA6">
            <w:pPr>
              <w:rPr>
                <w:rFonts w:cs="Tahoma"/>
                <w:szCs w:val="18"/>
                <w:lang w:val="fr-FR" w:eastAsia="ja-JP"/>
              </w:rPr>
            </w:pPr>
          </w:p>
        </w:tc>
      </w:tr>
      <w:tr w:rsidR="00456002" w:rsidRPr="00BB0EA6" w:rsidTr="00CA3C42">
        <w:trPr>
          <w:cantSplit/>
        </w:trPr>
        <w:tc>
          <w:tcPr>
            <w:tcW w:w="1890" w:type="dxa"/>
          </w:tcPr>
          <w:p w:rsidR="00456002" w:rsidRPr="00CA3C42" w:rsidRDefault="008073A9" w:rsidP="00CA3C42">
            <w:pPr>
              <w:rPr>
                <w:rFonts w:cs="Tahoma"/>
                <w:b/>
                <w:sz w:val="20"/>
                <w:szCs w:val="20"/>
                <w:lang w:eastAsia="ja-JP"/>
              </w:rPr>
            </w:pPr>
            <w:r w:rsidRPr="00CA3C42">
              <w:rPr>
                <w:rFonts w:cs="Tahoma"/>
                <w:b/>
                <w:sz w:val="20"/>
                <w:szCs w:val="20"/>
                <w:lang w:val="it-IT"/>
              </w:rPr>
              <w:t>Open Value e</w:t>
            </w:r>
            <w:r w:rsidR="00CA3C42">
              <w:rPr>
                <w:rFonts w:cs="Tahoma"/>
                <w:b/>
                <w:sz w:val="20"/>
                <w:szCs w:val="20"/>
                <w:lang w:val="it-IT"/>
              </w:rPr>
              <w:t> </w:t>
            </w:r>
            <w:r w:rsidRPr="00CA3C42">
              <w:rPr>
                <w:rFonts w:cs="Tahoma"/>
                <w:b/>
                <w:sz w:val="20"/>
                <w:szCs w:val="20"/>
                <w:lang w:val="it-IT"/>
              </w:rPr>
              <w:t>Open Value Subscription (per Società Commerciali ed Enti Pubblici)</w:t>
            </w:r>
          </w:p>
        </w:tc>
        <w:tc>
          <w:tcPr>
            <w:tcW w:w="7308" w:type="dxa"/>
          </w:tcPr>
          <w:p w:rsidR="00456002" w:rsidRPr="00BB0EA6" w:rsidRDefault="000F2DD6" w:rsidP="00451EF9">
            <w:pPr>
              <w:numPr>
                <w:ilvl w:val="0"/>
                <w:numId w:val="3"/>
              </w:numPr>
              <w:ind w:left="720"/>
              <w:rPr>
                <w:rFonts w:cs="Tahoma"/>
              </w:rPr>
            </w:pPr>
            <w:r w:rsidRPr="00BB0EA6">
              <w:rPr>
                <w:rFonts w:cs="Tahoma"/>
                <w:lang w:val="it-IT"/>
              </w:rPr>
              <w:t>Prodotti della Piattaforma Desktop Personalizzati</w:t>
            </w:r>
          </w:p>
          <w:p w:rsidR="00456002" w:rsidRPr="00BB0EA6" w:rsidRDefault="00456002" w:rsidP="00BB0EA6">
            <w:pPr>
              <w:rPr>
                <w:rFonts w:cs="Tahoma"/>
              </w:rPr>
            </w:pPr>
          </w:p>
          <w:p w:rsidR="00BB0EA6" w:rsidRPr="00CA3C42" w:rsidRDefault="000F2DD6" w:rsidP="00BB0EA6">
            <w:pPr>
              <w:ind w:left="360"/>
              <w:rPr>
                <w:rFonts w:cs="Tahoma"/>
                <w:szCs w:val="18"/>
              </w:rPr>
            </w:pPr>
            <w:r w:rsidRPr="00CA3C42">
              <w:rPr>
                <w:rFonts w:cs="Tahoma"/>
                <w:szCs w:val="18"/>
                <w:lang w:val="it-IT"/>
              </w:rPr>
              <w:t>I Prodotti della Piattaforma Desktop Personalizzati sono disponibili per le società Open Value e Open Value Subscription quando scelgono l</w:t>
            </w:r>
            <w:r w:rsidR="00A6407A">
              <w:rPr>
                <w:rFonts w:cs="Tahoma"/>
                <w:szCs w:val="18"/>
                <w:lang w:val="it-IT"/>
              </w:rPr>
              <w:t>’</w:t>
            </w:r>
            <w:r w:rsidRPr="00CA3C42">
              <w:rPr>
                <w:rFonts w:cs="Tahoma"/>
                <w:szCs w:val="18"/>
                <w:lang w:val="it-IT"/>
              </w:rPr>
              <w:t>opzione per l</w:t>
            </w:r>
            <w:r w:rsidR="00A6407A">
              <w:rPr>
                <w:rFonts w:cs="Tahoma"/>
                <w:szCs w:val="18"/>
                <w:lang w:val="it-IT"/>
              </w:rPr>
              <w:t>’</w:t>
            </w:r>
            <w:r w:rsidRPr="00CA3C42">
              <w:rPr>
                <w:rFonts w:cs="Tahoma"/>
                <w:szCs w:val="18"/>
                <w:lang w:val="it-IT"/>
              </w:rPr>
              <w:t>intera organizzazione/a livello aziendale.</w:t>
            </w:r>
            <w:r w:rsidRPr="00CA3C42">
              <w:rPr>
                <w:rFonts w:cs="Tahoma"/>
                <w:szCs w:val="18"/>
              </w:rPr>
              <w:t xml:space="preserve"> </w:t>
            </w:r>
            <w:r w:rsidRPr="00CA3C42">
              <w:rPr>
                <w:rFonts w:cs="Tahoma"/>
                <w:color w:val="000000"/>
                <w:szCs w:val="18"/>
                <w:lang w:val="it-IT"/>
              </w:rPr>
              <w:t>La Piattaforma Desktop Personalizzata include le</w:t>
            </w:r>
            <w:r w:rsidR="00CA3C42" w:rsidRPr="00CA3C42">
              <w:rPr>
                <w:rFonts w:cs="Tahoma"/>
                <w:color w:val="000000"/>
                <w:szCs w:val="18"/>
                <w:lang w:val="it-IT"/>
              </w:rPr>
              <w:t> </w:t>
            </w:r>
            <w:r w:rsidRPr="00CA3C42">
              <w:rPr>
                <w:rFonts w:cs="Tahoma"/>
                <w:color w:val="000000"/>
                <w:szCs w:val="18"/>
                <w:lang w:val="it-IT"/>
              </w:rPr>
              <w:t>versioni correnti di Office Professional Plus, Windows 7 Professional Operating System Upgrade*, la licenza di accesso client per Enterprise CAL Suite, Core CAL Suite, Essential Business Server CAL Suite o Small Business Server CAL Suite.</w:t>
            </w:r>
            <w:r w:rsidRPr="00CA3C42">
              <w:rPr>
                <w:rFonts w:cs="Tahoma"/>
                <w:szCs w:val="18"/>
              </w:rPr>
              <w:t xml:space="preserve"> </w:t>
            </w:r>
            <w:r w:rsidRPr="00CA3C42">
              <w:rPr>
                <w:rFonts w:cs="Tahoma"/>
                <w:color w:val="000000"/>
                <w:szCs w:val="18"/>
                <w:lang w:val="it-IT"/>
              </w:rPr>
              <w:t>I</w:t>
            </w:r>
            <w:r w:rsidR="00CA3C42" w:rsidRPr="00CA3C42">
              <w:rPr>
                <w:rFonts w:cs="Tahoma"/>
                <w:color w:val="000000"/>
                <w:szCs w:val="18"/>
                <w:lang w:val="it-IT"/>
              </w:rPr>
              <w:t> </w:t>
            </w:r>
            <w:r w:rsidRPr="00CA3C42">
              <w:rPr>
                <w:rFonts w:cs="Tahoma"/>
                <w:color w:val="000000"/>
                <w:szCs w:val="18"/>
                <w:lang w:val="it-IT"/>
              </w:rPr>
              <w:t>Prodotti della Piattaforma Desktop Personalizzati sono indicati da una “E” nelle colonne Open Value.</w:t>
            </w:r>
          </w:p>
          <w:p w:rsidR="00456002" w:rsidRPr="00BB0EA6" w:rsidRDefault="00456002" w:rsidP="00BB0EA6">
            <w:pPr>
              <w:rPr>
                <w:rFonts w:cs="Tahoma"/>
                <w:szCs w:val="18"/>
                <w:lang w:eastAsia="ja-JP"/>
              </w:rPr>
            </w:pPr>
          </w:p>
        </w:tc>
      </w:tr>
      <w:tr w:rsidR="00456002" w:rsidRPr="00BB0EA6" w:rsidTr="00CA3C42">
        <w:trPr>
          <w:cantSplit/>
        </w:trPr>
        <w:tc>
          <w:tcPr>
            <w:tcW w:w="1890" w:type="dxa"/>
          </w:tcPr>
          <w:p w:rsidR="00456002" w:rsidRPr="00CA3C42" w:rsidRDefault="008073A9" w:rsidP="00CA3C42">
            <w:pPr>
              <w:rPr>
                <w:rFonts w:cs="Tahoma"/>
                <w:b/>
                <w:sz w:val="20"/>
                <w:szCs w:val="20"/>
                <w:lang w:eastAsia="ja-JP"/>
              </w:rPr>
            </w:pPr>
            <w:r w:rsidRPr="00CA3C42">
              <w:rPr>
                <w:rFonts w:cs="Tahoma"/>
                <w:b/>
                <w:sz w:val="20"/>
                <w:szCs w:val="20"/>
                <w:lang w:val="it-IT"/>
              </w:rPr>
              <w:t>Piattaforme Academic (EES,</w:t>
            </w:r>
            <w:r w:rsidR="00CA3C42">
              <w:rPr>
                <w:rFonts w:cs="Tahoma"/>
                <w:b/>
                <w:sz w:val="20"/>
                <w:szCs w:val="20"/>
                <w:lang w:val="it-IT"/>
              </w:rPr>
              <w:t> </w:t>
            </w:r>
            <w:r w:rsidRPr="00CA3C42">
              <w:rPr>
                <w:rFonts w:cs="Tahoma"/>
                <w:b/>
                <w:sz w:val="20"/>
                <w:szCs w:val="20"/>
                <w:lang w:val="it-IT"/>
              </w:rPr>
              <w:t>OVS-ES e</w:t>
            </w:r>
            <w:r w:rsidR="00CA3C42">
              <w:rPr>
                <w:rFonts w:cs="Tahoma"/>
                <w:b/>
                <w:sz w:val="20"/>
                <w:szCs w:val="20"/>
                <w:lang w:val="it-IT"/>
              </w:rPr>
              <w:t> </w:t>
            </w:r>
            <w:r w:rsidRPr="00CA3C42">
              <w:rPr>
                <w:rFonts w:cs="Tahoma"/>
                <w:b/>
                <w:sz w:val="20"/>
                <w:szCs w:val="20"/>
                <w:lang w:val="it-IT"/>
              </w:rPr>
              <w:t>Contratto School)</w:t>
            </w:r>
          </w:p>
        </w:tc>
        <w:tc>
          <w:tcPr>
            <w:tcW w:w="7308" w:type="dxa"/>
          </w:tcPr>
          <w:p w:rsidR="00456002" w:rsidRPr="00CA3C42" w:rsidRDefault="000F2DD6" w:rsidP="00451EF9">
            <w:pPr>
              <w:numPr>
                <w:ilvl w:val="0"/>
                <w:numId w:val="3"/>
              </w:numPr>
              <w:ind w:left="720"/>
              <w:rPr>
                <w:rFonts w:cs="Tahoma"/>
                <w:szCs w:val="18"/>
              </w:rPr>
            </w:pPr>
            <w:r w:rsidRPr="00CA3C42">
              <w:rPr>
                <w:rFonts w:cs="Tahoma"/>
                <w:szCs w:val="18"/>
                <w:lang w:val="it-IT"/>
              </w:rPr>
              <w:t>Prodotti della Piattaforma Desktop Education e Piattaforma Desktop School con Enterprise CAL Suite</w:t>
            </w:r>
          </w:p>
          <w:p w:rsidR="00456002" w:rsidRPr="00CA3C42" w:rsidRDefault="008073A9" w:rsidP="00451EF9">
            <w:pPr>
              <w:numPr>
                <w:ilvl w:val="0"/>
                <w:numId w:val="3"/>
              </w:numPr>
              <w:ind w:left="720"/>
              <w:rPr>
                <w:rFonts w:cs="Tahoma"/>
                <w:szCs w:val="18"/>
              </w:rPr>
            </w:pPr>
            <w:r w:rsidRPr="00CA3C42">
              <w:rPr>
                <w:rFonts w:cs="Tahoma"/>
                <w:szCs w:val="18"/>
                <w:lang w:val="it-IT"/>
              </w:rPr>
              <w:t xml:space="preserve">Prodotti </w:t>
            </w:r>
            <w:r w:rsidR="00D949CC" w:rsidRPr="00CA3C42">
              <w:rPr>
                <w:rFonts w:cs="Tahoma"/>
                <w:szCs w:val="18"/>
                <w:lang w:val="it-IT"/>
              </w:rPr>
              <w:t xml:space="preserve">della Piattaforma </w:t>
            </w:r>
            <w:r w:rsidRPr="00CA3C42">
              <w:rPr>
                <w:rFonts w:cs="Tahoma"/>
                <w:szCs w:val="18"/>
                <w:lang w:val="it-IT"/>
              </w:rPr>
              <w:t xml:space="preserve">Desktop Education e </w:t>
            </w:r>
            <w:r w:rsidR="00D949CC" w:rsidRPr="00CA3C42">
              <w:rPr>
                <w:rFonts w:cs="Tahoma"/>
                <w:szCs w:val="18"/>
                <w:lang w:val="it-IT"/>
              </w:rPr>
              <w:t xml:space="preserve">Piattaforma </w:t>
            </w:r>
            <w:r w:rsidRPr="00CA3C42">
              <w:rPr>
                <w:rFonts w:cs="Tahoma"/>
                <w:szCs w:val="18"/>
                <w:lang w:val="it-IT"/>
              </w:rPr>
              <w:t>Desktop</w:t>
            </w:r>
            <w:r w:rsidR="00E07CF2" w:rsidRPr="00CA3C42">
              <w:rPr>
                <w:rFonts w:cs="Tahoma"/>
                <w:szCs w:val="18"/>
                <w:lang w:val="it-IT"/>
              </w:rPr>
              <w:t xml:space="preserve"> </w:t>
            </w:r>
            <w:r w:rsidRPr="00CA3C42">
              <w:rPr>
                <w:rFonts w:cs="Tahoma"/>
                <w:szCs w:val="18"/>
                <w:lang w:val="it-IT"/>
              </w:rPr>
              <w:t>School con Core CAL Suite</w:t>
            </w:r>
          </w:p>
          <w:p w:rsidR="00456002" w:rsidRPr="00CA3C42" w:rsidRDefault="00456002" w:rsidP="00BB0EA6">
            <w:pPr>
              <w:rPr>
                <w:rFonts w:cs="Tahoma"/>
                <w:szCs w:val="18"/>
              </w:rPr>
            </w:pPr>
          </w:p>
          <w:p w:rsidR="00BB0EA6" w:rsidRPr="00CA3C42" w:rsidRDefault="000F2DD6" w:rsidP="00BB0EA6">
            <w:pPr>
              <w:ind w:left="360"/>
              <w:rPr>
                <w:rFonts w:cs="Tahoma"/>
                <w:szCs w:val="18"/>
              </w:rPr>
            </w:pPr>
            <w:r w:rsidRPr="00CA3C42">
              <w:rPr>
                <w:rFonts w:cs="Tahoma"/>
                <w:szCs w:val="18"/>
                <w:lang w:val="it-IT"/>
              </w:rPr>
              <w:t>I Prodotti della Piattaforma Desktop Education sono disponibili per le società Enrollment for Education Solutions (EES) e Open Value Subscription - Education Solutions (OVS-ES).</w:t>
            </w:r>
            <w:r w:rsidRPr="00CA3C42">
              <w:rPr>
                <w:rFonts w:cs="Tahoma"/>
                <w:szCs w:val="18"/>
              </w:rPr>
              <w:t xml:space="preserve"> </w:t>
            </w:r>
            <w:r w:rsidRPr="00CA3C42">
              <w:rPr>
                <w:rFonts w:cs="Tahoma"/>
                <w:szCs w:val="18"/>
                <w:lang w:val="it-IT"/>
              </w:rPr>
              <w:t>I Prodotti della Piattaforma Desktop School sono disponibili per</w:t>
            </w:r>
            <w:r w:rsidR="00CA3C42">
              <w:rPr>
                <w:rFonts w:cs="Tahoma"/>
                <w:szCs w:val="18"/>
                <w:lang w:val="it-IT"/>
              </w:rPr>
              <w:t> </w:t>
            </w:r>
            <w:r w:rsidRPr="00CA3C42">
              <w:rPr>
                <w:rFonts w:cs="Tahoma"/>
                <w:szCs w:val="18"/>
                <w:lang w:val="it-IT"/>
              </w:rPr>
              <w:t>le società che hanno sottoscritto un Contratto School.</w:t>
            </w:r>
            <w:r w:rsidRPr="00CA3C42">
              <w:rPr>
                <w:rFonts w:cs="Tahoma"/>
                <w:szCs w:val="18"/>
              </w:rPr>
              <w:t xml:space="preserve"> </w:t>
            </w:r>
            <w:r w:rsidR="00D949CC" w:rsidRPr="00CA3C42">
              <w:rPr>
                <w:rFonts w:cs="Tahoma"/>
                <w:szCs w:val="18"/>
                <w:lang w:val="it-IT"/>
              </w:rPr>
              <w:t>La Piattaforma Desktop</w:t>
            </w:r>
            <w:r w:rsidR="00E07CF2" w:rsidRPr="00CA3C42">
              <w:rPr>
                <w:rFonts w:cs="Tahoma"/>
                <w:szCs w:val="18"/>
                <w:lang w:val="it-IT"/>
              </w:rPr>
              <w:t xml:space="preserve"> </w:t>
            </w:r>
            <w:r w:rsidR="008073A9" w:rsidRPr="00CA3C42">
              <w:rPr>
                <w:rFonts w:cs="Tahoma"/>
                <w:szCs w:val="18"/>
                <w:lang w:val="it-IT"/>
              </w:rPr>
              <w:t xml:space="preserve">Education con Enterprise CAL Suite e </w:t>
            </w:r>
            <w:r w:rsidR="00D949CC" w:rsidRPr="00CA3C42">
              <w:rPr>
                <w:rFonts w:cs="Tahoma"/>
                <w:szCs w:val="18"/>
                <w:lang w:val="it-IT"/>
              </w:rPr>
              <w:t xml:space="preserve">la Piattaforma Desktop </w:t>
            </w:r>
            <w:r w:rsidR="008073A9" w:rsidRPr="00CA3C42">
              <w:rPr>
                <w:rFonts w:cs="Tahoma"/>
                <w:szCs w:val="18"/>
                <w:lang w:val="it-IT"/>
              </w:rPr>
              <w:t>School con Enterprise CAL Suite includono la versione più corrente di Office Professional Plus o Office per</w:t>
            </w:r>
            <w:r w:rsidR="00CA3C42">
              <w:rPr>
                <w:rFonts w:cs="Tahoma"/>
                <w:szCs w:val="18"/>
                <w:lang w:val="it-IT"/>
              </w:rPr>
              <w:t> </w:t>
            </w:r>
            <w:r w:rsidR="008073A9" w:rsidRPr="00CA3C42">
              <w:rPr>
                <w:rFonts w:cs="Tahoma"/>
                <w:szCs w:val="18"/>
                <w:lang w:val="it-IT"/>
              </w:rPr>
              <w:t>Mac, Windows 7 Professional Operating System Upgrade e la licenza Enterprise CAL</w:t>
            </w:r>
            <w:r w:rsidR="00CA3C42">
              <w:rPr>
                <w:rFonts w:cs="Tahoma"/>
                <w:szCs w:val="18"/>
                <w:lang w:val="it-IT"/>
              </w:rPr>
              <w:t> </w:t>
            </w:r>
            <w:r w:rsidR="008073A9" w:rsidRPr="00CA3C42">
              <w:rPr>
                <w:rFonts w:cs="Tahoma"/>
                <w:szCs w:val="18"/>
                <w:lang w:val="it-IT"/>
              </w:rPr>
              <w:t>Suite.</w:t>
            </w:r>
          </w:p>
          <w:p w:rsidR="00456002" w:rsidRPr="00CA3C42" w:rsidRDefault="00456002" w:rsidP="00BB0EA6">
            <w:pPr>
              <w:ind w:left="360"/>
              <w:rPr>
                <w:rFonts w:cs="Tahoma"/>
                <w:szCs w:val="18"/>
              </w:rPr>
            </w:pPr>
          </w:p>
          <w:p w:rsidR="00456002" w:rsidRPr="00CA3C42" w:rsidRDefault="000F2DD6" w:rsidP="00BB0EA6">
            <w:pPr>
              <w:ind w:left="360"/>
              <w:rPr>
                <w:rFonts w:cs="Tahoma"/>
                <w:szCs w:val="18"/>
              </w:rPr>
            </w:pPr>
            <w:r w:rsidRPr="00CA3C42">
              <w:rPr>
                <w:rFonts w:cs="Tahoma"/>
                <w:szCs w:val="18"/>
                <w:lang w:val="it-IT"/>
              </w:rPr>
              <w:t>Il Prodotto della Piattaforma Desktop School nel listino prezzi conta come 3 unità.</w:t>
            </w:r>
          </w:p>
          <w:p w:rsidR="00456002" w:rsidRPr="00CA3C42" w:rsidRDefault="00456002" w:rsidP="00BB0EA6">
            <w:pPr>
              <w:rPr>
                <w:rFonts w:cs="Tahoma"/>
                <w:szCs w:val="18"/>
              </w:rPr>
            </w:pPr>
          </w:p>
          <w:p w:rsidR="00456002" w:rsidRPr="00394317" w:rsidRDefault="00456002" w:rsidP="00BB0EA6">
            <w:pPr>
              <w:tabs>
                <w:tab w:val="left" w:pos="8640"/>
              </w:tabs>
              <w:ind w:left="360" w:right="720"/>
              <w:rPr>
                <w:rFonts w:cs="Tahoma"/>
                <w:szCs w:val="18"/>
              </w:rPr>
            </w:pPr>
            <w:r w:rsidRPr="00394317">
              <w:rPr>
                <w:rFonts w:cs="Tahoma"/>
                <w:b/>
                <w:bCs/>
                <w:color w:val="000000"/>
                <w:szCs w:val="18"/>
                <w:lang w:val="it-IT"/>
              </w:rPr>
              <w:t>Nota:</w:t>
            </w:r>
            <w:r w:rsidRPr="00394317">
              <w:rPr>
                <w:rFonts w:cs="Tahoma"/>
                <w:b/>
                <w:bCs/>
                <w:color w:val="000000"/>
                <w:szCs w:val="18"/>
              </w:rPr>
              <w:t xml:space="preserve"> </w:t>
            </w:r>
            <w:r w:rsidRPr="00394317">
              <w:rPr>
                <w:rFonts w:cs="Tahoma"/>
                <w:bCs/>
                <w:color w:val="000000"/>
                <w:szCs w:val="18"/>
                <w:lang w:val="it-IT"/>
              </w:rPr>
              <w:t>le società con contratti EES e OVS-ES non sono idonee a scegliere Prodotti della Piattaforma Desktop e singoli prodotti con CAL inclusi nella Core CAL Suite o nell</w:t>
            </w:r>
            <w:r w:rsidR="00A6407A">
              <w:rPr>
                <w:rFonts w:cs="Tahoma"/>
                <w:bCs/>
                <w:color w:val="000000"/>
                <w:szCs w:val="18"/>
                <w:lang w:val="it-IT"/>
              </w:rPr>
              <w:t>’</w:t>
            </w:r>
            <w:r w:rsidRPr="00394317">
              <w:rPr>
                <w:rFonts w:cs="Tahoma"/>
                <w:bCs/>
                <w:color w:val="000000"/>
                <w:szCs w:val="18"/>
                <w:lang w:val="it-IT"/>
              </w:rPr>
              <w:t>Enterprise CAL Suite per un solo componente del Numero dell</w:t>
            </w:r>
            <w:r w:rsidR="00A6407A">
              <w:rPr>
                <w:rFonts w:cs="Tahoma"/>
                <w:bCs/>
                <w:color w:val="000000"/>
                <w:szCs w:val="18"/>
                <w:lang w:val="it-IT"/>
              </w:rPr>
              <w:t>’</w:t>
            </w:r>
            <w:r w:rsidRPr="00394317">
              <w:rPr>
                <w:rFonts w:cs="Tahoma"/>
                <w:bCs/>
                <w:color w:val="000000"/>
                <w:szCs w:val="18"/>
                <w:lang w:val="it-IT"/>
              </w:rPr>
              <w:t>intera organizzazione e/o degli Studenti.</w:t>
            </w:r>
            <w:r w:rsidR="000F2DD6" w:rsidRPr="00394317">
              <w:rPr>
                <w:rFonts w:cs="Tahoma"/>
                <w:szCs w:val="18"/>
              </w:rPr>
              <w:t xml:space="preserve"> </w:t>
            </w:r>
            <w:r w:rsidR="000F2DD6" w:rsidRPr="00394317">
              <w:rPr>
                <w:rFonts w:cs="Tahoma"/>
                <w:color w:val="000000"/>
                <w:szCs w:val="18"/>
                <w:lang w:val="it-IT"/>
              </w:rPr>
              <w:t>Ad esempio, qualora l</w:t>
            </w:r>
            <w:r w:rsidR="00A6407A">
              <w:rPr>
                <w:rFonts w:cs="Tahoma"/>
                <w:color w:val="000000"/>
                <w:szCs w:val="18"/>
                <w:lang w:val="it-IT"/>
              </w:rPr>
              <w:t>’</w:t>
            </w:r>
            <w:r w:rsidR="000F2DD6" w:rsidRPr="00394317">
              <w:rPr>
                <w:rFonts w:cs="Tahoma"/>
                <w:color w:val="000000"/>
                <w:szCs w:val="18"/>
                <w:lang w:val="it-IT"/>
              </w:rPr>
              <w:t>abbonamento sia per un Numero di 1.200 Dipendenti Full Time dell</w:t>
            </w:r>
            <w:r w:rsidR="00A6407A">
              <w:rPr>
                <w:rFonts w:cs="Tahoma"/>
                <w:color w:val="000000"/>
                <w:szCs w:val="18"/>
                <w:lang w:val="it-IT"/>
              </w:rPr>
              <w:t>’</w:t>
            </w:r>
            <w:r w:rsidR="000F2DD6" w:rsidRPr="00394317">
              <w:rPr>
                <w:rFonts w:cs="Tahoma"/>
                <w:color w:val="000000"/>
                <w:szCs w:val="18"/>
                <w:lang w:val="it-IT"/>
              </w:rPr>
              <w:t>intera Organizzazione, i Prodotti della Piattaforma Desktop e i prodotti dei componenti di CAL Suite selezionati saranno per un Numero di 1.000 dell</w:t>
            </w:r>
            <w:r w:rsidR="00A6407A">
              <w:rPr>
                <w:rFonts w:cs="Tahoma"/>
                <w:color w:val="000000"/>
                <w:szCs w:val="18"/>
                <w:lang w:val="it-IT"/>
              </w:rPr>
              <w:t>’</w:t>
            </w:r>
            <w:r w:rsidR="000F2DD6" w:rsidRPr="00394317">
              <w:rPr>
                <w:rFonts w:cs="Tahoma"/>
                <w:color w:val="000000"/>
                <w:szCs w:val="18"/>
                <w:lang w:val="it-IT"/>
              </w:rPr>
              <w:t>intera Organizzazione, anche nel caso in cui su una parte di tali PC venga eseguito un particolare prodotto della Piattaforma Desktop o un prodotto con CAL del componente.</w:t>
            </w:r>
          </w:p>
          <w:p w:rsidR="00456002" w:rsidRPr="00BB0EA6" w:rsidRDefault="00456002" w:rsidP="00BB0EA6">
            <w:pPr>
              <w:rPr>
                <w:rFonts w:cs="Tahoma"/>
                <w:szCs w:val="18"/>
                <w:lang w:eastAsia="ja-JP"/>
              </w:rPr>
            </w:pPr>
          </w:p>
        </w:tc>
      </w:tr>
    </w:tbl>
    <w:p w:rsidR="00CA3C42" w:rsidRDefault="00CA3C42" w:rsidP="00CA3C42">
      <w:pPr>
        <w:pStyle w:val="Heading4"/>
        <w:tabs>
          <w:tab w:val="clear" w:pos="720"/>
          <w:tab w:val="num" w:pos="0"/>
        </w:tabs>
        <w:ind w:left="0" w:right="720" w:firstLine="0"/>
      </w:pPr>
      <w:bookmarkStart w:id="793" w:name="_Toc243157227"/>
      <w:bookmarkStart w:id="794" w:name="_Toc325609172"/>
      <w:bookmarkEnd w:id="793"/>
      <w:bookmarkEnd w:id="794"/>
    </w:p>
    <w:p w:rsidR="00CA3C42" w:rsidRPr="00766C40" w:rsidRDefault="00CA3C42" w:rsidP="00CA3C42">
      <w:pPr>
        <w:ind w:left="720"/>
        <w:rPr>
          <w:rFonts w:cs="Tahoma"/>
        </w:rPr>
      </w:pPr>
    </w:p>
    <w:p w:rsidR="00CA3C42" w:rsidRDefault="00CA3C42" w:rsidP="00CA3C42">
      <w:pPr>
        <w:ind w:left="360" w:right="720"/>
        <w:rPr>
          <w:rFonts w:cs="Tahoma"/>
          <w:sz w:val="20"/>
          <w:szCs w:val="20"/>
        </w:rPr>
      </w:pPr>
    </w:p>
    <w:p w:rsidR="00023FE7" w:rsidRPr="006C5113" w:rsidRDefault="000F2DD6" w:rsidP="00BB0EA6">
      <w:pPr>
        <w:pStyle w:val="Heading3"/>
        <w:rPr>
          <w:rFonts w:ascii="Tahoma" w:hAnsi="Tahoma" w:cs="Tahoma"/>
          <w:sz w:val="22"/>
          <w:szCs w:val="22"/>
        </w:rPr>
      </w:pPr>
      <w:bookmarkStart w:id="795" w:name="_Toc328555226"/>
      <w:r w:rsidRPr="006C5113">
        <w:rPr>
          <w:rFonts w:ascii="Tahoma" w:hAnsi="Tahoma" w:cs="Tahoma"/>
          <w:sz w:val="22"/>
          <w:szCs w:val="22"/>
          <w:lang w:val="it-IT"/>
        </w:rPr>
        <w:t>Prodotti Qualificati per lo Sconto Up-to-Date (UTD)</w:t>
      </w:r>
      <w:bookmarkEnd w:id="795"/>
    </w:p>
    <w:p w:rsidR="00023FE7" w:rsidRPr="00D71EC3" w:rsidRDefault="00023FE7" w:rsidP="00BB0EA6">
      <w:pPr>
        <w:pStyle w:val="FootnoteBulletLevel1"/>
        <w:ind w:left="360" w:right="720" w:firstLine="0"/>
        <w:rPr>
          <w:rFonts w:ascii="Tahoma" w:hAnsi="Tahoma" w:cs="Tahoma"/>
          <w:sz w:val="18"/>
          <w:szCs w:val="18"/>
          <w:lang w:val="it-IT"/>
        </w:rPr>
      </w:pPr>
      <w:r w:rsidRPr="00CA3C42">
        <w:rPr>
          <w:rFonts w:ascii="Tahoma" w:hAnsi="Tahoma" w:cs="Tahoma"/>
          <w:sz w:val="18"/>
          <w:szCs w:val="18"/>
          <w:u w:val="single"/>
        </w:rPr>
        <w:br/>
      </w:r>
      <w:r w:rsidR="008073A9" w:rsidRPr="00CA3C42">
        <w:rPr>
          <w:rFonts w:ascii="Tahoma" w:hAnsi="Tahoma" w:cs="Tahoma"/>
          <w:sz w:val="18"/>
          <w:szCs w:val="18"/>
          <w:lang w:val="it-IT"/>
        </w:rPr>
        <w:t>Le società Open Value Subscription sono idonee allo Sconto UTD durante il primo anno del contratto “subscription”. Le società qualificanti potranno acquistare le Licenze UTD indicate di seguito, qualora siano in possesso della licenza per una delle versioni qualificanti corrispondenti precedenti o correnti tramite OEM, FPP o Contratti Multilicenza (Volume Licensing). A livello generale, lo sconto viene concesso solo alla versione corrente del prodotto o alla versione immediatamente precedente.</w:t>
      </w:r>
      <w:r w:rsidR="000F2DD6" w:rsidRPr="00D71EC3">
        <w:rPr>
          <w:rFonts w:ascii="Tahoma" w:hAnsi="Tahoma" w:cs="Tahoma"/>
          <w:sz w:val="18"/>
          <w:szCs w:val="18"/>
          <w:lang w:val="it-IT"/>
        </w:rPr>
        <w:t xml:space="preserve"> </w:t>
      </w:r>
      <w:r w:rsidR="000F2DD6" w:rsidRPr="00CA3C42">
        <w:rPr>
          <w:rFonts w:ascii="Tahoma" w:hAnsi="Tahoma" w:cs="Tahoma"/>
          <w:color w:val="000000"/>
          <w:sz w:val="18"/>
          <w:szCs w:val="18"/>
          <w:lang w:val="it-IT"/>
        </w:rPr>
        <w:t>Lo</w:t>
      </w:r>
      <w:r w:rsidR="00CA3C42" w:rsidRPr="00CA3C42">
        <w:rPr>
          <w:rFonts w:ascii="Tahoma" w:hAnsi="Tahoma" w:cs="Tahoma"/>
          <w:color w:val="000000"/>
          <w:sz w:val="18"/>
          <w:szCs w:val="18"/>
          <w:lang w:val="it-IT"/>
        </w:rPr>
        <w:t> </w:t>
      </w:r>
      <w:r w:rsidR="000F2DD6" w:rsidRPr="00CA3C42">
        <w:rPr>
          <w:rFonts w:ascii="Tahoma" w:hAnsi="Tahoma" w:cs="Tahoma"/>
          <w:color w:val="000000"/>
          <w:sz w:val="18"/>
          <w:szCs w:val="18"/>
          <w:lang w:val="it-IT"/>
        </w:rPr>
        <w:t>Sconto UTD è indipendente dalla piattaforma, pertanto anche Mac avrà diritto allo sconto.</w:t>
      </w:r>
    </w:p>
    <w:p w:rsidR="00C353DE" w:rsidRPr="00D71EC3" w:rsidRDefault="00C353DE" w:rsidP="00BB0EA6">
      <w:pPr>
        <w:pStyle w:val="FootnoteBulletLevel1"/>
        <w:ind w:left="360" w:right="720" w:firstLine="0"/>
        <w:rPr>
          <w:rFonts w:ascii="Tahoma" w:hAnsi="Tahoma" w:cs="Tahoma"/>
          <w:sz w:val="18"/>
          <w:szCs w:val="18"/>
          <w:lang w:val="it-IT"/>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023FE7" w:rsidRPr="00CA3C42" w:rsidTr="007E3EEF">
        <w:trPr>
          <w:cantSplit/>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CA3C42" w:rsidRDefault="000F2DD6" w:rsidP="00BB0EA6">
            <w:pPr>
              <w:ind w:right="720"/>
              <w:jc w:val="center"/>
              <w:rPr>
                <w:rFonts w:eastAsia="Times New Roman" w:cs="Tahoma"/>
                <w:b/>
                <w:bCs/>
                <w:color w:val="404040"/>
                <w:szCs w:val="18"/>
              </w:rPr>
            </w:pPr>
            <w:r w:rsidRPr="00CA3C42">
              <w:rPr>
                <w:rFonts w:cs="Tahoma"/>
                <w:b/>
                <w:szCs w:val="18"/>
                <w:lang w:val="it-IT"/>
              </w:rPr>
              <w:t>Licenza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CA3C42" w:rsidRDefault="000F2DD6" w:rsidP="00BB0EA6">
            <w:pPr>
              <w:ind w:right="720"/>
              <w:jc w:val="center"/>
              <w:rPr>
                <w:rFonts w:eastAsia="Times New Roman" w:cs="Tahoma"/>
                <w:b/>
                <w:bCs/>
                <w:color w:val="404040"/>
                <w:szCs w:val="18"/>
              </w:rPr>
            </w:pPr>
            <w:r w:rsidRPr="00CA3C42">
              <w:rPr>
                <w:rFonts w:cs="Tahoma"/>
                <w:b/>
                <w:szCs w:val="18"/>
                <w:lang w:val="it-IT"/>
              </w:rPr>
              <w:t>Versione Qualificante</w:t>
            </w:r>
          </w:p>
        </w:tc>
      </w:tr>
      <w:tr w:rsidR="00023FE7" w:rsidRPr="00CA3C42" w:rsidTr="007E3EEF">
        <w:trPr>
          <w:cantSplit/>
          <w:trHeight w:val="576"/>
        </w:trPr>
        <w:tc>
          <w:tcPr>
            <w:tcW w:w="3809" w:type="dxa"/>
            <w:tcBorders>
              <w:top w:val="nil"/>
              <w:left w:val="single" w:sz="8" w:space="0" w:color="auto"/>
              <w:bottom w:val="single" w:sz="8" w:space="0" w:color="auto"/>
              <w:right w:val="single" w:sz="8" w:space="0" w:color="auto"/>
            </w:tcBorders>
          </w:tcPr>
          <w:p w:rsidR="00023FE7" w:rsidRPr="000724F2" w:rsidRDefault="000F2DD6" w:rsidP="00BB0EA6">
            <w:pPr>
              <w:ind w:left="360" w:right="720"/>
              <w:jc w:val="center"/>
              <w:rPr>
                <w:rFonts w:eastAsia="Times New Roman" w:cs="Tahoma"/>
                <w:szCs w:val="18"/>
                <w:lang w:val="fr-FR"/>
              </w:rPr>
            </w:pPr>
            <w:r w:rsidRPr="00CA3C42">
              <w:rPr>
                <w:rFonts w:cs="Tahoma"/>
                <w:szCs w:val="18"/>
                <w:lang w:val="it-IT"/>
              </w:rPr>
              <w:t>Core CAL (Dispositivo o Utente)</w:t>
            </w:r>
          </w:p>
        </w:tc>
        <w:tc>
          <w:tcPr>
            <w:tcW w:w="4298" w:type="dxa"/>
            <w:tcBorders>
              <w:top w:val="nil"/>
              <w:left w:val="nil"/>
              <w:bottom w:val="single" w:sz="8" w:space="0" w:color="auto"/>
              <w:right w:val="single" w:sz="8" w:space="0" w:color="auto"/>
            </w:tcBorders>
          </w:tcPr>
          <w:p w:rsidR="00023FE7" w:rsidRPr="00CA3C42" w:rsidRDefault="000F2DD6" w:rsidP="00BB0EA6">
            <w:pPr>
              <w:pStyle w:val="Bulletedlistflush"/>
              <w:ind w:left="576" w:right="720" w:firstLine="0"/>
              <w:jc w:val="center"/>
              <w:rPr>
                <w:rFonts w:ascii="Tahoma" w:hAnsi="Tahoma" w:cs="Tahoma"/>
                <w:sz w:val="18"/>
                <w:szCs w:val="18"/>
              </w:rPr>
            </w:pPr>
            <w:r w:rsidRPr="00CA3C42">
              <w:rPr>
                <w:rFonts w:ascii="Tahoma" w:hAnsi="Tahoma" w:cs="Tahoma"/>
                <w:sz w:val="18"/>
                <w:szCs w:val="18"/>
                <w:lang w:val="it-IT"/>
              </w:rPr>
              <w:t>Qualsiasi Core CAL</w:t>
            </w:r>
          </w:p>
          <w:p w:rsidR="00023FE7" w:rsidRPr="00CA3C42" w:rsidRDefault="00023FE7" w:rsidP="00BB0EA6">
            <w:pPr>
              <w:pStyle w:val="Bulletedlistflush"/>
              <w:ind w:left="576" w:right="720" w:firstLine="0"/>
              <w:jc w:val="center"/>
              <w:rPr>
                <w:rFonts w:ascii="Tahoma" w:hAnsi="Tahoma" w:cs="Tahoma"/>
                <w:sz w:val="18"/>
                <w:szCs w:val="18"/>
              </w:rPr>
            </w:pPr>
          </w:p>
        </w:tc>
      </w:tr>
      <w:tr w:rsidR="00023FE7" w:rsidRPr="00CA3C42" w:rsidTr="007E3EEF">
        <w:trPr>
          <w:cantSplit/>
          <w:trHeight w:val="576"/>
        </w:trPr>
        <w:tc>
          <w:tcPr>
            <w:tcW w:w="3809" w:type="dxa"/>
            <w:tcBorders>
              <w:top w:val="nil"/>
              <w:left w:val="single" w:sz="8" w:space="0" w:color="auto"/>
              <w:bottom w:val="single" w:sz="8" w:space="0" w:color="auto"/>
              <w:right w:val="single" w:sz="8" w:space="0" w:color="auto"/>
            </w:tcBorders>
          </w:tcPr>
          <w:p w:rsidR="00023FE7" w:rsidRPr="000724F2" w:rsidRDefault="000F2DD6" w:rsidP="00CA3C42">
            <w:pPr>
              <w:ind w:left="360" w:right="720"/>
              <w:jc w:val="center"/>
              <w:rPr>
                <w:rFonts w:eastAsia="Times New Roman" w:cs="Tahoma"/>
                <w:szCs w:val="18"/>
                <w:lang w:val="fr-FR"/>
              </w:rPr>
            </w:pPr>
            <w:r w:rsidRPr="00CA3C42">
              <w:rPr>
                <w:rFonts w:cs="Tahoma"/>
                <w:szCs w:val="18"/>
                <w:lang w:val="it-IT"/>
              </w:rPr>
              <w:t>Enterprise CAL (Dispositivo o</w:t>
            </w:r>
            <w:r w:rsidR="00CA3C42">
              <w:rPr>
                <w:rFonts w:cs="Tahoma"/>
                <w:szCs w:val="18"/>
                <w:lang w:val="it-IT"/>
              </w:rPr>
              <w:t> </w:t>
            </w:r>
            <w:r w:rsidRPr="00CA3C42">
              <w:rPr>
                <w:rFonts w:cs="Tahoma"/>
                <w:szCs w:val="18"/>
                <w:lang w:val="it-IT"/>
              </w:rPr>
              <w:t>Utente)</w:t>
            </w:r>
          </w:p>
        </w:tc>
        <w:tc>
          <w:tcPr>
            <w:tcW w:w="4298" w:type="dxa"/>
            <w:tcBorders>
              <w:top w:val="nil"/>
              <w:left w:val="nil"/>
              <w:bottom w:val="single" w:sz="8" w:space="0" w:color="auto"/>
              <w:right w:val="single" w:sz="8" w:space="0" w:color="auto"/>
            </w:tcBorders>
          </w:tcPr>
          <w:p w:rsidR="00023FE7" w:rsidRPr="00CA3C42" w:rsidRDefault="00023FE7" w:rsidP="00BB0EA6">
            <w:pPr>
              <w:pStyle w:val="Bulletedlistflush"/>
              <w:ind w:left="576" w:right="720" w:firstLine="0"/>
              <w:jc w:val="center"/>
              <w:rPr>
                <w:rFonts w:ascii="Tahoma" w:hAnsi="Tahoma" w:cs="Tahoma"/>
                <w:sz w:val="18"/>
                <w:szCs w:val="18"/>
              </w:rPr>
            </w:pPr>
            <w:r w:rsidRPr="00CA3C42">
              <w:rPr>
                <w:rFonts w:ascii="Tahoma" w:hAnsi="Tahoma" w:cs="Tahoma"/>
                <w:sz w:val="18"/>
                <w:szCs w:val="18"/>
                <w:lang w:val="it-IT"/>
              </w:rPr>
              <w:t>Qualsiasi Enterprise CAL</w:t>
            </w:r>
          </w:p>
        </w:tc>
      </w:tr>
      <w:tr w:rsidR="0000615E" w:rsidRPr="00CA3C42" w:rsidTr="007E3EEF">
        <w:trPr>
          <w:cantSplit/>
          <w:trHeight w:val="576"/>
        </w:trPr>
        <w:tc>
          <w:tcPr>
            <w:tcW w:w="3809" w:type="dxa"/>
            <w:tcBorders>
              <w:top w:val="nil"/>
              <w:left w:val="single" w:sz="8" w:space="0" w:color="auto"/>
              <w:bottom w:val="single" w:sz="8" w:space="0" w:color="auto"/>
              <w:right w:val="single" w:sz="8" w:space="0" w:color="auto"/>
            </w:tcBorders>
          </w:tcPr>
          <w:p w:rsidR="0000615E" w:rsidRPr="00CA3C42" w:rsidRDefault="000F2DD6" w:rsidP="00BB0EA6">
            <w:pPr>
              <w:ind w:left="360" w:right="720"/>
              <w:jc w:val="center"/>
              <w:rPr>
                <w:rFonts w:eastAsia="Times New Roman" w:cs="Tahoma"/>
                <w:szCs w:val="18"/>
              </w:rPr>
            </w:pPr>
            <w:r w:rsidRPr="00CA3C42">
              <w:rPr>
                <w:rFonts w:cs="Tahoma"/>
                <w:szCs w:val="18"/>
                <w:lang w:val="it-IT"/>
              </w:rPr>
              <w:t>Office Professional Plus 2010</w:t>
            </w:r>
          </w:p>
        </w:tc>
        <w:tc>
          <w:tcPr>
            <w:tcW w:w="4298" w:type="dxa"/>
            <w:tcBorders>
              <w:top w:val="nil"/>
              <w:left w:val="nil"/>
              <w:bottom w:val="single" w:sz="8" w:space="0" w:color="auto"/>
              <w:right w:val="single" w:sz="8" w:space="0" w:color="auto"/>
            </w:tcBorders>
          </w:tcPr>
          <w:p w:rsidR="0000615E" w:rsidRPr="00CA3C42" w:rsidRDefault="000F2DD6" w:rsidP="00BB0EA6">
            <w:pPr>
              <w:pStyle w:val="Bulletedlistflush"/>
              <w:ind w:left="576" w:right="720" w:firstLine="0"/>
              <w:jc w:val="center"/>
              <w:rPr>
                <w:rFonts w:ascii="Tahoma" w:hAnsi="Tahoma" w:cs="Tahoma"/>
                <w:sz w:val="18"/>
                <w:szCs w:val="18"/>
              </w:rPr>
            </w:pPr>
            <w:r w:rsidRPr="00CA3C42">
              <w:rPr>
                <w:rFonts w:ascii="Tahoma" w:hAnsi="Tahoma" w:cs="Tahoma"/>
                <w:sz w:val="18"/>
                <w:szCs w:val="18"/>
                <w:lang w:val="it-IT"/>
              </w:rPr>
              <w:t>Office Professional Plus 2010</w:t>
            </w:r>
          </w:p>
          <w:p w:rsidR="0000615E" w:rsidRPr="00CA3C42" w:rsidRDefault="000F2DD6" w:rsidP="00BB0EA6">
            <w:pPr>
              <w:pStyle w:val="Bulletedlistflush"/>
              <w:ind w:left="576" w:right="720" w:firstLine="0"/>
              <w:jc w:val="center"/>
              <w:rPr>
                <w:rFonts w:ascii="Tahoma" w:hAnsi="Tahoma" w:cs="Tahoma"/>
                <w:sz w:val="18"/>
                <w:szCs w:val="18"/>
              </w:rPr>
            </w:pPr>
            <w:r w:rsidRPr="00CA3C42">
              <w:rPr>
                <w:rFonts w:ascii="Tahoma" w:hAnsi="Tahoma" w:cs="Tahoma"/>
                <w:sz w:val="18"/>
                <w:szCs w:val="18"/>
                <w:lang w:val="it-IT"/>
              </w:rPr>
              <w:t>Office Professional Enterprise Edition</w:t>
            </w:r>
            <w:r w:rsidR="00394317">
              <w:rPr>
                <w:rFonts w:ascii="Tahoma" w:hAnsi="Tahoma" w:cs="Tahoma"/>
                <w:sz w:val="18"/>
                <w:szCs w:val="18"/>
                <w:lang w:val="it-IT"/>
              </w:rPr>
              <w:t> </w:t>
            </w:r>
            <w:r w:rsidRPr="00CA3C42">
              <w:rPr>
                <w:rFonts w:ascii="Tahoma" w:hAnsi="Tahoma" w:cs="Tahoma"/>
                <w:sz w:val="18"/>
                <w:szCs w:val="18"/>
                <w:lang w:val="it-IT"/>
              </w:rPr>
              <w:t>2007</w:t>
            </w:r>
          </w:p>
          <w:p w:rsidR="0000615E" w:rsidRPr="00CA3C42" w:rsidRDefault="000F2DD6" w:rsidP="00BB0EA6">
            <w:pPr>
              <w:pStyle w:val="Bulletedlistflush"/>
              <w:ind w:left="576" w:right="720" w:firstLine="0"/>
              <w:jc w:val="center"/>
              <w:rPr>
                <w:rFonts w:ascii="Tahoma" w:hAnsi="Tahoma" w:cs="Tahoma"/>
                <w:sz w:val="18"/>
                <w:szCs w:val="18"/>
              </w:rPr>
            </w:pPr>
            <w:r w:rsidRPr="00CA3C42">
              <w:rPr>
                <w:rFonts w:ascii="Tahoma" w:hAnsi="Tahoma" w:cs="Tahoma"/>
                <w:sz w:val="18"/>
                <w:szCs w:val="18"/>
                <w:lang w:val="it-IT"/>
              </w:rPr>
              <w:t>Office Professional Plus Edition 2007</w:t>
            </w:r>
          </w:p>
          <w:p w:rsidR="0000615E" w:rsidRPr="00CA3C42" w:rsidRDefault="000F2DD6" w:rsidP="00BB0EA6">
            <w:pPr>
              <w:pStyle w:val="Bulletedlistflush"/>
              <w:ind w:left="576" w:right="720" w:firstLine="0"/>
              <w:jc w:val="center"/>
              <w:rPr>
                <w:rFonts w:ascii="Tahoma" w:hAnsi="Tahoma" w:cs="Tahoma"/>
                <w:sz w:val="18"/>
                <w:szCs w:val="18"/>
              </w:rPr>
            </w:pPr>
            <w:r w:rsidRPr="00CA3C42">
              <w:rPr>
                <w:rFonts w:ascii="Tahoma" w:hAnsi="Tahoma" w:cs="Tahoma"/>
                <w:sz w:val="18"/>
                <w:szCs w:val="18"/>
                <w:lang w:val="it-IT"/>
              </w:rPr>
              <w:t>Office Small Business Edition 2007</w:t>
            </w:r>
          </w:p>
          <w:p w:rsidR="0000615E" w:rsidRPr="00CA3C42" w:rsidRDefault="000F2DD6" w:rsidP="00BB0EA6">
            <w:pPr>
              <w:pStyle w:val="Bulletedlistflush"/>
              <w:ind w:left="576" w:right="720" w:firstLine="0"/>
              <w:jc w:val="center"/>
              <w:rPr>
                <w:rFonts w:ascii="Tahoma" w:hAnsi="Tahoma" w:cs="Tahoma"/>
                <w:sz w:val="18"/>
                <w:szCs w:val="18"/>
              </w:rPr>
            </w:pPr>
            <w:r w:rsidRPr="00CA3C42">
              <w:rPr>
                <w:rFonts w:ascii="Tahoma" w:hAnsi="Tahoma" w:cs="Tahoma"/>
                <w:sz w:val="18"/>
                <w:szCs w:val="18"/>
                <w:lang w:val="it-IT"/>
              </w:rPr>
              <w:t>Office 2010 Professional</w:t>
            </w:r>
          </w:p>
          <w:p w:rsidR="0000615E" w:rsidRPr="00CA3C42" w:rsidRDefault="000F2DD6" w:rsidP="00BB0EA6">
            <w:pPr>
              <w:pStyle w:val="Bulletedlistflush"/>
              <w:ind w:left="576" w:right="720" w:firstLine="0"/>
              <w:jc w:val="center"/>
              <w:rPr>
                <w:rFonts w:ascii="Tahoma" w:hAnsi="Tahoma" w:cs="Tahoma"/>
                <w:sz w:val="18"/>
                <w:szCs w:val="18"/>
              </w:rPr>
            </w:pPr>
            <w:r w:rsidRPr="00CA3C42">
              <w:rPr>
                <w:rFonts w:ascii="Tahoma" w:hAnsi="Tahoma" w:cs="Tahoma"/>
                <w:sz w:val="18"/>
                <w:szCs w:val="18"/>
                <w:lang w:val="it-IT"/>
              </w:rPr>
              <w:t>Office Ultimate Edition 2007</w:t>
            </w:r>
          </w:p>
          <w:p w:rsidR="0000615E" w:rsidRPr="00CA3C42" w:rsidRDefault="000F2DD6" w:rsidP="00BB0EA6">
            <w:pPr>
              <w:pStyle w:val="Bulletedlistflush"/>
              <w:ind w:left="576" w:right="720" w:firstLine="0"/>
              <w:jc w:val="center"/>
              <w:rPr>
                <w:rFonts w:ascii="Tahoma" w:hAnsi="Tahoma" w:cs="Tahoma"/>
                <w:sz w:val="18"/>
                <w:szCs w:val="18"/>
              </w:rPr>
            </w:pPr>
            <w:r w:rsidRPr="00CA3C42">
              <w:rPr>
                <w:rFonts w:ascii="Tahoma" w:hAnsi="Tahoma" w:cs="Tahoma"/>
                <w:sz w:val="18"/>
                <w:szCs w:val="18"/>
                <w:lang w:val="it-IT"/>
              </w:rPr>
              <w:t>Office 2007 Professional Edition</w:t>
            </w:r>
          </w:p>
          <w:p w:rsidR="0000615E" w:rsidRPr="00CA3C42" w:rsidRDefault="0000615E" w:rsidP="00BB0EA6">
            <w:pPr>
              <w:pStyle w:val="Bulletedlistflush"/>
              <w:ind w:left="576" w:right="720" w:firstLine="0"/>
              <w:jc w:val="center"/>
              <w:rPr>
                <w:rFonts w:ascii="Tahoma" w:hAnsi="Tahoma" w:cs="Tahoma"/>
                <w:sz w:val="18"/>
                <w:szCs w:val="18"/>
              </w:rPr>
            </w:pPr>
          </w:p>
        </w:tc>
      </w:tr>
      <w:tr w:rsidR="00023FE7" w:rsidRPr="00CA3C42" w:rsidTr="007E3EEF">
        <w:trPr>
          <w:cantSplit/>
          <w:trHeight w:val="576"/>
        </w:trPr>
        <w:tc>
          <w:tcPr>
            <w:tcW w:w="3809" w:type="dxa"/>
            <w:tcBorders>
              <w:top w:val="nil"/>
              <w:left w:val="single" w:sz="8" w:space="0" w:color="auto"/>
              <w:bottom w:val="single" w:sz="8" w:space="0" w:color="auto"/>
              <w:right w:val="single" w:sz="8" w:space="0" w:color="auto"/>
            </w:tcBorders>
          </w:tcPr>
          <w:p w:rsidR="00023FE7" w:rsidRPr="00CA3C42" w:rsidRDefault="000F2DD6" w:rsidP="00CA3C42">
            <w:pPr>
              <w:ind w:left="360" w:right="720"/>
              <w:jc w:val="center"/>
              <w:rPr>
                <w:rFonts w:eastAsia="Times New Roman" w:cs="Tahoma"/>
                <w:color w:val="000000"/>
                <w:szCs w:val="18"/>
              </w:rPr>
            </w:pPr>
            <w:r w:rsidRPr="00CA3C42">
              <w:rPr>
                <w:rFonts w:cs="Tahoma"/>
                <w:color w:val="000000"/>
                <w:szCs w:val="18"/>
                <w:lang w:val="it-IT"/>
              </w:rPr>
              <w:t>CAL per Small Business Server Standard 2011 (Dispositivo o</w:t>
            </w:r>
            <w:r w:rsidR="00CA3C42">
              <w:rPr>
                <w:rFonts w:cs="Tahoma"/>
                <w:color w:val="000000"/>
                <w:szCs w:val="18"/>
                <w:lang w:val="it-IT"/>
              </w:rPr>
              <w:t> </w:t>
            </w:r>
            <w:r w:rsidRPr="00CA3C42">
              <w:rPr>
                <w:rFonts w:cs="Tahoma"/>
                <w:color w:val="000000"/>
                <w:szCs w:val="18"/>
                <w:lang w:val="it-IT"/>
              </w:rPr>
              <w:t>Utente)</w:t>
            </w:r>
          </w:p>
        </w:tc>
        <w:tc>
          <w:tcPr>
            <w:tcW w:w="4298" w:type="dxa"/>
            <w:tcBorders>
              <w:top w:val="nil"/>
              <w:left w:val="nil"/>
              <w:bottom w:val="single" w:sz="8" w:space="0" w:color="auto"/>
              <w:right w:val="single" w:sz="8" w:space="0" w:color="auto"/>
            </w:tcBorders>
          </w:tcPr>
          <w:p w:rsidR="00684C4D" w:rsidRPr="00CA3C42" w:rsidRDefault="000F2DD6" w:rsidP="00BB0EA6">
            <w:pPr>
              <w:ind w:left="576" w:right="720"/>
              <w:jc w:val="center"/>
              <w:rPr>
                <w:rFonts w:cs="Tahoma"/>
                <w:szCs w:val="18"/>
              </w:rPr>
            </w:pPr>
            <w:r w:rsidRPr="00CA3C42">
              <w:rPr>
                <w:rFonts w:cs="Tahoma"/>
                <w:color w:val="000000"/>
                <w:szCs w:val="18"/>
                <w:lang w:val="it-IT"/>
              </w:rPr>
              <w:t>CAL per Windows Small Business Server 2011</w:t>
            </w:r>
          </w:p>
          <w:p w:rsidR="00023FE7" w:rsidRPr="00CA3C42" w:rsidRDefault="000F2DD6" w:rsidP="00BB0EA6">
            <w:pPr>
              <w:pStyle w:val="Bulletedlistflush"/>
              <w:ind w:left="576" w:right="720" w:firstLine="0"/>
              <w:jc w:val="center"/>
              <w:rPr>
                <w:rFonts w:ascii="Tahoma" w:hAnsi="Tahoma" w:cs="Tahoma"/>
                <w:sz w:val="18"/>
                <w:szCs w:val="18"/>
              </w:rPr>
            </w:pPr>
            <w:r w:rsidRPr="00CA3C42">
              <w:rPr>
                <w:rFonts w:ascii="Tahoma" w:hAnsi="Tahoma" w:cs="Tahoma"/>
                <w:color w:val="000000"/>
                <w:sz w:val="18"/>
                <w:szCs w:val="18"/>
                <w:lang w:val="it-IT"/>
              </w:rPr>
              <w:t>CAL per Windows Small Business Server Standard 2008</w:t>
            </w:r>
          </w:p>
          <w:p w:rsidR="00023FE7" w:rsidRPr="00CA3C42" w:rsidRDefault="00023FE7" w:rsidP="00BB0EA6">
            <w:pPr>
              <w:pStyle w:val="Bulletedlistflush"/>
              <w:ind w:left="576" w:right="720" w:firstLine="0"/>
              <w:jc w:val="center"/>
              <w:rPr>
                <w:rFonts w:ascii="Tahoma" w:hAnsi="Tahoma" w:cs="Tahoma"/>
                <w:color w:val="000000"/>
                <w:sz w:val="18"/>
                <w:szCs w:val="18"/>
              </w:rPr>
            </w:pPr>
          </w:p>
        </w:tc>
      </w:tr>
      <w:tr w:rsidR="00023FE7" w:rsidRPr="00CA3C42" w:rsidTr="007E3EEF">
        <w:trPr>
          <w:cantSplit/>
          <w:trHeight w:val="576"/>
        </w:trPr>
        <w:tc>
          <w:tcPr>
            <w:tcW w:w="3809" w:type="dxa"/>
            <w:tcBorders>
              <w:top w:val="nil"/>
              <w:left w:val="single" w:sz="8" w:space="0" w:color="auto"/>
              <w:bottom w:val="single" w:sz="8" w:space="0" w:color="auto"/>
              <w:right w:val="single" w:sz="8" w:space="0" w:color="auto"/>
            </w:tcBorders>
          </w:tcPr>
          <w:p w:rsidR="00023FE7" w:rsidRPr="00CA3C42" w:rsidRDefault="000F2DD6" w:rsidP="00CA3C42">
            <w:pPr>
              <w:ind w:left="360" w:right="720"/>
              <w:jc w:val="center"/>
              <w:rPr>
                <w:rFonts w:eastAsia="Times New Roman" w:cs="Tahoma"/>
                <w:szCs w:val="18"/>
              </w:rPr>
            </w:pPr>
            <w:r w:rsidRPr="00CA3C42">
              <w:rPr>
                <w:rFonts w:cs="Tahoma"/>
                <w:szCs w:val="18"/>
                <w:lang w:val="it-IT"/>
              </w:rPr>
              <w:t>CAL per Small Business Server Premium 2011 (Dispositivo o</w:t>
            </w:r>
            <w:r w:rsidR="00CA3C42">
              <w:rPr>
                <w:rFonts w:cs="Tahoma"/>
                <w:szCs w:val="18"/>
                <w:lang w:val="it-IT"/>
              </w:rPr>
              <w:t> </w:t>
            </w:r>
            <w:r w:rsidRPr="00CA3C42">
              <w:rPr>
                <w:rFonts w:cs="Tahoma"/>
                <w:szCs w:val="18"/>
                <w:lang w:val="it-IT"/>
              </w:rPr>
              <w:t>Utente)</w:t>
            </w:r>
          </w:p>
        </w:tc>
        <w:tc>
          <w:tcPr>
            <w:tcW w:w="4298" w:type="dxa"/>
            <w:tcBorders>
              <w:top w:val="nil"/>
              <w:left w:val="nil"/>
              <w:bottom w:val="single" w:sz="8" w:space="0" w:color="auto"/>
              <w:right w:val="single" w:sz="8" w:space="0" w:color="auto"/>
            </w:tcBorders>
          </w:tcPr>
          <w:p w:rsidR="00684C4D" w:rsidRPr="00CA3C42" w:rsidRDefault="000F2DD6" w:rsidP="00BB0EA6">
            <w:pPr>
              <w:ind w:left="576" w:right="720"/>
              <w:jc w:val="center"/>
              <w:rPr>
                <w:rFonts w:cs="Tahoma"/>
                <w:szCs w:val="18"/>
              </w:rPr>
            </w:pPr>
            <w:r w:rsidRPr="00CA3C42">
              <w:rPr>
                <w:rFonts w:cs="Tahoma"/>
                <w:color w:val="000000"/>
                <w:szCs w:val="18"/>
                <w:lang w:val="it-IT"/>
              </w:rPr>
              <w:t>CAL per Windows Small Business Server Premium 2011</w:t>
            </w:r>
          </w:p>
          <w:p w:rsidR="00023FE7" w:rsidRPr="00CA3C42" w:rsidRDefault="000F2DD6" w:rsidP="00BB0EA6">
            <w:pPr>
              <w:pStyle w:val="Bulletedlistflush"/>
              <w:ind w:left="576" w:right="720" w:firstLine="0"/>
              <w:jc w:val="center"/>
              <w:rPr>
                <w:rFonts w:ascii="Tahoma" w:hAnsi="Tahoma" w:cs="Tahoma"/>
                <w:sz w:val="18"/>
                <w:szCs w:val="18"/>
              </w:rPr>
            </w:pPr>
            <w:r w:rsidRPr="00CA3C42">
              <w:rPr>
                <w:rFonts w:ascii="Tahoma" w:hAnsi="Tahoma" w:cs="Tahoma"/>
                <w:color w:val="000000"/>
                <w:sz w:val="18"/>
                <w:szCs w:val="18"/>
                <w:lang w:val="it-IT"/>
              </w:rPr>
              <w:t>CAL per Windows Small Business Server Premium 2008</w:t>
            </w:r>
          </w:p>
          <w:p w:rsidR="00023FE7" w:rsidRPr="00CA3C42" w:rsidRDefault="00023FE7" w:rsidP="00BB0EA6">
            <w:pPr>
              <w:pStyle w:val="Bulletedlistflush"/>
              <w:ind w:left="576" w:right="720" w:firstLine="0"/>
              <w:jc w:val="center"/>
              <w:rPr>
                <w:rFonts w:ascii="Tahoma" w:hAnsi="Tahoma" w:cs="Tahoma"/>
                <w:sz w:val="18"/>
                <w:szCs w:val="18"/>
              </w:rPr>
            </w:pPr>
          </w:p>
        </w:tc>
      </w:tr>
      <w:tr w:rsidR="00023FE7" w:rsidRPr="00CA3C42" w:rsidTr="007E3EEF">
        <w:trPr>
          <w:cantSplit/>
          <w:trHeight w:val="576"/>
        </w:trPr>
        <w:tc>
          <w:tcPr>
            <w:tcW w:w="3809" w:type="dxa"/>
            <w:tcBorders>
              <w:top w:val="nil"/>
              <w:left w:val="single" w:sz="8" w:space="0" w:color="auto"/>
              <w:bottom w:val="single" w:sz="8" w:space="0" w:color="auto"/>
              <w:right w:val="single" w:sz="8" w:space="0" w:color="auto"/>
            </w:tcBorders>
          </w:tcPr>
          <w:p w:rsidR="00023FE7" w:rsidRPr="00CA3C42" w:rsidRDefault="000F2DD6" w:rsidP="00CA3C42">
            <w:pPr>
              <w:ind w:left="360" w:right="720"/>
              <w:jc w:val="center"/>
              <w:rPr>
                <w:rFonts w:eastAsia="Times New Roman" w:cs="Tahoma"/>
                <w:szCs w:val="18"/>
              </w:rPr>
            </w:pPr>
            <w:r w:rsidRPr="00CA3C42">
              <w:rPr>
                <w:rFonts w:cs="Tahoma"/>
                <w:szCs w:val="18"/>
                <w:lang w:val="it-IT"/>
              </w:rPr>
              <w:t>CAL per Essential Business Server Standard 2008 (Dispositivo o</w:t>
            </w:r>
            <w:r w:rsidR="00CA3C42">
              <w:rPr>
                <w:rFonts w:cs="Tahoma"/>
                <w:szCs w:val="18"/>
                <w:lang w:val="it-IT"/>
              </w:rPr>
              <w:t> </w:t>
            </w:r>
            <w:r w:rsidRPr="00CA3C42">
              <w:rPr>
                <w:rFonts w:cs="Tahoma"/>
                <w:szCs w:val="18"/>
                <w:lang w:val="it-IT"/>
              </w:rPr>
              <w:t>Utente)</w:t>
            </w:r>
          </w:p>
        </w:tc>
        <w:tc>
          <w:tcPr>
            <w:tcW w:w="4298" w:type="dxa"/>
            <w:tcBorders>
              <w:top w:val="nil"/>
              <w:left w:val="nil"/>
              <w:bottom w:val="single" w:sz="8" w:space="0" w:color="auto"/>
              <w:right w:val="single" w:sz="8" w:space="0" w:color="auto"/>
            </w:tcBorders>
          </w:tcPr>
          <w:p w:rsidR="00023FE7" w:rsidRPr="00CA3C42" w:rsidRDefault="00023FE7" w:rsidP="00BB0EA6">
            <w:pPr>
              <w:pStyle w:val="Bulletedlistflush"/>
              <w:ind w:left="576" w:right="720" w:firstLine="0"/>
              <w:jc w:val="center"/>
              <w:rPr>
                <w:rFonts w:ascii="Tahoma" w:hAnsi="Tahoma" w:cs="Tahoma"/>
                <w:sz w:val="18"/>
                <w:szCs w:val="18"/>
              </w:rPr>
            </w:pPr>
            <w:r w:rsidRPr="00CA3C42">
              <w:rPr>
                <w:rFonts w:ascii="Tahoma" w:hAnsi="Tahoma" w:cs="Tahoma"/>
                <w:sz w:val="18"/>
                <w:szCs w:val="18"/>
                <w:lang w:val="it-IT"/>
              </w:rPr>
              <w:t>CAL per Windows Essential Business Server Standard 2008</w:t>
            </w:r>
          </w:p>
        </w:tc>
      </w:tr>
      <w:tr w:rsidR="00023FE7" w:rsidRPr="00CA3C42" w:rsidTr="007E3EEF">
        <w:trPr>
          <w:cantSplit/>
          <w:trHeight w:val="576"/>
        </w:trPr>
        <w:tc>
          <w:tcPr>
            <w:tcW w:w="3809" w:type="dxa"/>
            <w:tcBorders>
              <w:top w:val="nil"/>
              <w:left w:val="single" w:sz="8" w:space="0" w:color="auto"/>
              <w:bottom w:val="single" w:sz="8" w:space="0" w:color="auto"/>
              <w:right w:val="single" w:sz="8" w:space="0" w:color="auto"/>
            </w:tcBorders>
          </w:tcPr>
          <w:p w:rsidR="00023FE7" w:rsidRPr="00CA3C42" w:rsidRDefault="000F2DD6" w:rsidP="00AF646E">
            <w:pPr>
              <w:ind w:left="360" w:right="720"/>
              <w:jc w:val="center"/>
              <w:rPr>
                <w:rFonts w:eastAsia="Times New Roman" w:cs="Tahoma"/>
                <w:szCs w:val="18"/>
              </w:rPr>
            </w:pPr>
            <w:r w:rsidRPr="00CA3C42">
              <w:rPr>
                <w:rFonts w:cs="Tahoma"/>
                <w:szCs w:val="18"/>
                <w:lang w:val="it-IT"/>
              </w:rPr>
              <w:t>CAL per Essential Business Server Premium 2008 (Dispositivo o</w:t>
            </w:r>
            <w:r w:rsidR="00AF646E">
              <w:t> </w:t>
            </w:r>
            <w:r w:rsidRPr="00CA3C42">
              <w:rPr>
                <w:rFonts w:cs="Tahoma"/>
                <w:szCs w:val="18"/>
                <w:lang w:val="it-IT"/>
              </w:rPr>
              <w:t>Utente)</w:t>
            </w:r>
          </w:p>
        </w:tc>
        <w:tc>
          <w:tcPr>
            <w:tcW w:w="4298" w:type="dxa"/>
            <w:tcBorders>
              <w:top w:val="nil"/>
              <w:left w:val="nil"/>
              <w:bottom w:val="single" w:sz="8" w:space="0" w:color="auto"/>
              <w:right w:val="single" w:sz="8" w:space="0" w:color="auto"/>
            </w:tcBorders>
          </w:tcPr>
          <w:p w:rsidR="00023FE7" w:rsidRPr="00CA3C42" w:rsidRDefault="00023FE7" w:rsidP="00BB0EA6">
            <w:pPr>
              <w:pStyle w:val="Bulletedlistflush"/>
              <w:ind w:left="576" w:right="720" w:firstLine="0"/>
              <w:jc w:val="center"/>
              <w:rPr>
                <w:rFonts w:ascii="Tahoma" w:hAnsi="Tahoma" w:cs="Tahoma"/>
                <w:sz w:val="18"/>
                <w:szCs w:val="18"/>
              </w:rPr>
            </w:pPr>
            <w:r w:rsidRPr="00CA3C42">
              <w:rPr>
                <w:rFonts w:ascii="Tahoma" w:hAnsi="Tahoma" w:cs="Tahoma"/>
                <w:sz w:val="18"/>
                <w:szCs w:val="18"/>
                <w:lang w:val="it-IT"/>
              </w:rPr>
              <w:t>CAL per Windows Essential Business Server Premium 2008</w:t>
            </w:r>
          </w:p>
        </w:tc>
      </w:tr>
      <w:tr w:rsidR="00023FE7" w:rsidRPr="00CA3C42" w:rsidTr="007E3EEF">
        <w:trPr>
          <w:cantSplit/>
          <w:trHeight w:val="576"/>
        </w:trPr>
        <w:tc>
          <w:tcPr>
            <w:tcW w:w="3809" w:type="dxa"/>
            <w:tcBorders>
              <w:top w:val="nil"/>
              <w:left w:val="single" w:sz="8" w:space="0" w:color="auto"/>
              <w:bottom w:val="single" w:sz="8" w:space="0" w:color="auto"/>
              <w:right w:val="single" w:sz="8" w:space="0" w:color="auto"/>
            </w:tcBorders>
          </w:tcPr>
          <w:p w:rsidR="00023FE7" w:rsidRPr="00CA3C42" w:rsidRDefault="000F2DD6" w:rsidP="00BB0EA6">
            <w:pPr>
              <w:ind w:left="360" w:right="720"/>
              <w:jc w:val="center"/>
              <w:rPr>
                <w:rFonts w:eastAsia="Times New Roman" w:cs="Tahoma"/>
                <w:szCs w:val="18"/>
              </w:rPr>
            </w:pPr>
            <w:r w:rsidRPr="00CA3C42">
              <w:rPr>
                <w:rFonts w:cs="Tahoma"/>
                <w:szCs w:val="18"/>
                <w:lang w:val="it-IT"/>
              </w:rPr>
              <w:t>Windows 7 Professional Upgrade</w:t>
            </w:r>
          </w:p>
        </w:tc>
        <w:tc>
          <w:tcPr>
            <w:tcW w:w="4298" w:type="dxa"/>
            <w:tcBorders>
              <w:top w:val="nil"/>
              <w:left w:val="nil"/>
              <w:bottom w:val="single" w:sz="8" w:space="0" w:color="auto"/>
              <w:right w:val="single" w:sz="8" w:space="0" w:color="auto"/>
            </w:tcBorders>
          </w:tcPr>
          <w:p w:rsidR="0061645A" w:rsidRPr="00CA3C42" w:rsidRDefault="000F2DD6" w:rsidP="00BB0EA6">
            <w:pPr>
              <w:pStyle w:val="Bulletedlistflush"/>
              <w:ind w:left="576" w:right="720" w:firstLine="0"/>
              <w:jc w:val="center"/>
              <w:rPr>
                <w:rFonts w:ascii="Tahoma" w:hAnsi="Tahoma" w:cs="Tahoma"/>
                <w:sz w:val="18"/>
                <w:szCs w:val="18"/>
              </w:rPr>
            </w:pPr>
            <w:r w:rsidRPr="00CA3C42">
              <w:rPr>
                <w:rFonts w:ascii="Tahoma" w:hAnsi="Tahoma" w:cs="Tahoma"/>
                <w:sz w:val="18"/>
                <w:szCs w:val="18"/>
                <w:lang w:val="it-IT"/>
              </w:rPr>
              <w:t>Windows 7 Professional</w:t>
            </w:r>
          </w:p>
          <w:p w:rsidR="00023FE7" w:rsidRPr="00CA3C42" w:rsidRDefault="000F2DD6" w:rsidP="00BB0EA6">
            <w:pPr>
              <w:pStyle w:val="Bulletedlistflush"/>
              <w:ind w:left="576" w:right="720" w:firstLine="0"/>
              <w:jc w:val="center"/>
              <w:rPr>
                <w:rFonts w:ascii="Tahoma" w:hAnsi="Tahoma" w:cs="Tahoma"/>
                <w:sz w:val="18"/>
                <w:szCs w:val="18"/>
              </w:rPr>
            </w:pPr>
            <w:r w:rsidRPr="00CA3C42">
              <w:rPr>
                <w:rFonts w:ascii="Tahoma" w:hAnsi="Tahoma" w:cs="Tahoma"/>
                <w:sz w:val="18"/>
                <w:szCs w:val="18"/>
                <w:lang w:val="it-IT"/>
              </w:rPr>
              <w:t>Windows Vista Business</w:t>
            </w:r>
          </w:p>
        </w:tc>
      </w:tr>
    </w:tbl>
    <w:p w:rsidR="008138EA" w:rsidRDefault="008138EA" w:rsidP="008138EA">
      <w:pPr>
        <w:rPr>
          <w:rFonts w:eastAsia="Calibri" w:cs="Arial"/>
          <w:color w:val="1F497D"/>
        </w:rPr>
      </w:pPr>
      <w:bookmarkStart w:id="796" w:name="_Toc325609173"/>
      <w:bookmarkEnd w:id="796"/>
    </w:p>
    <w:p w:rsidR="00456002" w:rsidRPr="00B466EE" w:rsidRDefault="000F2DD6" w:rsidP="00BB0EA6">
      <w:pPr>
        <w:pStyle w:val="Heading2"/>
        <w:ind w:left="0"/>
        <w:rPr>
          <w:rFonts w:ascii="Tahoma" w:hAnsi="Tahoma" w:cs="Tahoma"/>
          <w:sz w:val="22"/>
          <w:szCs w:val="22"/>
        </w:rPr>
      </w:pPr>
      <w:bookmarkStart w:id="797" w:name="_Toc328555227"/>
      <w:r w:rsidRPr="00B466EE">
        <w:rPr>
          <w:rFonts w:ascii="Tahoma" w:hAnsi="Tahoma" w:cs="Tahoma"/>
          <w:sz w:val="22"/>
          <w:szCs w:val="22"/>
          <w:lang w:val="it-IT"/>
        </w:rPr>
        <w:t>Condizioni Aggiornate per i Programmi Contratto Enterprise e Contratto Subscription</w:t>
      </w:r>
      <w:bookmarkEnd w:id="797"/>
    </w:p>
    <w:p w:rsidR="008138EA" w:rsidRPr="003A49FF" w:rsidRDefault="008138EA" w:rsidP="008138EA">
      <w:pPr>
        <w:tabs>
          <w:tab w:val="left" w:pos="360"/>
        </w:tabs>
        <w:rPr>
          <w:rFonts w:cs="Tahoma"/>
          <w:szCs w:val="20"/>
          <w:lang w:eastAsia="ja-JP"/>
        </w:rPr>
      </w:pPr>
    </w:p>
    <w:p w:rsidR="00456002" w:rsidRPr="008138EA" w:rsidRDefault="000F2DD6" w:rsidP="00BB0EA6">
      <w:pPr>
        <w:keepNext/>
        <w:tabs>
          <w:tab w:val="num" w:pos="720"/>
        </w:tabs>
        <w:spacing w:before="60"/>
        <w:ind w:left="1080" w:hanging="360"/>
        <w:outlineLvl w:val="3"/>
        <w:rPr>
          <w:rFonts w:cs="Tahoma"/>
          <w:szCs w:val="18"/>
        </w:rPr>
      </w:pPr>
      <w:r w:rsidRPr="008138EA">
        <w:rPr>
          <w:rFonts w:cs="Tahoma"/>
          <w:b/>
          <w:szCs w:val="18"/>
          <w:lang w:val="it-IT"/>
        </w:rPr>
        <w:t>Servizi Online Enterprise che soddisfano i requisiti dei Prodotti Enterprise</w:t>
      </w:r>
    </w:p>
    <w:p w:rsidR="00BB0EA6" w:rsidRPr="000724F2" w:rsidRDefault="00456002" w:rsidP="00BB0EA6">
      <w:pPr>
        <w:tabs>
          <w:tab w:val="left" w:pos="360"/>
        </w:tabs>
        <w:ind w:left="720"/>
        <w:rPr>
          <w:rFonts w:cs="Tahoma"/>
          <w:szCs w:val="18"/>
          <w:lang w:val="it-IT"/>
        </w:rPr>
      </w:pPr>
      <w:r w:rsidRPr="008138EA">
        <w:rPr>
          <w:rFonts w:cs="Tahoma"/>
          <w:szCs w:val="18"/>
          <w:lang w:val="it-IT"/>
        </w:rPr>
        <w:t>Nota:</w:t>
      </w:r>
      <w:r w:rsidRPr="008138EA">
        <w:rPr>
          <w:rFonts w:cs="Tahoma"/>
          <w:szCs w:val="18"/>
        </w:rPr>
        <w:t xml:space="preserve"> </w:t>
      </w:r>
      <w:r w:rsidR="000F2DD6" w:rsidRPr="008138EA">
        <w:rPr>
          <w:rFonts w:cs="Tahoma"/>
          <w:szCs w:val="18"/>
          <w:lang w:val="it-IT"/>
        </w:rPr>
        <w:t>quanto segue si applica alle società in possesso delle Iscrizioni Enterprise ed Enterprise Subscription che sono idonee ad acquistare i Servizi Online Enterprise. Le società che non sono certe della loro idoneità ad acquistare i Servizi Online Enterprise dovranno contattare il loro Software Advisor, Rivenditore o Account Manager designato da Microsoft per ulteriori informazioni.</w:t>
      </w:r>
    </w:p>
    <w:p w:rsidR="00456002" w:rsidRPr="000724F2" w:rsidRDefault="00456002" w:rsidP="00BB0EA6">
      <w:pPr>
        <w:tabs>
          <w:tab w:val="left" w:pos="360"/>
        </w:tabs>
        <w:ind w:left="720"/>
        <w:rPr>
          <w:rFonts w:cs="Tahoma"/>
          <w:szCs w:val="18"/>
          <w:lang w:val="it-IT"/>
        </w:rPr>
      </w:pPr>
    </w:p>
    <w:p w:rsidR="00456002" w:rsidRPr="000724F2" w:rsidRDefault="000F2DD6" w:rsidP="00BB0EA6">
      <w:pPr>
        <w:tabs>
          <w:tab w:val="left" w:pos="360"/>
        </w:tabs>
        <w:ind w:left="720"/>
        <w:rPr>
          <w:rFonts w:cs="Tahoma"/>
          <w:szCs w:val="18"/>
          <w:lang w:val="it-IT"/>
        </w:rPr>
      </w:pPr>
      <w:r w:rsidRPr="008138EA">
        <w:rPr>
          <w:rFonts w:cs="Tahoma"/>
          <w:szCs w:val="18"/>
          <w:lang w:val="it-IT"/>
        </w:rPr>
        <w:t>Una combinazione di Prodotti Enterprise e di Servizi Online Enterprise potrà essere utilizzata per soddisfare i</w:t>
      </w:r>
      <w:r w:rsidR="008138EA">
        <w:rPr>
          <w:rFonts w:cs="Tahoma"/>
          <w:szCs w:val="18"/>
          <w:lang w:val="it-IT"/>
        </w:rPr>
        <w:t> </w:t>
      </w:r>
      <w:r w:rsidRPr="008138EA">
        <w:rPr>
          <w:rFonts w:cs="Tahoma"/>
          <w:szCs w:val="18"/>
          <w:lang w:val="it-IT"/>
        </w:rPr>
        <w:t>requisiti dell</w:t>
      </w:r>
      <w:r w:rsidR="00A6407A">
        <w:rPr>
          <w:rFonts w:cs="Tahoma"/>
          <w:szCs w:val="18"/>
          <w:lang w:val="it-IT"/>
        </w:rPr>
        <w:t>’</w:t>
      </w:r>
      <w:r w:rsidRPr="008138EA">
        <w:rPr>
          <w:rFonts w:cs="Tahoma"/>
          <w:szCs w:val="18"/>
          <w:lang w:val="it-IT"/>
        </w:rPr>
        <w:t>intera Organizzazione in un</w:t>
      </w:r>
      <w:r w:rsidR="00A6407A">
        <w:rPr>
          <w:rFonts w:cs="Tahoma"/>
          <w:szCs w:val="18"/>
          <w:lang w:val="it-IT"/>
        </w:rPr>
        <w:t>’</w:t>
      </w:r>
      <w:r w:rsidRPr="008138EA">
        <w:rPr>
          <w:rFonts w:cs="Tahoma"/>
          <w:szCs w:val="18"/>
          <w:lang w:val="it-IT"/>
        </w:rPr>
        <w:t>Iscrizione Enterprise o Enterprise Subscription.</w:t>
      </w:r>
    </w:p>
    <w:p w:rsidR="00456002" w:rsidRPr="000724F2" w:rsidRDefault="00456002" w:rsidP="00BB0EA6">
      <w:pPr>
        <w:tabs>
          <w:tab w:val="left" w:pos="360"/>
        </w:tabs>
        <w:ind w:left="720"/>
        <w:rPr>
          <w:rFonts w:cs="Tahoma"/>
          <w:szCs w:val="18"/>
          <w:lang w:val="it-IT"/>
        </w:rPr>
      </w:pPr>
    </w:p>
    <w:p w:rsidR="00BB0EA6" w:rsidRPr="000724F2" w:rsidRDefault="000F2DD6" w:rsidP="00BB0EA6">
      <w:pPr>
        <w:tabs>
          <w:tab w:val="left" w:pos="360"/>
        </w:tabs>
        <w:ind w:left="720"/>
        <w:rPr>
          <w:rFonts w:cs="Tahoma"/>
          <w:szCs w:val="18"/>
          <w:lang w:val="it-IT"/>
        </w:rPr>
      </w:pPr>
      <w:r w:rsidRPr="008138EA">
        <w:rPr>
          <w:rFonts w:cs="Tahoma"/>
          <w:szCs w:val="18"/>
          <w:lang w:val="it-IT"/>
        </w:rPr>
        <w:t>Nella tabella che segue sono identificati i Servizi Online Enterprise e le eventuali CAL necessarie in grado di</w:t>
      </w:r>
      <w:r w:rsidR="008138EA">
        <w:rPr>
          <w:rFonts w:cs="Tahoma"/>
          <w:szCs w:val="18"/>
          <w:lang w:val="it-IT"/>
        </w:rPr>
        <w:t> </w:t>
      </w:r>
      <w:r w:rsidRPr="008138EA">
        <w:rPr>
          <w:rFonts w:cs="Tahoma"/>
          <w:szCs w:val="18"/>
          <w:lang w:val="it-IT"/>
        </w:rPr>
        <w:t>soddisfare il requisito per l</w:t>
      </w:r>
      <w:r w:rsidR="00A6407A">
        <w:rPr>
          <w:rFonts w:cs="Tahoma"/>
          <w:szCs w:val="18"/>
          <w:lang w:val="it-IT"/>
        </w:rPr>
        <w:t>’</w:t>
      </w:r>
      <w:r w:rsidRPr="008138EA">
        <w:rPr>
          <w:rFonts w:cs="Tahoma"/>
          <w:szCs w:val="18"/>
          <w:lang w:val="it-IT"/>
        </w:rPr>
        <w:t>intera Organizzazione per i Prodotti Enterprise.</w:t>
      </w:r>
    </w:p>
    <w:p w:rsidR="00456002" w:rsidRPr="000724F2" w:rsidRDefault="00456002" w:rsidP="00BB0EA6">
      <w:pPr>
        <w:spacing w:before="120"/>
        <w:ind w:left="720"/>
        <w:rPr>
          <w:rFonts w:cs="Tahoma"/>
          <w:szCs w:val="18"/>
          <w:lang w:val="it-IT"/>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BB0EA6" w:rsidTr="007E3EEF">
        <w:trPr>
          <w:cantSplit/>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BB0EA6" w:rsidRDefault="000F2DD6" w:rsidP="00BB0EA6">
            <w:pPr>
              <w:keepNext/>
              <w:jc w:val="center"/>
              <w:rPr>
                <w:rFonts w:cs="Tahoma"/>
                <w:b/>
              </w:rPr>
            </w:pPr>
            <w:r w:rsidRPr="00BB0EA6">
              <w:rPr>
                <w:rFonts w:cs="Tahoma"/>
                <w:b/>
                <w:lang w:val="it-IT"/>
              </w:rPr>
              <w:t>Prodotto Enterprise</w:t>
            </w:r>
          </w:p>
        </w:tc>
        <w:tc>
          <w:tcPr>
            <w:tcW w:w="4157" w:type="dxa"/>
            <w:tcBorders>
              <w:top w:val="single" w:sz="8" w:space="0" w:color="auto"/>
              <w:left w:val="nil"/>
              <w:bottom w:val="single" w:sz="8" w:space="0" w:color="auto"/>
              <w:right w:val="single" w:sz="8" w:space="0" w:color="auto"/>
            </w:tcBorders>
            <w:shd w:val="clear" w:color="auto" w:fill="FABF8F"/>
            <w:vAlign w:val="center"/>
          </w:tcPr>
          <w:p w:rsidR="00456002" w:rsidRPr="00BB0EA6" w:rsidRDefault="000F2DD6" w:rsidP="00BB0EA6">
            <w:pPr>
              <w:keepNext/>
              <w:jc w:val="center"/>
              <w:rPr>
                <w:rFonts w:cs="Tahoma"/>
                <w:b/>
              </w:rPr>
            </w:pPr>
            <w:r w:rsidRPr="00BB0EA6">
              <w:rPr>
                <w:rFonts w:cs="Tahoma"/>
                <w:b/>
                <w:lang w:val="it-IT"/>
              </w:rPr>
              <w:t>Servizi Online Enterprise***</w:t>
            </w:r>
          </w:p>
        </w:tc>
      </w:tr>
      <w:tr w:rsidR="00456002" w:rsidRPr="00BB0EA6" w:rsidTr="007E3EEF">
        <w:trPr>
          <w:cantSplit/>
          <w:trHeight w:val="497"/>
          <w:jc w:val="center"/>
        </w:trPr>
        <w:tc>
          <w:tcPr>
            <w:tcW w:w="3892" w:type="dxa"/>
            <w:tcBorders>
              <w:top w:val="nil"/>
              <w:left w:val="single" w:sz="8" w:space="0" w:color="auto"/>
              <w:bottom w:val="single" w:sz="4" w:space="0" w:color="auto"/>
              <w:right w:val="single" w:sz="8" w:space="0" w:color="auto"/>
            </w:tcBorders>
            <w:vAlign w:val="center"/>
          </w:tcPr>
          <w:p w:rsidR="00456002" w:rsidRPr="00BB0EA6" w:rsidRDefault="000F2DD6" w:rsidP="00BB0EA6">
            <w:pPr>
              <w:ind w:left="144"/>
              <w:rPr>
                <w:rFonts w:cs="Tahoma"/>
                <w:szCs w:val="18"/>
              </w:rPr>
            </w:pPr>
            <w:r w:rsidRPr="00BB0EA6">
              <w:rPr>
                <w:rFonts w:cs="Tahoma"/>
                <w:lang w:val="it-IT"/>
              </w:rPr>
              <w:t>Office Professional Plus**</w:t>
            </w:r>
          </w:p>
        </w:tc>
        <w:tc>
          <w:tcPr>
            <w:tcW w:w="4157" w:type="dxa"/>
            <w:tcBorders>
              <w:top w:val="nil"/>
              <w:left w:val="nil"/>
              <w:bottom w:val="single" w:sz="4" w:space="0" w:color="auto"/>
              <w:right w:val="single" w:sz="8" w:space="0" w:color="auto"/>
            </w:tcBorders>
            <w:vAlign w:val="center"/>
          </w:tcPr>
          <w:p w:rsidR="00456002" w:rsidRPr="00BB0EA6" w:rsidRDefault="000F2DD6" w:rsidP="00451EF9">
            <w:pPr>
              <w:numPr>
                <w:ilvl w:val="0"/>
                <w:numId w:val="6"/>
              </w:numPr>
              <w:spacing w:after="60"/>
              <w:rPr>
                <w:rFonts w:cs="Tahoma"/>
              </w:rPr>
            </w:pPr>
            <w:r w:rsidRPr="00BB0EA6">
              <w:rPr>
                <w:rFonts w:cs="Tahoma"/>
                <w:lang w:val="it-IT"/>
              </w:rPr>
              <w:t>Office 365 (Piano E2)</w:t>
            </w:r>
          </w:p>
          <w:p w:rsidR="00456002" w:rsidRPr="00BB0EA6" w:rsidRDefault="000F2DD6" w:rsidP="00451EF9">
            <w:pPr>
              <w:numPr>
                <w:ilvl w:val="0"/>
                <w:numId w:val="6"/>
              </w:numPr>
              <w:spacing w:after="60"/>
              <w:rPr>
                <w:rFonts w:cs="Tahoma"/>
              </w:rPr>
            </w:pPr>
            <w:r w:rsidRPr="00BB0EA6">
              <w:rPr>
                <w:rFonts w:cs="Tahoma"/>
                <w:lang w:val="it-IT"/>
              </w:rPr>
              <w:t>Office 365 (Piano E3)</w:t>
            </w:r>
          </w:p>
          <w:p w:rsidR="00456002" w:rsidRPr="00BB0EA6" w:rsidRDefault="000F2DD6" w:rsidP="00451EF9">
            <w:pPr>
              <w:numPr>
                <w:ilvl w:val="0"/>
                <w:numId w:val="6"/>
              </w:numPr>
              <w:spacing w:after="60"/>
              <w:rPr>
                <w:rFonts w:cs="Tahoma"/>
                <w:szCs w:val="18"/>
              </w:rPr>
            </w:pPr>
            <w:r w:rsidRPr="00BB0EA6">
              <w:rPr>
                <w:rFonts w:cs="Tahoma"/>
                <w:lang w:val="it-IT"/>
              </w:rPr>
              <w:t>Office 365 (Piano E4)</w:t>
            </w:r>
          </w:p>
        </w:tc>
      </w:tr>
      <w:tr w:rsidR="00456002" w:rsidRPr="00BB0EA6" w:rsidTr="007E3EEF">
        <w:trPr>
          <w:cantSplit/>
          <w:trHeight w:val="497"/>
          <w:jc w:val="center"/>
        </w:trPr>
        <w:tc>
          <w:tcPr>
            <w:tcW w:w="3892" w:type="dxa"/>
            <w:tcBorders>
              <w:top w:val="nil"/>
              <w:left w:val="single" w:sz="8" w:space="0" w:color="auto"/>
              <w:bottom w:val="single" w:sz="4" w:space="0" w:color="auto"/>
              <w:right w:val="single" w:sz="8" w:space="0" w:color="auto"/>
            </w:tcBorders>
            <w:vAlign w:val="center"/>
          </w:tcPr>
          <w:p w:rsidR="00456002" w:rsidRPr="00BB0EA6" w:rsidRDefault="00456002" w:rsidP="00BB0EA6">
            <w:pPr>
              <w:ind w:left="144"/>
              <w:rPr>
                <w:rFonts w:cs="Tahoma"/>
                <w:szCs w:val="18"/>
              </w:rPr>
            </w:pPr>
            <w:r w:rsidRPr="00BB0EA6">
              <w:rPr>
                <w:rFonts w:cs="Tahoma"/>
                <w:szCs w:val="18"/>
                <w:lang w:val="it-IT"/>
              </w:rPr>
              <w:t>Core CAL Suite</w:t>
            </w:r>
          </w:p>
        </w:tc>
        <w:tc>
          <w:tcPr>
            <w:tcW w:w="4157" w:type="dxa"/>
            <w:tcBorders>
              <w:top w:val="nil"/>
              <w:left w:val="nil"/>
              <w:bottom w:val="single" w:sz="4" w:space="0" w:color="auto"/>
              <w:right w:val="single" w:sz="8" w:space="0" w:color="auto"/>
            </w:tcBorders>
            <w:vAlign w:val="center"/>
          </w:tcPr>
          <w:p w:rsidR="00456002" w:rsidRPr="00BB0EA6" w:rsidRDefault="000F2DD6" w:rsidP="00451EF9">
            <w:pPr>
              <w:numPr>
                <w:ilvl w:val="0"/>
                <w:numId w:val="6"/>
              </w:numPr>
              <w:spacing w:after="60"/>
              <w:rPr>
                <w:rFonts w:cs="Tahoma"/>
              </w:rPr>
            </w:pPr>
            <w:r w:rsidRPr="00BB0EA6">
              <w:rPr>
                <w:rFonts w:cs="Tahoma"/>
                <w:lang w:val="it-IT"/>
              </w:rPr>
              <w:t>Office 365 (Piano E1)*</w:t>
            </w:r>
          </w:p>
          <w:p w:rsidR="00456002" w:rsidRPr="00BB0EA6" w:rsidRDefault="000F2DD6" w:rsidP="00451EF9">
            <w:pPr>
              <w:numPr>
                <w:ilvl w:val="0"/>
                <w:numId w:val="6"/>
              </w:numPr>
              <w:spacing w:after="60"/>
              <w:rPr>
                <w:rFonts w:cs="Tahoma"/>
              </w:rPr>
            </w:pPr>
            <w:r w:rsidRPr="00BB0EA6">
              <w:rPr>
                <w:rFonts w:cs="Tahoma"/>
                <w:lang w:val="it-IT"/>
              </w:rPr>
              <w:t>Office 365 (Piano E2)*</w:t>
            </w:r>
          </w:p>
          <w:p w:rsidR="00456002" w:rsidRPr="00BB0EA6" w:rsidRDefault="000F2DD6" w:rsidP="00451EF9">
            <w:pPr>
              <w:numPr>
                <w:ilvl w:val="0"/>
                <w:numId w:val="6"/>
              </w:numPr>
              <w:spacing w:after="60"/>
              <w:rPr>
                <w:rFonts w:cs="Tahoma"/>
              </w:rPr>
            </w:pPr>
            <w:r w:rsidRPr="00BB0EA6">
              <w:rPr>
                <w:rFonts w:cs="Tahoma"/>
                <w:lang w:val="it-IT"/>
              </w:rPr>
              <w:t>Office 365 (Piano E3)*</w:t>
            </w:r>
          </w:p>
          <w:p w:rsidR="00456002" w:rsidRPr="00BB0EA6" w:rsidRDefault="000F2DD6" w:rsidP="00451EF9">
            <w:pPr>
              <w:numPr>
                <w:ilvl w:val="0"/>
                <w:numId w:val="6"/>
              </w:numPr>
              <w:spacing w:after="60"/>
              <w:rPr>
                <w:rFonts w:cs="Tahoma"/>
              </w:rPr>
            </w:pPr>
            <w:r w:rsidRPr="00BB0EA6">
              <w:rPr>
                <w:rFonts w:cs="Tahoma"/>
                <w:lang w:val="it-IT"/>
              </w:rPr>
              <w:t>Office 365 (Piano E4)*</w:t>
            </w:r>
          </w:p>
          <w:p w:rsidR="00BB0EA6" w:rsidRDefault="000F2DD6" w:rsidP="00451EF9">
            <w:pPr>
              <w:numPr>
                <w:ilvl w:val="0"/>
                <w:numId w:val="6"/>
              </w:numPr>
              <w:spacing w:after="60"/>
              <w:rPr>
                <w:rFonts w:cs="Tahoma"/>
              </w:rPr>
            </w:pPr>
            <w:r w:rsidRPr="00BB0EA6">
              <w:rPr>
                <w:rFonts w:cs="Tahoma"/>
                <w:lang w:val="it-IT"/>
              </w:rPr>
              <w:t>Windows</w:t>
            </w:r>
            <w:r w:rsidR="001F3A28" w:rsidRPr="001F3A28">
              <w:rPr>
                <w:rFonts w:cs="Tahoma"/>
                <w:vertAlign w:val="superscript"/>
                <w:lang w:val="it-IT"/>
              </w:rPr>
              <w:t>®</w:t>
            </w:r>
            <w:r w:rsidRPr="00BB0EA6">
              <w:rPr>
                <w:rFonts w:cs="Tahoma"/>
                <w:lang w:val="it-IT"/>
              </w:rPr>
              <w:t xml:space="preserve"> Intune*</w:t>
            </w:r>
          </w:p>
          <w:p w:rsidR="00456002" w:rsidRPr="00BB0EA6" w:rsidRDefault="000F2DD6" w:rsidP="00451EF9">
            <w:pPr>
              <w:numPr>
                <w:ilvl w:val="0"/>
                <w:numId w:val="6"/>
              </w:numPr>
              <w:spacing w:after="60"/>
              <w:rPr>
                <w:rFonts w:cs="Tahoma"/>
                <w:szCs w:val="18"/>
              </w:rPr>
            </w:pPr>
            <w:r w:rsidRPr="00BB0EA6">
              <w:rPr>
                <w:rFonts w:cs="Tahoma"/>
                <w:lang w:val="it-IT"/>
              </w:rPr>
              <w:t>Componente aggiuntivo di Windows</w:t>
            </w:r>
            <w:r w:rsidR="001F3A28" w:rsidRPr="001F3A28">
              <w:rPr>
                <w:rFonts w:cs="Tahoma"/>
                <w:vertAlign w:val="superscript"/>
                <w:lang w:val="it-IT"/>
              </w:rPr>
              <w:t>®</w:t>
            </w:r>
            <w:r w:rsidRPr="00BB0EA6">
              <w:rPr>
                <w:rFonts w:cs="Tahoma"/>
                <w:lang w:val="it-IT"/>
              </w:rPr>
              <w:t xml:space="preserve"> Intune*</w:t>
            </w:r>
          </w:p>
        </w:tc>
      </w:tr>
      <w:tr w:rsidR="00456002" w:rsidRPr="00BB0EA6" w:rsidTr="007E3EEF">
        <w:trPr>
          <w:cantSplit/>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456002" w:rsidRPr="00BB0EA6" w:rsidRDefault="00456002" w:rsidP="00BB0EA6">
            <w:pPr>
              <w:ind w:left="144"/>
              <w:rPr>
                <w:rFonts w:cs="Tahoma"/>
                <w:szCs w:val="18"/>
              </w:rPr>
            </w:pPr>
            <w:r w:rsidRPr="00BB0EA6">
              <w:rPr>
                <w:rFonts w:cs="Tahoma"/>
                <w:szCs w:val="18"/>
                <w:lang w:val="it-IT"/>
              </w:rPr>
              <w:t>Enterprise CAL Suite</w:t>
            </w:r>
          </w:p>
        </w:tc>
        <w:tc>
          <w:tcPr>
            <w:tcW w:w="4157" w:type="dxa"/>
            <w:tcBorders>
              <w:top w:val="single" w:sz="4" w:space="0" w:color="auto"/>
              <w:left w:val="nil"/>
              <w:bottom w:val="single" w:sz="4" w:space="0" w:color="auto"/>
              <w:right w:val="single" w:sz="8" w:space="0" w:color="auto"/>
            </w:tcBorders>
            <w:vAlign w:val="center"/>
          </w:tcPr>
          <w:p w:rsidR="00456002" w:rsidRPr="00BB0EA6" w:rsidRDefault="000F2DD6" w:rsidP="00451EF9">
            <w:pPr>
              <w:numPr>
                <w:ilvl w:val="0"/>
                <w:numId w:val="7"/>
              </w:numPr>
              <w:spacing w:after="60"/>
              <w:rPr>
                <w:rFonts w:cs="Tahoma"/>
              </w:rPr>
            </w:pPr>
            <w:r w:rsidRPr="00BB0EA6">
              <w:rPr>
                <w:rFonts w:cs="Tahoma"/>
                <w:color w:val="000000"/>
                <w:lang w:val="it-IT"/>
              </w:rPr>
              <w:t>Office 365 (Piano E3)*</w:t>
            </w:r>
          </w:p>
          <w:p w:rsidR="00456002" w:rsidRPr="00BB0EA6" w:rsidRDefault="000F2DD6" w:rsidP="00451EF9">
            <w:pPr>
              <w:numPr>
                <w:ilvl w:val="0"/>
                <w:numId w:val="7"/>
              </w:numPr>
              <w:spacing w:after="60"/>
              <w:rPr>
                <w:rFonts w:cs="Tahoma"/>
              </w:rPr>
            </w:pPr>
            <w:r w:rsidRPr="00BB0EA6">
              <w:rPr>
                <w:rFonts w:cs="Tahoma"/>
                <w:color w:val="000000"/>
                <w:lang w:val="it-IT"/>
              </w:rPr>
              <w:t>Office 365 (Piano E4)*</w:t>
            </w:r>
          </w:p>
          <w:p w:rsidR="00BB0EA6" w:rsidRDefault="000F2DD6" w:rsidP="00451EF9">
            <w:pPr>
              <w:numPr>
                <w:ilvl w:val="0"/>
                <w:numId w:val="7"/>
              </w:numPr>
              <w:spacing w:after="60"/>
              <w:rPr>
                <w:rFonts w:cs="Tahoma"/>
              </w:rPr>
            </w:pPr>
            <w:r w:rsidRPr="00BB0EA6">
              <w:rPr>
                <w:rFonts w:cs="Tahoma"/>
                <w:lang w:val="it-IT"/>
              </w:rPr>
              <w:t>Windows</w:t>
            </w:r>
            <w:r w:rsidR="001F3A28" w:rsidRPr="001F3A28">
              <w:rPr>
                <w:rFonts w:cs="Tahoma"/>
                <w:vertAlign w:val="superscript"/>
                <w:lang w:val="it-IT"/>
              </w:rPr>
              <w:t>®</w:t>
            </w:r>
            <w:r w:rsidRPr="00BB0EA6">
              <w:rPr>
                <w:rFonts w:cs="Tahoma"/>
                <w:lang w:val="it-IT"/>
              </w:rPr>
              <w:t xml:space="preserve"> Intune*</w:t>
            </w:r>
          </w:p>
          <w:p w:rsidR="00456002" w:rsidRPr="00BB0EA6" w:rsidRDefault="000F2DD6" w:rsidP="00451EF9">
            <w:pPr>
              <w:numPr>
                <w:ilvl w:val="0"/>
                <w:numId w:val="7"/>
              </w:numPr>
              <w:spacing w:after="60"/>
              <w:rPr>
                <w:rFonts w:cs="Tahoma"/>
                <w:szCs w:val="18"/>
              </w:rPr>
            </w:pPr>
            <w:r w:rsidRPr="00BB0EA6">
              <w:rPr>
                <w:rFonts w:cs="Tahoma"/>
                <w:lang w:val="it-IT"/>
              </w:rPr>
              <w:t>Componente aggiuntivo di Windows</w:t>
            </w:r>
            <w:r w:rsidR="001F3A28" w:rsidRPr="001F3A28">
              <w:rPr>
                <w:rFonts w:cs="Tahoma"/>
                <w:vertAlign w:val="superscript"/>
                <w:lang w:val="it-IT"/>
              </w:rPr>
              <w:t>®</w:t>
            </w:r>
            <w:r w:rsidRPr="00BB0EA6">
              <w:rPr>
                <w:rFonts w:cs="Tahoma"/>
                <w:lang w:val="it-IT"/>
              </w:rPr>
              <w:t xml:space="preserve"> Intune*</w:t>
            </w:r>
          </w:p>
        </w:tc>
      </w:tr>
      <w:tr w:rsidR="00456002" w:rsidRPr="00BB0EA6" w:rsidTr="007E3EEF">
        <w:trPr>
          <w:cantSplit/>
          <w:trHeight w:val="85"/>
          <w:jc w:val="center"/>
        </w:trPr>
        <w:tc>
          <w:tcPr>
            <w:tcW w:w="3892" w:type="dxa"/>
            <w:tcBorders>
              <w:top w:val="single" w:sz="4" w:space="0" w:color="auto"/>
              <w:left w:val="single" w:sz="8" w:space="0" w:color="auto"/>
              <w:bottom w:val="single" w:sz="8" w:space="0" w:color="auto"/>
              <w:right w:val="single" w:sz="8" w:space="0" w:color="auto"/>
            </w:tcBorders>
            <w:vAlign w:val="center"/>
          </w:tcPr>
          <w:p w:rsidR="00456002" w:rsidRPr="00BB0EA6" w:rsidRDefault="000F2DD6" w:rsidP="00BB0EA6">
            <w:pPr>
              <w:spacing w:before="60" w:after="60"/>
              <w:ind w:left="144" w:right="317"/>
              <w:rPr>
                <w:rFonts w:cs="Tahoma"/>
                <w:szCs w:val="18"/>
              </w:rPr>
            </w:pPr>
            <w:r w:rsidRPr="00BB0EA6">
              <w:rPr>
                <w:rFonts w:cs="Tahoma"/>
                <w:lang w:val="it-IT"/>
              </w:rPr>
              <w:t>Windows Desktop Operating System Upgrade**</w:t>
            </w:r>
          </w:p>
        </w:tc>
        <w:tc>
          <w:tcPr>
            <w:tcW w:w="4157" w:type="dxa"/>
            <w:tcBorders>
              <w:top w:val="single" w:sz="4" w:space="0" w:color="auto"/>
              <w:left w:val="nil"/>
              <w:bottom w:val="single" w:sz="8" w:space="0" w:color="auto"/>
              <w:right w:val="single" w:sz="8" w:space="0" w:color="auto"/>
            </w:tcBorders>
            <w:vAlign w:val="center"/>
          </w:tcPr>
          <w:p w:rsidR="00456002" w:rsidRPr="00BB0EA6" w:rsidRDefault="000F2DD6" w:rsidP="00451EF9">
            <w:pPr>
              <w:numPr>
                <w:ilvl w:val="0"/>
                <w:numId w:val="8"/>
              </w:numPr>
              <w:rPr>
                <w:rFonts w:cs="Tahoma"/>
                <w:szCs w:val="18"/>
              </w:rPr>
            </w:pPr>
            <w:r w:rsidRPr="00BB0EA6">
              <w:rPr>
                <w:rFonts w:cs="Tahoma"/>
                <w:lang w:val="it-IT"/>
              </w:rPr>
              <w:t>Windows</w:t>
            </w:r>
            <w:r w:rsidR="001F3A28" w:rsidRPr="001F3A28">
              <w:rPr>
                <w:rFonts w:cs="Tahoma"/>
                <w:vertAlign w:val="superscript"/>
                <w:lang w:val="it-IT"/>
              </w:rPr>
              <w:t>®</w:t>
            </w:r>
            <w:r w:rsidRPr="00BB0EA6">
              <w:rPr>
                <w:rFonts w:cs="Tahoma"/>
                <w:lang w:val="it-IT"/>
              </w:rPr>
              <w:t xml:space="preserve"> Intune</w:t>
            </w:r>
          </w:p>
        </w:tc>
      </w:tr>
    </w:tbl>
    <w:p w:rsidR="00456002" w:rsidRPr="00D71EC3" w:rsidRDefault="00456002" w:rsidP="00BB0EA6">
      <w:pPr>
        <w:tabs>
          <w:tab w:val="left" w:pos="360"/>
        </w:tabs>
        <w:ind w:left="720"/>
        <w:rPr>
          <w:rFonts w:cs="Tahoma"/>
          <w:lang w:val="fr-FR"/>
        </w:rPr>
      </w:pPr>
      <w:r w:rsidRPr="00BB0EA6">
        <w:rPr>
          <w:rFonts w:cs="Tahoma"/>
          <w:i/>
          <w:sz w:val="16"/>
          <w:szCs w:val="20"/>
          <w:lang w:val="it-IT"/>
        </w:rPr>
        <w:t>* Richiede la CAL Suite Bridge appropriata.</w:t>
      </w:r>
      <w:r w:rsidR="000F2DD6" w:rsidRPr="000724F2">
        <w:rPr>
          <w:rFonts w:cs="Tahoma"/>
          <w:lang w:val="fr-FR"/>
        </w:rPr>
        <w:t xml:space="preserve"> </w:t>
      </w:r>
      <w:r w:rsidR="000F2DD6" w:rsidRPr="00BB0EA6">
        <w:rPr>
          <w:rFonts w:cs="Tahoma"/>
          <w:i/>
          <w:sz w:val="16"/>
          <w:lang w:val="it-IT"/>
        </w:rPr>
        <w:t>Per ulteriori informazioni sulla CAL Suite Bridge, fare riferimento all</w:t>
      </w:r>
      <w:r w:rsidR="00A6407A">
        <w:rPr>
          <w:rFonts w:cs="Tahoma"/>
          <w:i/>
          <w:sz w:val="16"/>
          <w:lang w:val="it-IT"/>
        </w:rPr>
        <w:t>’</w:t>
      </w:r>
      <w:r w:rsidR="000F2DD6" w:rsidRPr="00BB0EA6">
        <w:rPr>
          <w:rFonts w:cs="Tahoma"/>
          <w:i/>
          <w:sz w:val="16"/>
          <w:lang w:val="it-IT"/>
        </w:rPr>
        <w:t>articolo relativo alle note del prodotto nel presente documento.</w:t>
      </w:r>
    </w:p>
    <w:p w:rsidR="00456002" w:rsidRPr="00D71EC3" w:rsidRDefault="000F2DD6" w:rsidP="00BB0EA6">
      <w:pPr>
        <w:tabs>
          <w:tab w:val="left" w:pos="360"/>
        </w:tabs>
        <w:ind w:left="720"/>
        <w:rPr>
          <w:rFonts w:cs="Tahoma"/>
          <w:lang w:val="fr-FR"/>
        </w:rPr>
      </w:pPr>
      <w:r w:rsidRPr="00BB0EA6">
        <w:rPr>
          <w:rFonts w:cs="Tahoma"/>
          <w:i/>
          <w:sz w:val="16"/>
          <w:lang w:val="it-IT"/>
        </w:rPr>
        <w:t>**</w:t>
      </w:r>
      <w:r w:rsidR="00B466EE">
        <w:rPr>
          <w:rFonts w:cs="Tahoma"/>
          <w:i/>
          <w:sz w:val="16"/>
          <w:lang w:val="it-IT"/>
        </w:rPr>
        <w:t xml:space="preserve"> </w:t>
      </w:r>
      <w:r w:rsidRPr="00BB0EA6">
        <w:rPr>
          <w:rFonts w:cs="Tahoma"/>
          <w:i/>
          <w:sz w:val="16"/>
          <w:lang w:val="it-IT"/>
        </w:rPr>
        <w:t>Office Professional Plus in Office 365 e Windows VDA sono Prodotti Enterprise e possono soddisfare i requisiti per l</w:t>
      </w:r>
      <w:r w:rsidR="00A6407A">
        <w:rPr>
          <w:rFonts w:cs="Tahoma"/>
          <w:i/>
          <w:sz w:val="16"/>
          <w:lang w:val="it-IT"/>
        </w:rPr>
        <w:t>’</w:t>
      </w:r>
      <w:r w:rsidRPr="00BB0EA6">
        <w:rPr>
          <w:rFonts w:cs="Tahoma"/>
          <w:i/>
          <w:sz w:val="16"/>
          <w:lang w:val="it-IT"/>
        </w:rPr>
        <w:t>intera Organizzazione di Prodotti Enterprise.</w:t>
      </w:r>
    </w:p>
    <w:p w:rsidR="00456002" w:rsidRPr="00BB0EA6" w:rsidRDefault="00456002" w:rsidP="00BB0EA6">
      <w:pPr>
        <w:tabs>
          <w:tab w:val="left" w:pos="360"/>
        </w:tabs>
        <w:ind w:left="720"/>
        <w:rPr>
          <w:rFonts w:cs="Tahoma"/>
        </w:rPr>
      </w:pPr>
      <w:r w:rsidRPr="00BB0EA6">
        <w:rPr>
          <w:rFonts w:cs="Tahoma"/>
          <w:i/>
          <w:sz w:val="16"/>
          <w:szCs w:val="20"/>
          <w:lang w:val="it-IT"/>
        </w:rPr>
        <w:t>***</w:t>
      </w:r>
      <w:r w:rsidR="00B466EE">
        <w:rPr>
          <w:rFonts w:cs="Tahoma"/>
          <w:i/>
          <w:sz w:val="16"/>
          <w:szCs w:val="20"/>
          <w:lang w:val="it-IT"/>
        </w:rPr>
        <w:t xml:space="preserve"> </w:t>
      </w:r>
      <w:r w:rsidRPr="00BB0EA6">
        <w:rPr>
          <w:rFonts w:cs="Tahoma"/>
          <w:i/>
          <w:sz w:val="16"/>
          <w:szCs w:val="20"/>
          <w:lang w:val="it-IT"/>
        </w:rPr>
        <w:t>I Servizi Online Enterprise includono solo USL complete.</w:t>
      </w:r>
      <w:r w:rsidR="00966D11" w:rsidRPr="00BB0EA6">
        <w:rPr>
          <w:rFonts w:cs="Tahoma"/>
        </w:rPr>
        <w:t xml:space="preserve"> </w:t>
      </w:r>
      <w:r w:rsidR="000F2DD6" w:rsidRPr="00BB0EA6">
        <w:rPr>
          <w:rFonts w:cs="Tahoma"/>
          <w:i/>
          <w:sz w:val="16"/>
          <w:lang w:val="it-IT"/>
        </w:rPr>
        <w:t>Le USL per Software Assurance, il cui acquisto è subordinato a Core CAL o Enterprise CAL, non costituiscono Servizi Online Enterprise.</w:t>
      </w:r>
    </w:p>
    <w:p w:rsidR="00456002" w:rsidRPr="00BB0EA6" w:rsidRDefault="00456002" w:rsidP="00BB0EA6">
      <w:pPr>
        <w:keepNext/>
        <w:tabs>
          <w:tab w:val="num" w:pos="720"/>
        </w:tabs>
        <w:spacing w:before="60"/>
        <w:ind w:left="1080" w:hanging="360"/>
        <w:outlineLvl w:val="3"/>
        <w:rPr>
          <w:rFonts w:cs="Tahoma"/>
        </w:rPr>
      </w:pPr>
    </w:p>
    <w:p w:rsidR="00456002" w:rsidRPr="00BB0EA6" w:rsidRDefault="000F2DD6" w:rsidP="00BB0EA6">
      <w:pPr>
        <w:tabs>
          <w:tab w:val="left" w:pos="360"/>
        </w:tabs>
        <w:ind w:left="720"/>
        <w:rPr>
          <w:rFonts w:cs="Tahoma"/>
        </w:rPr>
      </w:pPr>
      <w:r w:rsidRPr="00BB0EA6">
        <w:rPr>
          <w:rFonts w:cs="Tahoma"/>
          <w:b/>
          <w:lang w:val="it-IT"/>
        </w:rPr>
        <w:t>Transizioni Autorizzate</w:t>
      </w:r>
    </w:p>
    <w:p w:rsidR="00BB0EA6" w:rsidRPr="000724F2" w:rsidRDefault="000F2DD6" w:rsidP="00BB0EA6">
      <w:pPr>
        <w:tabs>
          <w:tab w:val="left" w:pos="360"/>
        </w:tabs>
        <w:ind w:left="720"/>
        <w:rPr>
          <w:rFonts w:cs="Tahoma"/>
          <w:lang w:val="it-IT"/>
        </w:rPr>
      </w:pPr>
      <w:r w:rsidRPr="00BB0EA6">
        <w:rPr>
          <w:rFonts w:cs="Tahoma"/>
          <w:lang w:val="it-IT"/>
        </w:rPr>
        <w:t>Quanto segue si applica alle società in possesso delle Iscrizioni Enterprise ed Enterprise Subscription che hanno i diritti di Transizione. Le società, che non sono certe di disporre dei diritti di Transizione ai sensi della</w:t>
      </w:r>
      <w:r w:rsidR="00033B67">
        <w:rPr>
          <w:rFonts w:cs="Tahoma"/>
          <w:lang w:val="it-IT"/>
        </w:rPr>
        <w:t> </w:t>
      </w:r>
      <w:r w:rsidRPr="00BB0EA6">
        <w:rPr>
          <w:rFonts w:cs="Tahoma"/>
          <w:lang w:val="it-IT"/>
        </w:rPr>
        <w:t>loro iscrizione, dovranno contattare il loro Software Advisor, Rivenditore o Account Manager designato da Microsoft per ulteriori informazioni.</w:t>
      </w:r>
    </w:p>
    <w:p w:rsidR="00456002" w:rsidRPr="000724F2" w:rsidRDefault="00456002" w:rsidP="00BB0EA6">
      <w:pPr>
        <w:tabs>
          <w:tab w:val="left" w:pos="360"/>
        </w:tabs>
        <w:ind w:left="720"/>
        <w:rPr>
          <w:rFonts w:cs="Tahoma"/>
          <w:lang w:val="it-IT"/>
        </w:rPr>
      </w:pPr>
    </w:p>
    <w:p w:rsidR="00456002" w:rsidRPr="00BB0EA6" w:rsidRDefault="00456002" w:rsidP="00F70799">
      <w:pPr>
        <w:tabs>
          <w:tab w:val="left" w:pos="360"/>
        </w:tabs>
        <w:ind w:left="720"/>
        <w:rPr>
          <w:rFonts w:cs="Tahoma"/>
        </w:rPr>
      </w:pPr>
      <w:r w:rsidRPr="00BB0EA6">
        <w:rPr>
          <w:rFonts w:cs="Tahoma"/>
          <w:szCs w:val="20"/>
          <w:lang w:val="it-IT"/>
        </w:rPr>
        <w:t>Nella tabella che segue sono identificati i prodotti idonei per la Transizione e le Transizioni autorizzate.</w:t>
      </w:r>
      <w:r w:rsidR="00BB0EA6" w:rsidRPr="000724F2">
        <w:rPr>
          <w:rFonts w:cs="Tahoma"/>
          <w:lang w:val="fr-FR"/>
        </w:rPr>
        <w:t xml:space="preserve"> </w:t>
      </w:r>
      <w:r w:rsidR="000F2DD6" w:rsidRPr="00BB0EA6">
        <w:rPr>
          <w:rFonts w:cs="Tahoma"/>
          <w:lang w:val="it-IT"/>
        </w:rPr>
        <w:t>Sono</w:t>
      </w:r>
      <w:r w:rsidR="00F70799">
        <w:rPr>
          <w:rFonts w:cs="Tahoma"/>
          <w:lang w:val="it-IT"/>
        </w:rPr>
        <w:t> </w:t>
      </w:r>
      <w:r w:rsidR="000F2DD6" w:rsidRPr="00BB0EA6">
        <w:rPr>
          <w:rFonts w:cs="Tahoma"/>
          <w:lang w:val="it-IT"/>
        </w:rPr>
        <w:t>inclusi prodotti soggetti alla transizione al momento dell</w:t>
      </w:r>
      <w:r w:rsidR="00A6407A">
        <w:rPr>
          <w:rFonts w:cs="Tahoma"/>
          <w:lang w:val="it-IT"/>
        </w:rPr>
        <w:t>’</w:t>
      </w:r>
      <w:r w:rsidR="000F2DD6" w:rsidRPr="00BB0EA6">
        <w:rPr>
          <w:rFonts w:cs="Tahoma"/>
          <w:lang w:val="it-IT"/>
        </w:rPr>
        <w:t>acquisto come parte di una desktop platform.</w:t>
      </w:r>
    </w:p>
    <w:p w:rsidR="00456002" w:rsidRPr="00BB0EA6" w:rsidRDefault="00456002" w:rsidP="00BB0EA6">
      <w:pPr>
        <w:tabs>
          <w:tab w:val="left" w:pos="360"/>
        </w:tabs>
        <w:ind w:left="720"/>
        <w:rPr>
          <w:rFonts w:cs="Tahoma"/>
        </w:rPr>
      </w:pPr>
    </w:p>
    <w:p w:rsidR="00456002" w:rsidRPr="00BB0EA6" w:rsidRDefault="00456002" w:rsidP="00BB0EA6">
      <w:pPr>
        <w:tabs>
          <w:tab w:val="left" w:pos="360"/>
        </w:tabs>
        <w:ind w:left="720"/>
        <w:rPr>
          <w:rFonts w:cs="Tahoma"/>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BB0EA6">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BB0EA6" w:rsidRDefault="00456002" w:rsidP="00BB0EA6">
            <w:pPr>
              <w:keepNext/>
              <w:jc w:val="center"/>
              <w:rPr>
                <w:rFonts w:cs="Tahoma"/>
                <w:b/>
              </w:rPr>
            </w:pPr>
            <w:r w:rsidRPr="00BB0EA6">
              <w:rPr>
                <w:rFonts w:cs="Tahoma"/>
                <w:b/>
                <w:lang w:val="it-IT"/>
              </w:rPr>
              <w:t>Prodotti Enterprise Soggetti alla Transizione</w:t>
            </w:r>
          </w:p>
        </w:tc>
        <w:tc>
          <w:tcPr>
            <w:tcW w:w="4334" w:type="dxa"/>
            <w:tcBorders>
              <w:top w:val="single" w:sz="8" w:space="0" w:color="auto"/>
              <w:left w:val="nil"/>
              <w:bottom w:val="single" w:sz="8" w:space="0" w:color="auto"/>
              <w:right w:val="single" w:sz="8" w:space="0" w:color="auto"/>
            </w:tcBorders>
            <w:shd w:val="clear" w:color="auto" w:fill="FABF8F"/>
            <w:vAlign w:val="center"/>
          </w:tcPr>
          <w:p w:rsidR="00456002" w:rsidRPr="00BB0EA6" w:rsidRDefault="00456002" w:rsidP="00BB0EA6">
            <w:pPr>
              <w:keepNext/>
              <w:jc w:val="center"/>
              <w:rPr>
                <w:rFonts w:cs="Tahoma"/>
                <w:b/>
              </w:rPr>
            </w:pPr>
            <w:r w:rsidRPr="00BB0EA6">
              <w:rPr>
                <w:rFonts w:cs="Tahoma"/>
                <w:b/>
                <w:lang w:val="it-IT"/>
              </w:rPr>
              <w:t>Transizioni Autorizzate</w:t>
            </w:r>
          </w:p>
        </w:tc>
      </w:tr>
      <w:tr w:rsidR="00456002" w:rsidRPr="00BB0EA6">
        <w:trPr>
          <w:cantSplit/>
          <w:trHeight w:val="354"/>
        </w:trPr>
        <w:tc>
          <w:tcPr>
            <w:tcW w:w="3687" w:type="dxa"/>
            <w:tcBorders>
              <w:top w:val="nil"/>
              <w:left w:val="single" w:sz="8" w:space="0" w:color="auto"/>
              <w:bottom w:val="single" w:sz="8" w:space="0" w:color="auto"/>
              <w:right w:val="single" w:sz="8" w:space="0" w:color="auto"/>
            </w:tcBorders>
            <w:vAlign w:val="center"/>
          </w:tcPr>
          <w:p w:rsidR="00456002" w:rsidRPr="00BB0EA6" w:rsidRDefault="00456002" w:rsidP="00BB0EA6">
            <w:pPr>
              <w:spacing w:before="60" w:after="60"/>
              <w:ind w:left="144"/>
              <w:rPr>
                <w:rFonts w:cs="Tahoma"/>
              </w:rPr>
            </w:pPr>
            <w:r w:rsidRPr="00BB0EA6">
              <w:rPr>
                <w:rFonts w:cs="Tahoma"/>
                <w:lang w:val="it-IT"/>
              </w:rPr>
              <w:t>Core CAL Suite</w:t>
            </w:r>
            <w:r w:rsidRPr="00BB0EA6">
              <w:rPr>
                <w:rFonts w:cs="Tahoma"/>
              </w:rPr>
              <w:t xml:space="preserve"> </w:t>
            </w:r>
          </w:p>
        </w:tc>
        <w:tc>
          <w:tcPr>
            <w:tcW w:w="4334" w:type="dxa"/>
            <w:tcBorders>
              <w:top w:val="nil"/>
              <w:left w:val="nil"/>
              <w:bottom w:val="single" w:sz="8" w:space="0" w:color="auto"/>
              <w:right w:val="single" w:sz="8" w:space="0" w:color="auto"/>
            </w:tcBorders>
            <w:vAlign w:val="center"/>
          </w:tcPr>
          <w:p w:rsidR="00456002" w:rsidRPr="00BB0EA6" w:rsidRDefault="000F2DD6" w:rsidP="00451EF9">
            <w:pPr>
              <w:numPr>
                <w:ilvl w:val="0"/>
                <w:numId w:val="9"/>
              </w:numPr>
              <w:spacing w:after="60"/>
              <w:rPr>
                <w:rFonts w:cs="Tahoma"/>
              </w:rPr>
            </w:pPr>
            <w:r w:rsidRPr="00BB0EA6">
              <w:rPr>
                <w:rFonts w:cs="Tahoma"/>
                <w:lang w:val="it-IT"/>
              </w:rPr>
              <w:t>Office 365 (Piano E1)*</w:t>
            </w:r>
          </w:p>
          <w:p w:rsidR="00456002" w:rsidRPr="00BB0EA6" w:rsidRDefault="000F2DD6" w:rsidP="00451EF9">
            <w:pPr>
              <w:numPr>
                <w:ilvl w:val="0"/>
                <w:numId w:val="9"/>
              </w:numPr>
              <w:spacing w:after="60"/>
              <w:rPr>
                <w:rFonts w:cs="Tahoma"/>
              </w:rPr>
            </w:pPr>
            <w:r w:rsidRPr="00BB0EA6">
              <w:rPr>
                <w:rFonts w:cs="Tahoma"/>
                <w:lang w:val="it-IT"/>
              </w:rPr>
              <w:t>Office 365 (Piano E2)*</w:t>
            </w:r>
          </w:p>
          <w:p w:rsidR="00456002" w:rsidRPr="00BB0EA6" w:rsidRDefault="000F2DD6" w:rsidP="00451EF9">
            <w:pPr>
              <w:numPr>
                <w:ilvl w:val="0"/>
                <w:numId w:val="9"/>
              </w:numPr>
              <w:spacing w:after="60"/>
              <w:rPr>
                <w:rFonts w:cs="Tahoma"/>
              </w:rPr>
            </w:pPr>
            <w:r w:rsidRPr="00BB0EA6">
              <w:rPr>
                <w:rFonts w:cs="Tahoma"/>
                <w:lang w:val="it-IT"/>
              </w:rPr>
              <w:t>Office 365 (Piano E3)*</w:t>
            </w:r>
          </w:p>
          <w:p w:rsidR="00456002" w:rsidRPr="00BB0EA6" w:rsidRDefault="000F2DD6" w:rsidP="00451EF9">
            <w:pPr>
              <w:numPr>
                <w:ilvl w:val="0"/>
                <w:numId w:val="9"/>
              </w:numPr>
              <w:spacing w:after="60"/>
              <w:rPr>
                <w:rFonts w:cs="Tahoma"/>
              </w:rPr>
            </w:pPr>
            <w:r w:rsidRPr="00BB0EA6">
              <w:rPr>
                <w:rFonts w:cs="Tahoma"/>
                <w:lang w:val="it-IT"/>
              </w:rPr>
              <w:t>Office 365 (Piano E4)*</w:t>
            </w:r>
          </w:p>
          <w:p w:rsidR="00456002" w:rsidRPr="00BB0EA6" w:rsidRDefault="000F2DD6" w:rsidP="00451EF9">
            <w:pPr>
              <w:numPr>
                <w:ilvl w:val="0"/>
                <w:numId w:val="9"/>
              </w:numPr>
              <w:ind w:right="144"/>
              <w:rPr>
                <w:rFonts w:cs="Tahoma"/>
              </w:rPr>
            </w:pPr>
            <w:r w:rsidRPr="00BB0EA6">
              <w:rPr>
                <w:rFonts w:cs="Tahoma"/>
                <w:lang w:val="it-IT"/>
              </w:rPr>
              <w:t>Windows</w:t>
            </w:r>
            <w:r w:rsidR="001F3A28" w:rsidRPr="001F3A28">
              <w:rPr>
                <w:rFonts w:cs="Tahoma"/>
                <w:vertAlign w:val="superscript"/>
                <w:lang w:val="it-IT"/>
              </w:rPr>
              <w:t>®</w:t>
            </w:r>
            <w:r w:rsidRPr="00BB0EA6">
              <w:rPr>
                <w:rFonts w:cs="Tahoma"/>
                <w:lang w:val="it-IT"/>
              </w:rPr>
              <w:t xml:space="preserve"> Intune*</w:t>
            </w:r>
          </w:p>
          <w:p w:rsidR="00456002" w:rsidRPr="00BB0EA6" w:rsidRDefault="000F2DD6" w:rsidP="00451EF9">
            <w:pPr>
              <w:numPr>
                <w:ilvl w:val="0"/>
                <w:numId w:val="9"/>
              </w:numPr>
              <w:ind w:right="144"/>
              <w:rPr>
                <w:rFonts w:cs="Tahoma"/>
              </w:rPr>
            </w:pPr>
            <w:r w:rsidRPr="00BB0EA6">
              <w:rPr>
                <w:rFonts w:cs="Tahoma"/>
                <w:lang w:val="it-IT"/>
              </w:rPr>
              <w:t>Componente aggiuntivo di Windows</w:t>
            </w:r>
            <w:r w:rsidR="001F3A28" w:rsidRPr="001F3A28">
              <w:rPr>
                <w:rFonts w:cs="Tahoma"/>
                <w:vertAlign w:val="superscript"/>
                <w:lang w:val="it-IT"/>
              </w:rPr>
              <w:t>®</w:t>
            </w:r>
            <w:r w:rsidRPr="00BB0EA6">
              <w:rPr>
                <w:rFonts w:cs="Tahoma"/>
                <w:lang w:val="it-IT"/>
              </w:rPr>
              <w:t xml:space="preserve"> Intune*</w:t>
            </w:r>
          </w:p>
        </w:tc>
      </w:tr>
      <w:tr w:rsidR="00456002" w:rsidRPr="00BB0EA6">
        <w:trPr>
          <w:cantSplit/>
          <w:trHeight w:val="354"/>
        </w:trPr>
        <w:tc>
          <w:tcPr>
            <w:tcW w:w="3687" w:type="dxa"/>
            <w:tcBorders>
              <w:top w:val="nil"/>
              <w:left w:val="single" w:sz="8" w:space="0" w:color="auto"/>
              <w:bottom w:val="single" w:sz="8" w:space="0" w:color="auto"/>
              <w:right w:val="single" w:sz="8" w:space="0" w:color="auto"/>
            </w:tcBorders>
            <w:vAlign w:val="center"/>
          </w:tcPr>
          <w:p w:rsidR="00456002" w:rsidRPr="00BB0EA6" w:rsidRDefault="000F2DD6" w:rsidP="00BB0EA6">
            <w:pPr>
              <w:spacing w:before="60" w:after="60"/>
              <w:ind w:left="144"/>
              <w:rPr>
                <w:rFonts w:cs="Tahoma"/>
              </w:rPr>
            </w:pPr>
            <w:r w:rsidRPr="00BB0EA6">
              <w:rPr>
                <w:rFonts w:cs="Tahoma"/>
                <w:lang w:val="it-IT"/>
              </w:rPr>
              <w:t>Enterprise CAL Suite</w:t>
            </w:r>
          </w:p>
        </w:tc>
        <w:tc>
          <w:tcPr>
            <w:tcW w:w="4334" w:type="dxa"/>
            <w:tcBorders>
              <w:top w:val="nil"/>
              <w:left w:val="nil"/>
              <w:bottom w:val="single" w:sz="8" w:space="0" w:color="auto"/>
              <w:right w:val="single" w:sz="8" w:space="0" w:color="auto"/>
            </w:tcBorders>
            <w:vAlign w:val="center"/>
          </w:tcPr>
          <w:p w:rsidR="00456002" w:rsidRPr="00BB0EA6" w:rsidRDefault="000F2DD6" w:rsidP="00451EF9">
            <w:pPr>
              <w:numPr>
                <w:ilvl w:val="0"/>
                <w:numId w:val="9"/>
              </w:numPr>
              <w:spacing w:after="60"/>
              <w:rPr>
                <w:rFonts w:cs="Tahoma"/>
              </w:rPr>
            </w:pPr>
            <w:r w:rsidRPr="00BB0EA6">
              <w:rPr>
                <w:rFonts w:cs="Tahoma"/>
                <w:lang w:val="it-IT"/>
              </w:rPr>
              <w:t>Office 365 (Piano E3)*</w:t>
            </w:r>
          </w:p>
          <w:p w:rsidR="00456002" w:rsidRPr="00BB0EA6" w:rsidRDefault="000F2DD6" w:rsidP="00451EF9">
            <w:pPr>
              <w:numPr>
                <w:ilvl w:val="0"/>
                <w:numId w:val="9"/>
              </w:numPr>
              <w:spacing w:after="60"/>
              <w:rPr>
                <w:rFonts w:cs="Tahoma"/>
              </w:rPr>
            </w:pPr>
            <w:r w:rsidRPr="00BB0EA6">
              <w:rPr>
                <w:rFonts w:cs="Tahoma"/>
                <w:lang w:val="it-IT"/>
              </w:rPr>
              <w:t>Office 365 (Piano E4)*</w:t>
            </w:r>
          </w:p>
          <w:p w:rsidR="00456002" w:rsidRPr="00BB0EA6" w:rsidRDefault="000F2DD6" w:rsidP="00451EF9">
            <w:pPr>
              <w:numPr>
                <w:ilvl w:val="0"/>
                <w:numId w:val="9"/>
              </w:numPr>
              <w:ind w:right="144"/>
              <w:rPr>
                <w:rFonts w:cs="Tahoma"/>
              </w:rPr>
            </w:pPr>
            <w:r w:rsidRPr="00BB0EA6">
              <w:rPr>
                <w:rFonts w:cs="Tahoma"/>
                <w:lang w:val="it-IT"/>
              </w:rPr>
              <w:t>Windows</w:t>
            </w:r>
            <w:r w:rsidR="001F3A28" w:rsidRPr="001F3A28">
              <w:rPr>
                <w:rFonts w:cs="Tahoma"/>
                <w:vertAlign w:val="superscript"/>
                <w:lang w:val="it-IT"/>
              </w:rPr>
              <w:t>®</w:t>
            </w:r>
            <w:r w:rsidRPr="00BB0EA6">
              <w:rPr>
                <w:rFonts w:cs="Tahoma"/>
                <w:lang w:val="it-IT"/>
              </w:rPr>
              <w:t xml:space="preserve"> Intune*</w:t>
            </w:r>
          </w:p>
          <w:p w:rsidR="00456002" w:rsidRPr="00BB0EA6" w:rsidRDefault="000F2DD6" w:rsidP="00451EF9">
            <w:pPr>
              <w:numPr>
                <w:ilvl w:val="0"/>
                <w:numId w:val="11"/>
              </w:numPr>
              <w:ind w:right="144"/>
              <w:rPr>
                <w:rFonts w:cs="Tahoma"/>
              </w:rPr>
            </w:pPr>
            <w:r w:rsidRPr="00BB0EA6">
              <w:rPr>
                <w:rFonts w:cs="Tahoma"/>
                <w:lang w:val="it-IT"/>
              </w:rPr>
              <w:t>Componente aggiuntivo di Windows</w:t>
            </w:r>
            <w:r w:rsidR="001F3A28" w:rsidRPr="001F3A28">
              <w:rPr>
                <w:rFonts w:cs="Tahoma"/>
                <w:vertAlign w:val="superscript"/>
                <w:lang w:val="it-IT"/>
              </w:rPr>
              <w:t>®</w:t>
            </w:r>
            <w:r w:rsidRPr="00BB0EA6">
              <w:rPr>
                <w:rFonts w:cs="Tahoma"/>
                <w:lang w:val="it-IT"/>
              </w:rPr>
              <w:t xml:space="preserve"> Intune*</w:t>
            </w:r>
          </w:p>
        </w:tc>
      </w:tr>
      <w:tr w:rsidR="00456002" w:rsidRPr="00BB0EA6">
        <w:trPr>
          <w:cantSplit/>
          <w:trHeight w:val="354"/>
        </w:trPr>
        <w:tc>
          <w:tcPr>
            <w:tcW w:w="3687" w:type="dxa"/>
            <w:tcBorders>
              <w:top w:val="single" w:sz="8" w:space="0" w:color="auto"/>
              <w:left w:val="single" w:sz="8" w:space="0" w:color="auto"/>
              <w:bottom w:val="nil"/>
              <w:right w:val="single" w:sz="8" w:space="0" w:color="auto"/>
            </w:tcBorders>
            <w:vAlign w:val="center"/>
          </w:tcPr>
          <w:p w:rsidR="00456002" w:rsidRPr="00BB0EA6" w:rsidRDefault="000F2DD6" w:rsidP="00BB0EA6">
            <w:pPr>
              <w:spacing w:before="60" w:after="60"/>
              <w:ind w:left="144"/>
              <w:rPr>
                <w:rFonts w:cs="Tahoma"/>
              </w:rPr>
            </w:pPr>
            <w:r w:rsidRPr="00BB0EA6">
              <w:rPr>
                <w:rFonts w:cs="Tahoma"/>
                <w:lang w:val="it-IT"/>
              </w:rPr>
              <w:t>Office Professional Plus</w:t>
            </w:r>
          </w:p>
        </w:tc>
        <w:tc>
          <w:tcPr>
            <w:tcW w:w="4334" w:type="dxa"/>
            <w:tcBorders>
              <w:top w:val="single" w:sz="8" w:space="0" w:color="auto"/>
              <w:left w:val="nil"/>
              <w:bottom w:val="nil"/>
              <w:right w:val="single" w:sz="8" w:space="0" w:color="auto"/>
            </w:tcBorders>
            <w:vAlign w:val="center"/>
          </w:tcPr>
          <w:p w:rsidR="00456002" w:rsidRPr="00BB0EA6" w:rsidRDefault="000F2DD6" w:rsidP="00451EF9">
            <w:pPr>
              <w:numPr>
                <w:ilvl w:val="0"/>
                <w:numId w:val="9"/>
              </w:numPr>
              <w:spacing w:after="60"/>
              <w:rPr>
                <w:rFonts w:cs="Tahoma"/>
              </w:rPr>
            </w:pPr>
            <w:r w:rsidRPr="00BB0EA6">
              <w:rPr>
                <w:rFonts w:cs="Tahoma"/>
                <w:lang w:val="it-IT"/>
              </w:rPr>
              <w:t>Office 365 (Piano E2)</w:t>
            </w:r>
          </w:p>
          <w:p w:rsidR="00456002" w:rsidRPr="00BB0EA6" w:rsidRDefault="000F2DD6" w:rsidP="00451EF9">
            <w:pPr>
              <w:numPr>
                <w:ilvl w:val="0"/>
                <w:numId w:val="9"/>
              </w:numPr>
              <w:spacing w:after="60"/>
              <w:rPr>
                <w:rFonts w:cs="Tahoma"/>
              </w:rPr>
            </w:pPr>
            <w:r w:rsidRPr="00BB0EA6">
              <w:rPr>
                <w:rFonts w:cs="Tahoma"/>
                <w:lang w:val="it-IT"/>
              </w:rPr>
              <w:t>Office 365 (Piano E3)</w:t>
            </w:r>
          </w:p>
          <w:p w:rsidR="00456002" w:rsidRPr="00BB0EA6" w:rsidRDefault="000F2DD6" w:rsidP="00451EF9">
            <w:pPr>
              <w:numPr>
                <w:ilvl w:val="0"/>
                <w:numId w:val="9"/>
              </w:numPr>
              <w:ind w:right="144"/>
              <w:rPr>
                <w:rFonts w:cs="Tahoma"/>
              </w:rPr>
            </w:pPr>
            <w:r w:rsidRPr="00BB0EA6">
              <w:rPr>
                <w:rFonts w:cs="Tahoma"/>
                <w:lang w:val="it-IT"/>
              </w:rPr>
              <w:t>Office 365 (Piano E4)</w:t>
            </w:r>
          </w:p>
          <w:p w:rsidR="00456002" w:rsidRPr="00BB0EA6" w:rsidRDefault="000F2DD6" w:rsidP="00451EF9">
            <w:pPr>
              <w:numPr>
                <w:ilvl w:val="0"/>
                <w:numId w:val="11"/>
              </w:numPr>
              <w:ind w:right="144"/>
              <w:rPr>
                <w:rFonts w:cs="Tahoma"/>
              </w:rPr>
            </w:pPr>
            <w:r w:rsidRPr="00BB0EA6">
              <w:rPr>
                <w:rFonts w:cs="Tahoma"/>
                <w:lang w:val="it-IT"/>
              </w:rPr>
              <w:t>Office Professional Plus per Office 365</w:t>
            </w:r>
          </w:p>
        </w:tc>
      </w:tr>
      <w:tr w:rsidR="00456002" w:rsidRPr="00BB0EA6">
        <w:trPr>
          <w:cantSplit/>
          <w:trHeight w:val="354"/>
        </w:trPr>
        <w:tc>
          <w:tcPr>
            <w:tcW w:w="3687" w:type="dxa"/>
            <w:tcBorders>
              <w:top w:val="single" w:sz="8" w:space="0" w:color="auto"/>
              <w:left w:val="single" w:sz="8" w:space="0" w:color="auto"/>
              <w:bottom w:val="nil"/>
              <w:right w:val="single" w:sz="8" w:space="0" w:color="auto"/>
            </w:tcBorders>
            <w:vAlign w:val="center"/>
          </w:tcPr>
          <w:p w:rsidR="00456002" w:rsidRPr="000724F2" w:rsidRDefault="000F2DD6" w:rsidP="00BB0EA6">
            <w:pPr>
              <w:spacing w:before="60" w:after="60"/>
              <w:ind w:left="144"/>
              <w:rPr>
                <w:rFonts w:cs="Tahoma"/>
                <w:lang w:val="fr-FR"/>
              </w:rPr>
            </w:pPr>
            <w:r w:rsidRPr="00BB0EA6">
              <w:rPr>
                <w:rFonts w:cs="Tahoma"/>
                <w:lang w:val="it-IT"/>
              </w:rPr>
              <w:t>Office Professional Plus e Core CAL Suite</w:t>
            </w:r>
          </w:p>
        </w:tc>
        <w:tc>
          <w:tcPr>
            <w:tcW w:w="4334" w:type="dxa"/>
            <w:tcBorders>
              <w:top w:val="single" w:sz="8" w:space="0" w:color="auto"/>
              <w:left w:val="nil"/>
              <w:bottom w:val="nil"/>
              <w:right w:val="single" w:sz="8" w:space="0" w:color="auto"/>
            </w:tcBorders>
            <w:vAlign w:val="center"/>
          </w:tcPr>
          <w:p w:rsidR="00456002" w:rsidRPr="00BB0EA6" w:rsidRDefault="000F2DD6" w:rsidP="00451EF9">
            <w:pPr>
              <w:numPr>
                <w:ilvl w:val="0"/>
                <w:numId w:val="10"/>
              </w:numPr>
              <w:spacing w:after="60"/>
              <w:rPr>
                <w:rFonts w:cs="Tahoma"/>
              </w:rPr>
            </w:pPr>
            <w:r w:rsidRPr="00BB0EA6">
              <w:rPr>
                <w:rFonts w:cs="Tahoma"/>
                <w:lang w:val="it-IT"/>
              </w:rPr>
              <w:t>Office 365 (Piano E2)*</w:t>
            </w:r>
          </w:p>
          <w:p w:rsidR="00456002" w:rsidRPr="00BB0EA6" w:rsidRDefault="000F2DD6" w:rsidP="00451EF9">
            <w:pPr>
              <w:numPr>
                <w:ilvl w:val="0"/>
                <w:numId w:val="10"/>
              </w:numPr>
              <w:spacing w:after="60"/>
              <w:rPr>
                <w:rFonts w:cs="Tahoma"/>
              </w:rPr>
            </w:pPr>
            <w:r w:rsidRPr="00BB0EA6">
              <w:rPr>
                <w:rFonts w:cs="Tahoma"/>
                <w:lang w:val="it-IT"/>
              </w:rPr>
              <w:t>Office 365 (Piano E3)*</w:t>
            </w:r>
          </w:p>
          <w:p w:rsidR="00456002" w:rsidRPr="00BB0EA6" w:rsidRDefault="000F2DD6" w:rsidP="00451EF9">
            <w:pPr>
              <w:numPr>
                <w:ilvl w:val="0"/>
                <w:numId w:val="11"/>
              </w:numPr>
              <w:ind w:right="144"/>
              <w:rPr>
                <w:rFonts w:cs="Tahoma"/>
              </w:rPr>
            </w:pPr>
            <w:r w:rsidRPr="00BB0EA6">
              <w:rPr>
                <w:rFonts w:cs="Tahoma"/>
                <w:lang w:val="it-IT"/>
              </w:rPr>
              <w:t>Office 365 (Piano E4)*</w:t>
            </w:r>
          </w:p>
        </w:tc>
      </w:tr>
      <w:tr w:rsidR="00456002" w:rsidRPr="00BB0EA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6002" w:rsidRPr="000724F2" w:rsidRDefault="000F2DD6" w:rsidP="00BB0EA6">
            <w:pPr>
              <w:spacing w:before="60" w:after="60"/>
              <w:ind w:left="144"/>
              <w:rPr>
                <w:rFonts w:cs="Tahoma"/>
                <w:lang w:val="fr-FR"/>
              </w:rPr>
            </w:pPr>
            <w:r w:rsidRPr="00BB0EA6">
              <w:rPr>
                <w:rFonts w:cs="Tahoma"/>
                <w:lang w:val="it-IT"/>
              </w:rPr>
              <w:t>Office Professional Plus ed Enterprise CAL Suite</w:t>
            </w:r>
          </w:p>
        </w:tc>
        <w:tc>
          <w:tcPr>
            <w:tcW w:w="4334" w:type="dxa"/>
            <w:tcBorders>
              <w:top w:val="single" w:sz="8" w:space="0" w:color="auto"/>
              <w:left w:val="nil"/>
              <w:bottom w:val="single" w:sz="8" w:space="0" w:color="auto"/>
              <w:right w:val="single" w:sz="8" w:space="0" w:color="auto"/>
            </w:tcBorders>
            <w:vAlign w:val="center"/>
          </w:tcPr>
          <w:p w:rsidR="00456002" w:rsidRPr="00BB0EA6" w:rsidRDefault="000F2DD6" w:rsidP="00451EF9">
            <w:pPr>
              <w:numPr>
                <w:ilvl w:val="0"/>
                <w:numId w:val="10"/>
              </w:numPr>
              <w:spacing w:after="60"/>
              <w:rPr>
                <w:rFonts w:cs="Tahoma"/>
              </w:rPr>
            </w:pPr>
            <w:r w:rsidRPr="00BB0EA6">
              <w:rPr>
                <w:rFonts w:cs="Tahoma"/>
                <w:lang w:val="it-IT"/>
              </w:rPr>
              <w:t>Office 365 (Piano E3)*</w:t>
            </w:r>
          </w:p>
          <w:p w:rsidR="00456002" w:rsidRPr="00BB0EA6" w:rsidRDefault="000F2DD6" w:rsidP="00451EF9">
            <w:pPr>
              <w:numPr>
                <w:ilvl w:val="0"/>
                <w:numId w:val="11"/>
              </w:numPr>
              <w:ind w:right="144"/>
              <w:rPr>
                <w:rFonts w:cs="Tahoma"/>
              </w:rPr>
            </w:pPr>
            <w:r w:rsidRPr="00BB0EA6">
              <w:rPr>
                <w:rFonts w:cs="Tahoma"/>
                <w:lang w:val="it-IT"/>
              </w:rPr>
              <w:t>Office 365 (Piano E4)*</w:t>
            </w:r>
          </w:p>
        </w:tc>
      </w:tr>
      <w:tr w:rsidR="00456002" w:rsidRPr="00BB0EA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6002" w:rsidRPr="00BB0EA6" w:rsidRDefault="00456002" w:rsidP="00BB0EA6">
            <w:pPr>
              <w:spacing w:before="60" w:after="60"/>
              <w:ind w:left="144"/>
              <w:rPr>
                <w:rFonts w:cs="Tahoma"/>
              </w:rPr>
            </w:pPr>
            <w:r w:rsidRPr="00BB0EA6">
              <w:rPr>
                <w:rFonts w:cs="Tahoma"/>
                <w:lang w:val="it-IT"/>
              </w:rPr>
              <w:t>Windows Operating System Upgrade</w:t>
            </w:r>
          </w:p>
        </w:tc>
        <w:tc>
          <w:tcPr>
            <w:tcW w:w="4334" w:type="dxa"/>
            <w:tcBorders>
              <w:top w:val="single" w:sz="8" w:space="0" w:color="auto"/>
              <w:left w:val="nil"/>
              <w:bottom w:val="single" w:sz="8" w:space="0" w:color="auto"/>
              <w:right w:val="single" w:sz="8" w:space="0" w:color="auto"/>
            </w:tcBorders>
            <w:vAlign w:val="center"/>
          </w:tcPr>
          <w:p w:rsidR="00456002" w:rsidRPr="00BB0EA6" w:rsidRDefault="000F2DD6" w:rsidP="00451EF9">
            <w:pPr>
              <w:numPr>
                <w:ilvl w:val="0"/>
                <w:numId w:val="11"/>
              </w:numPr>
              <w:ind w:right="144"/>
              <w:rPr>
                <w:rFonts w:cs="Tahoma"/>
              </w:rPr>
            </w:pPr>
            <w:r w:rsidRPr="00BB0EA6">
              <w:rPr>
                <w:rFonts w:cs="Tahoma"/>
                <w:lang w:val="it-IT"/>
              </w:rPr>
              <w:t>Windows</w:t>
            </w:r>
            <w:r w:rsidR="001F3A28" w:rsidRPr="001F3A28">
              <w:rPr>
                <w:rFonts w:cs="Tahoma"/>
                <w:vertAlign w:val="superscript"/>
                <w:lang w:val="it-IT"/>
              </w:rPr>
              <w:t>®</w:t>
            </w:r>
            <w:r w:rsidRPr="00BB0EA6">
              <w:rPr>
                <w:rFonts w:cs="Tahoma"/>
                <w:lang w:val="it-IT"/>
              </w:rPr>
              <w:t xml:space="preserve"> Intune</w:t>
            </w:r>
          </w:p>
        </w:tc>
      </w:tr>
      <w:tr w:rsidR="00456002" w:rsidRPr="00BB0EA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6002" w:rsidRPr="00BB0EA6" w:rsidRDefault="000F2DD6" w:rsidP="00BB0EA6">
            <w:pPr>
              <w:spacing w:before="60" w:after="60"/>
              <w:ind w:left="144"/>
              <w:rPr>
                <w:rFonts w:cs="Tahoma"/>
              </w:rPr>
            </w:pPr>
            <w:r w:rsidRPr="00BB0EA6">
              <w:rPr>
                <w:rFonts w:cs="Tahoma"/>
                <w:lang w:val="it-IT"/>
              </w:rPr>
              <w:t>Windows Operating System Upgrade e Core CAL Suite o ECAL Suite</w:t>
            </w:r>
          </w:p>
        </w:tc>
        <w:tc>
          <w:tcPr>
            <w:tcW w:w="4334" w:type="dxa"/>
            <w:tcBorders>
              <w:top w:val="single" w:sz="8" w:space="0" w:color="auto"/>
              <w:left w:val="nil"/>
              <w:bottom w:val="single" w:sz="8" w:space="0" w:color="auto"/>
              <w:right w:val="single" w:sz="8" w:space="0" w:color="auto"/>
            </w:tcBorders>
            <w:vAlign w:val="center"/>
          </w:tcPr>
          <w:p w:rsidR="00456002" w:rsidRPr="00BB0EA6" w:rsidRDefault="000F2DD6" w:rsidP="00451EF9">
            <w:pPr>
              <w:numPr>
                <w:ilvl w:val="0"/>
                <w:numId w:val="11"/>
              </w:numPr>
              <w:ind w:right="144"/>
              <w:rPr>
                <w:rFonts w:cs="Tahoma"/>
              </w:rPr>
            </w:pPr>
            <w:r w:rsidRPr="00BB0EA6">
              <w:rPr>
                <w:rFonts w:cs="Tahoma"/>
                <w:lang w:val="it-IT"/>
              </w:rPr>
              <w:t>Windows</w:t>
            </w:r>
            <w:r w:rsidR="001F3A28" w:rsidRPr="001F3A28">
              <w:rPr>
                <w:rFonts w:cs="Tahoma"/>
                <w:vertAlign w:val="superscript"/>
                <w:lang w:val="it-IT"/>
              </w:rPr>
              <w:t>®</w:t>
            </w:r>
            <w:r w:rsidRPr="00BB0EA6">
              <w:rPr>
                <w:rFonts w:cs="Tahoma"/>
                <w:lang w:val="it-IT"/>
              </w:rPr>
              <w:t xml:space="preserve"> Intune*</w:t>
            </w:r>
          </w:p>
        </w:tc>
      </w:tr>
    </w:tbl>
    <w:p w:rsidR="00456002" w:rsidRPr="000724F2" w:rsidRDefault="00456002" w:rsidP="00BB0EA6">
      <w:pPr>
        <w:tabs>
          <w:tab w:val="left" w:pos="360"/>
        </w:tabs>
        <w:ind w:left="720"/>
        <w:rPr>
          <w:rFonts w:cs="Tahoma"/>
          <w:lang w:val="fr-FR"/>
        </w:rPr>
      </w:pPr>
      <w:r w:rsidRPr="00BB0EA6">
        <w:rPr>
          <w:rFonts w:cs="Tahoma"/>
          <w:i/>
          <w:sz w:val="16"/>
          <w:szCs w:val="20"/>
          <w:lang w:val="it-IT"/>
        </w:rPr>
        <w:t>* Richiede la CAL Suite Bridge appropriata.</w:t>
      </w:r>
      <w:r w:rsidR="000F2DD6" w:rsidRPr="000724F2">
        <w:rPr>
          <w:rFonts w:cs="Tahoma"/>
          <w:lang w:val="fr-FR"/>
        </w:rPr>
        <w:t xml:space="preserve"> </w:t>
      </w:r>
      <w:r w:rsidR="000F2DD6" w:rsidRPr="00BB0EA6">
        <w:rPr>
          <w:rFonts w:cs="Tahoma"/>
          <w:i/>
          <w:sz w:val="16"/>
          <w:lang w:val="it-IT"/>
        </w:rPr>
        <w:t>Per ulteriori informazioni sulla CAL Suite Bridge, fare riferimento all</w:t>
      </w:r>
      <w:r w:rsidR="00A6407A">
        <w:rPr>
          <w:rFonts w:cs="Tahoma"/>
          <w:i/>
          <w:sz w:val="16"/>
          <w:lang w:val="it-IT"/>
        </w:rPr>
        <w:t>’</w:t>
      </w:r>
      <w:r w:rsidR="000F2DD6" w:rsidRPr="00BB0EA6">
        <w:rPr>
          <w:rFonts w:cs="Tahoma"/>
          <w:i/>
          <w:sz w:val="16"/>
          <w:lang w:val="it-IT"/>
        </w:rPr>
        <w:t>articolo relativo alle note del prodotto nel presente documento.</w:t>
      </w:r>
    </w:p>
    <w:p w:rsidR="00456002" w:rsidRPr="000724F2" w:rsidRDefault="00456002" w:rsidP="00BB0EA6">
      <w:pPr>
        <w:tabs>
          <w:tab w:val="left" w:pos="360"/>
        </w:tabs>
        <w:ind w:left="720"/>
        <w:rPr>
          <w:rFonts w:cs="Tahoma"/>
          <w:lang w:val="fr-FR"/>
        </w:rPr>
      </w:pPr>
    </w:p>
    <w:p w:rsidR="00BB0EA6" w:rsidRPr="000724F2" w:rsidRDefault="00456002" w:rsidP="00BB0EA6">
      <w:pPr>
        <w:tabs>
          <w:tab w:val="left" w:pos="360"/>
        </w:tabs>
        <w:ind w:left="720"/>
        <w:rPr>
          <w:rFonts w:cs="Tahoma"/>
          <w:szCs w:val="20"/>
          <w:lang w:val="fr-FR"/>
        </w:rPr>
      </w:pPr>
      <w:r w:rsidRPr="00BB0EA6">
        <w:rPr>
          <w:rFonts w:cs="Tahoma"/>
          <w:szCs w:val="20"/>
          <w:lang w:val="it-IT"/>
        </w:rPr>
        <w:t>Altre Transizioni potranno essere aggiunte a discrezione di Microsoft.</w:t>
      </w:r>
      <w:r w:rsidR="00966D11" w:rsidRPr="000724F2">
        <w:rPr>
          <w:rFonts w:cs="Tahoma"/>
          <w:szCs w:val="20"/>
          <w:lang w:val="fr-FR"/>
        </w:rPr>
        <w:t xml:space="preserve"> </w:t>
      </w:r>
      <w:r w:rsidRPr="00BB0EA6">
        <w:rPr>
          <w:rFonts w:cs="Tahoma"/>
          <w:szCs w:val="20"/>
          <w:lang w:val="it-IT"/>
        </w:rPr>
        <w:t>Potranno applicarsi requisiti relativi alla</w:t>
      </w:r>
      <w:r w:rsidR="00B466EE">
        <w:rPr>
          <w:rFonts w:cs="Tahoma"/>
          <w:szCs w:val="20"/>
          <w:lang w:val="it-IT"/>
        </w:rPr>
        <w:t> </w:t>
      </w:r>
      <w:r w:rsidRPr="00BB0EA6">
        <w:rPr>
          <w:rFonts w:cs="Tahoma"/>
          <w:szCs w:val="20"/>
          <w:lang w:val="it-IT"/>
        </w:rPr>
        <w:t>licenza e corrispettivi aggiuntivi.</w:t>
      </w:r>
    </w:p>
    <w:p w:rsidR="00456002" w:rsidRPr="000724F2" w:rsidRDefault="00456002" w:rsidP="00BB0EA6">
      <w:pPr>
        <w:outlineLvl w:val="2"/>
        <w:rPr>
          <w:rFonts w:cs="Tahoma"/>
          <w:lang w:val="fr-FR"/>
        </w:rPr>
      </w:pPr>
    </w:p>
    <w:p w:rsidR="00BB0EA6" w:rsidRPr="000724F2" w:rsidRDefault="000F2DD6" w:rsidP="00BB0EA6">
      <w:pPr>
        <w:keepNext/>
        <w:tabs>
          <w:tab w:val="num" w:pos="720"/>
        </w:tabs>
        <w:spacing w:before="60"/>
        <w:ind w:left="1080" w:hanging="360"/>
        <w:outlineLvl w:val="3"/>
        <w:rPr>
          <w:rFonts w:cs="Tahoma"/>
          <w:lang w:val="fr-FR"/>
        </w:rPr>
      </w:pPr>
      <w:r w:rsidRPr="00BB0EA6">
        <w:rPr>
          <w:rFonts w:cs="Tahoma"/>
          <w:b/>
          <w:lang w:val="it-IT"/>
        </w:rPr>
        <w:t>Ordini annuali o true-up di Servizi Online</w:t>
      </w:r>
    </w:p>
    <w:p w:rsidR="00456002" w:rsidRPr="000724F2" w:rsidRDefault="00456002" w:rsidP="00BB0EA6">
      <w:pPr>
        <w:tabs>
          <w:tab w:val="left" w:pos="360"/>
        </w:tabs>
        <w:ind w:left="720"/>
        <w:rPr>
          <w:rFonts w:cs="Tahoma"/>
          <w:lang w:val="it-IT"/>
        </w:rPr>
      </w:pPr>
      <w:r w:rsidRPr="00BB0EA6">
        <w:rPr>
          <w:rFonts w:cs="Tahoma"/>
          <w:szCs w:val="20"/>
          <w:lang w:val="it-IT"/>
        </w:rPr>
        <w:t>Nota:</w:t>
      </w:r>
      <w:r w:rsidRPr="000724F2">
        <w:rPr>
          <w:rFonts w:cs="Tahoma"/>
          <w:szCs w:val="20"/>
          <w:lang w:val="fr-FR"/>
        </w:rPr>
        <w:t xml:space="preserve"> </w:t>
      </w:r>
      <w:r w:rsidR="000F2DD6" w:rsidRPr="00BB0EA6">
        <w:rPr>
          <w:rFonts w:cs="Tahoma"/>
          <w:lang w:val="it-IT"/>
        </w:rPr>
        <w:t>quanto segue si applica alle società in possesso delle Iscrizioni Enterprise ed Enterprise Subscription che sono idonee a effettuare ordini annuali o true-up di servizi online. Le società che non sono certe della loro idoneità a effettuare ordini annuali o true-up di servizi online dovranno contattare il loro Software Advisor, Rivenditore o Account Manager designato da Microsoft per ulteriori informazioni.</w:t>
      </w:r>
    </w:p>
    <w:p w:rsidR="00456002" w:rsidRPr="000724F2" w:rsidRDefault="00456002" w:rsidP="00BB0EA6">
      <w:pPr>
        <w:tabs>
          <w:tab w:val="left" w:pos="360"/>
        </w:tabs>
        <w:ind w:left="720"/>
        <w:rPr>
          <w:rFonts w:cs="Tahoma"/>
          <w:lang w:val="it-IT"/>
        </w:rPr>
      </w:pPr>
    </w:p>
    <w:p w:rsidR="00BB0EA6" w:rsidRDefault="000F2DD6" w:rsidP="00BB0EA6">
      <w:pPr>
        <w:tabs>
          <w:tab w:val="left" w:pos="360"/>
        </w:tabs>
        <w:ind w:left="720"/>
        <w:rPr>
          <w:rFonts w:cs="Tahoma"/>
          <w:szCs w:val="20"/>
        </w:rPr>
      </w:pPr>
      <w:r w:rsidRPr="00BB0EA6">
        <w:rPr>
          <w:rFonts w:cs="Tahoma"/>
          <w:lang w:val="it-IT"/>
        </w:rPr>
        <w:t>I seguenti Servizi Online sono idonei per l</w:t>
      </w:r>
      <w:r w:rsidR="00A6407A">
        <w:rPr>
          <w:rFonts w:cs="Tahoma"/>
          <w:lang w:val="it-IT"/>
        </w:rPr>
        <w:t>’</w:t>
      </w:r>
      <w:r w:rsidRPr="00BB0EA6">
        <w:rPr>
          <w:rFonts w:cs="Tahoma"/>
          <w:lang w:val="it-IT"/>
        </w:rPr>
        <w:t>ordine annuale o true-up di Servizi Online:</w:t>
      </w:r>
    </w:p>
    <w:p w:rsidR="00456002" w:rsidRPr="00BB0EA6" w:rsidRDefault="00456002" w:rsidP="00BB0EA6">
      <w:pPr>
        <w:spacing w:before="120" w:after="120"/>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BB0EA6">
        <w:trPr>
          <w:trHeight w:val="80"/>
          <w:tblHeader/>
        </w:trPr>
        <w:tc>
          <w:tcPr>
            <w:tcW w:w="5000" w:type="pct"/>
            <w:gridSpan w:val="2"/>
            <w:shd w:val="clear" w:color="auto" w:fill="FABF8F"/>
          </w:tcPr>
          <w:p w:rsidR="00456002" w:rsidRPr="00BB0EA6" w:rsidRDefault="00456002" w:rsidP="00BB0EA6">
            <w:pPr>
              <w:jc w:val="center"/>
              <w:rPr>
                <w:rFonts w:cs="Tahoma"/>
                <w:b/>
              </w:rPr>
            </w:pPr>
            <w:r w:rsidRPr="00BB0EA6">
              <w:rPr>
                <w:rFonts w:cs="Tahoma"/>
                <w:b/>
                <w:lang w:val="it-IT"/>
              </w:rPr>
              <w:t>Servizi Online</w:t>
            </w:r>
          </w:p>
        </w:tc>
      </w:tr>
      <w:tr w:rsidR="00456002" w:rsidRPr="00BB0EA6">
        <w:trPr>
          <w:trHeight w:val="219"/>
        </w:trPr>
        <w:tc>
          <w:tcPr>
            <w:tcW w:w="2603" w:type="pct"/>
          </w:tcPr>
          <w:p w:rsidR="00456002" w:rsidRPr="00BB0EA6" w:rsidRDefault="000F2DD6" w:rsidP="005E0C26">
            <w:pPr>
              <w:numPr>
                <w:ilvl w:val="0"/>
                <w:numId w:val="12"/>
              </w:numPr>
              <w:spacing w:before="80"/>
              <w:ind w:left="1253" w:hanging="979"/>
              <w:jc w:val="both"/>
              <w:rPr>
                <w:rFonts w:cs="Tahoma"/>
              </w:rPr>
            </w:pPr>
            <w:r w:rsidRPr="00BB0EA6">
              <w:rPr>
                <w:rFonts w:cs="Tahoma"/>
                <w:lang w:val="it-IT"/>
              </w:rPr>
              <w:t>Chiosco Exchange Online*</w:t>
            </w:r>
          </w:p>
          <w:p w:rsidR="00456002" w:rsidRPr="00BB0EA6" w:rsidRDefault="000F2DD6" w:rsidP="005E0C26">
            <w:pPr>
              <w:numPr>
                <w:ilvl w:val="0"/>
                <w:numId w:val="12"/>
              </w:numPr>
              <w:spacing w:before="80"/>
              <w:ind w:left="1253" w:hanging="979"/>
              <w:jc w:val="both"/>
              <w:rPr>
                <w:rFonts w:cs="Tahoma"/>
              </w:rPr>
            </w:pPr>
            <w:r w:rsidRPr="00BB0EA6">
              <w:rPr>
                <w:rFonts w:cs="Tahoma"/>
                <w:lang w:val="it-IT"/>
              </w:rPr>
              <w:t>Exchange Online Piano 1*</w:t>
            </w:r>
          </w:p>
          <w:p w:rsidR="00456002" w:rsidRPr="00BB0EA6" w:rsidRDefault="000F2DD6" w:rsidP="005E0C26">
            <w:pPr>
              <w:numPr>
                <w:ilvl w:val="0"/>
                <w:numId w:val="12"/>
              </w:numPr>
              <w:spacing w:before="80"/>
              <w:ind w:left="1253" w:hanging="979"/>
              <w:jc w:val="both"/>
              <w:rPr>
                <w:rFonts w:cs="Tahoma"/>
              </w:rPr>
            </w:pPr>
            <w:r w:rsidRPr="00BB0EA6">
              <w:rPr>
                <w:rFonts w:cs="Tahoma"/>
                <w:lang w:val="it-IT"/>
              </w:rPr>
              <w:t>Exchange Online Piano 2*</w:t>
            </w:r>
          </w:p>
          <w:p w:rsidR="00456002" w:rsidRPr="00BB0EA6" w:rsidRDefault="000F2DD6" w:rsidP="005E0C26">
            <w:pPr>
              <w:numPr>
                <w:ilvl w:val="0"/>
                <w:numId w:val="12"/>
              </w:numPr>
              <w:spacing w:before="80"/>
              <w:ind w:left="1253" w:hanging="979"/>
              <w:jc w:val="both"/>
              <w:rPr>
                <w:rFonts w:cs="Tahoma"/>
              </w:rPr>
            </w:pPr>
            <w:r w:rsidRPr="00BB0EA6">
              <w:rPr>
                <w:rFonts w:cs="Tahoma"/>
                <w:lang w:val="it-IT"/>
              </w:rPr>
              <w:t>Lync Online Piano 1*</w:t>
            </w:r>
          </w:p>
          <w:p w:rsidR="00456002" w:rsidRPr="00BB0EA6" w:rsidRDefault="000F2DD6" w:rsidP="005E0C26">
            <w:pPr>
              <w:numPr>
                <w:ilvl w:val="0"/>
                <w:numId w:val="12"/>
              </w:numPr>
              <w:spacing w:before="80"/>
              <w:ind w:left="1253" w:hanging="979"/>
              <w:jc w:val="both"/>
              <w:rPr>
                <w:rFonts w:cs="Tahoma"/>
              </w:rPr>
            </w:pPr>
            <w:r w:rsidRPr="00BB0EA6">
              <w:rPr>
                <w:rFonts w:cs="Tahoma"/>
                <w:lang w:val="it-IT"/>
              </w:rPr>
              <w:t>Lync Online Piano 2*</w:t>
            </w:r>
          </w:p>
          <w:p w:rsidR="00E77288" w:rsidRPr="00BB0EA6" w:rsidRDefault="000F2DD6" w:rsidP="005E0C26">
            <w:pPr>
              <w:numPr>
                <w:ilvl w:val="0"/>
                <w:numId w:val="12"/>
              </w:numPr>
              <w:spacing w:before="80"/>
              <w:ind w:left="1253" w:hanging="979"/>
              <w:jc w:val="both"/>
              <w:rPr>
                <w:rFonts w:cs="Tahoma"/>
              </w:rPr>
            </w:pPr>
            <w:r w:rsidRPr="00BB0EA6">
              <w:rPr>
                <w:rFonts w:cs="Tahoma"/>
                <w:lang w:val="it-IT"/>
              </w:rPr>
              <w:t>Lync Online Piano 3*</w:t>
            </w:r>
          </w:p>
          <w:p w:rsidR="00456002" w:rsidRPr="00BB0EA6" w:rsidRDefault="000F2DD6" w:rsidP="005E0C26">
            <w:pPr>
              <w:numPr>
                <w:ilvl w:val="0"/>
                <w:numId w:val="12"/>
              </w:numPr>
              <w:spacing w:before="80"/>
              <w:ind w:left="1253" w:hanging="979"/>
              <w:jc w:val="both"/>
              <w:rPr>
                <w:rFonts w:cs="Tahoma"/>
              </w:rPr>
            </w:pPr>
            <w:r w:rsidRPr="00BB0EA6">
              <w:rPr>
                <w:rFonts w:cs="Tahoma"/>
                <w:lang w:val="it-IT"/>
              </w:rPr>
              <w:t>Office 365 (Piano K1)*</w:t>
            </w:r>
          </w:p>
          <w:p w:rsidR="00456002" w:rsidRPr="00BB0EA6" w:rsidRDefault="000F2DD6" w:rsidP="005E0C26">
            <w:pPr>
              <w:numPr>
                <w:ilvl w:val="0"/>
                <w:numId w:val="12"/>
              </w:numPr>
              <w:spacing w:before="80"/>
              <w:ind w:left="1253" w:hanging="979"/>
              <w:jc w:val="both"/>
              <w:rPr>
                <w:rFonts w:cs="Tahoma"/>
              </w:rPr>
            </w:pPr>
            <w:r w:rsidRPr="00BB0EA6">
              <w:rPr>
                <w:rFonts w:cs="Tahoma"/>
                <w:lang w:val="it-IT"/>
              </w:rPr>
              <w:t>Office 365 (Piano K2)*</w:t>
            </w:r>
          </w:p>
          <w:p w:rsidR="00456002" w:rsidRPr="00BB0EA6" w:rsidRDefault="000F2DD6" w:rsidP="005E0C26">
            <w:pPr>
              <w:numPr>
                <w:ilvl w:val="0"/>
                <w:numId w:val="12"/>
              </w:numPr>
              <w:spacing w:before="80"/>
              <w:ind w:left="1253" w:hanging="979"/>
              <w:jc w:val="both"/>
              <w:rPr>
                <w:rFonts w:cs="Tahoma"/>
              </w:rPr>
            </w:pPr>
            <w:r w:rsidRPr="00BB0EA6">
              <w:rPr>
                <w:rFonts w:cs="Tahoma"/>
                <w:lang w:val="it-IT"/>
              </w:rPr>
              <w:t>Office 365 (Piano E1)</w:t>
            </w:r>
          </w:p>
          <w:p w:rsidR="00456002" w:rsidRPr="00BB0EA6" w:rsidRDefault="000F2DD6" w:rsidP="005E0C26">
            <w:pPr>
              <w:numPr>
                <w:ilvl w:val="0"/>
                <w:numId w:val="12"/>
              </w:numPr>
              <w:spacing w:before="80"/>
              <w:ind w:left="1253" w:hanging="979"/>
              <w:jc w:val="both"/>
              <w:rPr>
                <w:rFonts w:cs="Tahoma"/>
              </w:rPr>
            </w:pPr>
            <w:r w:rsidRPr="00BB0EA6">
              <w:rPr>
                <w:rFonts w:cs="Tahoma"/>
                <w:lang w:val="it-IT"/>
              </w:rPr>
              <w:t>Office 365 (Piano E2)</w:t>
            </w:r>
          </w:p>
          <w:p w:rsidR="00456002" w:rsidRPr="00BB0EA6" w:rsidRDefault="000F2DD6" w:rsidP="005E0C26">
            <w:pPr>
              <w:numPr>
                <w:ilvl w:val="0"/>
                <w:numId w:val="12"/>
              </w:numPr>
              <w:spacing w:before="80"/>
              <w:ind w:left="1253" w:hanging="979"/>
              <w:jc w:val="both"/>
              <w:rPr>
                <w:rFonts w:cs="Tahoma"/>
              </w:rPr>
            </w:pPr>
            <w:r w:rsidRPr="00BB0EA6">
              <w:rPr>
                <w:rFonts w:cs="Tahoma"/>
                <w:lang w:val="it-IT"/>
              </w:rPr>
              <w:t>Office 365 (Piano E3)</w:t>
            </w:r>
          </w:p>
          <w:p w:rsidR="00456002" w:rsidRPr="00BB0EA6" w:rsidRDefault="000F2DD6" w:rsidP="005E0C26">
            <w:pPr>
              <w:numPr>
                <w:ilvl w:val="0"/>
                <w:numId w:val="12"/>
              </w:numPr>
              <w:spacing w:before="80"/>
              <w:ind w:left="1253" w:hanging="979"/>
              <w:jc w:val="both"/>
              <w:rPr>
                <w:rFonts w:cs="Tahoma"/>
              </w:rPr>
            </w:pPr>
            <w:r w:rsidRPr="00BB0EA6">
              <w:rPr>
                <w:rFonts w:cs="Tahoma"/>
                <w:lang w:val="it-IT"/>
              </w:rPr>
              <w:t>Office 365 (Piano E4)</w:t>
            </w:r>
          </w:p>
        </w:tc>
        <w:tc>
          <w:tcPr>
            <w:tcW w:w="2397" w:type="pct"/>
          </w:tcPr>
          <w:p w:rsidR="00456002" w:rsidRPr="00BB0EA6" w:rsidRDefault="000F2DD6" w:rsidP="00451EF9">
            <w:pPr>
              <w:numPr>
                <w:ilvl w:val="0"/>
                <w:numId w:val="12"/>
              </w:numPr>
              <w:spacing w:before="80"/>
              <w:ind w:left="692"/>
              <w:jc w:val="both"/>
              <w:rPr>
                <w:rFonts w:cs="Tahoma"/>
              </w:rPr>
            </w:pPr>
            <w:r w:rsidRPr="00BB0EA6">
              <w:rPr>
                <w:rFonts w:cs="Tahoma"/>
                <w:lang w:val="it-IT"/>
              </w:rPr>
              <w:t>Office Web Applications*</w:t>
            </w:r>
          </w:p>
          <w:p w:rsidR="00456002" w:rsidRPr="00BB0EA6" w:rsidRDefault="000F2DD6" w:rsidP="00451EF9">
            <w:pPr>
              <w:numPr>
                <w:ilvl w:val="0"/>
                <w:numId w:val="12"/>
              </w:numPr>
              <w:spacing w:before="80"/>
              <w:ind w:left="692"/>
              <w:jc w:val="both"/>
              <w:rPr>
                <w:rFonts w:cs="Tahoma"/>
              </w:rPr>
            </w:pPr>
            <w:r w:rsidRPr="00BB0EA6">
              <w:rPr>
                <w:rFonts w:cs="Tahoma"/>
                <w:lang w:val="it-IT"/>
              </w:rPr>
              <w:t>SharePoint Online Piano 1*</w:t>
            </w:r>
          </w:p>
          <w:p w:rsidR="00456002" w:rsidRPr="00BB0EA6" w:rsidRDefault="000F2DD6" w:rsidP="00451EF9">
            <w:pPr>
              <w:numPr>
                <w:ilvl w:val="0"/>
                <w:numId w:val="12"/>
              </w:numPr>
              <w:spacing w:before="80"/>
              <w:ind w:left="692"/>
              <w:jc w:val="both"/>
              <w:rPr>
                <w:rFonts w:cs="Tahoma"/>
              </w:rPr>
            </w:pPr>
            <w:r w:rsidRPr="00BB0EA6">
              <w:rPr>
                <w:rFonts w:cs="Tahoma"/>
                <w:lang w:val="it-IT"/>
              </w:rPr>
              <w:t>SharePoint Online Piano 2*</w:t>
            </w:r>
          </w:p>
          <w:p w:rsidR="00456002" w:rsidRPr="00BB0EA6" w:rsidRDefault="000F2DD6" w:rsidP="00451EF9">
            <w:pPr>
              <w:numPr>
                <w:ilvl w:val="0"/>
                <w:numId w:val="12"/>
              </w:numPr>
              <w:spacing w:before="80"/>
              <w:ind w:left="692"/>
              <w:jc w:val="both"/>
              <w:rPr>
                <w:rFonts w:cs="Tahoma"/>
              </w:rPr>
            </w:pPr>
            <w:r w:rsidRPr="00BB0EA6">
              <w:rPr>
                <w:rFonts w:cs="Tahoma"/>
                <w:lang w:val="it-IT"/>
              </w:rPr>
              <w:t>Accesso partner SharePoint Online*</w:t>
            </w:r>
          </w:p>
          <w:p w:rsidR="00456002" w:rsidRPr="00BB0EA6" w:rsidRDefault="000F2DD6" w:rsidP="00451EF9">
            <w:pPr>
              <w:numPr>
                <w:ilvl w:val="0"/>
                <w:numId w:val="12"/>
              </w:numPr>
              <w:spacing w:before="80"/>
              <w:ind w:left="692"/>
              <w:jc w:val="both"/>
              <w:rPr>
                <w:rFonts w:cs="Tahoma"/>
              </w:rPr>
            </w:pPr>
            <w:r w:rsidRPr="00BB0EA6">
              <w:rPr>
                <w:rFonts w:cs="Tahoma"/>
                <w:lang w:val="it-IT"/>
              </w:rPr>
              <w:t>Windows</w:t>
            </w:r>
            <w:r w:rsidR="001F3A28" w:rsidRPr="001F3A28">
              <w:rPr>
                <w:rFonts w:cs="Tahoma"/>
                <w:vertAlign w:val="superscript"/>
                <w:lang w:val="it-IT"/>
              </w:rPr>
              <w:t>®</w:t>
            </w:r>
            <w:r w:rsidRPr="00BB0EA6">
              <w:rPr>
                <w:rFonts w:cs="Tahoma"/>
                <w:lang w:val="it-IT"/>
              </w:rPr>
              <w:t xml:space="preserve"> Intune</w:t>
            </w:r>
          </w:p>
          <w:p w:rsidR="00456002" w:rsidRPr="00BB0EA6" w:rsidRDefault="000F2DD6" w:rsidP="007D6577">
            <w:pPr>
              <w:numPr>
                <w:ilvl w:val="0"/>
                <w:numId w:val="12"/>
              </w:numPr>
              <w:spacing w:before="80"/>
              <w:ind w:left="692"/>
              <w:jc w:val="both"/>
              <w:rPr>
                <w:rFonts w:cs="Tahoma"/>
              </w:rPr>
            </w:pPr>
            <w:r w:rsidRPr="00BB0EA6">
              <w:rPr>
                <w:rFonts w:cs="Tahoma"/>
                <w:lang w:val="it-IT"/>
              </w:rPr>
              <w:t>Componente</w:t>
            </w:r>
            <w:r w:rsidR="007D6577">
              <w:rPr>
                <w:rFonts w:cs="Tahoma"/>
              </w:rPr>
              <w:t> </w:t>
            </w:r>
            <w:r w:rsidRPr="00BB0EA6">
              <w:rPr>
                <w:rFonts w:cs="Tahoma"/>
                <w:lang w:val="it-IT"/>
              </w:rPr>
              <w:t>aggiuntivo</w:t>
            </w:r>
            <w:r w:rsidR="007D6577">
              <w:rPr>
                <w:rFonts w:cs="Tahoma"/>
              </w:rPr>
              <w:t> </w:t>
            </w:r>
            <w:r w:rsidRPr="00BB0EA6">
              <w:rPr>
                <w:rFonts w:cs="Tahoma"/>
                <w:lang w:val="it-IT"/>
              </w:rPr>
              <w:t>di Windows</w:t>
            </w:r>
            <w:r w:rsidR="001F3A28" w:rsidRPr="001F3A28">
              <w:rPr>
                <w:rFonts w:cs="Tahoma"/>
                <w:vertAlign w:val="superscript"/>
                <w:lang w:val="it-IT"/>
              </w:rPr>
              <w:t>®</w:t>
            </w:r>
            <w:r w:rsidR="007D6577">
              <w:rPr>
                <w:rFonts w:cs="Tahoma"/>
              </w:rPr>
              <w:t> </w:t>
            </w:r>
            <w:r w:rsidRPr="00BB0EA6">
              <w:rPr>
                <w:rFonts w:cs="Tahoma"/>
                <w:lang w:val="it-IT"/>
              </w:rPr>
              <w:t>Intune</w:t>
            </w:r>
          </w:p>
        </w:tc>
      </w:tr>
    </w:tbl>
    <w:p w:rsidR="00456002" w:rsidRPr="000724F2" w:rsidRDefault="000F2DD6" w:rsidP="00BB0EA6">
      <w:pPr>
        <w:tabs>
          <w:tab w:val="left" w:pos="360"/>
        </w:tabs>
        <w:ind w:left="720"/>
        <w:rPr>
          <w:rFonts w:cs="Tahoma"/>
          <w:lang w:val="fr-FR"/>
        </w:rPr>
      </w:pPr>
      <w:r w:rsidRPr="00BB0EA6">
        <w:rPr>
          <w:rFonts w:cs="Tahoma"/>
          <w:i/>
          <w:sz w:val="16"/>
          <w:lang w:val="it-IT"/>
        </w:rPr>
        <w:t>* Prodotto aggiuntivo</w:t>
      </w:r>
    </w:p>
    <w:p w:rsidR="00456002" w:rsidRPr="000724F2" w:rsidRDefault="00456002" w:rsidP="00BB0EA6">
      <w:pPr>
        <w:tabs>
          <w:tab w:val="left" w:pos="360"/>
        </w:tabs>
        <w:ind w:left="720"/>
        <w:rPr>
          <w:rFonts w:cs="Tahoma"/>
          <w:lang w:val="fr-FR"/>
        </w:rPr>
      </w:pPr>
    </w:p>
    <w:p w:rsidR="00456002" w:rsidRPr="000724F2" w:rsidRDefault="000F2DD6" w:rsidP="00BB0EA6">
      <w:pPr>
        <w:tabs>
          <w:tab w:val="left" w:pos="360"/>
        </w:tabs>
        <w:ind w:left="720"/>
        <w:rPr>
          <w:rFonts w:cs="Tahoma"/>
          <w:lang w:val="fr-FR"/>
        </w:rPr>
      </w:pPr>
      <w:r w:rsidRPr="00BB0EA6">
        <w:rPr>
          <w:rFonts w:cs="Tahoma"/>
          <w:b/>
          <w:lang w:val="it-IT"/>
        </w:rPr>
        <w:t>Riduzioni delle Licenze “Subscription”</w:t>
      </w:r>
    </w:p>
    <w:p w:rsidR="00BB0EA6" w:rsidRPr="000724F2" w:rsidRDefault="00456002" w:rsidP="00BB0EA6">
      <w:pPr>
        <w:tabs>
          <w:tab w:val="left" w:pos="360"/>
        </w:tabs>
        <w:ind w:left="720"/>
        <w:rPr>
          <w:rFonts w:cs="Tahoma"/>
          <w:lang w:val="it-IT"/>
        </w:rPr>
      </w:pPr>
      <w:r w:rsidRPr="00BB0EA6">
        <w:rPr>
          <w:rFonts w:cs="Tahoma"/>
          <w:szCs w:val="20"/>
          <w:lang w:val="it-IT"/>
        </w:rPr>
        <w:t>Nota:</w:t>
      </w:r>
      <w:r w:rsidRPr="000724F2">
        <w:rPr>
          <w:rFonts w:cs="Tahoma"/>
          <w:szCs w:val="20"/>
          <w:lang w:val="fr-FR"/>
        </w:rPr>
        <w:t xml:space="preserve"> </w:t>
      </w:r>
      <w:r w:rsidR="000F2DD6" w:rsidRPr="00BB0EA6">
        <w:rPr>
          <w:rFonts w:cs="Tahoma"/>
          <w:lang w:val="it-IT"/>
        </w:rPr>
        <w:t>quanto segue si applica alle società Enterprise che sono idonee a riportare riduzioni alle quantità di</w:t>
      </w:r>
      <w:r w:rsidR="00352BBC">
        <w:rPr>
          <w:rFonts w:cs="Tahoma"/>
          <w:lang w:val="it-IT"/>
        </w:rPr>
        <w:t> </w:t>
      </w:r>
      <w:r w:rsidR="000F2DD6" w:rsidRPr="00BB0EA6">
        <w:rPr>
          <w:rFonts w:cs="Tahoma"/>
          <w:lang w:val="it-IT"/>
        </w:rPr>
        <w:t>Licenze “Subscription”. Le società che non sono certe della loro idoneità a riportare riduzioni alle quantità</w:t>
      </w:r>
      <w:r w:rsidR="00352BBC">
        <w:rPr>
          <w:rFonts w:cs="Tahoma"/>
          <w:lang w:val="it-IT"/>
        </w:rPr>
        <w:t> </w:t>
      </w:r>
      <w:r w:rsidR="000F2DD6" w:rsidRPr="00BB0EA6">
        <w:rPr>
          <w:rFonts w:cs="Tahoma"/>
          <w:lang w:val="it-IT"/>
        </w:rPr>
        <w:t>di</w:t>
      </w:r>
      <w:r w:rsidR="00352BBC">
        <w:rPr>
          <w:rFonts w:cs="Tahoma"/>
          <w:lang w:val="it-IT"/>
        </w:rPr>
        <w:t> </w:t>
      </w:r>
      <w:r w:rsidR="000F2DD6" w:rsidRPr="00BB0EA6">
        <w:rPr>
          <w:rFonts w:cs="Tahoma"/>
          <w:lang w:val="it-IT"/>
        </w:rPr>
        <w:t>Licenze “Subscription” dovranno contattare il loro Software Advisor, Rivenditore o Account Manager designato da Microsoft per ulteriori informazioni.</w:t>
      </w:r>
    </w:p>
    <w:p w:rsidR="00456002" w:rsidRPr="000724F2" w:rsidRDefault="00456002" w:rsidP="00BB0EA6">
      <w:pPr>
        <w:tabs>
          <w:tab w:val="left" w:pos="360"/>
        </w:tabs>
        <w:ind w:left="720"/>
        <w:rPr>
          <w:rFonts w:cs="Tahoma"/>
          <w:lang w:val="it-IT"/>
        </w:rPr>
      </w:pPr>
    </w:p>
    <w:p w:rsidR="00456002" w:rsidRPr="000724F2" w:rsidRDefault="000F2DD6" w:rsidP="00A70399">
      <w:pPr>
        <w:keepNext/>
        <w:keepLines/>
        <w:tabs>
          <w:tab w:val="left" w:pos="360"/>
        </w:tabs>
        <w:ind w:left="720"/>
        <w:rPr>
          <w:rFonts w:cs="Tahoma"/>
          <w:lang w:val="fr-FR"/>
        </w:rPr>
      </w:pPr>
      <w:r w:rsidRPr="00BB0EA6">
        <w:rPr>
          <w:rFonts w:cs="Tahoma"/>
          <w:lang w:val="it-IT"/>
        </w:rPr>
        <w:t>Le seguenti Licenze “Subscription” sono idonee a essere soggette a modifiche relative alle quantità:</w:t>
      </w:r>
    </w:p>
    <w:p w:rsidR="00456002" w:rsidRPr="000724F2" w:rsidRDefault="00456002" w:rsidP="00A70399">
      <w:pPr>
        <w:keepNext/>
        <w:keepLines/>
        <w:tabs>
          <w:tab w:val="left" w:pos="360"/>
        </w:tabs>
        <w:ind w:left="720"/>
        <w:rPr>
          <w:rFonts w:cs="Tahoma"/>
          <w:lang w:val="fr-FR"/>
        </w:rPr>
      </w:pPr>
    </w:p>
    <w:p w:rsidR="00456002" w:rsidRPr="000724F2" w:rsidRDefault="00456002" w:rsidP="00A70399">
      <w:pPr>
        <w:keepNext/>
        <w:keepLines/>
        <w:tabs>
          <w:tab w:val="left" w:pos="360"/>
        </w:tabs>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757"/>
        <w:gridCol w:w="4258"/>
      </w:tblGrid>
      <w:tr w:rsidR="00456002" w:rsidRPr="008138EA" w:rsidTr="008138EA">
        <w:trPr>
          <w:trHeight w:val="80"/>
          <w:tblHeader/>
        </w:trPr>
        <w:tc>
          <w:tcPr>
            <w:tcW w:w="5000" w:type="pct"/>
            <w:gridSpan w:val="2"/>
            <w:shd w:val="clear" w:color="auto" w:fill="FABF8F"/>
          </w:tcPr>
          <w:p w:rsidR="00456002" w:rsidRPr="008138EA" w:rsidRDefault="00456002" w:rsidP="00A70399">
            <w:pPr>
              <w:keepNext/>
              <w:keepLines/>
              <w:jc w:val="center"/>
              <w:rPr>
                <w:rFonts w:cs="Tahoma"/>
                <w:b/>
                <w:szCs w:val="18"/>
              </w:rPr>
            </w:pPr>
            <w:r w:rsidRPr="008138EA">
              <w:rPr>
                <w:rFonts w:cs="Tahoma"/>
                <w:b/>
                <w:szCs w:val="18"/>
                <w:lang w:val="it-IT"/>
              </w:rPr>
              <w:t>Servizi Online</w:t>
            </w:r>
          </w:p>
        </w:tc>
      </w:tr>
      <w:tr w:rsidR="00456002" w:rsidRPr="00BB0EA6" w:rsidTr="008138EA">
        <w:trPr>
          <w:trHeight w:val="219"/>
        </w:trPr>
        <w:tc>
          <w:tcPr>
            <w:tcW w:w="2344" w:type="pct"/>
          </w:tcPr>
          <w:p w:rsidR="00456002" w:rsidRPr="008138EA" w:rsidRDefault="000F2DD6" w:rsidP="00A70399">
            <w:pPr>
              <w:keepNext/>
              <w:keepLines/>
              <w:numPr>
                <w:ilvl w:val="0"/>
                <w:numId w:val="12"/>
              </w:numPr>
              <w:spacing w:before="80"/>
              <w:ind w:left="1265" w:hanging="540"/>
              <w:jc w:val="both"/>
              <w:rPr>
                <w:rFonts w:cs="Tahoma"/>
                <w:szCs w:val="18"/>
              </w:rPr>
            </w:pPr>
            <w:r w:rsidRPr="008138EA">
              <w:rPr>
                <w:rFonts w:cs="Tahoma"/>
                <w:szCs w:val="18"/>
                <w:lang w:val="it-IT"/>
              </w:rPr>
              <w:t>Chiosco Exchange Online*</w:t>
            </w:r>
          </w:p>
          <w:p w:rsidR="00456002" w:rsidRPr="008138EA" w:rsidRDefault="000F2DD6" w:rsidP="00A70399">
            <w:pPr>
              <w:keepNext/>
              <w:keepLines/>
              <w:numPr>
                <w:ilvl w:val="0"/>
                <w:numId w:val="12"/>
              </w:numPr>
              <w:spacing w:before="80"/>
              <w:ind w:left="1265" w:hanging="540"/>
              <w:jc w:val="both"/>
              <w:rPr>
                <w:rFonts w:cs="Tahoma"/>
                <w:szCs w:val="18"/>
              </w:rPr>
            </w:pPr>
            <w:r w:rsidRPr="008138EA">
              <w:rPr>
                <w:rFonts w:cs="Tahoma"/>
                <w:szCs w:val="18"/>
                <w:lang w:val="it-IT"/>
              </w:rPr>
              <w:t>Exchange Online Piano 1*</w:t>
            </w:r>
          </w:p>
          <w:p w:rsidR="00456002" w:rsidRPr="008138EA" w:rsidRDefault="000F2DD6" w:rsidP="00A70399">
            <w:pPr>
              <w:keepNext/>
              <w:keepLines/>
              <w:numPr>
                <w:ilvl w:val="0"/>
                <w:numId w:val="12"/>
              </w:numPr>
              <w:spacing w:before="80"/>
              <w:ind w:left="1265" w:hanging="540"/>
              <w:jc w:val="both"/>
              <w:rPr>
                <w:rFonts w:cs="Tahoma"/>
                <w:szCs w:val="18"/>
              </w:rPr>
            </w:pPr>
            <w:r w:rsidRPr="008138EA">
              <w:rPr>
                <w:rFonts w:cs="Tahoma"/>
                <w:szCs w:val="18"/>
                <w:lang w:val="it-IT"/>
              </w:rPr>
              <w:t>Exchange Online Piano 2*</w:t>
            </w:r>
          </w:p>
          <w:p w:rsidR="00456002" w:rsidRPr="008138EA" w:rsidRDefault="000F2DD6" w:rsidP="00A70399">
            <w:pPr>
              <w:keepNext/>
              <w:keepLines/>
              <w:numPr>
                <w:ilvl w:val="0"/>
                <w:numId w:val="12"/>
              </w:numPr>
              <w:spacing w:before="80"/>
              <w:ind w:left="1265" w:hanging="540"/>
              <w:jc w:val="both"/>
              <w:rPr>
                <w:rFonts w:cs="Tahoma"/>
                <w:szCs w:val="18"/>
              </w:rPr>
            </w:pPr>
            <w:r w:rsidRPr="008138EA">
              <w:rPr>
                <w:rFonts w:cs="Tahoma"/>
                <w:szCs w:val="18"/>
                <w:lang w:val="it-IT"/>
              </w:rPr>
              <w:t>Lync Online Piano 1*</w:t>
            </w:r>
          </w:p>
          <w:p w:rsidR="00456002" w:rsidRPr="008138EA" w:rsidRDefault="000F2DD6" w:rsidP="00A70399">
            <w:pPr>
              <w:keepNext/>
              <w:keepLines/>
              <w:numPr>
                <w:ilvl w:val="0"/>
                <w:numId w:val="12"/>
              </w:numPr>
              <w:spacing w:before="80"/>
              <w:ind w:left="1265" w:hanging="540"/>
              <w:jc w:val="both"/>
              <w:rPr>
                <w:rFonts w:cs="Tahoma"/>
                <w:szCs w:val="18"/>
              </w:rPr>
            </w:pPr>
            <w:r w:rsidRPr="008138EA">
              <w:rPr>
                <w:rFonts w:cs="Tahoma"/>
                <w:szCs w:val="18"/>
                <w:lang w:val="it-IT"/>
              </w:rPr>
              <w:t>Lync Online Piano 2*</w:t>
            </w:r>
          </w:p>
          <w:p w:rsidR="00E77288" w:rsidRPr="008138EA" w:rsidRDefault="000F2DD6" w:rsidP="00A70399">
            <w:pPr>
              <w:keepNext/>
              <w:keepLines/>
              <w:numPr>
                <w:ilvl w:val="0"/>
                <w:numId w:val="12"/>
              </w:numPr>
              <w:spacing w:before="80"/>
              <w:ind w:left="1265" w:hanging="540"/>
              <w:jc w:val="both"/>
              <w:rPr>
                <w:rFonts w:cs="Tahoma"/>
                <w:szCs w:val="18"/>
              </w:rPr>
            </w:pPr>
            <w:r w:rsidRPr="008138EA">
              <w:rPr>
                <w:rFonts w:cs="Tahoma"/>
                <w:szCs w:val="18"/>
                <w:lang w:val="it-IT"/>
              </w:rPr>
              <w:t>Lync Online Piano 3*</w:t>
            </w:r>
          </w:p>
          <w:p w:rsidR="00456002" w:rsidRPr="008138EA" w:rsidRDefault="000F2DD6" w:rsidP="00A70399">
            <w:pPr>
              <w:keepNext/>
              <w:keepLines/>
              <w:numPr>
                <w:ilvl w:val="0"/>
                <w:numId w:val="12"/>
              </w:numPr>
              <w:spacing w:before="80"/>
              <w:ind w:left="1265" w:hanging="540"/>
              <w:jc w:val="both"/>
              <w:rPr>
                <w:rFonts w:cs="Tahoma"/>
                <w:szCs w:val="18"/>
              </w:rPr>
            </w:pPr>
            <w:r w:rsidRPr="008138EA">
              <w:rPr>
                <w:rFonts w:cs="Tahoma"/>
                <w:szCs w:val="18"/>
                <w:lang w:val="it-IT"/>
              </w:rPr>
              <w:t>Office 365 (Piano K1)*</w:t>
            </w:r>
          </w:p>
          <w:p w:rsidR="00456002" w:rsidRPr="008138EA" w:rsidRDefault="000F2DD6" w:rsidP="00A70399">
            <w:pPr>
              <w:keepNext/>
              <w:keepLines/>
              <w:numPr>
                <w:ilvl w:val="0"/>
                <w:numId w:val="12"/>
              </w:numPr>
              <w:spacing w:before="80"/>
              <w:ind w:left="1265" w:hanging="540"/>
              <w:jc w:val="both"/>
              <w:rPr>
                <w:rFonts w:cs="Tahoma"/>
                <w:szCs w:val="18"/>
              </w:rPr>
            </w:pPr>
            <w:r w:rsidRPr="008138EA">
              <w:rPr>
                <w:rFonts w:cs="Tahoma"/>
                <w:szCs w:val="18"/>
                <w:lang w:val="it-IT"/>
              </w:rPr>
              <w:t>Office 365 (Piano K2)*</w:t>
            </w:r>
          </w:p>
          <w:p w:rsidR="00456002" w:rsidRPr="008138EA" w:rsidRDefault="000F2DD6" w:rsidP="00A70399">
            <w:pPr>
              <w:keepNext/>
              <w:keepLines/>
              <w:numPr>
                <w:ilvl w:val="0"/>
                <w:numId w:val="12"/>
              </w:numPr>
              <w:spacing w:before="80"/>
              <w:ind w:left="1265" w:hanging="540"/>
              <w:jc w:val="both"/>
              <w:rPr>
                <w:rFonts w:cs="Tahoma"/>
                <w:szCs w:val="18"/>
              </w:rPr>
            </w:pPr>
            <w:r w:rsidRPr="008138EA">
              <w:rPr>
                <w:rFonts w:cs="Tahoma"/>
                <w:szCs w:val="18"/>
                <w:lang w:val="it-IT"/>
              </w:rPr>
              <w:t>Office 365 (Piano E1)</w:t>
            </w:r>
          </w:p>
          <w:p w:rsidR="00456002" w:rsidRPr="008138EA" w:rsidRDefault="000F2DD6" w:rsidP="00A70399">
            <w:pPr>
              <w:keepNext/>
              <w:keepLines/>
              <w:numPr>
                <w:ilvl w:val="0"/>
                <w:numId w:val="12"/>
              </w:numPr>
              <w:spacing w:before="80"/>
              <w:ind w:left="1265" w:hanging="540"/>
              <w:jc w:val="both"/>
              <w:rPr>
                <w:rFonts w:cs="Tahoma"/>
                <w:szCs w:val="18"/>
              </w:rPr>
            </w:pPr>
            <w:r w:rsidRPr="008138EA">
              <w:rPr>
                <w:rFonts w:cs="Tahoma"/>
                <w:szCs w:val="18"/>
                <w:lang w:val="it-IT"/>
              </w:rPr>
              <w:t>Office 365 (Piano E2)</w:t>
            </w:r>
          </w:p>
          <w:p w:rsidR="00456002" w:rsidRPr="008138EA" w:rsidRDefault="000F2DD6" w:rsidP="00A70399">
            <w:pPr>
              <w:keepNext/>
              <w:keepLines/>
              <w:numPr>
                <w:ilvl w:val="0"/>
                <w:numId w:val="12"/>
              </w:numPr>
              <w:spacing w:before="80"/>
              <w:ind w:left="1265" w:hanging="540"/>
              <w:jc w:val="both"/>
              <w:rPr>
                <w:rFonts w:cs="Tahoma"/>
                <w:szCs w:val="18"/>
              </w:rPr>
            </w:pPr>
            <w:r w:rsidRPr="008138EA">
              <w:rPr>
                <w:rFonts w:cs="Tahoma"/>
                <w:szCs w:val="18"/>
                <w:lang w:val="it-IT"/>
              </w:rPr>
              <w:t>Office 365 (Piano E3)</w:t>
            </w:r>
          </w:p>
          <w:p w:rsidR="00456002" w:rsidRPr="008138EA" w:rsidRDefault="000F2DD6" w:rsidP="00A70399">
            <w:pPr>
              <w:keepNext/>
              <w:keepLines/>
              <w:numPr>
                <w:ilvl w:val="0"/>
                <w:numId w:val="12"/>
              </w:numPr>
              <w:spacing w:before="80"/>
              <w:ind w:left="1265" w:hanging="540"/>
              <w:jc w:val="both"/>
              <w:rPr>
                <w:rFonts w:cs="Tahoma"/>
                <w:szCs w:val="18"/>
              </w:rPr>
            </w:pPr>
            <w:r w:rsidRPr="008138EA">
              <w:rPr>
                <w:rFonts w:cs="Tahoma"/>
                <w:szCs w:val="18"/>
                <w:lang w:val="it-IT"/>
              </w:rPr>
              <w:t>Office 365 (Piano E4)</w:t>
            </w:r>
          </w:p>
        </w:tc>
        <w:tc>
          <w:tcPr>
            <w:tcW w:w="2656" w:type="pct"/>
          </w:tcPr>
          <w:p w:rsidR="00456002" w:rsidRPr="008138EA" w:rsidRDefault="000F2DD6" w:rsidP="00A70399">
            <w:pPr>
              <w:keepNext/>
              <w:keepLines/>
              <w:numPr>
                <w:ilvl w:val="0"/>
                <w:numId w:val="12"/>
              </w:numPr>
              <w:spacing w:before="80"/>
              <w:ind w:left="1052" w:hanging="450"/>
              <w:jc w:val="both"/>
              <w:rPr>
                <w:rFonts w:cs="Tahoma"/>
                <w:szCs w:val="18"/>
              </w:rPr>
            </w:pPr>
            <w:r w:rsidRPr="008138EA">
              <w:rPr>
                <w:rFonts w:cs="Tahoma"/>
                <w:szCs w:val="18"/>
                <w:lang w:val="it-IT"/>
              </w:rPr>
              <w:t>Office Web Applications*</w:t>
            </w:r>
          </w:p>
          <w:p w:rsidR="00456002" w:rsidRPr="008138EA" w:rsidRDefault="000F2DD6" w:rsidP="00A70399">
            <w:pPr>
              <w:keepNext/>
              <w:keepLines/>
              <w:numPr>
                <w:ilvl w:val="0"/>
                <w:numId w:val="12"/>
              </w:numPr>
              <w:spacing w:before="80"/>
              <w:ind w:left="1052" w:hanging="450"/>
              <w:jc w:val="both"/>
              <w:rPr>
                <w:rFonts w:cs="Tahoma"/>
                <w:szCs w:val="18"/>
              </w:rPr>
            </w:pPr>
            <w:r w:rsidRPr="008138EA">
              <w:rPr>
                <w:rFonts w:cs="Tahoma"/>
                <w:szCs w:val="18"/>
                <w:lang w:val="it-IT"/>
              </w:rPr>
              <w:t>SharePoint Online Piano 1*</w:t>
            </w:r>
          </w:p>
          <w:p w:rsidR="00456002" w:rsidRPr="008138EA" w:rsidRDefault="000F2DD6" w:rsidP="00A70399">
            <w:pPr>
              <w:keepNext/>
              <w:keepLines/>
              <w:numPr>
                <w:ilvl w:val="0"/>
                <w:numId w:val="12"/>
              </w:numPr>
              <w:spacing w:before="80"/>
              <w:ind w:left="1052" w:hanging="450"/>
              <w:jc w:val="both"/>
              <w:rPr>
                <w:rFonts w:cs="Tahoma"/>
                <w:szCs w:val="18"/>
              </w:rPr>
            </w:pPr>
            <w:r w:rsidRPr="008138EA">
              <w:rPr>
                <w:rFonts w:cs="Tahoma"/>
                <w:szCs w:val="18"/>
                <w:lang w:val="it-IT"/>
              </w:rPr>
              <w:t>SharePoint Online Piano 2*</w:t>
            </w:r>
          </w:p>
          <w:p w:rsidR="00456002" w:rsidRPr="008138EA" w:rsidRDefault="000F2DD6" w:rsidP="00A70399">
            <w:pPr>
              <w:keepNext/>
              <w:keepLines/>
              <w:numPr>
                <w:ilvl w:val="0"/>
                <w:numId w:val="12"/>
              </w:numPr>
              <w:spacing w:before="80"/>
              <w:ind w:left="1052" w:hanging="450"/>
              <w:jc w:val="both"/>
              <w:rPr>
                <w:rFonts w:cs="Tahoma"/>
                <w:szCs w:val="18"/>
              </w:rPr>
            </w:pPr>
            <w:r w:rsidRPr="008138EA">
              <w:rPr>
                <w:rFonts w:cs="Tahoma"/>
                <w:szCs w:val="18"/>
                <w:lang w:val="it-IT"/>
              </w:rPr>
              <w:t>Accesso partner SharePoint Online*</w:t>
            </w:r>
          </w:p>
          <w:p w:rsidR="00456002" w:rsidRPr="008138EA" w:rsidRDefault="000F2DD6" w:rsidP="00A70399">
            <w:pPr>
              <w:keepNext/>
              <w:keepLines/>
              <w:numPr>
                <w:ilvl w:val="0"/>
                <w:numId w:val="12"/>
              </w:numPr>
              <w:spacing w:before="80"/>
              <w:ind w:left="1052" w:hanging="450"/>
              <w:jc w:val="both"/>
              <w:rPr>
                <w:rFonts w:cs="Tahoma"/>
                <w:szCs w:val="18"/>
              </w:rPr>
            </w:pPr>
            <w:r w:rsidRPr="008138EA">
              <w:rPr>
                <w:rFonts w:cs="Tahoma"/>
                <w:szCs w:val="18"/>
                <w:lang w:val="it-IT"/>
              </w:rPr>
              <w:t>Windows</w:t>
            </w:r>
            <w:r w:rsidR="001F3A28" w:rsidRPr="001F3A28">
              <w:rPr>
                <w:rFonts w:cs="Tahoma"/>
                <w:szCs w:val="18"/>
                <w:vertAlign w:val="superscript"/>
                <w:lang w:val="it-IT"/>
              </w:rPr>
              <w:t>®</w:t>
            </w:r>
            <w:r w:rsidRPr="008138EA">
              <w:rPr>
                <w:rFonts w:cs="Tahoma"/>
                <w:szCs w:val="18"/>
                <w:lang w:val="it-IT"/>
              </w:rPr>
              <w:t xml:space="preserve"> Intune</w:t>
            </w:r>
          </w:p>
          <w:p w:rsidR="00456002" w:rsidRPr="008138EA" w:rsidRDefault="000F2DD6" w:rsidP="00A70399">
            <w:pPr>
              <w:keepNext/>
              <w:keepLines/>
              <w:numPr>
                <w:ilvl w:val="0"/>
                <w:numId w:val="12"/>
              </w:numPr>
              <w:spacing w:before="80"/>
              <w:ind w:left="1052" w:hanging="450"/>
              <w:jc w:val="both"/>
              <w:rPr>
                <w:rFonts w:cs="Tahoma"/>
                <w:szCs w:val="18"/>
              </w:rPr>
            </w:pPr>
            <w:r w:rsidRPr="008138EA">
              <w:rPr>
                <w:rFonts w:cs="Tahoma"/>
                <w:szCs w:val="18"/>
                <w:lang w:val="it-IT"/>
              </w:rPr>
              <w:t>Componente</w:t>
            </w:r>
            <w:r w:rsidR="003812E2">
              <w:rPr>
                <w:rFonts w:cs="Tahoma"/>
                <w:szCs w:val="18"/>
              </w:rPr>
              <w:t> </w:t>
            </w:r>
            <w:r w:rsidRPr="008138EA">
              <w:rPr>
                <w:rFonts w:cs="Tahoma"/>
                <w:szCs w:val="18"/>
                <w:lang w:val="it-IT"/>
              </w:rPr>
              <w:t>aggiuntivo</w:t>
            </w:r>
            <w:r w:rsidR="003812E2">
              <w:rPr>
                <w:rFonts w:cs="Tahoma"/>
                <w:szCs w:val="18"/>
              </w:rPr>
              <w:t> </w:t>
            </w:r>
            <w:r w:rsidRPr="008138EA">
              <w:rPr>
                <w:rFonts w:cs="Tahoma"/>
                <w:szCs w:val="18"/>
                <w:lang w:val="it-IT"/>
              </w:rPr>
              <w:t>di Windows</w:t>
            </w:r>
            <w:r w:rsidR="001F3A28" w:rsidRPr="001F3A28">
              <w:rPr>
                <w:rFonts w:cs="Tahoma"/>
                <w:szCs w:val="18"/>
                <w:vertAlign w:val="superscript"/>
                <w:lang w:val="it-IT"/>
              </w:rPr>
              <w:t>®</w:t>
            </w:r>
            <w:r w:rsidR="003812E2">
              <w:rPr>
                <w:rFonts w:cs="Tahoma"/>
                <w:szCs w:val="18"/>
              </w:rPr>
              <w:t> </w:t>
            </w:r>
            <w:r w:rsidRPr="008138EA">
              <w:rPr>
                <w:rFonts w:cs="Tahoma"/>
                <w:szCs w:val="18"/>
                <w:lang w:val="it-IT"/>
              </w:rPr>
              <w:t>Intune</w:t>
            </w:r>
          </w:p>
        </w:tc>
      </w:tr>
    </w:tbl>
    <w:p w:rsidR="00456002" w:rsidRPr="00BB0EA6" w:rsidRDefault="000F2DD6" w:rsidP="00BB0EA6">
      <w:pPr>
        <w:tabs>
          <w:tab w:val="left" w:pos="360"/>
        </w:tabs>
        <w:ind w:left="720"/>
        <w:rPr>
          <w:rFonts w:cs="Tahoma"/>
        </w:rPr>
      </w:pPr>
      <w:r w:rsidRPr="00BB0EA6">
        <w:rPr>
          <w:rFonts w:cs="Tahoma"/>
          <w:i/>
          <w:sz w:val="16"/>
          <w:lang w:val="it-IT"/>
        </w:rPr>
        <w:t>* Prodotto aggiuntivo</w:t>
      </w:r>
    </w:p>
    <w:p w:rsidR="00E531C0" w:rsidRPr="00625129" w:rsidRDefault="00E531C0" w:rsidP="00F70799">
      <w:pPr>
        <w:pStyle w:val="Heading2"/>
        <w:ind w:left="0"/>
        <w:rPr>
          <w:rFonts w:ascii="Tahoma" w:hAnsi="Tahoma" w:cs="Tahoma"/>
          <w:lang w:val="en-US"/>
        </w:rPr>
      </w:pPr>
      <w:bookmarkStart w:id="798" w:name="_Toc325609174"/>
      <w:bookmarkEnd w:id="798"/>
    </w:p>
    <w:p w:rsidR="00BB0EA6" w:rsidRPr="00E531C0" w:rsidRDefault="000F2DD6" w:rsidP="00BB0EA6">
      <w:pPr>
        <w:pStyle w:val="Heading2"/>
        <w:rPr>
          <w:rFonts w:ascii="Tahoma" w:hAnsi="Tahoma" w:cs="Tahoma"/>
        </w:rPr>
      </w:pPr>
      <w:bookmarkStart w:id="799" w:name="_Toc328555228"/>
      <w:r w:rsidRPr="00E531C0">
        <w:rPr>
          <w:rFonts w:ascii="Tahoma" w:hAnsi="Tahoma" w:cs="Tahoma"/>
          <w:lang w:val="it-IT"/>
        </w:rPr>
        <w:t>Continuità del Servizio per Proroga del Periodo di Validità</w:t>
      </w:r>
      <w:bookmarkEnd w:id="799"/>
    </w:p>
    <w:p w:rsidR="00456002" w:rsidRPr="00E531C0" w:rsidRDefault="00456002" w:rsidP="00BB0EA6">
      <w:pPr>
        <w:tabs>
          <w:tab w:val="left" w:pos="360"/>
        </w:tabs>
        <w:ind w:left="720"/>
        <w:rPr>
          <w:rFonts w:cs="Tahoma"/>
          <w:szCs w:val="18"/>
        </w:rPr>
      </w:pPr>
    </w:p>
    <w:p w:rsidR="00BB0EA6" w:rsidRPr="000724F2" w:rsidRDefault="00456002" w:rsidP="00BB0EA6">
      <w:pPr>
        <w:tabs>
          <w:tab w:val="left" w:pos="360"/>
        </w:tabs>
        <w:ind w:left="720"/>
        <w:rPr>
          <w:rFonts w:cs="Tahoma"/>
          <w:szCs w:val="18"/>
          <w:lang w:val="it-IT"/>
        </w:rPr>
      </w:pPr>
      <w:r w:rsidRPr="008138EA">
        <w:rPr>
          <w:rFonts w:cs="Tahoma"/>
          <w:szCs w:val="18"/>
          <w:lang w:val="it-IT"/>
        </w:rPr>
        <w:t>Nota:</w:t>
      </w:r>
      <w:r w:rsidRPr="008138EA">
        <w:rPr>
          <w:rFonts w:cs="Tahoma"/>
          <w:szCs w:val="18"/>
        </w:rPr>
        <w:t xml:space="preserve"> </w:t>
      </w:r>
      <w:r w:rsidR="000F2DD6" w:rsidRPr="008138EA">
        <w:rPr>
          <w:rFonts w:cs="Tahoma"/>
          <w:szCs w:val="18"/>
          <w:lang w:val="it-IT"/>
        </w:rPr>
        <w:t>quanto segue si applica alle società in possesso delle Iscrizioni Enterprise ed Enterprise Subscription che sono idonee a continuare il servizio in seguito alla Proroga del Periodo di Validità. Le società che non sono certe della loro idoneità a continuare il servizio in seguito alla Proroga del Periodo di Validità dovranno contattare il loro Software Advisor, Rivenditore o Account Manager designato da Microsoft per ulteriori informazioni.</w:t>
      </w:r>
    </w:p>
    <w:p w:rsidR="00456002" w:rsidRPr="000724F2" w:rsidRDefault="00456002" w:rsidP="00BB0EA6">
      <w:pPr>
        <w:tabs>
          <w:tab w:val="left" w:pos="360"/>
        </w:tabs>
        <w:ind w:left="720"/>
        <w:rPr>
          <w:rFonts w:cs="Tahoma"/>
          <w:szCs w:val="18"/>
          <w:lang w:val="it-IT"/>
        </w:rPr>
      </w:pPr>
    </w:p>
    <w:p w:rsidR="00456002" w:rsidRPr="000724F2" w:rsidRDefault="000F2DD6" w:rsidP="00BB0EA6">
      <w:pPr>
        <w:tabs>
          <w:tab w:val="left" w:pos="360"/>
        </w:tabs>
        <w:ind w:left="720"/>
        <w:rPr>
          <w:rFonts w:cs="Tahoma"/>
          <w:szCs w:val="18"/>
          <w:lang w:val="it-IT"/>
        </w:rPr>
      </w:pPr>
      <w:r w:rsidRPr="008138EA">
        <w:rPr>
          <w:rFonts w:cs="Tahoma"/>
          <w:szCs w:val="18"/>
          <w:lang w:val="it-IT"/>
        </w:rPr>
        <w:t>I servizi online che seguono sono idonei per la Proroga del Periodo di Validità dei Servizi Online in</w:t>
      </w:r>
      <w:r w:rsidR="00E531C0" w:rsidRPr="008138EA">
        <w:rPr>
          <w:rFonts w:cs="Tahoma"/>
          <w:szCs w:val="18"/>
          <w:lang w:val="it-IT"/>
        </w:rPr>
        <w:t> </w:t>
      </w:r>
      <w:r w:rsidRPr="008138EA">
        <w:rPr>
          <w:rFonts w:cs="Tahoma"/>
          <w:szCs w:val="18"/>
          <w:lang w:val="it-IT"/>
        </w:rPr>
        <w:t>conformità alle condizioni dei Contratti Volume License delle società.</w:t>
      </w:r>
      <w:r w:rsidRPr="000724F2">
        <w:rPr>
          <w:rFonts w:cs="Tahoma"/>
          <w:szCs w:val="18"/>
          <w:lang w:val="it-IT"/>
        </w:rPr>
        <w:t xml:space="preserve"> </w:t>
      </w:r>
      <w:r w:rsidRPr="008138EA">
        <w:rPr>
          <w:rFonts w:cs="Tahoma"/>
          <w:szCs w:val="18"/>
          <w:lang w:val="it-IT"/>
        </w:rPr>
        <w:t>Il periodo di validità dell</w:t>
      </w:r>
      <w:r w:rsidR="00A6407A">
        <w:rPr>
          <w:rFonts w:cs="Tahoma"/>
          <w:szCs w:val="18"/>
          <w:lang w:val="it-IT"/>
        </w:rPr>
        <w:t>’</w:t>
      </w:r>
      <w:r w:rsidRPr="008138EA">
        <w:rPr>
          <w:rFonts w:cs="Tahoma"/>
          <w:szCs w:val="18"/>
          <w:lang w:val="it-IT"/>
        </w:rPr>
        <w:t>abbonamento</w:t>
      </w:r>
      <w:r w:rsidR="00E531C0" w:rsidRPr="008138EA">
        <w:rPr>
          <w:rFonts w:cs="Tahoma"/>
          <w:szCs w:val="18"/>
          <w:lang w:val="it-IT"/>
        </w:rPr>
        <w:t> </w:t>
      </w:r>
      <w:r w:rsidRPr="008138EA">
        <w:rPr>
          <w:rFonts w:cs="Tahoma"/>
          <w:szCs w:val="18"/>
          <w:lang w:val="it-IT"/>
        </w:rPr>
        <w:t>di una società ai servizi online dovrà terminare alla data di scadenza del contratto</w:t>
      </w:r>
      <w:r w:rsidR="00E531C0" w:rsidRPr="008138EA">
        <w:rPr>
          <w:rFonts w:cs="Tahoma"/>
          <w:szCs w:val="18"/>
          <w:lang w:val="it-IT"/>
        </w:rPr>
        <w:t> </w:t>
      </w:r>
      <w:r w:rsidRPr="008138EA">
        <w:rPr>
          <w:rFonts w:cs="Tahoma"/>
          <w:szCs w:val="18"/>
          <w:lang w:val="it-IT"/>
        </w:rPr>
        <w:t>della</w:t>
      </w:r>
      <w:r w:rsidR="00E531C0" w:rsidRPr="008138EA">
        <w:rPr>
          <w:rFonts w:cs="Tahoma"/>
          <w:szCs w:val="18"/>
          <w:lang w:val="it-IT"/>
        </w:rPr>
        <w:t> </w:t>
      </w:r>
      <w:r w:rsidRPr="008138EA">
        <w:rPr>
          <w:rFonts w:cs="Tahoma"/>
          <w:szCs w:val="18"/>
          <w:lang w:val="it-IT"/>
        </w:rPr>
        <w:t>società (“scadenza identica”) per potersi qualificare per Continuità del Servizio per</w:t>
      </w:r>
      <w:r w:rsidR="00E531C0" w:rsidRPr="008138EA">
        <w:rPr>
          <w:rFonts w:cs="Tahoma"/>
          <w:szCs w:val="18"/>
          <w:lang w:val="it-IT"/>
        </w:rPr>
        <w:t> </w:t>
      </w:r>
      <w:r w:rsidRPr="008138EA">
        <w:rPr>
          <w:rFonts w:cs="Tahoma"/>
          <w:szCs w:val="18"/>
          <w:lang w:val="it-IT"/>
        </w:rPr>
        <w:t>Proroga</w:t>
      </w:r>
      <w:r w:rsidR="00E531C0" w:rsidRPr="008138EA">
        <w:rPr>
          <w:rFonts w:cs="Tahoma"/>
          <w:szCs w:val="18"/>
          <w:lang w:val="it-IT"/>
        </w:rPr>
        <w:t> </w:t>
      </w:r>
      <w:r w:rsidRPr="008138EA">
        <w:rPr>
          <w:rFonts w:cs="Tahoma"/>
          <w:szCs w:val="18"/>
          <w:lang w:val="it-IT"/>
        </w:rPr>
        <w:t>del Periodo di Validità:</w:t>
      </w:r>
    </w:p>
    <w:p w:rsidR="00456002" w:rsidRPr="000724F2" w:rsidRDefault="00456002" w:rsidP="00BB0EA6">
      <w:pPr>
        <w:ind w:left="720"/>
        <w:rPr>
          <w:rFonts w:cs="Tahoma"/>
          <w:szCs w:val="18"/>
          <w:lang w:val="it-I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065"/>
        <w:gridCol w:w="4950"/>
      </w:tblGrid>
      <w:tr w:rsidR="00456002" w:rsidRPr="00E531C0" w:rsidTr="000647F8">
        <w:trPr>
          <w:trHeight w:val="80"/>
          <w:tblHeader/>
        </w:trPr>
        <w:tc>
          <w:tcPr>
            <w:tcW w:w="5000" w:type="pct"/>
            <w:gridSpan w:val="2"/>
            <w:shd w:val="clear" w:color="auto" w:fill="FABF8F"/>
          </w:tcPr>
          <w:p w:rsidR="00456002" w:rsidRPr="00E531C0" w:rsidRDefault="00456002" w:rsidP="000647F8">
            <w:pPr>
              <w:keepNext/>
              <w:keepLines/>
              <w:jc w:val="center"/>
              <w:rPr>
                <w:rFonts w:cs="Tahoma"/>
                <w:b/>
                <w:sz w:val="20"/>
                <w:szCs w:val="20"/>
              </w:rPr>
            </w:pPr>
            <w:r w:rsidRPr="00E531C0">
              <w:rPr>
                <w:rFonts w:cs="Tahoma"/>
                <w:b/>
                <w:sz w:val="20"/>
                <w:szCs w:val="20"/>
                <w:lang w:val="it-IT"/>
              </w:rPr>
              <w:t>Servizi Online</w:t>
            </w:r>
          </w:p>
        </w:tc>
      </w:tr>
      <w:tr w:rsidR="00456002" w:rsidRPr="00BB0EA6" w:rsidTr="000647F8">
        <w:trPr>
          <w:trHeight w:val="219"/>
        </w:trPr>
        <w:tc>
          <w:tcPr>
            <w:tcW w:w="1912" w:type="pct"/>
          </w:tcPr>
          <w:p w:rsidR="00456002" w:rsidRPr="008138EA" w:rsidRDefault="000F2DD6" w:rsidP="000647F8">
            <w:pPr>
              <w:keepNext/>
              <w:keepLines/>
              <w:numPr>
                <w:ilvl w:val="0"/>
                <w:numId w:val="12"/>
              </w:numPr>
              <w:spacing w:before="80"/>
              <w:ind w:left="905" w:hanging="540"/>
              <w:jc w:val="both"/>
              <w:rPr>
                <w:rFonts w:cs="Tahoma"/>
                <w:szCs w:val="18"/>
              </w:rPr>
            </w:pPr>
            <w:r w:rsidRPr="008138EA">
              <w:rPr>
                <w:rFonts w:cs="Tahoma"/>
                <w:szCs w:val="18"/>
                <w:lang w:val="it-IT"/>
              </w:rPr>
              <w:t>Chiosco Exchange Online*</w:t>
            </w:r>
          </w:p>
          <w:p w:rsidR="00456002" w:rsidRPr="008138EA" w:rsidRDefault="000F2DD6" w:rsidP="000647F8">
            <w:pPr>
              <w:keepNext/>
              <w:keepLines/>
              <w:numPr>
                <w:ilvl w:val="0"/>
                <w:numId w:val="12"/>
              </w:numPr>
              <w:spacing w:before="80"/>
              <w:ind w:left="905" w:hanging="540"/>
              <w:jc w:val="both"/>
              <w:rPr>
                <w:rFonts w:cs="Tahoma"/>
                <w:szCs w:val="18"/>
              </w:rPr>
            </w:pPr>
            <w:r w:rsidRPr="008138EA">
              <w:rPr>
                <w:rFonts w:cs="Tahoma"/>
                <w:szCs w:val="18"/>
                <w:lang w:val="it-IT"/>
              </w:rPr>
              <w:t>Exchange Online Piano 1*</w:t>
            </w:r>
          </w:p>
          <w:p w:rsidR="00456002" w:rsidRPr="008138EA" w:rsidRDefault="000F2DD6" w:rsidP="000647F8">
            <w:pPr>
              <w:keepNext/>
              <w:keepLines/>
              <w:numPr>
                <w:ilvl w:val="0"/>
                <w:numId w:val="12"/>
              </w:numPr>
              <w:spacing w:before="80"/>
              <w:ind w:left="905" w:hanging="540"/>
              <w:jc w:val="both"/>
              <w:rPr>
                <w:rFonts w:cs="Tahoma"/>
                <w:szCs w:val="18"/>
              </w:rPr>
            </w:pPr>
            <w:r w:rsidRPr="008138EA">
              <w:rPr>
                <w:rFonts w:cs="Tahoma"/>
                <w:szCs w:val="18"/>
                <w:lang w:val="it-IT"/>
              </w:rPr>
              <w:t>Exchange Online Piano 2*</w:t>
            </w:r>
          </w:p>
          <w:p w:rsidR="00456002" w:rsidRPr="008138EA" w:rsidRDefault="000F2DD6" w:rsidP="000647F8">
            <w:pPr>
              <w:keepNext/>
              <w:keepLines/>
              <w:numPr>
                <w:ilvl w:val="0"/>
                <w:numId w:val="12"/>
              </w:numPr>
              <w:spacing w:before="80"/>
              <w:ind w:left="905" w:hanging="540"/>
              <w:jc w:val="both"/>
              <w:rPr>
                <w:rFonts w:cs="Tahoma"/>
                <w:szCs w:val="18"/>
              </w:rPr>
            </w:pPr>
            <w:r w:rsidRPr="008138EA">
              <w:rPr>
                <w:rFonts w:cs="Tahoma"/>
                <w:szCs w:val="18"/>
                <w:lang w:val="it-IT"/>
              </w:rPr>
              <w:t>Lync Online Piano 1*</w:t>
            </w:r>
          </w:p>
          <w:p w:rsidR="00456002" w:rsidRPr="008138EA" w:rsidRDefault="000F2DD6" w:rsidP="000647F8">
            <w:pPr>
              <w:keepNext/>
              <w:keepLines/>
              <w:numPr>
                <w:ilvl w:val="0"/>
                <w:numId w:val="12"/>
              </w:numPr>
              <w:spacing w:before="80"/>
              <w:ind w:left="905" w:hanging="540"/>
              <w:jc w:val="both"/>
              <w:rPr>
                <w:rFonts w:cs="Tahoma"/>
                <w:szCs w:val="18"/>
              </w:rPr>
            </w:pPr>
            <w:r w:rsidRPr="008138EA">
              <w:rPr>
                <w:rFonts w:cs="Tahoma"/>
                <w:szCs w:val="18"/>
                <w:lang w:val="it-IT"/>
              </w:rPr>
              <w:t>Lync Online Piano 2*</w:t>
            </w:r>
          </w:p>
          <w:p w:rsidR="00E77288" w:rsidRPr="008138EA" w:rsidRDefault="000F2DD6" w:rsidP="000647F8">
            <w:pPr>
              <w:keepNext/>
              <w:keepLines/>
              <w:numPr>
                <w:ilvl w:val="0"/>
                <w:numId w:val="12"/>
              </w:numPr>
              <w:spacing w:before="80"/>
              <w:ind w:left="905" w:hanging="540"/>
              <w:jc w:val="both"/>
              <w:rPr>
                <w:rFonts w:cs="Tahoma"/>
                <w:szCs w:val="18"/>
              </w:rPr>
            </w:pPr>
            <w:r w:rsidRPr="008138EA">
              <w:rPr>
                <w:rFonts w:cs="Tahoma"/>
                <w:szCs w:val="18"/>
                <w:lang w:val="it-IT"/>
              </w:rPr>
              <w:t>Lync Online Piano 3*</w:t>
            </w:r>
          </w:p>
          <w:p w:rsidR="00456002" w:rsidRPr="008138EA" w:rsidRDefault="000F2DD6" w:rsidP="000647F8">
            <w:pPr>
              <w:keepNext/>
              <w:keepLines/>
              <w:numPr>
                <w:ilvl w:val="0"/>
                <w:numId w:val="12"/>
              </w:numPr>
              <w:spacing w:before="80"/>
              <w:ind w:left="905" w:hanging="540"/>
              <w:jc w:val="both"/>
              <w:rPr>
                <w:rFonts w:cs="Tahoma"/>
                <w:szCs w:val="18"/>
              </w:rPr>
            </w:pPr>
            <w:r w:rsidRPr="008138EA">
              <w:rPr>
                <w:rFonts w:cs="Tahoma"/>
                <w:szCs w:val="18"/>
                <w:lang w:val="it-IT"/>
              </w:rPr>
              <w:t>Office 365 (Piano K1)*</w:t>
            </w:r>
          </w:p>
          <w:p w:rsidR="00456002" w:rsidRPr="008138EA" w:rsidRDefault="000F2DD6" w:rsidP="000647F8">
            <w:pPr>
              <w:keepNext/>
              <w:keepLines/>
              <w:numPr>
                <w:ilvl w:val="0"/>
                <w:numId w:val="12"/>
              </w:numPr>
              <w:spacing w:before="80"/>
              <w:ind w:left="905" w:hanging="540"/>
              <w:jc w:val="both"/>
              <w:rPr>
                <w:rFonts w:cs="Tahoma"/>
                <w:szCs w:val="18"/>
              </w:rPr>
            </w:pPr>
            <w:r w:rsidRPr="008138EA">
              <w:rPr>
                <w:rFonts w:cs="Tahoma"/>
                <w:szCs w:val="18"/>
                <w:lang w:val="it-IT"/>
              </w:rPr>
              <w:t>Office 365 (Piano K2)*</w:t>
            </w:r>
          </w:p>
          <w:p w:rsidR="00456002" w:rsidRPr="008138EA" w:rsidRDefault="000F2DD6" w:rsidP="000647F8">
            <w:pPr>
              <w:keepNext/>
              <w:keepLines/>
              <w:numPr>
                <w:ilvl w:val="0"/>
                <w:numId w:val="12"/>
              </w:numPr>
              <w:spacing w:before="80"/>
              <w:ind w:left="905" w:hanging="540"/>
              <w:jc w:val="both"/>
              <w:rPr>
                <w:rFonts w:cs="Tahoma"/>
                <w:szCs w:val="18"/>
              </w:rPr>
            </w:pPr>
            <w:r w:rsidRPr="008138EA">
              <w:rPr>
                <w:rFonts w:cs="Tahoma"/>
                <w:szCs w:val="18"/>
                <w:lang w:val="it-IT"/>
              </w:rPr>
              <w:t>Office 365 (Piano E1)</w:t>
            </w:r>
          </w:p>
          <w:p w:rsidR="00456002" w:rsidRPr="008138EA" w:rsidRDefault="000F2DD6" w:rsidP="000647F8">
            <w:pPr>
              <w:keepNext/>
              <w:keepLines/>
              <w:numPr>
                <w:ilvl w:val="0"/>
                <w:numId w:val="12"/>
              </w:numPr>
              <w:spacing w:before="80"/>
              <w:ind w:left="905" w:hanging="540"/>
              <w:jc w:val="both"/>
              <w:rPr>
                <w:rFonts w:cs="Tahoma"/>
                <w:szCs w:val="18"/>
              </w:rPr>
            </w:pPr>
            <w:r w:rsidRPr="008138EA">
              <w:rPr>
                <w:rFonts w:cs="Tahoma"/>
                <w:szCs w:val="18"/>
                <w:lang w:val="it-IT"/>
              </w:rPr>
              <w:t>Office 365 (Piano E2)</w:t>
            </w:r>
          </w:p>
          <w:p w:rsidR="00456002" w:rsidRPr="008138EA" w:rsidRDefault="000F2DD6" w:rsidP="000647F8">
            <w:pPr>
              <w:keepNext/>
              <w:keepLines/>
              <w:numPr>
                <w:ilvl w:val="0"/>
                <w:numId w:val="12"/>
              </w:numPr>
              <w:spacing w:before="80"/>
              <w:ind w:left="725"/>
              <w:jc w:val="both"/>
              <w:rPr>
                <w:rFonts w:cs="Tahoma"/>
                <w:szCs w:val="18"/>
              </w:rPr>
            </w:pPr>
            <w:r w:rsidRPr="008138EA">
              <w:rPr>
                <w:rFonts w:cs="Tahoma"/>
                <w:szCs w:val="18"/>
                <w:lang w:val="it-IT"/>
              </w:rPr>
              <w:t>Office 365 (Piano E3)</w:t>
            </w:r>
          </w:p>
          <w:p w:rsidR="00456002" w:rsidRPr="008138EA" w:rsidRDefault="000F2DD6" w:rsidP="000647F8">
            <w:pPr>
              <w:keepNext/>
              <w:keepLines/>
              <w:numPr>
                <w:ilvl w:val="0"/>
                <w:numId w:val="12"/>
              </w:numPr>
              <w:spacing w:before="80"/>
              <w:ind w:left="725"/>
              <w:jc w:val="both"/>
              <w:rPr>
                <w:rFonts w:cs="Tahoma"/>
                <w:szCs w:val="18"/>
              </w:rPr>
            </w:pPr>
            <w:r w:rsidRPr="008138EA">
              <w:rPr>
                <w:rFonts w:cs="Tahoma"/>
                <w:szCs w:val="18"/>
                <w:lang w:val="it-IT"/>
              </w:rPr>
              <w:t>Office 365 (Piano E4)</w:t>
            </w:r>
          </w:p>
        </w:tc>
        <w:tc>
          <w:tcPr>
            <w:tcW w:w="3088" w:type="pct"/>
          </w:tcPr>
          <w:p w:rsidR="00456002" w:rsidRPr="008138EA" w:rsidRDefault="000F2DD6" w:rsidP="000647F8">
            <w:pPr>
              <w:keepNext/>
              <w:keepLines/>
              <w:numPr>
                <w:ilvl w:val="0"/>
                <w:numId w:val="12"/>
              </w:numPr>
              <w:spacing w:before="80"/>
              <w:ind w:hanging="1018"/>
              <w:jc w:val="both"/>
              <w:rPr>
                <w:rFonts w:cs="Tahoma"/>
                <w:szCs w:val="18"/>
              </w:rPr>
            </w:pPr>
            <w:r w:rsidRPr="008138EA">
              <w:rPr>
                <w:rFonts w:cs="Tahoma"/>
                <w:szCs w:val="18"/>
                <w:lang w:val="it-IT"/>
              </w:rPr>
              <w:t>Office Web Applications*</w:t>
            </w:r>
          </w:p>
          <w:p w:rsidR="00456002" w:rsidRPr="008138EA" w:rsidRDefault="000F2DD6" w:rsidP="000647F8">
            <w:pPr>
              <w:keepNext/>
              <w:keepLines/>
              <w:numPr>
                <w:ilvl w:val="0"/>
                <w:numId w:val="12"/>
              </w:numPr>
              <w:spacing w:before="80"/>
              <w:ind w:hanging="1018"/>
              <w:jc w:val="both"/>
              <w:rPr>
                <w:rFonts w:cs="Tahoma"/>
                <w:szCs w:val="18"/>
              </w:rPr>
            </w:pPr>
            <w:r w:rsidRPr="008138EA">
              <w:rPr>
                <w:rFonts w:cs="Tahoma"/>
                <w:szCs w:val="18"/>
                <w:lang w:val="it-IT"/>
              </w:rPr>
              <w:t>SharePoint Online Piano 1*</w:t>
            </w:r>
          </w:p>
          <w:p w:rsidR="00456002" w:rsidRPr="008138EA" w:rsidRDefault="000F2DD6" w:rsidP="000647F8">
            <w:pPr>
              <w:keepNext/>
              <w:keepLines/>
              <w:numPr>
                <w:ilvl w:val="0"/>
                <w:numId w:val="12"/>
              </w:numPr>
              <w:spacing w:before="80"/>
              <w:ind w:hanging="1018"/>
              <w:jc w:val="both"/>
              <w:rPr>
                <w:rFonts w:cs="Tahoma"/>
                <w:szCs w:val="18"/>
              </w:rPr>
            </w:pPr>
            <w:r w:rsidRPr="008138EA">
              <w:rPr>
                <w:rFonts w:cs="Tahoma"/>
                <w:szCs w:val="18"/>
                <w:lang w:val="it-IT"/>
              </w:rPr>
              <w:t>SharePoint Online Piano 2*</w:t>
            </w:r>
          </w:p>
          <w:p w:rsidR="00456002" w:rsidRPr="008138EA" w:rsidRDefault="000F2DD6" w:rsidP="000647F8">
            <w:pPr>
              <w:keepNext/>
              <w:keepLines/>
              <w:numPr>
                <w:ilvl w:val="0"/>
                <w:numId w:val="12"/>
              </w:numPr>
              <w:spacing w:before="80"/>
              <w:ind w:hanging="1018"/>
              <w:jc w:val="both"/>
              <w:rPr>
                <w:rFonts w:cs="Tahoma"/>
                <w:szCs w:val="18"/>
              </w:rPr>
            </w:pPr>
            <w:r w:rsidRPr="008138EA">
              <w:rPr>
                <w:rFonts w:cs="Tahoma"/>
                <w:szCs w:val="18"/>
                <w:lang w:val="it-IT"/>
              </w:rPr>
              <w:t>Accesso partner SharePoint Online*</w:t>
            </w:r>
          </w:p>
          <w:p w:rsidR="00456002" w:rsidRPr="008138EA" w:rsidRDefault="000F2DD6" w:rsidP="000647F8">
            <w:pPr>
              <w:keepNext/>
              <w:keepLines/>
              <w:numPr>
                <w:ilvl w:val="0"/>
                <w:numId w:val="12"/>
              </w:numPr>
              <w:spacing w:before="80"/>
              <w:ind w:hanging="1018"/>
              <w:jc w:val="both"/>
              <w:rPr>
                <w:rFonts w:cs="Tahoma"/>
                <w:szCs w:val="18"/>
              </w:rPr>
            </w:pPr>
            <w:r w:rsidRPr="008138EA">
              <w:rPr>
                <w:rFonts w:cs="Tahoma"/>
                <w:szCs w:val="18"/>
                <w:lang w:val="it-IT"/>
              </w:rPr>
              <w:t>Windows</w:t>
            </w:r>
            <w:r w:rsidR="001F3A28" w:rsidRPr="001F3A28">
              <w:rPr>
                <w:rFonts w:cs="Tahoma"/>
                <w:szCs w:val="18"/>
                <w:vertAlign w:val="superscript"/>
                <w:lang w:val="it-IT"/>
              </w:rPr>
              <w:t>®</w:t>
            </w:r>
            <w:r w:rsidRPr="008138EA">
              <w:rPr>
                <w:rFonts w:cs="Tahoma"/>
                <w:szCs w:val="18"/>
                <w:lang w:val="it-IT"/>
              </w:rPr>
              <w:t xml:space="preserve"> Intune</w:t>
            </w:r>
          </w:p>
          <w:p w:rsidR="00456002" w:rsidRPr="008138EA" w:rsidRDefault="000F2DD6" w:rsidP="000647F8">
            <w:pPr>
              <w:keepNext/>
              <w:keepLines/>
              <w:numPr>
                <w:ilvl w:val="0"/>
                <w:numId w:val="12"/>
              </w:numPr>
              <w:spacing w:before="80"/>
              <w:ind w:hanging="1018"/>
              <w:jc w:val="both"/>
              <w:rPr>
                <w:rFonts w:cs="Tahoma"/>
                <w:szCs w:val="18"/>
              </w:rPr>
            </w:pPr>
            <w:r w:rsidRPr="008138EA">
              <w:rPr>
                <w:rFonts w:cs="Tahoma"/>
                <w:szCs w:val="18"/>
                <w:lang w:val="it-IT"/>
              </w:rPr>
              <w:t>Componente</w:t>
            </w:r>
            <w:r w:rsidR="008138EA" w:rsidRPr="008138EA">
              <w:rPr>
                <w:rFonts w:cs="Tahoma"/>
                <w:szCs w:val="18"/>
                <w:lang w:val="it-IT"/>
              </w:rPr>
              <w:t> </w:t>
            </w:r>
            <w:r w:rsidRPr="008138EA">
              <w:rPr>
                <w:rFonts w:cs="Tahoma"/>
                <w:szCs w:val="18"/>
                <w:lang w:val="it-IT"/>
              </w:rPr>
              <w:t>aggiuntivo</w:t>
            </w:r>
            <w:r w:rsidR="008138EA" w:rsidRPr="008138EA">
              <w:rPr>
                <w:rFonts w:cs="Tahoma"/>
                <w:szCs w:val="18"/>
                <w:lang w:val="it-IT"/>
              </w:rPr>
              <w:t> </w:t>
            </w:r>
            <w:r w:rsidRPr="008138EA">
              <w:rPr>
                <w:rFonts w:cs="Tahoma"/>
                <w:szCs w:val="18"/>
                <w:lang w:val="it-IT"/>
              </w:rPr>
              <w:t>di</w:t>
            </w:r>
            <w:r w:rsidR="008138EA" w:rsidRPr="008138EA">
              <w:rPr>
                <w:rFonts w:cs="Tahoma"/>
                <w:szCs w:val="18"/>
                <w:lang w:val="it-IT"/>
              </w:rPr>
              <w:t> </w:t>
            </w:r>
            <w:r w:rsidRPr="008138EA">
              <w:rPr>
                <w:rFonts w:cs="Tahoma"/>
                <w:szCs w:val="18"/>
                <w:lang w:val="it-IT"/>
              </w:rPr>
              <w:t>Windows</w:t>
            </w:r>
            <w:r w:rsidR="001F3A28" w:rsidRPr="001F3A28">
              <w:rPr>
                <w:rFonts w:cs="Tahoma"/>
                <w:szCs w:val="18"/>
                <w:vertAlign w:val="superscript"/>
                <w:lang w:val="it-IT"/>
              </w:rPr>
              <w:t>®</w:t>
            </w:r>
            <w:r w:rsidR="000647F8">
              <w:rPr>
                <w:rFonts w:cs="Tahoma"/>
                <w:szCs w:val="18"/>
                <w:lang w:val="it-IT"/>
              </w:rPr>
              <w:t xml:space="preserve"> </w:t>
            </w:r>
            <w:r w:rsidRPr="008138EA">
              <w:rPr>
                <w:rFonts w:cs="Tahoma"/>
                <w:szCs w:val="18"/>
                <w:lang w:val="it-IT"/>
              </w:rPr>
              <w:t>Intune</w:t>
            </w:r>
          </w:p>
        </w:tc>
      </w:tr>
    </w:tbl>
    <w:p w:rsidR="00D12837" w:rsidRPr="00FC12D2" w:rsidRDefault="00D12837" w:rsidP="00A6407A">
      <w:pPr>
        <w:pStyle w:val="Heading1"/>
        <w:spacing w:after="0"/>
      </w:pPr>
      <w:r w:rsidRPr="00A6407A">
        <w:rPr>
          <w:rStyle w:val="LogoportMarkup"/>
          <w:rFonts w:ascii="Tahoma" w:hAnsi="Tahoma" w:cs="Tahoma"/>
          <w:sz w:val="18"/>
          <w:lang w:val="fr-FR"/>
        </w:rPr>
        <w:br w:type="page"/>
      </w:r>
      <w:bookmarkStart w:id="800" w:name="_Toc325609175"/>
      <w:bookmarkStart w:id="801" w:name="_Toc328555229"/>
      <w:bookmarkEnd w:id="800"/>
      <w:r w:rsidRPr="00FC12D2">
        <w:t>ARTICOLO 4 – TIPI DI LIcenZe e CORRISPETTIVI</w:t>
      </w:r>
      <w:bookmarkEnd w:id="801"/>
    </w:p>
    <w:p w:rsidR="00D12837" w:rsidRPr="000724F2" w:rsidRDefault="00D12837" w:rsidP="00451EF9">
      <w:pPr>
        <w:pStyle w:val="Heading2"/>
        <w:ind w:left="0" w:right="720"/>
        <w:rPr>
          <w:rFonts w:ascii="Tahoma" w:hAnsi="Tahoma" w:cs="Tahoma"/>
          <w:lang w:val="fr-FR"/>
        </w:rPr>
      </w:pPr>
      <w:bookmarkStart w:id="802" w:name="_Toc325609176"/>
      <w:bookmarkEnd w:id="802"/>
    </w:p>
    <w:p w:rsidR="00D12837" w:rsidRPr="000724F2" w:rsidRDefault="00D12837" w:rsidP="00456002">
      <w:pPr>
        <w:pStyle w:val="Heading2"/>
        <w:tabs>
          <w:tab w:val="left" w:pos="90"/>
        </w:tabs>
        <w:ind w:left="0" w:right="720"/>
        <w:rPr>
          <w:rFonts w:ascii="Tahoma" w:hAnsi="Tahoma" w:cs="Tahoma"/>
          <w:lang w:val="fr-FR"/>
        </w:rPr>
      </w:pPr>
      <w:bookmarkStart w:id="803" w:name="_Toc328555230"/>
      <w:r w:rsidRPr="00FC12D2">
        <w:rPr>
          <w:rFonts w:ascii="Tahoma" w:hAnsi="Tahoma" w:cs="Tahoma"/>
          <w:lang w:val="it-IT"/>
        </w:rPr>
        <w:t>Corrispettivi</w:t>
      </w:r>
      <w:bookmarkEnd w:id="803"/>
    </w:p>
    <w:p w:rsidR="00D12837" w:rsidRPr="000724F2" w:rsidRDefault="00D12837" w:rsidP="00456002">
      <w:pPr>
        <w:ind w:right="720"/>
        <w:rPr>
          <w:rFonts w:cs="Tahoma"/>
          <w:lang w:val="fr-FR"/>
        </w:rPr>
      </w:pPr>
    </w:p>
    <w:p w:rsidR="00D12837" w:rsidRPr="00FC12D2" w:rsidRDefault="00D12837" w:rsidP="00456002">
      <w:pPr>
        <w:pStyle w:val="AppendixIndent"/>
        <w:tabs>
          <w:tab w:val="left" w:pos="90"/>
        </w:tabs>
        <w:ind w:left="0" w:right="720"/>
        <w:rPr>
          <w:rFonts w:ascii="Tahoma" w:hAnsi="Tahoma" w:cs="Tahoma"/>
          <w:sz w:val="18"/>
          <w:szCs w:val="18"/>
        </w:rPr>
      </w:pPr>
      <w:r w:rsidRPr="00FC12D2">
        <w:rPr>
          <w:rFonts w:ascii="Tahoma" w:hAnsi="Tahoma" w:cs="Tahoma"/>
          <w:spacing w:val="-2"/>
          <w:sz w:val="18"/>
          <w:szCs w:val="18"/>
          <w:lang w:val="it-IT"/>
        </w:rPr>
        <w:t>Questo tipo di prodotto è disponibile per alcuni Servizi Online e prodotti software.</w:t>
      </w:r>
      <w:r w:rsidRPr="000724F2">
        <w:rPr>
          <w:rFonts w:ascii="Tahoma" w:hAnsi="Tahoma" w:cs="Tahoma"/>
          <w:spacing w:val="-2"/>
          <w:sz w:val="18"/>
          <w:szCs w:val="18"/>
          <w:lang w:val="fr-FR"/>
        </w:rPr>
        <w:t xml:space="preserve"> </w:t>
      </w:r>
      <w:r w:rsidRPr="00FC12D2">
        <w:rPr>
          <w:rFonts w:ascii="Tahoma" w:hAnsi="Tahoma" w:cs="Tahoma"/>
          <w:spacing w:val="-2"/>
          <w:sz w:val="18"/>
          <w:szCs w:val="18"/>
          <w:lang w:val="it-IT"/>
        </w:rPr>
        <w:t>Non dipende dalla versione</w:t>
      </w:r>
      <w:r w:rsidRPr="00FC12D2">
        <w:rPr>
          <w:rFonts w:ascii="Tahoma" w:hAnsi="Tahoma" w:cs="Tahoma"/>
          <w:sz w:val="18"/>
          <w:szCs w:val="18"/>
          <w:lang w:val="it-IT"/>
        </w:rPr>
        <w:t xml:space="preserve">, </w:t>
      </w:r>
      <w:r w:rsidRPr="00FC12D2">
        <w:rPr>
          <w:rFonts w:ascii="Tahoma" w:hAnsi="Tahoma" w:cs="Tahoma"/>
          <w:spacing w:val="-2"/>
          <w:sz w:val="18"/>
          <w:szCs w:val="18"/>
          <w:lang w:val="it-IT"/>
        </w:rPr>
        <w:t>può essere associato a costi di configurazione o altre offerte, quali i pacchetti di attivazione.</w:t>
      </w:r>
      <w:r w:rsidRPr="000724F2">
        <w:rPr>
          <w:rFonts w:ascii="Tahoma" w:hAnsi="Tahoma" w:cs="Tahoma"/>
          <w:spacing w:val="-2"/>
          <w:sz w:val="18"/>
          <w:szCs w:val="18"/>
          <w:lang w:val="fr-FR"/>
        </w:rPr>
        <w:t xml:space="preserve"> </w:t>
      </w:r>
      <w:r w:rsidRPr="00FC12D2">
        <w:rPr>
          <w:rFonts w:ascii="Tahoma" w:hAnsi="Tahoma" w:cs="Tahoma"/>
          <w:spacing w:val="-2"/>
          <w:sz w:val="18"/>
          <w:szCs w:val="18"/>
          <w:lang w:val="it-IT"/>
        </w:rPr>
        <w:t>A livello generale</w:t>
      </w:r>
      <w:r w:rsidRPr="00FC12D2">
        <w:rPr>
          <w:rFonts w:ascii="Tahoma" w:hAnsi="Tahoma" w:cs="Tahoma"/>
          <w:sz w:val="18"/>
          <w:szCs w:val="18"/>
          <w:lang w:val="it-IT"/>
        </w:rPr>
        <w:t xml:space="preserve"> non concede il diritto di utilizzare un prodotto o un servizio online.</w:t>
      </w:r>
      <w:r w:rsidRPr="000724F2">
        <w:rPr>
          <w:rFonts w:ascii="Tahoma" w:hAnsi="Tahoma" w:cs="Tahoma"/>
          <w:sz w:val="18"/>
          <w:szCs w:val="18"/>
          <w:lang w:val="fr-FR"/>
        </w:rPr>
        <w:t xml:space="preserve"> </w:t>
      </w:r>
      <w:r w:rsidRPr="00FC12D2">
        <w:rPr>
          <w:rFonts w:ascii="Tahoma" w:hAnsi="Tahoma" w:cs="Tahoma"/>
          <w:sz w:val="18"/>
          <w:szCs w:val="18"/>
          <w:lang w:val="it-IT"/>
        </w:rPr>
        <w:t xml:space="preserve">Analogamente, non offre alcun vantaggio </w:t>
      </w:r>
      <w:r w:rsidRPr="00FC12D2">
        <w:rPr>
          <w:rFonts w:ascii="Tahoma" w:hAnsi="Tahoma" w:cs="Tahoma"/>
          <w:spacing w:val="-2"/>
          <w:sz w:val="18"/>
          <w:szCs w:val="18"/>
          <w:lang w:val="it-IT"/>
        </w:rPr>
        <w:t>o serve ad alcun scopo al di fuori del servizio o del software a cui corrisponde.</w:t>
      </w:r>
      <w:r w:rsidRPr="000724F2">
        <w:rPr>
          <w:rFonts w:ascii="Tahoma" w:hAnsi="Tahoma" w:cs="Tahoma"/>
          <w:spacing w:val="-2"/>
          <w:sz w:val="18"/>
          <w:szCs w:val="18"/>
          <w:lang w:val="fr-FR"/>
        </w:rPr>
        <w:t xml:space="preserve"> </w:t>
      </w:r>
      <w:r w:rsidRPr="00FC12D2">
        <w:rPr>
          <w:rFonts w:ascii="Tahoma" w:hAnsi="Tahoma" w:cs="Tahoma"/>
          <w:spacing w:val="-2"/>
          <w:sz w:val="18"/>
          <w:szCs w:val="18"/>
          <w:lang w:val="it-IT"/>
        </w:rPr>
        <w:t>Disponibile nei seguenti programmi</w:t>
      </w:r>
      <w:r w:rsidRPr="00FC12D2">
        <w:rPr>
          <w:rFonts w:ascii="Tahoma" w:hAnsi="Tahoma" w:cs="Tahoma"/>
          <w:sz w:val="18"/>
          <w:szCs w:val="18"/>
          <w:lang w:val="it-IT"/>
        </w:rPr>
        <w:t>:</w:t>
      </w:r>
      <w:r w:rsidRPr="00FC12D2">
        <w:rPr>
          <w:rFonts w:ascii="Tahoma" w:hAnsi="Tahoma" w:cs="Tahoma"/>
          <w:sz w:val="18"/>
          <w:szCs w:val="18"/>
        </w:rPr>
        <w:t xml:space="preserve"> </w:t>
      </w:r>
      <w:r w:rsidRPr="00FC12D2">
        <w:rPr>
          <w:rFonts w:ascii="Tahoma" w:hAnsi="Tahoma" w:cs="Tahoma"/>
          <w:sz w:val="18"/>
          <w:szCs w:val="18"/>
          <w:lang w:val="it-IT"/>
        </w:rPr>
        <w:t>Open, Open Value, Open Value Subscription, Select e Select Plus.</w:t>
      </w:r>
    </w:p>
    <w:p w:rsidR="00D12837" w:rsidRPr="00E44689" w:rsidRDefault="00D12837" w:rsidP="00456002">
      <w:pPr>
        <w:ind w:right="720"/>
        <w:rPr>
          <w:rFonts w:cs="Tahoma"/>
          <w:sz w:val="20"/>
          <w:szCs w:val="20"/>
        </w:rPr>
      </w:pPr>
    </w:p>
    <w:p w:rsidR="00D12837" w:rsidRPr="00FC12D2" w:rsidRDefault="00D12837" w:rsidP="00456002">
      <w:pPr>
        <w:pStyle w:val="Heading2"/>
        <w:tabs>
          <w:tab w:val="left" w:pos="90"/>
        </w:tabs>
        <w:ind w:left="0" w:right="720"/>
        <w:rPr>
          <w:rFonts w:ascii="Tahoma" w:hAnsi="Tahoma" w:cs="Tahoma"/>
        </w:rPr>
      </w:pPr>
      <w:bookmarkStart w:id="804" w:name="_Toc323819648"/>
      <w:bookmarkStart w:id="805" w:name="_Toc325609177"/>
      <w:bookmarkStart w:id="806" w:name="_Toc328555231"/>
      <w:bookmarkEnd w:id="804"/>
      <w:bookmarkEnd w:id="805"/>
      <w:r w:rsidRPr="00FC12D2">
        <w:rPr>
          <w:rFonts w:ascii="Tahoma" w:hAnsi="Tahoma" w:cs="Tahoma"/>
          <w:lang w:val="it-IT"/>
        </w:rPr>
        <w:t>Licenza</w:t>
      </w:r>
      <w:bookmarkEnd w:id="806"/>
    </w:p>
    <w:p w:rsidR="00D12837" w:rsidRPr="00FC12D2" w:rsidRDefault="00D12837" w:rsidP="00451EF9">
      <w:pPr>
        <w:pStyle w:val="AppendixIndent"/>
        <w:tabs>
          <w:tab w:val="left" w:pos="90"/>
        </w:tabs>
        <w:ind w:left="0" w:right="720"/>
        <w:rPr>
          <w:rFonts w:ascii="Tahoma" w:hAnsi="Tahoma" w:cs="Tahoma"/>
        </w:rPr>
      </w:pPr>
    </w:p>
    <w:p w:rsidR="00D12837" w:rsidRPr="00FC12D2" w:rsidRDefault="00D12837" w:rsidP="00456002">
      <w:pPr>
        <w:pStyle w:val="AppendixIndent"/>
        <w:tabs>
          <w:tab w:val="left" w:pos="90"/>
        </w:tabs>
        <w:ind w:left="0" w:right="720"/>
        <w:rPr>
          <w:rFonts w:ascii="Tahoma" w:hAnsi="Tahoma" w:cs="Tahoma"/>
          <w:sz w:val="18"/>
          <w:szCs w:val="18"/>
        </w:rPr>
      </w:pPr>
      <w:r w:rsidRPr="00FC12D2">
        <w:rPr>
          <w:rFonts w:ascii="Tahoma" w:hAnsi="Tahoma" w:cs="Tahoma"/>
          <w:sz w:val="18"/>
          <w:szCs w:val="18"/>
          <w:lang w:val="it-IT"/>
        </w:rPr>
        <w:t>Questo tipo di prodotto dipende dalla versione e concede il diritto di eseguire il prodotto per il quale viene ordinato.</w:t>
      </w:r>
      <w:r w:rsidRPr="00FC12D2">
        <w:rPr>
          <w:rFonts w:ascii="Tahoma" w:hAnsi="Tahoma" w:cs="Tahoma"/>
          <w:sz w:val="18"/>
          <w:szCs w:val="18"/>
        </w:rPr>
        <w:t xml:space="preserve"> </w:t>
      </w:r>
      <w:r w:rsidRPr="00FC12D2">
        <w:rPr>
          <w:rFonts w:ascii="Tahoma" w:hAnsi="Tahoma" w:cs="Tahoma"/>
          <w:sz w:val="18"/>
          <w:szCs w:val="18"/>
          <w:lang w:val="it-IT"/>
        </w:rPr>
        <w:t>Disponibile nei seguenti programmi:</w:t>
      </w:r>
    </w:p>
    <w:p w:rsidR="00D12837" w:rsidRPr="00FC12D2" w:rsidRDefault="00D12837" w:rsidP="00456002">
      <w:pPr>
        <w:pStyle w:val="AppendixIndent"/>
        <w:tabs>
          <w:tab w:val="left" w:pos="90"/>
        </w:tabs>
        <w:ind w:left="0" w:right="720"/>
        <w:rPr>
          <w:rFonts w:ascii="Tahoma" w:hAnsi="Tahoma" w:cs="Tahoma"/>
          <w:sz w:val="18"/>
          <w:szCs w:val="18"/>
        </w:rPr>
      </w:pPr>
    </w:p>
    <w:p w:rsidR="00D12837" w:rsidRPr="00FC12D2" w:rsidRDefault="00D12837" w:rsidP="00451EF9">
      <w:pPr>
        <w:pStyle w:val="AppendixBulletIndent"/>
        <w:numPr>
          <w:ilvl w:val="0"/>
          <w:numId w:val="48"/>
        </w:numPr>
        <w:tabs>
          <w:tab w:val="left" w:pos="90"/>
        </w:tabs>
        <w:ind w:left="1260" w:right="720"/>
        <w:rPr>
          <w:rFonts w:ascii="Tahoma" w:hAnsi="Tahoma" w:cs="Tahoma"/>
          <w:sz w:val="18"/>
          <w:szCs w:val="18"/>
        </w:rPr>
      </w:pPr>
      <w:r w:rsidRPr="00FC12D2">
        <w:rPr>
          <w:rFonts w:ascii="Tahoma" w:hAnsi="Tahoma" w:cs="Tahoma"/>
          <w:sz w:val="18"/>
          <w:szCs w:val="18"/>
          <w:lang w:val="it-IT"/>
        </w:rPr>
        <w:t>Licenza Open</w:t>
      </w:r>
    </w:p>
    <w:p w:rsidR="00D12837" w:rsidRPr="00FC12D2" w:rsidRDefault="00D12837" w:rsidP="00451EF9">
      <w:pPr>
        <w:pStyle w:val="AppendixBulletIndent"/>
        <w:numPr>
          <w:ilvl w:val="0"/>
          <w:numId w:val="48"/>
        </w:numPr>
        <w:tabs>
          <w:tab w:val="left" w:pos="90"/>
        </w:tabs>
        <w:ind w:left="1260" w:right="720"/>
        <w:rPr>
          <w:rFonts w:ascii="Tahoma" w:hAnsi="Tahoma" w:cs="Tahoma"/>
          <w:sz w:val="18"/>
          <w:szCs w:val="18"/>
        </w:rPr>
      </w:pPr>
      <w:r w:rsidRPr="00FC12D2">
        <w:rPr>
          <w:rFonts w:ascii="Tahoma" w:hAnsi="Tahoma" w:cs="Tahoma"/>
          <w:sz w:val="18"/>
          <w:szCs w:val="18"/>
          <w:lang w:val="it-IT"/>
        </w:rPr>
        <w:t>Open Value Subscription (solo per ordini buy-out)</w:t>
      </w:r>
    </w:p>
    <w:p w:rsidR="00D12837" w:rsidRPr="00FC12D2" w:rsidRDefault="00D12837" w:rsidP="00451EF9">
      <w:pPr>
        <w:pStyle w:val="AppendixBulletIndent"/>
        <w:numPr>
          <w:ilvl w:val="0"/>
          <w:numId w:val="48"/>
        </w:numPr>
        <w:tabs>
          <w:tab w:val="left" w:pos="90"/>
        </w:tabs>
        <w:ind w:left="1260" w:right="720"/>
        <w:rPr>
          <w:rFonts w:ascii="Tahoma" w:hAnsi="Tahoma" w:cs="Tahoma"/>
          <w:sz w:val="18"/>
          <w:szCs w:val="18"/>
        </w:rPr>
      </w:pPr>
      <w:r w:rsidRPr="00FC12D2">
        <w:rPr>
          <w:rFonts w:ascii="Tahoma" w:hAnsi="Tahoma" w:cs="Tahoma"/>
          <w:sz w:val="18"/>
          <w:szCs w:val="18"/>
          <w:lang w:val="it-IT"/>
        </w:rPr>
        <w:t>Select</w:t>
      </w:r>
    </w:p>
    <w:p w:rsidR="00D12837" w:rsidRPr="00FC12D2" w:rsidRDefault="00D12837" w:rsidP="00451EF9">
      <w:pPr>
        <w:pStyle w:val="AppendixBulletIndent"/>
        <w:numPr>
          <w:ilvl w:val="0"/>
          <w:numId w:val="48"/>
        </w:numPr>
        <w:tabs>
          <w:tab w:val="left" w:pos="90"/>
        </w:tabs>
        <w:ind w:left="1260" w:right="720"/>
        <w:rPr>
          <w:rFonts w:ascii="Tahoma" w:hAnsi="Tahoma" w:cs="Tahoma"/>
          <w:sz w:val="18"/>
          <w:szCs w:val="18"/>
        </w:rPr>
      </w:pPr>
      <w:r w:rsidRPr="00FC12D2">
        <w:rPr>
          <w:rFonts w:ascii="Tahoma" w:hAnsi="Tahoma" w:cs="Tahoma"/>
          <w:sz w:val="18"/>
          <w:szCs w:val="18"/>
          <w:lang w:val="it-IT"/>
        </w:rPr>
        <w:t>Select Plus</w:t>
      </w:r>
    </w:p>
    <w:p w:rsidR="00D12837" w:rsidRPr="00FC12D2" w:rsidRDefault="00D12837" w:rsidP="00451EF9">
      <w:pPr>
        <w:pStyle w:val="AppendixBulletIndent"/>
        <w:numPr>
          <w:ilvl w:val="0"/>
          <w:numId w:val="48"/>
        </w:numPr>
        <w:tabs>
          <w:tab w:val="left" w:pos="90"/>
        </w:tabs>
        <w:ind w:left="1260" w:right="720"/>
        <w:rPr>
          <w:rFonts w:ascii="Tahoma" w:hAnsi="Tahoma" w:cs="Tahoma"/>
          <w:sz w:val="18"/>
          <w:szCs w:val="18"/>
        </w:rPr>
      </w:pPr>
      <w:r w:rsidRPr="00FC12D2">
        <w:rPr>
          <w:rFonts w:ascii="Tahoma" w:hAnsi="Tahoma" w:cs="Tahoma"/>
          <w:sz w:val="18"/>
          <w:szCs w:val="18"/>
          <w:lang w:val="it-IT"/>
        </w:rPr>
        <w:t>Contratto School (solo per ordini buy-out)</w:t>
      </w:r>
    </w:p>
    <w:p w:rsidR="00D12837" w:rsidRPr="00FC12D2" w:rsidRDefault="00D12837" w:rsidP="00451EF9">
      <w:pPr>
        <w:pStyle w:val="AppendixBulletIndent"/>
        <w:numPr>
          <w:ilvl w:val="0"/>
          <w:numId w:val="48"/>
        </w:numPr>
        <w:tabs>
          <w:tab w:val="left" w:pos="90"/>
        </w:tabs>
        <w:ind w:left="1260" w:right="720"/>
        <w:rPr>
          <w:rFonts w:ascii="Tahoma" w:hAnsi="Tahoma" w:cs="Tahoma"/>
          <w:sz w:val="18"/>
          <w:szCs w:val="18"/>
        </w:rPr>
      </w:pPr>
      <w:r w:rsidRPr="00FC12D2">
        <w:rPr>
          <w:rFonts w:ascii="Tahoma" w:hAnsi="Tahoma" w:cs="Tahoma"/>
          <w:sz w:val="18"/>
          <w:szCs w:val="18"/>
          <w:lang w:val="it-IT"/>
        </w:rPr>
        <w:t>EES (solo per ordini buy-out)</w:t>
      </w:r>
    </w:p>
    <w:p w:rsidR="00D12837" w:rsidRPr="00FC12D2" w:rsidRDefault="00D12837" w:rsidP="00451EF9">
      <w:pPr>
        <w:pStyle w:val="AppendixBulletIndent"/>
        <w:numPr>
          <w:ilvl w:val="0"/>
          <w:numId w:val="48"/>
        </w:numPr>
        <w:tabs>
          <w:tab w:val="left" w:pos="90"/>
        </w:tabs>
        <w:ind w:left="1260" w:right="720"/>
        <w:rPr>
          <w:rFonts w:ascii="Tahoma" w:hAnsi="Tahoma" w:cs="Tahoma"/>
          <w:sz w:val="18"/>
          <w:szCs w:val="18"/>
        </w:rPr>
      </w:pPr>
      <w:r w:rsidRPr="00FC12D2">
        <w:rPr>
          <w:rFonts w:ascii="Tahoma" w:hAnsi="Tahoma" w:cs="Tahoma"/>
          <w:sz w:val="18"/>
          <w:szCs w:val="18"/>
          <w:lang w:val="it-IT"/>
        </w:rPr>
        <w:t>Contratto Enterprise Subscription (solo per ordini buy-out)</w:t>
      </w:r>
    </w:p>
    <w:p w:rsidR="00D12837" w:rsidRPr="00FC12D2" w:rsidRDefault="00D12837" w:rsidP="00456002">
      <w:pPr>
        <w:pStyle w:val="AppendixIndent"/>
        <w:tabs>
          <w:tab w:val="left" w:pos="90"/>
        </w:tabs>
        <w:ind w:left="0" w:right="720"/>
        <w:rPr>
          <w:rFonts w:ascii="Tahoma" w:hAnsi="Tahoma" w:cs="Tahoma"/>
          <w:sz w:val="18"/>
          <w:szCs w:val="18"/>
        </w:rPr>
      </w:pPr>
    </w:p>
    <w:p w:rsidR="00D12837" w:rsidRPr="00FC12D2" w:rsidRDefault="00D12837" w:rsidP="00451EF9">
      <w:pPr>
        <w:pStyle w:val="AppendixIndent"/>
        <w:tabs>
          <w:tab w:val="left" w:pos="90"/>
        </w:tabs>
        <w:ind w:left="0" w:right="720"/>
        <w:rPr>
          <w:rFonts w:ascii="Tahoma" w:hAnsi="Tahoma" w:cs="Tahoma"/>
          <w:sz w:val="18"/>
          <w:szCs w:val="18"/>
        </w:rPr>
      </w:pPr>
      <w:r w:rsidRPr="00FC12D2">
        <w:rPr>
          <w:rFonts w:ascii="Tahoma" w:hAnsi="Tahoma" w:cs="Tahoma"/>
          <w:sz w:val="18"/>
          <w:szCs w:val="18"/>
          <w:lang w:val="it-IT"/>
        </w:rPr>
        <w:t xml:space="preserve">Non esistono prerequisiti per una società che desidera acquistare una Licenza dei programmi Open License, </w:t>
      </w:r>
      <w:r w:rsidRPr="00FC12D2">
        <w:rPr>
          <w:rFonts w:ascii="Tahoma" w:hAnsi="Tahoma" w:cs="Tahoma"/>
          <w:spacing w:val="-2"/>
          <w:sz w:val="18"/>
          <w:szCs w:val="18"/>
          <w:lang w:val="it-IT"/>
        </w:rPr>
        <w:t>Select e Select Plus.</w:t>
      </w:r>
      <w:r w:rsidRPr="00FC12D2">
        <w:rPr>
          <w:rFonts w:ascii="Tahoma" w:hAnsi="Tahoma" w:cs="Tahoma"/>
          <w:spacing w:val="-2"/>
          <w:sz w:val="18"/>
          <w:szCs w:val="18"/>
        </w:rPr>
        <w:t xml:space="preserve"> </w:t>
      </w:r>
      <w:r w:rsidRPr="00FC12D2">
        <w:rPr>
          <w:rFonts w:ascii="Tahoma" w:hAnsi="Tahoma" w:cs="Tahoma"/>
          <w:spacing w:val="-2"/>
          <w:sz w:val="18"/>
          <w:szCs w:val="18"/>
          <w:lang w:val="it-IT"/>
        </w:rPr>
        <w:t>Fare riferimento al contratto specifico per il programma per conoscere i criteri di idoneità</w:t>
      </w:r>
      <w:r w:rsidRPr="00FC12D2">
        <w:rPr>
          <w:rFonts w:ascii="Tahoma" w:hAnsi="Tahoma" w:cs="Tahoma"/>
          <w:sz w:val="18"/>
          <w:szCs w:val="18"/>
          <w:lang w:val="it-IT"/>
        </w:rPr>
        <w:t xml:space="preserve"> per l</w:t>
      </w:r>
      <w:r w:rsidR="00A6407A">
        <w:rPr>
          <w:rFonts w:ascii="Tahoma" w:hAnsi="Tahoma" w:cs="Tahoma"/>
          <w:sz w:val="18"/>
          <w:szCs w:val="18"/>
          <w:lang w:val="it-IT"/>
        </w:rPr>
        <w:t>’</w:t>
      </w:r>
      <w:r w:rsidRPr="00FC12D2">
        <w:rPr>
          <w:rFonts w:ascii="Tahoma" w:hAnsi="Tahoma" w:cs="Tahoma"/>
          <w:sz w:val="18"/>
          <w:szCs w:val="18"/>
          <w:lang w:val="it-IT"/>
        </w:rPr>
        <w:t>acquisto di una licenza perpetua tramite ordini buy-out.</w:t>
      </w:r>
    </w:p>
    <w:p w:rsidR="00D12837" w:rsidRPr="00FC12D2" w:rsidRDefault="00D12837" w:rsidP="00456002">
      <w:pPr>
        <w:pStyle w:val="AppendixIndent"/>
        <w:tabs>
          <w:tab w:val="left" w:pos="90"/>
        </w:tabs>
        <w:ind w:left="0" w:right="720"/>
        <w:rPr>
          <w:rFonts w:ascii="Tahoma" w:hAnsi="Tahoma" w:cs="Tahoma"/>
          <w:sz w:val="18"/>
          <w:szCs w:val="18"/>
        </w:rPr>
      </w:pPr>
    </w:p>
    <w:p w:rsidR="00D12837" w:rsidRPr="00FC12D2" w:rsidRDefault="00D12837" w:rsidP="00456002">
      <w:pPr>
        <w:pStyle w:val="Heading2"/>
        <w:tabs>
          <w:tab w:val="left" w:pos="90"/>
        </w:tabs>
        <w:ind w:left="0" w:right="720"/>
        <w:rPr>
          <w:rFonts w:ascii="Tahoma" w:hAnsi="Tahoma" w:cs="Tahoma"/>
        </w:rPr>
      </w:pPr>
      <w:bookmarkStart w:id="807" w:name="_Toc323819649"/>
      <w:bookmarkStart w:id="808" w:name="_Toc325609178"/>
      <w:bookmarkStart w:id="809" w:name="_Toc328555232"/>
      <w:bookmarkEnd w:id="807"/>
      <w:bookmarkEnd w:id="808"/>
      <w:r w:rsidRPr="00FC12D2">
        <w:rPr>
          <w:rFonts w:ascii="Tahoma" w:hAnsi="Tahoma" w:cs="Tahoma"/>
          <w:lang w:val="it-IT"/>
        </w:rPr>
        <w:t>Licenza e Software Assurance</w:t>
      </w:r>
      <w:bookmarkEnd w:id="809"/>
    </w:p>
    <w:p w:rsidR="00D12837" w:rsidRPr="00D71EC3" w:rsidRDefault="00D12837" w:rsidP="00451EF9">
      <w:pPr>
        <w:pStyle w:val="AppendixIndent"/>
        <w:tabs>
          <w:tab w:val="left" w:pos="90"/>
        </w:tabs>
        <w:ind w:left="0" w:right="720"/>
        <w:rPr>
          <w:rFonts w:ascii="Tahoma" w:hAnsi="Tahoma" w:cs="Tahoma"/>
          <w:lang w:val="fr-FR"/>
        </w:rPr>
      </w:pPr>
    </w:p>
    <w:p w:rsidR="00D12837" w:rsidRPr="00FC12D2" w:rsidRDefault="00D12837" w:rsidP="00456002">
      <w:pPr>
        <w:pStyle w:val="AppendixIndent"/>
        <w:tabs>
          <w:tab w:val="left" w:pos="90"/>
        </w:tabs>
        <w:ind w:left="0" w:right="720"/>
        <w:rPr>
          <w:rFonts w:ascii="Tahoma" w:hAnsi="Tahoma" w:cs="Tahoma"/>
          <w:sz w:val="18"/>
          <w:szCs w:val="18"/>
        </w:rPr>
      </w:pPr>
      <w:r w:rsidRPr="00FC12D2">
        <w:rPr>
          <w:rFonts w:ascii="Tahoma" w:hAnsi="Tahoma" w:cs="Tahoma"/>
          <w:sz w:val="18"/>
          <w:szCs w:val="18"/>
          <w:lang w:val="it-IT"/>
        </w:rPr>
        <w:t>Questo tipo di prodotto dipende dalla versione.</w:t>
      </w:r>
      <w:r w:rsidRPr="00D71EC3">
        <w:rPr>
          <w:rFonts w:ascii="Tahoma" w:hAnsi="Tahoma" w:cs="Tahoma"/>
          <w:sz w:val="18"/>
          <w:szCs w:val="18"/>
          <w:lang w:val="fr-FR"/>
        </w:rPr>
        <w:t xml:space="preserve"> </w:t>
      </w:r>
      <w:r w:rsidRPr="00FC12D2">
        <w:rPr>
          <w:rFonts w:ascii="Tahoma" w:hAnsi="Tahoma" w:cs="Tahoma"/>
          <w:sz w:val="18"/>
          <w:szCs w:val="18"/>
          <w:lang w:val="it-IT"/>
        </w:rPr>
        <w:t>Consente alle società di acquistare insieme la Licenza e Software Assurance.</w:t>
      </w:r>
      <w:r w:rsidRPr="00D71EC3">
        <w:rPr>
          <w:rFonts w:ascii="Tahoma" w:hAnsi="Tahoma" w:cs="Tahoma"/>
          <w:sz w:val="18"/>
          <w:szCs w:val="18"/>
          <w:lang w:val="fr-FR"/>
        </w:rPr>
        <w:t xml:space="preserve"> </w:t>
      </w:r>
      <w:r w:rsidRPr="00FC12D2">
        <w:rPr>
          <w:rFonts w:ascii="Tahoma" w:hAnsi="Tahoma" w:cs="Tahoma"/>
          <w:sz w:val="18"/>
          <w:szCs w:val="18"/>
          <w:lang w:val="it-IT"/>
        </w:rPr>
        <w:t>Disponibile nei seguenti programmi:</w:t>
      </w:r>
    </w:p>
    <w:p w:rsidR="00D12837" w:rsidRPr="00FC12D2" w:rsidRDefault="00D12837" w:rsidP="00456002">
      <w:pPr>
        <w:pStyle w:val="AppendixIndent"/>
        <w:tabs>
          <w:tab w:val="left" w:pos="90"/>
        </w:tabs>
        <w:ind w:left="0" w:right="720"/>
        <w:rPr>
          <w:rFonts w:ascii="Tahoma" w:hAnsi="Tahoma" w:cs="Tahoma"/>
        </w:rPr>
      </w:pPr>
    </w:p>
    <w:p w:rsidR="00D12837" w:rsidRPr="00FC12D2" w:rsidRDefault="00D12837" w:rsidP="00451EF9">
      <w:pPr>
        <w:pStyle w:val="AppendixBulletIndent"/>
        <w:numPr>
          <w:ilvl w:val="0"/>
          <w:numId w:val="49"/>
        </w:numPr>
        <w:tabs>
          <w:tab w:val="left" w:pos="90"/>
          <w:tab w:val="left" w:pos="1260"/>
        </w:tabs>
        <w:ind w:right="720" w:firstLine="90"/>
        <w:rPr>
          <w:rFonts w:ascii="Tahoma" w:hAnsi="Tahoma" w:cs="Tahoma"/>
          <w:sz w:val="18"/>
          <w:szCs w:val="18"/>
        </w:rPr>
      </w:pPr>
      <w:r w:rsidRPr="00FC12D2">
        <w:rPr>
          <w:rFonts w:ascii="Tahoma" w:hAnsi="Tahoma" w:cs="Tahoma"/>
          <w:sz w:val="18"/>
          <w:szCs w:val="18"/>
          <w:lang w:val="it-IT"/>
        </w:rPr>
        <w:t>Licenza Open</w:t>
      </w:r>
    </w:p>
    <w:p w:rsidR="00D12837" w:rsidRPr="00FC12D2" w:rsidRDefault="00D12837" w:rsidP="00451EF9">
      <w:pPr>
        <w:pStyle w:val="AppendixBulletIndent"/>
        <w:numPr>
          <w:ilvl w:val="0"/>
          <w:numId w:val="49"/>
        </w:numPr>
        <w:tabs>
          <w:tab w:val="left" w:pos="90"/>
          <w:tab w:val="left" w:pos="1260"/>
        </w:tabs>
        <w:ind w:right="720" w:firstLine="90"/>
        <w:rPr>
          <w:rFonts w:ascii="Tahoma" w:hAnsi="Tahoma" w:cs="Tahoma"/>
          <w:sz w:val="18"/>
          <w:szCs w:val="18"/>
        </w:rPr>
      </w:pPr>
      <w:r w:rsidRPr="00FC12D2">
        <w:rPr>
          <w:rFonts w:ascii="Tahoma" w:hAnsi="Tahoma" w:cs="Tahoma"/>
          <w:sz w:val="18"/>
          <w:szCs w:val="18"/>
          <w:lang w:val="it-IT"/>
        </w:rPr>
        <w:t>Open Value</w:t>
      </w:r>
    </w:p>
    <w:p w:rsidR="00D12837" w:rsidRPr="00FC12D2" w:rsidRDefault="00D12837" w:rsidP="00451EF9">
      <w:pPr>
        <w:pStyle w:val="AppendixBulletIndent"/>
        <w:numPr>
          <w:ilvl w:val="0"/>
          <w:numId w:val="49"/>
        </w:numPr>
        <w:tabs>
          <w:tab w:val="left" w:pos="90"/>
          <w:tab w:val="left" w:pos="1260"/>
        </w:tabs>
        <w:ind w:right="720" w:firstLine="90"/>
        <w:rPr>
          <w:rFonts w:ascii="Tahoma" w:hAnsi="Tahoma" w:cs="Tahoma"/>
          <w:sz w:val="18"/>
          <w:szCs w:val="18"/>
        </w:rPr>
      </w:pPr>
      <w:r w:rsidRPr="00FC12D2">
        <w:rPr>
          <w:rFonts w:ascii="Tahoma" w:hAnsi="Tahoma" w:cs="Tahoma"/>
          <w:sz w:val="18"/>
          <w:szCs w:val="18"/>
          <w:lang w:val="it-IT"/>
        </w:rPr>
        <w:t>Open Value Subscription</w:t>
      </w:r>
    </w:p>
    <w:p w:rsidR="00D12837" w:rsidRPr="00FC12D2" w:rsidRDefault="00D12837" w:rsidP="00451EF9">
      <w:pPr>
        <w:pStyle w:val="AppendixBulletIndent"/>
        <w:numPr>
          <w:ilvl w:val="0"/>
          <w:numId w:val="49"/>
        </w:numPr>
        <w:tabs>
          <w:tab w:val="left" w:pos="90"/>
          <w:tab w:val="left" w:pos="1260"/>
        </w:tabs>
        <w:ind w:right="720" w:firstLine="90"/>
        <w:rPr>
          <w:rFonts w:ascii="Tahoma" w:hAnsi="Tahoma" w:cs="Tahoma"/>
          <w:sz w:val="18"/>
          <w:szCs w:val="18"/>
        </w:rPr>
      </w:pPr>
      <w:r w:rsidRPr="00FC12D2">
        <w:rPr>
          <w:rFonts w:ascii="Tahoma" w:hAnsi="Tahoma" w:cs="Tahoma"/>
          <w:sz w:val="18"/>
          <w:szCs w:val="18"/>
          <w:lang w:val="it-IT"/>
        </w:rPr>
        <w:t>Select</w:t>
      </w:r>
    </w:p>
    <w:p w:rsidR="00D12837" w:rsidRPr="00FC12D2" w:rsidRDefault="00D12837" w:rsidP="00451EF9">
      <w:pPr>
        <w:pStyle w:val="AppendixBulletIndent"/>
        <w:numPr>
          <w:ilvl w:val="0"/>
          <w:numId w:val="49"/>
        </w:numPr>
        <w:tabs>
          <w:tab w:val="left" w:pos="90"/>
          <w:tab w:val="left" w:pos="1260"/>
        </w:tabs>
        <w:ind w:right="720" w:firstLine="90"/>
        <w:rPr>
          <w:rFonts w:ascii="Tahoma" w:hAnsi="Tahoma" w:cs="Tahoma"/>
          <w:sz w:val="18"/>
          <w:szCs w:val="18"/>
        </w:rPr>
      </w:pPr>
      <w:r w:rsidRPr="00FC12D2">
        <w:rPr>
          <w:rFonts w:ascii="Tahoma" w:hAnsi="Tahoma" w:cs="Tahoma"/>
          <w:sz w:val="18"/>
          <w:szCs w:val="18"/>
          <w:lang w:val="it-IT"/>
        </w:rPr>
        <w:t>Select Plus</w:t>
      </w:r>
    </w:p>
    <w:p w:rsidR="00D12837" w:rsidRPr="00FC12D2" w:rsidRDefault="00D12837" w:rsidP="00451EF9">
      <w:pPr>
        <w:pStyle w:val="AppendixBulletIndent"/>
        <w:numPr>
          <w:ilvl w:val="0"/>
          <w:numId w:val="49"/>
        </w:numPr>
        <w:tabs>
          <w:tab w:val="left" w:pos="90"/>
          <w:tab w:val="left" w:pos="1260"/>
        </w:tabs>
        <w:ind w:right="720" w:firstLine="90"/>
        <w:rPr>
          <w:rFonts w:ascii="Tahoma" w:hAnsi="Tahoma" w:cs="Tahoma"/>
          <w:sz w:val="18"/>
          <w:szCs w:val="18"/>
        </w:rPr>
      </w:pPr>
      <w:r w:rsidRPr="00FC12D2">
        <w:rPr>
          <w:rFonts w:ascii="Tahoma" w:hAnsi="Tahoma" w:cs="Tahoma"/>
          <w:sz w:val="18"/>
          <w:szCs w:val="18"/>
          <w:lang w:val="it-IT"/>
        </w:rPr>
        <w:t>Contratto Enterprise</w:t>
      </w:r>
    </w:p>
    <w:p w:rsidR="00D12837" w:rsidRPr="00FC12D2" w:rsidRDefault="00D12837" w:rsidP="00451EF9">
      <w:pPr>
        <w:pStyle w:val="AppendixBulletIndent"/>
        <w:numPr>
          <w:ilvl w:val="0"/>
          <w:numId w:val="49"/>
        </w:numPr>
        <w:tabs>
          <w:tab w:val="left" w:pos="90"/>
          <w:tab w:val="left" w:pos="1260"/>
        </w:tabs>
        <w:ind w:right="720" w:firstLine="90"/>
        <w:rPr>
          <w:rFonts w:ascii="Tahoma" w:hAnsi="Tahoma" w:cs="Tahoma"/>
          <w:sz w:val="18"/>
          <w:szCs w:val="18"/>
        </w:rPr>
      </w:pPr>
      <w:r w:rsidRPr="00FC12D2">
        <w:rPr>
          <w:rFonts w:ascii="Tahoma" w:hAnsi="Tahoma" w:cs="Tahoma"/>
          <w:sz w:val="18"/>
          <w:szCs w:val="18"/>
          <w:lang w:val="it-IT"/>
        </w:rPr>
        <w:t>Contratto Enterprise Subscription</w:t>
      </w:r>
    </w:p>
    <w:p w:rsidR="00D12837" w:rsidRPr="00FC12D2" w:rsidRDefault="00D12837" w:rsidP="00456002">
      <w:pPr>
        <w:pStyle w:val="AppendixIndent"/>
        <w:tabs>
          <w:tab w:val="left" w:pos="90"/>
        </w:tabs>
        <w:ind w:left="0" w:right="720"/>
        <w:rPr>
          <w:rFonts w:ascii="Tahoma" w:hAnsi="Tahoma" w:cs="Tahoma"/>
          <w:sz w:val="18"/>
          <w:szCs w:val="18"/>
        </w:rPr>
      </w:pPr>
    </w:p>
    <w:p w:rsidR="00D12837" w:rsidRPr="000724F2" w:rsidRDefault="00D12837" w:rsidP="00456002">
      <w:pPr>
        <w:pStyle w:val="AppendixIndent"/>
        <w:tabs>
          <w:tab w:val="left" w:pos="90"/>
        </w:tabs>
        <w:ind w:left="0" w:right="720"/>
        <w:rPr>
          <w:rFonts w:ascii="Tahoma" w:hAnsi="Tahoma" w:cs="Tahoma"/>
          <w:spacing w:val="-4"/>
          <w:sz w:val="18"/>
          <w:szCs w:val="18"/>
          <w:lang w:val="fr-FR"/>
        </w:rPr>
      </w:pPr>
      <w:r w:rsidRPr="00FC12D2">
        <w:rPr>
          <w:rFonts w:ascii="Tahoma" w:hAnsi="Tahoma" w:cs="Tahoma"/>
          <w:spacing w:val="-2"/>
          <w:sz w:val="18"/>
          <w:szCs w:val="18"/>
          <w:lang w:val="it-IT"/>
        </w:rPr>
        <w:t>Non esistono prerequisiti per l</w:t>
      </w:r>
      <w:r w:rsidR="00A6407A">
        <w:rPr>
          <w:rFonts w:ascii="Tahoma" w:hAnsi="Tahoma" w:cs="Tahoma"/>
          <w:spacing w:val="-2"/>
          <w:sz w:val="18"/>
          <w:szCs w:val="18"/>
          <w:lang w:val="it-IT"/>
        </w:rPr>
        <w:t>’</w:t>
      </w:r>
      <w:r w:rsidRPr="00FC12D2">
        <w:rPr>
          <w:rFonts w:ascii="Tahoma" w:hAnsi="Tahoma" w:cs="Tahoma"/>
          <w:spacing w:val="-2"/>
          <w:sz w:val="18"/>
          <w:szCs w:val="18"/>
          <w:lang w:val="it-IT"/>
        </w:rPr>
        <w:t>acquisto della Licenza.</w:t>
      </w:r>
      <w:r w:rsidRPr="000724F2">
        <w:rPr>
          <w:rFonts w:ascii="Tahoma" w:hAnsi="Tahoma" w:cs="Tahoma"/>
          <w:spacing w:val="-2"/>
          <w:sz w:val="18"/>
          <w:szCs w:val="18"/>
          <w:lang w:val="fr-FR"/>
        </w:rPr>
        <w:t xml:space="preserve"> </w:t>
      </w:r>
      <w:r w:rsidRPr="00FC12D2">
        <w:rPr>
          <w:rFonts w:ascii="Tahoma" w:hAnsi="Tahoma" w:cs="Tahoma"/>
          <w:spacing w:val="-2"/>
          <w:sz w:val="18"/>
          <w:szCs w:val="18"/>
          <w:lang w:val="it-IT"/>
        </w:rPr>
        <w:t>Software Assurance dovrà essere acquistata al momento</w:t>
      </w:r>
      <w:r w:rsidRPr="00FC12D2">
        <w:rPr>
          <w:rFonts w:ascii="Tahoma" w:hAnsi="Tahoma" w:cs="Tahoma"/>
          <w:sz w:val="18"/>
          <w:szCs w:val="18"/>
          <w:lang w:val="it-IT"/>
        </w:rPr>
        <w:t xml:space="preserve"> </w:t>
      </w:r>
      <w:r w:rsidRPr="00681621">
        <w:rPr>
          <w:rFonts w:ascii="Tahoma" w:hAnsi="Tahoma" w:cs="Tahoma"/>
          <w:spacing w:val="-4"/>
          <w:sz w:val="18"/>
          <w:szCs w:val="18"/>
          <w:lang w:val="it-IT"/>
        </w:rPr>
        <w:t>dell</w:t>
      </w:r>
      <w:r w:rsidR="00A6407A">
        <w:rPr>
          <w:rFonts w:ascii="Tahoma" w:hAnsi="Tahoma" w:cs="Tahoma"/>
          <w:spacing w:val="-4"/>
          <w:sz w:val="18"/>
          <w:szCs w:val="18"/>
          <w:lang w:val="it-IT"/>
        </w:rPr>
        <w:t>’</w:t>
      </w:r>
      <w:r w:rsidRPr="00681621">
        <w:rPr>
          <w:rFonts w:ascii="Tahoma" w:hAnsi="Tahoma" w:cs="Tahoma"/>
          <w:spacing w:val="-4"/>
          <w:sz w:val="18"/>
          <w:szCs w:val="18"/>
          <w:lang w:val="it-IT"/>
        </w:rPr>
        <w:t>acquisto della Licenza corrispondente o al rinnovo di un periodo di validità della copertura Software Assurance</w:t>
      </w:r>
      <w:r w:rsidRPr="00FC12D2">
        <w:rPr>
          <w:rFonts w:ascii="Tahoma" w:hAnsi="Tahoma" w:cs="Tahoma"/>
          <w:sz w:val="18"/>
          <w:szCs w:val="18"/>
          <w:lang w:val="it-IT"/>
        </w:rPr>
        <w:t xml:space="preserve"> in essere.</w:t>
      </w:r>
      <w:r w:rsidRPr="000724F2">
        <w:rPr>
          <w:rFonts w:ascii="Tahoma" w:hAnsi="Tahoma" w:cs="Tahoma"/>
          <w:sz w:val="18"/>
          <w:szCs w:val="18"/>
          <w:lang w:val="fr-FR"/>
        </w:rPr>
        <w:t xml:space="preserve"> </w:t>
      </w:r>
      <w:r w:rsidRPr="00FC12D2">
        <w:rPr>
          <w:rFonts w:ascii="Tahoma" w:hAnsi="Tahoma" w:cs="Tahoma"/>
          <w:sz w:val="18"/>
          <w:szCs w:val="18"/>
          <w:lang w:val="it-IT"/>
        </w:rPr>
        <w:t xml:space="preserve">In tutti i programmi Volume Licensing, quando la società non soddisfa i criteri di idoneità per </w:t>
      </w:r>
      <w:r w:rsidRPr="00681621">
        <w:rPr>
          <w:rFonts w:ascii="Tahoma" w:hAnsi="Tahoma" w:cs="Tahoma"/>
          <w:spacing w:val="-4"/>
          <w:sz w:val="18"/>
          <w:szCs w:val="18"/>
          <w:lang w:val="it-IT"/>
        </w:rPr>
        <w:t>Software Assurance e desidera acquistare la copertura, dovrà acquistare l</w:t>
      </w:r>
      <w:r w:rsidR="00A6407A">
        <w:rPr>
          <w:rFonts w:ascii="Tahoma" w:hAnsi="Tahoma" w:cs="Tahoma"/>
          <w:spacing w:val="-4"/>
          <w:sz w:val="18"/>
          <w:szCs w:val="18"/>
          <w:lang w:val="it-IT"/>
        </w:rPr>
        <w:t>’</w:t>
      </w:r>
      <w:r w:rsidRPr="00681621">
        <w:rPr>
          <w:rFonts w:ascii="Tahoma" w:hAnsi="Tahoma" w:cs="Tahoma"/>
          <w:spacing w:val="-4"/>
          <w:sz w:val="18"/>
          <w:szCs w:val="18"/>
          <w:lang w:val="it-IT"/>
        </w:rPr>
        <w:t>offerta Licenza e Software Assurance.</w:t>
      </w:r>
    </w:p>
    <w:p w:rsidR="00D12837" w:rsidRPr="000724F2" w:rsidRDefault="00D12837" w:rsidP="00456002">
      <w:pPr>
        <w:pStyle w:val="Heading4"/>
        <w:tabs>
          <w:tab w:val="left" w:pos="90"/>
        </w:tabs>
        <w:ind w:left="0" w:right="720" w:firstLine="0"/>
        <w:rPr>
          <w:rFonts w:ascii="Tahoma" w:hAnsi="Tahoma" w:cs="Tahoma"/>
          <w:lang w:val="fr-FR"/>
        </w:rPr>
      </w:pPr>
    </w:p>
    <w:p w:rsidR="005B6308" w:rsidRPr="000724F2" w:rsidRDefault="005B6308" w:rsidP="005B6308">
      <w:pPr>
        <w:rPr>
          <w:lang w:val="fr-FR"/>
        </w:rPr>
      </w:pPr>
    </w:p>
    <w:p w:rsidR="005B6308" w:rsidRPr="000724F2" w:rsidRDefault="005B6308" w:rsidP="005B6308">
      <w:pPr>
        <w:rPr>
          <w:lang w:val="fr-FR"/>
        </w:rPr>
      </w:pPr>
    </w:p>
    <w:p w:rsidR="005B6308" w:rsidRDefault="005B6308" w:rsidP="005B6308">
      <w:pPr>
        <w:rPr>
          <w:lang w:val="fr-FR"/>
        </w:rPr>
      </w:pPr>
    </w:p>
    <w:p w:rsidR="00E9600E" w:rsidRPr="000724F2" w:rsidRDefault="00E9600E" w:rsidP="005B6308">
      <w:pPr>
        <w:rPr>
          <w:lang w:val="fr-FR"/>
        </w:rPr>
      </w:pPr>
    </w:p>
    <w:p w:rsidR="005B6308" w:rsidRDefault="005B6308" w:rsidP="005B6308">
      <w:pPr>
        <w:rPr>
          <w:lang w:val="fr-FR"/>
        </w:rPr>
      </w:pPr>
    </w:p>
    <w:p w:rsidR="00A6407A" w:rsidRPr="000724F2" w:rsidRDefault="00A6407A" w:rsidP="005B6308">
      <w:pPr>
        <w:rPr>
          <w:lang w:val="fr-FR"/>
        </w:rPr>
      </w:pPr>
    </w:p>
    <w:p w:rsidR="00D12837" w:rsidRPr="000724F2" w:rsidRDefault="00D12837" w:rsidP="00456002">
      <w:pPr>
        <w:pStyle w:val="Heading2"/>
        <w:tabs>
          <w:tab w:val="left" w:pos="90"/>
        </w:tabs>
        <w:ind w:left="0" w:right="720"/>
        <w:rPr>
          <w:rFonts w:ascii="Tahoma" w:hAnsi="Tahoma" w:cs="Tahoma"/>
          <w:lang w:val="fr-FR"/>
        </w:rPr>
      </w:pPr>
      <w:bookmarkStart w:id="810" w:name="_Toc323819650"/>
      <w:bookmarkStart w:id="811" w:name="_Toc325609179"/>
      <w:bookmarkStart w:id="812" w:name="_Toc328555233"/>
      <w:bookmarkEnd w:id="810"/>
      <w:bookmarkEnd w:id="811"/>
      <w:r w:rsidRPr="00FC12D2">
        <w:rPr>
          <w:rFonts w:ascii="Tahoma" w:hAnsi="Tahoma" w:cs="Tahoma"/>
          <w:lang w:val="it-IT"/>
        </w:rPr>
        <w:t>Software Assurance</w:t>
      </w:r>
      <w:bookmarkEnd w:id="812"/>
    </w:p>
    <w:p w:rsidR="00D12837" w:rsidRPr="000724F2" w:rsidRDefault="00D12837" w:rsidP="00451EF9">
      <w:pPr>
        <w:pStyle w:val="AppendixBodyText"/>
        <w:tabs>
          <w:tab w:val="left" w:pos="90"/>
        </w:tabs>
        <w:ind w:right="720"/>
        <w:rPr>
          <w:rFonts w:ascii="Tahoma" w:hAnsi="Tahoma" w:cs="Tahoma"/>
          <w:lang w:val="fr-FR" w:eastAsia="ja-JP"/>
        </w:rPr>
      </w:pPr>
    </w:p>
    <w:p w:rsidR="00D12837" w:rsidRPr="000724F2" w:rsidRDefault="00D12837" w:rsidP="00456002">
      <w:pPr>
        <w:pStyle w:val="AppendixIndent"/>
        <w:tabs>
          <w:tab w:val="left" w:pos="90"/>
        </w:tabs>
        <w:ind w:left="0" w:right="720"/>
        <w:rPr>
          <w:rFonts w:ascii="Tahoma" w:hAnsi="Tahoma" w:cs="Tahoma"/>
          <w:sz w:val="18"/>
          <w:szCs w:val="18"/>
          <w:lang w:val="it-IT"/>
        </w:rPr>
      </w:pPr>
      <w:r w:rsidRPr="00FC12D2">
        <w:rPr>
          <w:rFonts w:ascii="Tahoma" w:hAnsi="Tahoma" w:cs="Tahoma"/>
          <w:sz w:val="18"/>
          <w:szCs w:val="18"/>
          <w:lang w:val="it-IT"/>
        </w:rPr>
        <w:t>Microsoft Software Assurance offre vantaggi che possono includere nuovi diritti sulle versioni e garantire l</w:t>
      </w:r>
      <w:r w:rsidR="00A6407A">
        <w:rPr>
          <w:rFonts w:ascii="Tahoma" w:hAnsi="Tahoma" w:cs="Tahoma"/>
          <w:sz w:val="18"/>
          <w:szCs w:val="18"/>
          <w:lang w:val="it-IT"/>
        </w:rPr>
        <w:t>’</w:t>
      </w:r>
      <w:r w:rsidRPr="00FC12D2">
        <w:rPr>
          <w:rFonts w:ascii="Tahoma" w:hAnsi="Tahoma" w:cs="Tahoma"/>
          <w:sz w:val="18"/>
          <w:szCs w:val="18"/>
          <w:lang w:val="it-IT"/>
        </w:rPr>
        <w:t>accesso a tecnologie differenziate, nonché diritti aggiuntivi sull</w:t>
      </w:r>
      <w:r w:rsidR="00A6407A">
        <w:rPr>
          <w:rFonts w:ascii="Tahoma" w:hAnsi="Tahoma" w:cs="Tahoma"/>
          <w:sz w:val="18"/>
          <w:szCs w:val="18"/>
          <w:lang w:val="it-IT"/>
        </w:rPr>
        <w:t>’</w:t>
      </w:r>
      <w:r w:rsidRPr="00FC12D2">
        <w:rPr>
          <w:rFonts w:ascii="Tahoma" w:hAnsi="Tahoma" w:cs="Tahoma"/>
          <w:sz w:val="18"/>
          <w:szCs w:val="18"/>
          <w:lang w:val="it-IT"/>
        </w:rPr>
        <w:t>utilizzo dei Prodotti per i quali viene acquistata. Altri vantaggi sono costituiti da pagamenti dilazionati, servizi di consulenza, formazione, supporto tecnico e accesso a offerte esclusive.</w:t>
      </w:r>
      <w:r w:rsidRPr="000724F2">
        <w:rPr>
          <w:rFonts w:ascii="Tahoma" w:hAnsi="Tahoma" w:cs="Tahoma"/>
          <w:sz w:val="18"/>
          <w:szCs w:val="18"/>
          <w:lang w:val="it-IT"/>
        </w:rPr>
        <w:t xml:space="preserve"> </w:t>
      </w:r>
      <w:r w:rsidRPr="00FC12D2">
        <w:rPr>
          <w:rFonts w:ascii="Tahoma" w:hAnsi="Tahoma" w:cs="Tahoma"/>
          <w:color w:val="000000"/>
          <w:sz w:val="18"/>
          <w:szCs w:val="18"/>
          <w:lang w:val="it-IT"/>
        </w:rPr>
        <w:t>Per dettagli su ciascun vantaggio e criterio, fare riferimento all</w:t>
      </w:r>
      <w:r w:rsidR="00A6407A">
        <w:rPr>
          <w:rFonts w:ascii="Tahoma" w:hAnsi="Tahoma" w:cs="Tahoma"/>
          <w:color w:val="000000"/>
          <w:sz w:val="18"/>
          <w:szCs w:val="18"/>
          <w:lang w:val="it-IT"/>
        </w:rPr>
        <w:t>’</w:t>
      </w:r>
      <w:r w:rsidRPr="00FC12D2">
        <w:rPr>
          <w:rFonts w:ascii="Tahoma" w:hAnsi="Tahoma" w:cs="Tahoma"/>
          <w:color w:val="000000"/>
          <w:sz w:val="18"/>
          <w:szCs w:val="18"/>
          <w:lang w:val="it-IT"/>
        </w:rPr>
        <w:t>Articolo Vantaggi di Software Assurance (SA) più avanti nel presente documento.</w:t>
      </w:r>
    </w:p>
    <w:p w:rsidR="00D12837" w:rsidRPr="000724F2" w:rsidRDefault="00D12837" w:rsidP="00456002">
      <w:pPr>
        <w:pStyle w:val="AppendixIndent"/>
        <w:tabs>
          <w:tab w:val="left" w:pos="90"/>
        </w:tabs>
        <w:ind w:left="0" w:right="720"/>
        <w:rPr>
          <w:rFonts w:ascii="Tahoma" w:hAnsi="Tahoma" w:cs="Tahoma"/>
          <w:sz w:val="18"/>
          <w:szCs w:val="18"/>
          <w:lang w:val="it-IT"/>
        </w:rPr>
      </w:pPr>
    </w:p>
    <w:p w:rsidR="00D12837" w:rsidRPr="000724F2" w:rsidRDefault="00D12837" w:rsidP="00456002">
      <w:pPr>
        <w:pStyle w:val="AppendixIndent"/>
        <w:tabs>
          <w:tab w:val="left" w:pos="90"/>
        </w:tabs>
        <w:ind w:left="0" w:right="720"/>
        <w:rPr>
          <w:rFonts w:ascii="Tahoma" w:hAnsi="Tahoma" w:cs="Tahoma"/>
          <w:sz w:val="18"/>
          <w:szCs w:val="18"/>
          <w:lang w:val="it-IT"/>
        </w:rPr>
      </w:pPr>
      <w:r w:rsidRPr="00FC12D2">
        <w:rPr>
          <w:rFonts w:ascii="Tahoma" w:hAnsi="Tahoma" w:cs="Tahoma"/>
          <w:color w:val="000000"/>
          <w:sz w:val="18"/>
          <w:szCs w:val="18"/>
          <w:lang w:val="it-IT"/>
        </w:rPr>
        <w:t>Per dettagli sui diritti sull</w:t>
      </w:r>
      <w:r w:rsidR="00A6407A">
        <w:rPr>
          <w:rFonts w:ascii="Tahoma" w:hAnsi="Tahoma" w:cs="Tahoma"/>
          <w:color w:val="000000"/>
          <w:sz w:val="18"/>
          <w:szCs w:val="18"/>
          <w:lang w:val="it-IT"/>
        </w:rPr>
        <w:t>’</w:t>
      </w:r>
      <w:r w:rsidRPr="00FC12D2">
        <w:rPr>
          <w:rFonts w:ascii="Tahoma" w:hAnsi="Tahoma" w:cs="Tahoma"/>
          <w:color w:val="000000"/>
          <w:sz w:val="18"/>
          <w:szCs w:val="18"/>
          <w:lang w:val="it-IT"/>
        </w:rPr>
        <w:t>utilizzo relativi ai vantaggi, fare riferimento ai Diritti di Utilizzo del Prodotto per Volume License.</w:t>
      </w:r>
      <w:r w:rsidRPr="000724F2">
        <w:rPr>
          <w:rFonts w:ascii="Tahoma" w:hAnsi="Tahoma" w:cs="Tahoma"/>
          <w:sz w:val="18"/>
          <w:szCs w:val="18"/>
          <w:lang w:val="it-IT"/>
        </w:rPr>
        <w:t xml:space="preserve"> </w:t>
      </w:r>
      <w:r w:rsidRPr="00FC12D2">
        <w:rPr>
          <w:rFonts w:ascii="Tahoma" w:hAnsi="Tahoma" w:cs="Tahoma"/>
          <w:color w:val="000000"/>
          <w:sz w:val="18"/>
          <w:szCs w:val="18"/>
          <w:lang w:val="it-IT"/>
        </w:rPr>
        <w:t>Software Assurance è disponibile nei seguenti programmi:</w:t>
      </w:r>
    </w:p>
    <w:p w:rsidR="00D12837" w:rsidRPr="000724F2" w:rsidRDefault="00D12837" w:rsidP="00456002">
      <w:pPr>
        <w:pStyle w:val="AppendixIndent"/>
        <w:tabs>
          <w:tab w:val="left" w:pos="90"/>
        </w:tabs>
        <w:ind w:left="0" w:right="720"/>
        <w:rPr>
          <w:rFonts w:ascii="Tahoma" w:hAnsi="Tahoma" w:cs="Tahoma"/>
          <w:sz w:val="18"/>
          <w:szCs w:val="18"/>
          <w:lang w:val="it-IT"/>
        </w:rPr>
      </w:pPr>
    </w:p>
    <w:p w:rsidR="00D12837" w:rsidRPr="00FC12D2" w:rsidRDefault="00D12837" w:rsidP="00451EF9">
      <w:pPr>
        <w:pStyle w:val="AppendixBulletIndent"/>
        <w:numPr>
          <w:ilvl w:val="0"/>
          <w:numId w:val="50"/>
        </w:numPr>
        <w:tabs>
          <w:tab w:val="left" w:pos="720"/>
        </w:tabs>
        <w:ind w:left="1170" w:right="720" w:hanging="450"/>
        <w:rPr>
          <w:rFonts w:ascii="Tahoma" w:hAnsi="Tahoma" w:cs="Tahoma"/>
          <w:sz w:val="18"/>
          <w:szCs w:val="18"/>
        </w:rPr>
      </w:pPr>
      <w:r w:rsidRPr="00FC12D2">
        <w:rPr>
          <w:rFonts w:ascii="Tahoma" w:hAnsi="Tahoma" w:cs="Tahoma"/>
          <w:sz w:val="18"/>
          <w:szCs w:val="18"/>
          <w:lang w:val="it-IT"/>
        </w:rPr>
        <w:t>Licenza Open</w:t>
      </w:r>
    </w:p>
    <w:p w:rsidR="00D12837" w:rsidRPr="00FC12D2" w:rsidRDefault="00D12837" w:rsidP="00451EF9">
      <w:pPr>
        <w:pStyle w:val="AppendixBulletIndent"/>
        <w:numPr>
          <w:ilvl w:val="0"/>
          <w:numId w:val="50"/>
        </w:numPr>
        <w:tabs>
          <w:tab w:val="left" w:pos="720"/>
        </w:tabs>
        <w:ind w:left="1170" w:right="720" w:hanging="450"/>
        <w:rPr>
          <w:rFonts w:ascii="Tahoma" w:hAnsi="Tahoma" w:cs="Tahoma"/>
          <w:sz w:val="18"/>
          <w:szCs w:val="18"/>
        </w:rPr>
      </w:pPr>
      <w:r w:rsidRPr="00FC12D2">
        <w:rPr>
          <w:rFonts w:ascii="Tahoma" w:hAnsi="Tahoma" w:cs="Tahoma"/>
          <w:sz w:val="18"/>
          <w:szCs w:val="18"/>
          <w:lang w:val="it-IT"/>
        </w:rPr>
        <w:t>Open Value</w:t>
      </w:r>
    </w:p>
    <w:p w:rsidR="00D12837" w:rsidRPr="00FC12D2" w:rsidRDefault="00D12837" w:rsidP="00451EF9">
      <w:pPr>
        <w:pStyle w:val="AppendixBulletIndent"/>
        <w:numPr>
          <w:ilvl w:val="0"/>
          <w:numId w:val="50"/>
        </w:numPr>
        <w:tabs>
          <w:tab w:val="left" w:pos="720"/>
        </w:tabs>
        <w:ind w:left="1170" w:right="720" w:hanging="450"/>
        <w:rPr>
          <w:rFonts w:ascii="Tahoma" w:hAnsi="Tahoma" w:cs="Tahoma"/>
          <w:sz w:val="18"/>
          <w:szCs w:val="18"/>
        </w:rPr>
      </w:pPr>
      <w:r w:rsidRPr="00FC12D2">
        <w:rPr>
          <w:rFonts w:ascii="Tahoma" w:hAnsi="Tahoma" w:cs="Tahoma"/>
          <w:sz w:val="18"/>
          <w:szCs w:val="18"/>
          <w:lang w:val="it-IT"/>
        </w:rPr>
        <w:t>Select</w:t>
      </w:r>
    </w:p>
    <w:p w:rsidR="00D12837" w:rsidRPr="00FC12D2" w:rsidRDefault="00D12837" w:rsidP="00451EF9">
      <w:pPr>
        <w:pStyle w:val="AppendixBulletIndent"/>
        <w:numPr>
          <w:ilvl w:val="0"/>
          <w:numId w:val="50"/>
        </w:numPr>
        <w:tabs>
          <w:tab w:val="left" w:pos="720"/>
        </w:tabs>
        <w:ind w:left="1170" w:right="720" w:hanging="450"/>
        <w:rPr>
          <w:rFonts w:ascii="Tahoma" w:hAnsi="Tahoma" w:cs="Tahoma"/>
          <w:sz w:val="18"/>
          <w:szCs w:val="18"/>
        </w:rPr>
      </w:pPr>
      <w:r w:rsidRPr="00FC12D2">
        <w:rPr>
          <w:rFonts w:ascii="Tahoma" w:hAnsi="Tahoma" w:cs="Tahoma"/>
          <w:sz w:val="18"/>
          <w:szCs w:val="18"/>
          <w:lang w:val="it-IT"/>
        </w:rPr>
        <w:t>Select Plus</w:t>
      </w:r>
    </w:p>
    <w:p w:rsidR="00D12837" w:rsidRPr="00FC12D2" w:rsidRDefault="00D12837" w:rsidP="00451EF9">
      <w:pPr>
        <w:pStyle w:val="AppendixBulletIndent"/>
        <w:numPr>
          <w:ilvl w:val="0"/>
          <w:numId w:val="50"/>
        </w:numPr>
        <w:tabs>
          <w:tab w:val="left" w:pos="720"/>
        </w:tabs>
        <w:ind w:left="1170" w:right="720" w:hanging="450"/>
        <w:rPr>
          <w:rFonts w:ascii="Tahoma" w:hAnsi="Tahoma" w:cs="Tahoma"/>
          <w:sz w:val="18"/>
          <w:szCs w:val="18"/>
        </w:rPr>
      </w:pPr>
      <w:r w:rsidRPr="00FC12D2">
        <w:rPr>
          <w:rFonts w:ascii="Tahoma" w:hAnsi="Tahoma" w:cs="Tahoma"/>
          <w:sz w:val="18"/>
          <w:szCs w:val="18"/>
          <w:lang w:val="it-IT"/>
        </w:rPr>
        <w:t>Contratto Enterprise</w:t>
      </w:r>
    </w:p>
    <w:p w:rsidR="00D12837" w:rsidRPr="00FC12D2" w:rsidRDefault="00D12837" w:rsidP="00456002">
      <w:pPr>
        <w:pStyle w:val="AppendixIndent"/>
        <w:ind w:left="720" w:right="720"/>
        <w:rPr>
          <w:rFonts w:ascii="Tahoma" w:hAnsi="Tahoma" w:cs="Tahoma"/>
          <w:sz w:val="18"/>
          <w:szCs w:val="18"/>
        </w:rPr>
      </w:pPr>
    </w:p>
    <w:p w:rsidR="00D12837" w:rsidRPr="00FC12D2" w:rsidRDefault="00D12837" w:rsidP="00456002">
      <w:pPr>
        <w:pStyle w:val="AppendixIndent"/>
        <w:ind w:left="0" w:right="720"/>
        <w:rPr>
          <w:rFonts w:ascii="Tahoma" w:hAnsi="Tahoma" w:cs="Tahoma"/>
          <w:sz w:val="18"/>
          <w:szCs w:val="18"/>
        </w:rPr>
      </w:pPr>
      <w:r w:rsidRPr="00FC12D2">
        <w:rPr>
          <w:rFonts w:ascii="Tahoma" w:hAnsi="Tahoma" w:cs="Tahoma"/>
          <w:sz w:val="18"/>
          <w:szCs w:val="18"/>
          <w:lang w:val="it-IT"/>
        </w:rPr>
        <w:t>Esistono tre diversi livelli di impegno per cui una società può scegliere Software Assurance.</w:t>
      </w:r>
      <w:r w:rsidRPr="00FC12D2">
        <w:rPr>
          <w:rFonts w:ascii="Tahoma" w:hAnsi="Tahoma" w:cs="Tahoma"/>
          <w:sz w:val="18"/>
          <w:szCs w:val="18"/>
        </w:rPr>
        <w:t xml:space="preserve"> </w:t>
      </w:r>
      <w:r w:rsidRPr="00FC12D2">
        <w:rPr>
          <w:rFonts w:ascii="Tahoma" w:hAnsi="Tahoma" w:cs="Tahoma"/>
          <w:sz w:val="18"/>
          <w:szCs w:val="18"/>
          <w:lang w:val="it-IT"/>
        </w:rPr>
        <w:t>I livelli disponibili variano in base al programma.</w:t>
      </w:r>
      <w:r w:rsidRPr="00FC12D2">
        <w:rPr>
          <w:rFonts w:ascii="Tahoma" w:hAnsi="Tahoma" w:cs="Tahoma"/>
          <w:sz w:val="18"/>
          <w:szCs w:val="18"/>
        </w:rPr>
        <w:t xml:space="preserve"> </w:t>
      </w:r>
      <w:r w:rsidRPr="00FC12D2">
        <w:rPr>
          <w:rFonts w:ascii="Tahoma" w:hAnsi="Tahoma" w:cs="Tahoma"/>
          <w:sz w:val="18"/>
          <w:szCs w:val="18"/>
          <w:lang w:val="it-IT"/>
        </w:rPr>
        <w:t>Il livello di impegno di una società rispetto a Software Assurance è uno dei molteplici fattori che possono determinare l</w:t>
      </w:r>
      <w:r w:rsidR="00A6407A">
        <w:rPr>
          <w:rFonts w:ascii="Tahoma" w:hAnsi="Tahoma" w:cs="Tahoma"/>
          <w:sz w:val="18"/>
          <w:szCs w:val="18"/>
          <w:lang w:val="it-IT"/>
        </w:rPr>
        <w:t>’</w:t>
      </w:r>
      <w:r w:rsidRPr="00FC12D2">
        <w:rPr>
          <w:rFonts w:ascii="Tahoma" w:hAnsi="Tahoma" w:cs="Tahoma"/>
          <w:sz w:val="18"/>
          <w:szCs w:val="18"/>
          <w:lang w:val="it-IT"/>
        </w:rPr>
        <w:t>idoneità della società a ottenere il vantaggio.</w:t>
      </w:r>
      <w:r w:rsidRPr="00FC12D2">
        <w:rPr>
          <w:rFonts w:ascii="Tahoma" w:hAnsi="Tahoma" w:cs="Tahoma"/>
          <w:sz w:val="18"/>
          <w:szCs w:val="18"/>
        </w:rPr>
        <w:t xml:space="preserve"> </w:t>
      </w:r>
      <w:r w:rsidRPr="00FC12D2">
        <w:rPr>
          <w:rFonts w:ascii="Tahoma" w:hAnsi="Tahoma" w:cs="Tahoma"/>
          <w:sz w:val="18"/>
          <w:szCs w:val="18"/>
          <w:lang w:val="it-IT"/>
        </w:rPr>
        <w:t>Una società può</w:t>
      </w:r>
    </w:p>
    <w:p w:rsidR="00D12837" w:rsidRPr="00FC12D2" w:rsidRDefault="00D12837" w:rsidP="00451EF9">
      <w:pPr>
        <w:pStyle w:val="AppendixIndent"/>
        <w:numPr>
          <w:ilvl w:val="0"/>
          <w:numId w:val="51"/>
        </w:numPr>
        <w:ind w:left="1080" w:right="720"/>
        <w:rPr>
          <w:rFonts w:ascii="Tahoma" w:hAnsi="Tahoma" w:cs="Tahoma"/>
          <w:sz w:val="18"/>
          <w:szCs w:val="18"/>
        </w:rPr>
      </w:pPr>
      <w:r w:rsidRPr="00FC12D2">
        <w:rPr>
          <w:rFonts w:ascii="Tahoma" w:hAnsi="Tahoma" w:cs="Tahoma"/>
          <w:sz w:val="18"/>
          <w:szCs w:val="18"/>
          <w:lang w:val="it-IT"/>
        </w:rPr>
        <w:t>Impegnarsi ad assegnare Software Assurance a tutti i prodotti della piattaforma.</w:t>
      </w:r>
      <w:r w:rsidRPr="00FC12D2">
        <w:rPr>
          <w:rFonts w:ascii="Tahoma" w:hAnsi="Tahoma" w:cs="Tahoma"/>
          <w:sz w:val="18"/>
          <w:szCs w:val="18"/>
        </w:rPr>
        <w:t xml:space="preserve"> </w:t>
      </w:r>
      <w:r w:rsidRPr="00FC12D2">
        <w:rPr>
          <w:rFonts w:ascii="Tahoma" w:hAnsi="Tahoma" w:cs="Tahoma"/>
          <w:sz w:val="18"/>
          <w:szCs w:val="18"/>
          <w:lang w:val="it-IT"/>
        </w:rPr>
        <w:t>Ciò è più comune nel Contratto Enterprise e in Open Value.</w:t>
      </w:r>
    </w:p>
    <w:p w:rsidR="00D12837" w:rsidRPr="00FC12D2" w:rsidRDefault="00D12837" w:rsidP="00451EF9">
      <w:pPr>
        <w:pStyle w:val="AppendixIndent"/>
        <w:numPr>
          <w:ilvl w:val="0"/>
          <w:numId w:val="51"/>
        </w:numPr>
        <w:ind w:left="1080" w:right="720"/>
        <w:rPr>
          <w:rFonts w:ascii="Tahoma" w:hAnsi="Tahoma" w:cs="Tahoma"/>
          <w:sz w:val="18"/>
          <w:szCs w:val="18"/>
        </w:rPr>
      </w:pPr>
      <w:r w:rsidRPr="00FC12D2">
        <w:rPr>
          <w:rFonts w:ascii="Tahoma" w:hAnsi="Tahoma" w:cs="Tahoma"/>
          <w:spacing w:val="-2"/>
          <w:sz w:val="18"/>
          <w:szCs w:val="18"/>
          <w:lang w:val="it-IT"/>
        </w:rPr>
        <w:t>Impegnarsi ad associare Software Assurance a tutti gli acquisti di un particolare pool di prodotti</w:t>
      </w:r>
      <w:r w:rsidRPr="00FC12D2">
        <w:rPr>
          <w:rFonts w:ascii="Tahoma" w:hAnsi="Tahoma" w:cs="Tahoma"/>
          <w:sz w:val="18"/>
          <w:szCs w:val="18"/>
          <w:lang w:val="it-IT"/>
        </w:rPr>
        <w:t xml:space="preserve"> </w:t>
      </w:r>
      <w:r w:rsidRPr="00FC12D2">
        <w:rPr>
          <w:rFonts w:ascii="Tahoma" w:hAnsi="Tahoma" w:cs="Tahoma"/>
          <w:spacing w:val="-4"/>
          <w:sz w:val="18"/>
          <w:szCs w:val="18"/>
          <w:lang w:val="it-IT"/>
        </w:rPr>
        <w:t>(Applicazioni, Sistemi o Server).</w:t>
      </w:r>
      <w:r w:rsidRPr="00FC12D2">
        <w:rPr>
          <w:rFonts w:ascii="Tahoma" w:hAnsi="Tahoma" w:cs="Tahoma"/>
          <w:spacing w:val="-4"/>
          <w:sz w:val="18"/>
          <w:szCs w:val="18"/>
        </w:rPr>
        <w:t xml:space="preserve"> </w:t>
      </w:r>
      <w:r w:rsidRPr="00FC12D2">
        <w:rPr>
          <w:rFonts w:ascii="Tahoma" w:hAnsi="Tahoma" w:cs="Tahoma"/>
          <w:spacing w:val="-4"/>
          <w:sz w:val="18"/>
          <w:szCs w:val="18"/>
          <w:lang w:val="it-IT"/>
        </w:rPr>
        <w:t>Questa modalità è nota come Partecipazione a Software Assurance</w:t>
      </w:r>
      <w:r w:rsidRPr="00FC12D2">
        <w:rPr>
          <w:rFonts w:ascii="Tahoma" w:hAnsi="Tahoma" w:cs="Tahoma"/>
          <w:sz w:val="18"/>
          <w:szCs w:val="18"/>
          <w:lang w:val="it-IT"/>
        </w:rPr>
        <w:t xml:space="preserve"> (Software Assurance Membership o SAM)</w:t>
      </w:r>
      <w:r w:rsidRPr="00FC12D2">
        <w:rPr>
          <w:rFonts w:ascii="Tahoma" w:hAnsi="Tahoma" w:cs="Tahoma"/>
          <w:sz w:val="18"/>
          <w:szCs w:val="18"/>
        </w:rPr>
        <w:t xml:space="preserve"> </w:t>
      </w:r>
      <w:r w:rsidRPr="00FC12D2">
        <w:rPr>
          <w:rFonts w:ascii="Tahoma" w:hAnsi="Tahoma" w:cs="Tahoma"/>
          <w:sz w:val="18"/>
          <w:szCs w:val="18"/>
          <w:lang w:val="it-IT"/>
        </w:rPr>
        <w:t>Non richiede un impegno a livello aziendale per Software Assurance,</w:t>
      </w:r>
      <w:r w:rsidRPr="00FC12D2">
        <w:rPr>
          <w:rFonts w:ascii="Tahoma" w:hAnsi="Tahoma" w:cs="Tahoma"/>
          <w:sz w:val="18"/>
          <w:szCs w:val="18"/>
        </w:rPr>
        <w:t xml:space="preserve"> </w:t>
      </w:r>
      <w:r w:rsidRPr="00FC12D2">
        <w:rPr>
          <w:rFonts w:ascii="Tahoma" w:hAnsi="Tahoma" w:cs="Tahoma"/>
          <w:sz w:val="18"/>
          <w:szCs w:val="18"/>
          <w:lang w:val="it-IT"/>
        </w:rPr>
        <w:t>impegno che è invece necessario nel programma Select.</w:t>
      </w:r>
    </w:p>
    <w:p w:rsidR="00D12837" w:rsidRPr="00FC12D2" w:rsidRDefault="00D12837" w:rsidP="00451EF9">
      <w:pPr>
        <w:pStyle w:val="AppendixIndent"/>
        <w:numPr>
          <w:ilvl w:val="0"/>
          <w:numId w:val="51"/>
        </w:numPr>
        <w:ind w:left="1080" w:right="720"/>
        <w:rPr>
          <w:rFonts w:ascii="Tahoma" w:hAnsi="Tahoma" w:cs="Tahoma"/>
          <w:sz w:val="18"/>
          <w:szCs w:val="18"/>
        </w:rPr>
      </w:pPr>
      <w:r w:rsidRPr="00FC12D2">
        <w:rPr>
          <w:rFonts w:ascii="Tahoma" w:hAnsi="Tahoma" w:cs="Tahoma"/>
          <w:sz w:val="18"/>
          <w:szCs w:val="18"/>
          <w:lang w:val="it-IT"/>
        </w:rPr>
        <w:t>Acquistare Software Assurance per i singoli prodotti senza alcun impegno a estendere Software Assurance ad altri prodotti.</w:t>
      </w:r>
    </w:p>
    <w:p w:rsidR="00D12837" w:rsidRPr="00FC12D2" w:rsidRDefault="00D12837" w:rsidP="00456002">
      <w:pPr>
        <w:pStyle w:val="AppendixIndent"/>
        <w:ind w:right="720"/>
        <w:rPr>
          <w:rFonts w:ascii="Tahoma" w:hAnsi="Tahoma" w:cs="Tahoma"/>
          <w:sz w:val="18"/>
          <w:szCs w:val="18"/>
        </w:rPr>
      </w:pPr>
    </w:p>
    <w:p w:rsidR="00D12837" w:rsidRPr="00FC12D2" w:rsidRDefault="00D12837" w:rsidP="00451EF9">
      <w:pPr>
        <w:pStyle w:val="AppendixIndent"/>
        <w:ind w:left="0" w:right="720"/>
        <w:rPr>
          <w:rFonts w:ascii="Tahoma" w:hAnsi="Tahoma" w:cs="Tahoma"/>
          <w:spacing w:val="-2"/>
          <w:sz w:val="18"/>
          <w:szCs w:val="18"/>
        </w:rPr>
      </w:pPr>
      <w:r w:rsidRPr="00FC12D2">
        <w:rPr>
          <w:rFonts w:ascii="Tahoma" w:hAnsi="Tahoma" w:cs="Tahoma"/>
          <w:spacing w:val="-2"/>
          <w:sz w:val="18"/>
          <w:szCs w:val="18"/>
          <w:lang w:val="it-IT"/>
        </w:rPr>
        <w:t>Software Assurance dovrà essere acquistata al momento dell</w:t>
      </w:r>
      <w:r w:rsidR="00A6407A">
        <w:rPr>
          <w:rFonts w:ascii="Tahoma" w:hAnsi="Tahoma" w:cs="Tahoma"/>
          <w:spacing w:val="-2"/>
          <w:sz w:val="18"/>
          <w:szCs w:val="18"/>
          <w:lang w:val="it-IT"/>
        </w:rPr>
        <w:t>’</w:t>
      </w:r>
      <w:r w:rsidRPr="00FC12D2">
        <w:rPr>
          <w:rFonts w:ascii="Tahoma" w:hAnsi="Tahoma" w:cs="Tahoma"/>
          <w:spacing w:val="-2"/>
          <w:sz w:val="18"/>
          <w:szCs w:val="18"/>
          <w:lang w:val="it-IT"/>
        </w:rPr>
        <w:t>acquisto della Licenza o al rinnovo di un periodo di validità della copertura Software Assurance in essere.</w:t>
      </w:r>
      <w:r w:rsidRPr="000724F2">
        <w:rPr>
          <w:rFonts w:ascii="Tahoma" w:hAnsi="Tahoma" w:cs="Tahoma"/>
          <w:spacing w:val="-2"/>
          <w:sz w:val="18"/>
          <w:szCs w:val="18"/>
          <w:lang w:val="fr-FR"/>
        </w:rPr>
        <w:t xml:space="preserve"> </w:t>
      </w:r>
      <w:r w:rsidRPr="00FC12D2">
        <w:rPr>
          <w:rFonts w:ascii="Tahoma" w:hAnsi="Tahoma" w:cs="Tahoma"/>
          <w:spacing w:val="-2"/>
          <w:sz w:val="18"/>
          <w:szCs w:val="18"/>
          <w:lang w:val="it-IT"/>
        </w:rPr>
        <w:t xml:space="preserve">Diversamente, si dovrà acquistare una nuova Licenza </w:t>
      </w:r>
      <w:r w:rsidRPr="00FC12D2">
        <w:rPr>
          <w:rFonts w:ascii="Tahoma" w:hAnsi="Tahoma" w:cs="Tahoma"/>
          <w:sz w:val="18"/>
          <w:szCs w:val="18"/>
          <w:lang w:val="it-IT"/>
        </w:rPr>
        <w:t>o Licenza e Software Assurance allo scopo di aggiornare la Licenza a una data successiva (per un Sistema Operativo Desktop di Windows, le opzioni sono Aggiorna e Software Assurance).</w:t>
      </w:r>
      <w:r w:rsidRPr="000724F2">
        <w:rPr>
          <w:rFonts w:ascii="Tahoma" w:hAnsi="Tahoma" w:cs="Tahoma"/>
          <w:sz w:val="18"/>
          <w:szCs w:val="18"/>
          <w:lang w:val="fr-FR"/>
        </w:rPr>
        <w:t xml:space="preserve"> </w:t>
      </w:r>
      <w:r w:rsidRPr="00FC12D2">
        <w:rPr>
          <w:rFonts w:ascii="Tahoma" w:hAnsi="Tahoma" w:cs="Tahoma"/>
          <w:sz w:val="18"/>
          <w:szCs w:val="18"/>
          <w:lang w:val="it-IT"/>
        </w:rPr>
        <w:t>Fare riferimento all</w:t>
      </w:r>
      <w:r w:rsidR="00A6407A">
        <w:rPr>
          <w:rFonts w:ascii="Tahoma" w:hAnsi="Tahoma" w:cs="Tahoma"/>
          <w:sz w:val="18"/>
          <w:szCs w:val="18"/>
          <w:lang w:val="it-IT"/>
        </w:rPr>
        <w:t>’</w:t>
      </w:r>
      <w:r w:rsidRPr="00FC12D2">
        <w:rPr>
          <w:rFonts w:ascii="Tahoma" w:hAnsi="Tahoma" w:cs="Tahoma"/>
          <w:sz w:val="18"/>
          <w:szCs w:val="18"/>
          <w:lang w:val="it-IT"/>
        </w:rPr>
        <w:t>Articolo</w:t>
      </w:r>
      <w:r w:rsidRPr="00FC12D2">
        <w:rPr>
          <w:rFonts w:ascii="Tahoma" w:hAnsi="Tahoma" w:cs="Tahoma"/>
          <w:spacing w:val="-2"/>
          <w:sz w:val="18"/>
          <w:szCs w:val="18"/>
          <w:lang w:val="it-IT"/>
        </w:rPr>
        <w:t xml:space="preserve"> relativo alle regole per il rinnovo e al contratto specifico per il programma per conoscere i criteri di idoneità per l</w:t>
      </w:r>
      <w:r w:rsidR="00A6407A">
        <w:rPr>
          <w:rFonts w:ascii="Tahoma" w:hAnsi="Tahoma" w:cs="Tahoma"/>
          <w:spacing w:val="-2"/>
          <w:sz w:val="18"/>
          <w:szCs w:val="18"/>
          <w:lang w:val="it-IT"/>
        </w:rPr>
        <w:t>’</w:t>
      </w:r>
      <w:r w:rsidRPr="00FC12D2">
        <w:rPr>
          <w:rFonts w:ascii="Tahoma" w:hAnsi="Tahoma" w:cs="Tahoma"/>
          <w:spacing w:val="-2"/>
          <w:sz w:val="18"/>
          <w:szCs w:val="18"/>
          <w:lang w:val="it-IT"/>
        </w:rPr>
        <w:t>acquisto di Software Assurance.</w:t>
      </w:r>
    </w:p>
    <w:p w:rsidR="00D12837" w:rsidRPr="00FC12D2" w:rsidRDefault="00D12837" w:rsidP="00456002">
      <w:pPr>
        <w:pStyle w:val="AppendixIndent"/>
        <w:ind w:left="0" w:right="720"/>
        <w:rPr>
          <w:rFonts w:ascii="Tahoma" w:hAnsi="Tahoma" w:cs="Tahoma"/>
          <w:sz w:val="18"/>
          <w:szCs w:val="18"/>
        </w:rPr>
      </w:pPr>
      <w:r w:rsidRPr="00FC12D2">
        <w:rPr>
          <w:rFonts w:ascii="Tahoma" w:hAnsi="Tahoma" w:cs="Tahoma"/>
          <w:sz w:val="18"/>
          <w:szCs w:val="18"/>
          <w:lang w:val="it-IT"/>
        </w:rPr>
        <w:t>Nell</w:t>
      </w:r>
      <w:r w:rsidR="00A6407A">
        <w:rPr>
          <w:rFonts w:ascii="Tahoma" w:hAnsi="Tahoma" w:cs="Tahoma"/>
          <w:sz w:val="18"/>
          <w:szCs w:val="18"/>
          <w:lang w:val="it-IT"/>
        </w:rPr>
        <w:t>’</w:t>
      </w:r>
      <w:r w:rsidRPr="00FC12D2">
        <w:rPr>
          <w:rFonts w:ascii="Tahoma" w:hAnsi="Tahoma" w:cs="Tahoma"/>
          <w:sz w:val="18"/>
          <w:szCs w:val="18"/>
          <w:lang w:val="it-IT"/>
        </w:rPr>
        <w:t>eventualità di un trasferimento di Licenze perpetue, il cessionario potrà acquistare Software Assurance per tali Licenze trasferite entro 30 giorni dalla data del trasferimento e a condizioni che le License trasferite abbiano una copertura Software Assurance attiva al momento del trasferimento.</w:t>
      </w:r>
    </w:p>
    <w:p w:rsidR="00D12837" w:rsidRPr="00D71EC3" w:rsidRDefault="00D12837" w:rsidP="00451EF9">
      <w:pPr>
        <w:pStyle w:val="AppendixIndent"/>
        <w:ind w:left="0" w:right="720"/>
        <w:rPr>
          <w:rFonts w:ascii="Tahoma" w:hAnsi="Tahoma" w:cs="Tahoma"/>
          <w:sz w:val="18"/>
          <w:szCs w:val="18"/>
          <w:lang w:val="it-IT"/>
        </w:rPr>
      </w:pPr>
      <w:r w:rsidRPr="00FC12D2">
        <w:rPr>
          <w:rFonts w:ascii="Tahoma" w:hAnsi="Tahoma" w:cs="Tahoma"/>
          <w:color w:val="000000"/>
          <w:sz w:val="18"/>
          <w:szCs w:val="18"/>
          <w:lang w:val="it-IT"/>
        </w:rPr>
        <w:t>Le società potranno avere la possibilità di ottenere Software Assurance per alcune licenze acquistate tramite il canale Retail (Full Packaged Product) o tramite un OEM.</w:t>
      </w:r>
      <w:r w:rsidRPr="000724F2">
        <w:rPr>
          <w:rFonts w:ascii="Tahoma" w:hAnsi="Tahoma" w:cs="Tahoma"/>
          <w:color w:val="000000"/>
          <w:sz w:val="18"/>
          <w:szCs w:val="18"/>
          <w:lang w:val="fr-FR"/>
        </w:rPr>
        <w:t xml:space="preserve"> </w:t>
      </w:r>
      <w:r w:rsidRPr="00FC12D2">
        <w:rPr>
          <w:rFonts w:ascii="Tahoma" w:hAnsi="Tahoma" w:cs="Tahoma"/>
          <w:color w:val="000000"/>
          <w:sz w:val="18"/>
          <w:szCs w:val="18"/>
          <w:lang w:val="it-IT"/>
        </w:rPr>
        <w:t>L</w:t>
      </w:r>
      <w:r w:rsidR="00A6407A">
        <w:rPr>
          <w:rFonts w:ascii="Tahoma" w:hAnsi="Tahoma" w:cs="Tahoma"/>
          <w:color w:val="000000"/>
          <w:sz w:val="18"/>
          <w:szCs w:val="18"/>
          <w:lang w:val="it-IT"/>
        </w:rPr>
        <w:t>’</w:t>
      </w:r>
      <w:r w:rsidRPr="00FC12D2">
        <w:rPr>
          <w:rFonts w:ascii="Tahoma" w:hAnsi="Tahoma" w:cs="Tahoma"/>
          <w:color w:val="000000"/>
          <w:sz w:val="18"/>
          <w:szCs w:val="18"/>
          <w:lang w:val="it-IT"/>
        </w:rPr>
        <w:t>idoneità varia in base al programma, al pool di prodotti e all</w:t>
      </w:r>
      <w:r w:rsidR="00A6407A">
        <w:rPr>
          <w:rFonts w:ascii="Tahoma" w:hAnsi="Tahoma" w:cs="Tahoma"/>
          <w:color w:val="000000"/>
          <w:sz w:val="18"/>
          <w:szCs w:val="18"/>
          <w:lang w:val="it-IT"/>
        </w:rPr>
        <w:t>’</w:t>
      </w:r>
      <w:r w:rsidRPr="00FC12D2">
        <w:rPr>
          <w:rFonts w:ascii="Tahoma" w:hAnsi="Tahoma" w:cs="Tahoma"/>
          <w:color w:val="000000"/>
          <w:sz w:val="18"/>
          <w:szCs w:val="18"/>
          <w:lang w:val="it-IT"/>
        </w:rPr>
        <w:t>origine della licenza (vedere di seguito).</w:t>
      </w:r>
      <w:r w:rsidRPr="00FC12D2">
        <w:rPr>
          <w:rFonts w:ascii="Tahoma" w:hAnsi="Tahoma" w:cs="Tahoma"/>
          <w:sz w:val="18"/>
          <w:szCs w:val="18"/>
        </w:rPr>
        <w:t xml:space="preserve"> </w:t>
      </w:r>
      <w:r w:rsidRPr="00FC12D2">
        <w:rPr>
          <w:rFonts w:ascii="Tahoma" w:hAnsi="Tahoma" w:cs="Tahoma"/>
          <w:sz w:val="18"/>
          <w:szCs w:val="18"/>
          <w:lang w:val="it-IT"/>
        </w:rPr>
        <w:t>In tutti i casi, solo le licenze per l</w:t>
      </w:r>
      <w:r w:rsidR="00A6407A">
        <w:rPr>
          <w:rFonts w:ascii="Tahoma" w:hAnsi="Tahoma" w:cs="Tahoma"/>
          <w:sz w:val="18"/>
          <w:szCs w:val="18"/>
          <w:lang w:val="it-IT"/>
        </w:rPr>
        <w:t>’</w:t>
      </w:r>
      <w:r w:rsidRPr="00FC12D2">
        <w:rPr>
          <w:rFonts w:ascii="Tahoma" w:hAnsi="Tahoma" w:cs="Tahoma"/>
          <w:sz w:val="18"/>
          <w:szCs w:val="18"/>
          <w:lang w:val="it-IT"/>
        </w:rPr>
        <w:t xml:space="preserve">ultima versione di un prodotto sono idonee e la copertura Software Assurance dovrà essere acquistata entro 90 giorni dalla data in cui sono state acquistate le licenze. Ai sensi del programma Open Value, questa opzione si applica solo ai </w:t>
      </w:r>
      <w:r w:rsidRPr="00FC12D2">
        <w:rPr>
          <w:rFonts w:ascii="Tahoma" w:hAnsi="Tahoma" w:cs="Tahoma"/>
          <w:spacing w:val="-2"/>
          <w:sz w:val="18"/>
          <w:szCs w:val="18"/>
          <w:lang w:val="it-IT"/>
        </w:rPr>
        <w:t>prodotti con l</w:t>
      </w:r>
      <w:r w:rsidR="00A6407A">
        <w:rPr>
          <w:rFonts w:ascii="Tahoma" w:hAnsi="Tahoma" w:cs="Tahoma"/>
          <w:spacing w:val="-2"/>
          <w:sz w:val="18"/>
          <w:szCs w:val="18"/>
          <w:lang w:val="it-IT"/>
        </w:rPr>
        <w:t>’</w:t>
      </w:r>
      <w:r w:rsidRPr="00FC12D2">
        <w:rPr>
          <w:rFonts w:ascii="Tahoma" w:hAnsi="Tahoma" w:cs="Tahoma"/>
          <w:spacing w:val="-2"/>
          <w:sz w:val="18"/>
          <w:szCs w:val="18"/>
          <w:lang w:val="it-IT"/>
        </w:rPr>
        <w:t>opzione non per l</w:t>
      </w:r>
      <w:r w:rsidR="00A6407A">
        <w:rPr>
          <w:rFonts w:ascii="Tahoma" w:hAnsi="Tahoma" w:cs="Tahoma"/>
          <w:spacing w:val="-2"/>
          <w:sz w:val="18"/>
          <w:szCs w:val="18"/>
          <w:lang w:val="it-IT"/>
        </w:rPr>
        <w:t>’</w:t>
      </w:r>
      <w:r w:rsidRPr="00FC12D2">
        <w:rPr>
          <w:rFonts w:ascii="Tahoma" w:hAnsi="Tahoma" w:cs="Tahoma"/>
          <w:spacing w:val="-2"/>
          <w:sz w:val="18"/>
          <w:szCs w:val="18"/>
          <w:lang w:val="it-IT"/>
        </w:rPr>
        <w:t xml:space="preserve">intera Organizzazione/non a livello Aziendale. Ai sensi dei Contratti Enterprise, si applica solo ai Prodotti Aggiuntivi entro 90 giorni. Le società che acquistano Software Assurance per OEM </w:t>
      </w:r>
      <w:r w:rsidRPr="00FC12D2">
        <w:rPr>
          <w:rFonts w:ascii="Tahoma" w:hAnsi="Tahoma" w:cs="Tahoma"/>
          <w:sz w:val="18"/>
          <w:szCs w:val="18"/>
          <w:lang w:val="it-IT"/>
        </w:rPr>
        <w:t>o licenze al dettaglio hanno la possibilità di installare e utilizzare software per Contratti Multilicenza (Volume Licensing) per la versione corrente in qualsiasi momento.</w:t>
      </w:r>
      <w:r w:rsidRPr="000724F2">
        <w:rPr>
          <w:rFonts w:ascii="Tahoma" w:hAnsi="Tahoma" w:cs="Tahoma"/>
          <w:sz w:val="18"/>
          <w:szCs w:val="18"/>
          <w:lang w:val="it-IT"/>
        </w:rPr>
        <w:t xml:space="preserve"> </w:t>
      </w:r>
      <w:r w:rsidRPr="00FC12D2">
        <w:rPr>
          <w:rFonts w:ascii="Tahoma" w:hAnsi="Tahoma" w:cs="Tahoma"/>
          <w:color w:val="000000"/>
          <w:sz w:val="18"/>
          <w:szCs w:val="18"/>
          <w:lang w:val="it-IT"/>
        </w:rPr>
        <w:t>In questo caso, l</w:t>
      </w:r>
      <w:r w:rsidR="00A6407A">
        <w:rPr>
          <w:rFonts w:ascii="Tahoma" w:hAnsi="Tahoma" w:cs="Tahoma"/>
          <w:color w:val="000000"/>
          <w:sz w:val="18"/>
          <w:szCs w:val="18"/>
          <w:lang w:val="it-IT"/>
        </w:rPr>
        <w:t>’</w:t>
      </w:r>
      <w:r w:rsidRPr="00FC12D2">
        <w:rPr>
          <w:rFonts w:ascii="Tahoma" w:hAnsi="Tahoma" w:cs="Tahoma"/>
          <w:color w:val="000000"/>
          <w:sz w:val="18"/>
          <w:szCs w:val="18"/>
          <w:lang w:val="it-IT"/>
        </w:rPr>
        <w:t>utilizzo da parte della società del software è soggetto ai Diritti di Utilizzo del Prodotto per tale prodotto e alle condizioni del Contratto Multilicenza (Volume Licensing) della società.</w:t>
      </w:r>
    </w:p>
    <w:p w:rsidR="00680DA8" w:rsidRPr="00D71EC3" w:rsidRDefault="00680DA8" w:rsidP="00456002">
      <w:pPr>
        <w:pStyle w:val="AppendixIndent"/>
        <w:ind w:left="720" w:right="720"/>
        <w:rPr>
          <w:rFonts w:ascii="Tahoma" w:eastAsia="SimSun" w:hAnsi="Tahoma" w:cs="Tahoma"/>
          <w:sz w:val="18"/>
          <w:szCs w:val="18"/>
          <w:lang w:val="it-IT" w:eastAsia="zh-CN"/>
        </w:rPr>
      </w:pPr>
    </w:p>
    <w:p w:rsidR="00E9600E" w:rsidRPr="00D71EC3" w:rsidRDefault="00E9600E" w:rsidP="00456002">
      <w:pPr>
        <w:pStyle w:val="AppendixIndent"/>
        <w:ind w:left="720" w:right="720"/>
        <w:rPr>
          <w:rFonts w:ascii="Tahoma" w:eastAsia="SimSun" w:hAnsi="Tahoma" w:cs="Tahoma"/>
          <w:sz w:val="18"/>
          <w:szCs w:val="18"/>
          <w:lang w:val="it-IT" w:eastAsia="zh-CN"/>
        </w:rPr>
      </w:pPr>
    </w:p>
    <w:p w:rsidR="00E9600E" w:rsidRPr="00D71EC3" w:rsidRDefault="00E9600E" w:rsidP="00456002">
      <w:pPr>
        <w:pStyle w:val="AppendixIndent"/>
        <w:ind w:left="720" w:right="720"/>
        <w:rPr>
          <w:rFonts w:ascii="Tahoma" w:eastAsia="SimSun" w:hAnsi="Tahoma" w:cs="Tahoma"/>
          <w:sz w:val="18"/>
          <w:szCs w:val="18"/>
          <w:lang w:val="it-IT" w:eastAsia="zh-CN"/>
        </w:rPr>
      </w:pPr>
    </w:p>
    <w:p w:rsidR="00E9600E" w:rsidRPr="00D71EC3" w:rsidRDefault="00E9600E" w:rsidP="00456002">
      <w:pPr>
        <w:pStyle w:val="AppendixIndent"/>
        <w:ind w:left="720" w:right="720"/>
        <w:rPr>
          <w:rFonts w:ascii="Tahoma" w:eastAsia="SimSun" w:hAnsi="Tahoma" w:cs="Tahoma"/>
          <w:sz w:val="18"/>
          <w:szCs w:val="18"/>
          <w:lang w:val="it-IT" w:eastAsia="zh-CN"/>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81"/>
        <w:gridCol w:w="1764"/>
        <w:gridCol w:w="2127"/>
        <w:gridCol w:w="2943"/>
      </w:tblGrid>
      <w:tr w:rsidR="00D12837" w:rsidRPr="00FC12D2" w:rsidTr="00A6407A">
        <w:trPr>
          <w:cantSplit/>
          <w:tblHeader/>
        </w:trPr>
        <w:tc>
          <w:tcPr>
            <w:tcW w:w="1881" w:type="dxa"/>
            <w:shd w:val="clear" w:color="auto" w:fill="FFCC99"/>
            <w:vAlign w:val="center"/>
          </w:tcPr>
          <w:p w:rsidR="00D12837" w:rsidRPr="00D71EC3" w:rsidRDefault="00D12837" w:rsidP="005C647E">
            <w:pPr>
              <w:pStyle w:val="AppendixTableHeadings"/>
              <w:rPr>
                <w:rFonts w:ascii="Tahoma" w:hAnsi="Tahoma" w:cs="Tahoma"/>
                <w:sz w:val="20"/>
                <w:szCs w:val="20"/>
                <w:lang w:val="it-IT"/>
              </w:rPr>
            </w:pPr>
          </w:p>
        </w:tc>
        <w:tc>
          <w:tcPr>
            <w:tcW w:w="1764" w:type="dxa"/>
            <w:shd w:val="clear" w:color="auto" w:fill="FFCC99"/>
            <w:vAlign w:val="center"/>
          </w:tcPr>
          <w:p w:rsidR="00D12837" w:rsidRPr="00FC12D2" w:rsidRDefault="00D12837" w:rsidP="005C647E">
            <w:pPr>
              <w:pStyle w:val="AppendixTableHeadings"/>
              <w:rPr>
                <w:rFonts w:ascii="Tahoma" w:hAnsi="Tahoma" w:cs="Tahoma"/>
                <w:sz w:val="20"/>
                <w:szCs w:val="20"/>
              </w:rPr>
            </w:pPr>
            <w:r w:rsidRPr="00FC12D2">
              <w:rPr>
                <w:rFonts w:ascii="Tahoma" w:hAnsi="Tahoma" w:cs="Tahoma"/>
                <w:sz w:val="20"/>
                <w:szCs w:val="20"/>
                <w:lang w:val="it-IT"/>
              </w:rPr>
              <w:t>Full Packaged Product</w:t>
            </w:r>
          </w:p>
        </w:tc>
        <w:tc>
          <w:tcPr>
            <w:tcW w:w="2127" w:type="dxa"/>
            <w:shd w:val="clear" w:color="auto" w:fill="FFCC99"/>
            <w:vAlign w:val="center"/>
          </w:tcPr>
          <w:p w:rsidR="00D12837" w:rsidRPr="00FC12D2" w:rsidRDefault="00D12837" w:rsidP="005C647E">
            <w:pPr>
              <w:pStyle w:val="AppendixTableHeadings"/>
              <w:rPr>
                <w:rFonts w:ascii="Tahoma" w:hAnsi="Tahoma" w:cs="Tahoma"/>
                <w:sz w:val="20"/>
                <w:szCs w:val="20"/>
              </w:rPr>
            </w:pPr>
            <w:r w:rsidRPr="00FC12D2">
              <w:rPr>
                <w:rFonts w:ascii="Tahoma" w:hAnsi="Tahoma" w:cs="Tahoma"/>
                <w:sz w:val="20"/>
                <w:szCs w:val="20"/>
                <w:lang w:val="it-IT"/>
              </w:rPr>
              <w:t>OEM</w:t>
            </w:r>
          </w:p>
        </w:tc>
        <w:tc>
          <w:tcPr>
            <w:tcW w:w="2943" w:type="dxa"/>
            <w:shd w:val="clear" w:color="auto" w:fill="FFCC99"/>
            <w:vAlign w:val="center"/>
          </w:tcPr>
          <w:p w:rsidR="00D12837" w:rsidRPr="00FC12D2" w:rsidRDefault="00D12837" w:rsidP="00A6407A">
            <w:pPr>
              <w:pStyle w:val="AppendixTableHeadings"/>
              <w:rPr>
                <w:rFonts w:ascii="Tahoma" w:hAnsi="Tahoma" w:cs="Tahoma"/>
                <w:sz w:val="20"/>
                <w:szCs w:val="20"/>
              </w:rPr>
            </w:pPr>
            <w:r w:rsidRPr="00FC12D2">
              <w:rPr>
                <w:rFonts w:ascii="Tahoma" w:hAnsi="Tahoma" w:cs="Tahoma"/>
                <w:sz w:val="20"/>
                <w:szCs w:val="20"/>
                <w:lang w:val="it-IT"/>
              </w:rPr>
              <w:t>Programmi</w:t>
            </w:r>
          </w:p>
        </w:tc>
      </w:tr>
      <w:tr w:rsidR="00D12837" w:rsidRPr="00D71EC3" w:rsidTr="00E44689">
        <w:trPr>
          <w:cantSplit/>
        </w:trPr>
        <w:tc>
          <w:tcPr>
            <w:tcW w:w="1881" w:type="dxa"/>
            <w:vAlign w:val="center"/>
          </w:tcPr>
          <w:p w:rsidR="00D12837" w:rsidRPr="00FC12D2" w:rsidRDefault="00D12837" w:rsidP="005C647E">
            <w:pPr>
              <w:pStyle w:val="AppendixTableText"/>
              <w:rPr>
                <w:rFonts w:ascii="Tahoma" w:hAnsi="Tahoma" w:cs="Tahoma"/>
                <w:b/>
                <w:color w:val="000000"/>
                <w:sz w:val="20"/>
                <w:szCs w:val="20"/>
              </w:rPr>
            </w:pPr>
            <w:r w:rsidRPr="00FC12D2">
              <w:rPr>
                <w:rFonts w:ascii="Tahoma" w:hAnsi="Tahoma" w:cs="Tahoma"/>
                <w:b/>
                <w:color w:val="000000"/>
                <w:sz w:val="20"/>
                <w:szCs w:val="20"/>
                <w:lang w:val="it-IT"/>
              </w:rPr>
              <w:t>Pool di Applicazioni</w:t>
            </w:r>
          </w:p>
        </w:tc>
        <w:tc>
          <w:tcPr>
            <w:tcW w:w="1764" w:type="dxa"/>
            <w:vAlign w:val="center"/>
          </w:tcPr>
          <w:p w:rsidR="00D12837" w:rsidRPr="00FC12D2" w:rsidRDefault="00D12837" w:rsidP="005C647E">
            <w:pPr>
              <w:pStyle w:val="AppendixTableText"/>
              <w:rPr>
                <w:rFonts w:ascii="Tahoma" w:hAnsi="Tahoma" w:cs="Tahoma"/>
                <w:color w:val="000000"/>
              </w:rPr>
            </w:pPr>
            <w:r w:rsidRPr="00FC12D2">
              <w:rPr>
                <w:rFonts w:ascii="Tahoma" w:hAnsi="Tahoma" w:cs="Tahoma"/>
                <w:color w:val="000000"/>
                <w:lang w:val="it-IT"/>
              </w:rPr>
              <w:t>N/D</w:t>
            </w:r>
          </w:p>
        </w:tc>
        <w:tc>
          <w:tcPr>
            <w:tcW w:w="2127" w:type="dxa"/>
            <w:vAlign w:val="center"/>
          </w:tcPr>
          <w:p w:rsidR="00D12837" w:rsidRPr="000724F2" w:rsidRDefault="00D12837" w:rsidP="005C647E">
            <w:pPr>
              <w:pStyle w:val="AppendixTableText"/>
              <w:rPr>
                <w:rFonts w:ascii="Tahoma" w:hAnsi="Tahoma" w:cs="Tahoma"/>
                <w:color w:val="000000"/>
                <w:lang w:val="fr-FR"/>
              </w:rPr>
            </w:pPr>
            <w:r w:rsidRPr="00FC12D2">
              <w:rPr>
                <w:rFonts w:ascii="Tahoma" w:hAnsi="Tahoma" w:cs="Tahoma"/>
                <w:color w:val="000000"/>
                <w:lang w:val="it-IT"/>
              </w:rPr>
              <w:t>SA disponibile solo nella modalità delineata sotto</w:t>
            </w:r>
          </w:p>
        </w:tc>
        <w:tc>
          <w:tcPr>
            <w:tcW w:w="2943" w:type="dxa"/>
            <w:vMerge w:val="restart"/>
          </w:tcPr>
          <w:p w:rsidR="00D12837" w:rsidRPr="000724F2" w:rsidRDefault="00D12837" w:rsidP="00451EF9">
            <w:pPr>
              <w:pStyle w:val="AppendixTableText"/>
              <w:jc w:val="left"/>
              <w:rPr>
                <w:rFonts w:ascii="Tahoma" w:hAnsi="Tahoma" w:cs="Tahoma"/>
                <w:color w:val="000000"/>
                <w:lang w:val="fr-FR"/>
              </w:rPr>
            </w:pPr>
            <w:r w:rsidRPr="00FC12D2">
              <w:rPr>
                <w:rFonts w:ascii="Tahoma" w:hAnsi="Tahoma" w:cs="Tahoma"/>
                <w:lang w:val="it-IT"/>
              </w:rPr>
              <w:t>Si applica a Open License, Select, Select Plus, all</w:t>
            </w:r>
            <w:r w:rsidR="00A6407A">
              <w:rPr>
                <w:rFonts w:ascii="Tahoma" w:hAnsi="Tahoma" w:cs="Tahoma"/>
                <w:lang w:val="it-IT"/>
              </w:rPr>
              <w:t>’</w:t>
            </w:r>
            <w:r w:rsidRPr="00FC12D2">
              <w:rPr>
                <w:rFonts w:ascii="Tahoma" w:hAnsi="Tahoma" w:cs="Tahoma"/>
                <w:lang w:val="it-IT"/>
              </w:rPr>
              <w:t>opzione per l</w:t>
            </w:r>
            <w:r w:rsidR="00A6407A">
              <w:rPr>
                <w:rFonts w:ascii="Tahoma" w:hAnsi="Tahoma" w:cs="Tahoma"/>
                <w:lang w:val="it-IT"/>
              </w:rPr>
              <w:t>’</w:t>
            </w:r>
            <w:r w:rsidRPr="00FC12D2">
              <w:rPr>
                <w:rFonts w:ascii="Tahoma" w:hAnsi="Tahoma" w:cs="Tahoma"/>
                <w:lang w:val="it-IT"/>
              </w:rPr>
              <w:t>intera organizzazione/non a livello aziendale del programma Open Value e ai Prodotti Aggiuntivi dei Contratti Enterprise.</w:t>
            </w:r>
            <w:r w:rsidRPr="000724F2">
              <w:rPr>
                <w:rFonts w:ascii="Tahoma" w:hAnsi="Tahoma" w:cs="Tahoma"/>
                <w:lang w:val="fr-FR"/>
              </w:rPr>
              <w:t xml:space="preserve"> </w:t>
            </w:r>
            <w:r w:rsidRPr="00FC12D2">
              <w:rPr>
                <w:rFonts w:ascii="Tahoma" w:hAnsi="Tahoma" w:cs="Tahoma"/>
                <w:color w:val="000000"/>
                <w:lang w:val="it-IT"/>
              </w:rPr>
              <w:t>Non si applica ai Prodotti Enterprise del programma Open Value e dei Contratti Enterprise</w:t>
            </w:r>
          </w:p>
        </w:tc>
      </w:tr>
      <w:tr w:rsidR="00D12837" w:rsidRPr="00FC12D2" w:rsidTr="00E44689">
        <w:trPr>
          <w:cantSplit/>
        </w:trPr>
        <w:tc>
          <w:tcPr>
            <w:tcW w:w="1881" w:type="dxa"/>
            <w:vAlign w:val="center"/>
          </w:tcPr>
          <w:p w:rsidR="00D12837" w:rsidRPr="00FC12D2" w:rsidRDefault="00D12837" w:rsidP="005C647E">
            <w:pPr>
              <w:pStyle w:val="AppendixTableText"/>
              <w:rPr>
                <w:rFonts w:ascii="Tahoma" w:hAnsi="Tahoma" w:cs="Tahoma"/>
                <w:b/>
                <w:color w:val="000000"/>
                <w:sz w:val="20"/>
                <w:szCs w:val="20"/>
              </w:rPr>
            </w:pPr>
            <w:r w:rsidRPr="00FC12D2">
              <w:rPr>
                <w:rFonts w:ascii="Tahoma" w:hAnsi="Tahoma" w:cs="Tahoma"/>
                <w:b/>
                <w:color w:val="000000"/>
                <w:sz w:val="20"/>
                <w:szCs w:val="20"/>
                <w:lang w:val="it-IT"/>
              </w:rPr>
              <w:t>Pool di Sistemi</w:t>
            </w:r>
          </w:p>
        </w:tc>
        <w:tc>
          <w:tcPr>
            <w:tcW w:w="1764" w:type="dxa"/>
            <w:vAlign w:val="center"/>
          </w:tcPr>
          <w:p w:rsidR="00D12837" w:rsidRPr="00FC12D2" w:rsidRDefault="00D12837" w:rsidP="005C647E">
            <w:pPr>
              <w:pStyle w:val="AppendixTableText"/>
              <w:rPr>
                <w:rFonts w:ascii="Tahoma" w:hAnsi="Tahoma" w:cs="Tahoma"/>
                <w:color w:val="000000"/>
              </w:rPr>
            </w:pPr>
            <w:r w:rsidRPr="00FC12D2">
              <w:rPr>
                <w:rFonts w:ascii="Tahoma" w:hAnsi="Tahoma" w:cs="Tahoma"/>
                <w:color w:val="000000"/>
                <w:lang w:val="it-IT"/>
              </w:rPr>
              <w:t>SA disponibile</w:t>
            </w:r>
          </w:p>
        </w:tc>
        <w:tc>
          <w:tcPr>
            <w:tcW w:w="2127" w:type="dxa"/>
            <w:vAlign w:val="center"/>
          </w:tcPr>
          <w:p w:rsidR="00D12837" w:rsidRPr="00FC12D2" w:rsidRDefault="00D12837" w:rsidP="005C647E">
            <w:pPr>
              <w:pStyle w:val="AppendixTableText"/>
              <w:rPr>
                <w:rFonts w:ascii="Tahoma" w:hAnsi="Tahoma" w:cs="Tahoma"/>
                <w:color w:val="000000"/>
              </w:rPr>
            </w:pPr>
            <w:r w:rsidRPr="00FC12D2">
              <w:rPr>
                <w:rFonts w:ascii="Tahoma" w:hAnsi="Tahoma" w:cs="Tahoma"/>
                <w:color w:val="000000"/>
                <w:lang w:val="it-IT"/>
              </w:rPr>
              <w:t>SA disponibile</w:t>
            </w:r>
          </w:p>
        </w:tc>
        <w:tc>
          <w:tcPr>
            <w:tcW w:w="2943" w:type="dxa"/>
            <w:vMerge/>
            <w:vAlign w:val="center"/>
          </w:tcPr>
          <w:p w:rsidR="00D12837" w:rsidRPr="00FC12D2" w:rsidRDefault="00D12837" w:rsidP="005C647E">
            <w:pPr>
              <w:rPr>
                <w:rFonts w:cs="Tahoma"/>
                <w:color w:val="000000"/>
                <w:szCs w:val="18"/>
              </w:rPr>
            </w:pPr>
          </w:p>
        </w:tc>
      </w:tr>
      <w:tr w:rsidR="00D12837" w:rsidRPr="00FC12D2" w:rsidTr="00E44689">
        <w:trPr>
          <w:cantSplit/>
        </w:trPr>
        <w:tc>
          <w:tcPr>
            <w:tcW w:w="1881" w:type="dxa"/>
            <w:vAlign w:val="center"/>
          </w:tcPr>
          <w:p w:rsidR="00D12837" w:rsidRPr="00FC12D2" w:rsidRDefault="00D12837" w:rsidP="005C647E">
            <w:pPr>
              <w:pStyle w:val="AppendixTableText"/>
              <w:rPr>
                <w:rFonts w:ascii="Tahoma" w:hAnsi="Tahoma" w:cs="Tahoma"/>
                <w:b/>
                <w:color w:val="000000"/>
                <w:sz w:val="20"/>
                <w:szCs w:val="20"/>
              </w:rPr>
            </w:pPr>
            <w:r w:rsidRPr="00FC12D2">
              <w:rPr>
                <w:rFonts w:ascii="Tahoma" w:hAnsi="Tahoma" w:cs="Tahoma"/>
                <w:b/>
                <w:color w:val="000000"/>
                <w:sz w:val="20"/>
                <w:szCs w:val="20"/>
                <w:lang w:val="it-IT"/>
              </w:rPr>
              <w:t>Pool di Server</w:t>
            </w:r>
          </w:p>
        </w:tc>
        <w:tc>
          <w:tcPr>
            <w:tcW w:w="1764" w:type="dxa"/>
            <w:vAlign w:val="center"/>
          </w:tcPr>
          <w:p w:rsidR="00D12837" w:rsidRPr="00FC12D2" w:rsidRDefault="00D12837" w:rsidP="005C647E">
            <w:pPr>
              <w:pStyle w:val="AppendixTableText"/>
              <w:rPr>
                <w:rFonts w:ascii="Tahoma" w:hAnsi="Tahoma" w:cs="Tahoma"/>
                <w:color w:val="000000"/>
              </w:rPr>
            </w:pPr>
            <w:r w:rsidRPr="00FC12D2">
              <w:rPr>
                <w:rFonts w:ascii="Tahoma" w:hAnsi="Tahoma" w:cs="Tahoma"/>
                <w:color w:val="000000"/>
                <w:lang w:val="it-IT"/>
              </w:rPr>
              <w:t>SA disponibile</w:t>
            </w:r>
          </w:p>
        </w:tc>
        <w:tc>
          <w:tcPr>
            <w:tcW w:w="2127" w:type="dxa"/>
            <w:vAlign w:val="center"/>
          </w:tcPr>
          <w:p w:rsidR="00D12837" w:rsidRPr="00FC12D2" w:rsidRDefault="00D12837" w:rsidP="005C647E">
            <w:pPr>
              <w:pStyle w:val="AppendixTableText"/>
              <w:rPr>
                <w:rFonts w:ascii="Tahoma" w:hAnsi="Tahoma" w:cs="Tahoma"/>
                <w:color w:val="000000"/>
              </w:rPr>
            </w:pPr>
            <w:r w:rsidRPr="00FC12D2">
              <w:rPr>
                <w:rFonts w:ascii="Tahoma" w:hAnsi="Tahoma" w:cs="Tahoma"/>
                <w:color w:val="000000"/>
                <w:lang w:val="it-IT"/>
              </w:rPr>
              <w:t>SA disponibile</w:t>
            </w:r>
          </w:p>
        </w:tc>
        <w:tc>
          <w:tcPr>
            <w:tcW w:w="2943" w:type="dxa"/>
            <w:vMerge/>
            <w:vAlign w:val="center"/>
          </w:tcPr>
          <w:p w:rsidR="00D12837" w:rsidRPr="00FC12D2" w:rsidRDefault="00D12837" w:rsidP="005C647E">
            <w:pPr>
              <w:rPr>
                <w:rFonts w:cs="Tahoma"/>
                <w:color w:val="000000"/>
                <w:szCs w:val="18"/>
              </w:rPr>
            </w:pPr>
          </w:p>
        </w:tc>
      </w:tr>
    </w:tbl>
    <w:p w:rsidR="00D12837" w:rsidRPr="00FC12D2" w:rsidRDefault="00D12837" w:rsidP="00451EF9">
      <w:pPr>
        <w:ind w:left="720" w:right="720"/>
        <w:rPr>
          <w:rFonts w:cs="Tahoma"/>
          <w:color w:val="000000"/>
          <w:sz w:val="20"/>
          <w:szCs w:val="20"/>
        </w:rPr>
      </w:pPr>
    </w:p>
    <w:p w:rsidR="00D12837" w:rsidRPr="00FC12D2" w:rsidRDefault="00D12837" w:rsidP="00451EF9">
      <w:pPr>
        <w:ind w:right="720"/>
        <w:rPr>
          <w:rFonts w:cs="Tahoma"/>
          <w:szCs w:val="18"/>
        </w:rPr>
      </w:pPr>
    </w:p>
    <w:p w:rsidR="00D12837" w:rsidRPr="00FC12D2" w:rsidRDefault="00D12837" w:rsidP="00456002">
      <w:pPr>
        <w:pStyle w:val="AppendixBodyText"/>
        <w:ind w:right="720"/>
        <w:rPr>
          <w:rFonts w:ascii="Tahoma" w:hAnsi="Tahoma" w:cs="Tahoma"/>
          <w:sz w:val="18"/>
          <w:szCs w:val="18"/>
        </w:rPr>
      </w:pPr>
      <w:r w:rsidRPr="00FC12D2">
        <w:rPr>
          <w:rFonts w:ascii="Tahoma" w:hAnsi="Tahoma" w:cs="Tahoma"/>
          <w:spacing w:val="-4"/>
          <w:sz w:val="18"/>
          <w:szCs w:val="18"/>
          <w:lang w:val="it-IT"/>
        </w:rPr>
        <w:t xml:space="preserve">Le società che acquistano Microsoft Office Professional 2010 da un OEM potranno acquistare Software Assurance </w:t>
      </w:r>
      <w:r w:rsidRPr="00FC12D2">
        <w:rPr>
          <w:rFonts w:ascii="Tahoma" w:hAnsi="Tahoma" w:cs="Tahoma"/>
          <w:sz w:val="18"/>
          <w:szCs w:val="18"/>
          <w:lang w:val="it-IT"/>
        </w:rPr>
        <w:t>per Microsoft Office Standard 2010 nell</w:t>
      </w:r>
      <w:r w:rsidR="00A6407A">
        <w:rPr>
          <w:rFonts w:ascii="Tahoma" w:hAnsi="Tahoma" w:cs="Tahoma"/>
          <w:sz w:val="18"/>
          <w:szCs w:val="18"/>
          <w:lang w:val="it-IT"/>
        </w:rPr>
        <w:t>’</w:t>
      </w:r>
      <w:r w:rsidRPr="00FC12D2">
        <w:rPr>
          <w:rFonts w:ascii="Tahoma" w:hAnsi="Tahoma" w:cs="Tahoma"/>
          <w:sz w:val="18"/>
          <w:szCs w:val="18"/>
          <w:lang w:val="it-IT"/>
        </w:rPr>
        <w:t>ambito dei programmi Open License, Select e Select Plus e l</w:t>
      </w:r>
      <w:r w:rsidR="00A6407A">
        <w:rPr>
          <w:rFonts w:ascii="Tahoma" w:hAnsi="Tahoma" w:cs="Tahoma"/>
          <w:sz w:val="18"/>
          <w:szCs w:val="18"/>
          <w:lang w:val="it-IT"/>
        </w:rPr>
        <w:t>’</w:t>
      </w:r>
      <w:r w:rsidRPr="00FC12D2">
        <w:rPr>
          <w:rFonts w:ascii="Tahoma" w:hAnsi="Tahoma" w:cs="Tahoma"/>
          <w:sz w:val="18"/>
          <w:szCs w:val="18"/>
          <w:lang w:val="it-IT"/>
        </w:rPr>
        <w:t xml:space="preserve">opzione </w:t>
      </w:r>
      <w:r w:rsidRPr="00FC12D2">
        <w:rPr>
          <w:rFonts w:ascii="Tahoma" w:hAnsi="Tahoma" w:cs="Tahoma"/>
          <w:spacing w:val="-2"/>
          <w:sz w:val="18"/>
          <w:szCs w:val="18"/>
          <w:lang w:val="it-IT"/>
        </w:rPr>
        <w:t>non a livello aziendale ai sensi del programma Open Value entro 90 giorni dalla data di acquisto presso l</w:t>
      </w:r>
      <w:r w:rsidR="00A6407A">
        <w:rPr>
          <w:rFonts w:ascii="Tahoma" w:hAnsi="Tahoma" w:cs="Tahoma"/>
          <w:spacing w:val="-2"/>
          <w:sz w:val="18"/>
          <w:szCs w:val="18"/>
          <w:lang w:val="it-IT"/>
        </w:rPr>
        <w:t>’</w:t>
      </w:r>
      <w:r w:rsidRPr="00FC12D2">
        <w:rPr>
          <w:rFonts w:ascii="Tahoma" w:hAnsi="Tahoma" w:cs="Tahoma"/>
          <w:spacing w:val="-2"/>
          <w:sz w:val="18"/>
          <w:szCs w:val="18"/>
          <w:lang w:val="it-IT"/>
        </w:rPr>
        <w:t>OEM.</w:t>
      </w:r>
      <w:r w:rsidRPr="00FC12D2">
        <w:rPr>
          <w:rFonts w:ascii="Tahoma" w:hAnsi="Tahoma" w:cs="Tahoma"/>
          <w:spacing w:val="-2"/>
          <w:sz w:val="18"/>
          <w:szCs w:val="18"/>
        </w:rPr>
        <w:t xml:space="preserve"> </w:t>
      </w:r>
      <w:r w:rsidRPr="00FC12D2">
        <w:rPr>
          <w:rFonts w:ascii="Tahoma" w:hAnsi="Tahoma" w:cs="Tahoma"/>
          <w:sz w:val="18"/>
          <w:szCs w:val="18"/>
          <w:lang w:val="it-IT"/>
        </w:rPr>
        <w:t>Le Product Key Card (PKC) Office sono considerate un</w:t>
      </w:r>
      <w:r w:rsidR="00A6407A">
        <w:rPr>
          <w:rFonts w:ascii="Tahoma" w:hAnsi="Tahoma" w:cs="Tahoma"/>
          <w:sz w:val="18"/>
          <w:szCs w:val="18"/>
          <w:lang w:val="it-IT"/>
        </w:rPr>
        <w:t>’</w:t>
      </w:r>
      <w:r w:rsidRPr="00FC12D2">
        <w:rPr>
          <w:rFonts w:ascii="Tahoma" w:hAnsi="Tahoma" w:cs="Tahoma"/>
          <w:sz w:val="18"/>
          <w:szCs w:val="18"/>
          <w:lang w:val="it-IT"/>
        </w:rPr>
        <w:t>offerta Full Packaged Product (Dettaglio) e pertanto non sono idonee a beneficiare dell</w:t>
      </w:r>
      <w:r w:rsidR="00A6407A">
        <w:rPr>
          <w:rFonts w:ascii="Tahoma" w:hAnsi="Tahoma" w:cs="Tahoma"/>
          <w:sz w:val="18"/>
          <w:szCs w:val="18"/>
          <w:lang w:val="it-IT"/>
        </w:rPr>
        <w:t>’</w:t>
      </w:r>
      <w:r w:rsidRPr="00FC12D2">
        <w:rPr>
          <w:rFonts w:ascii="Tahoma" w:hAnsi="Tahoma" w:cs="Tahoma"/>
          <w:sz w:val="18"/>
          <w:szCs w:val="18"/>
          <w:lang w:val="it-IT"/>
        </w:rPr>
        <w:t>opzione di acquisto di Software Assurance.</w:t>
      </w:r>
    </w:p>
    <w:p w:rsidR="00D12837" w:rsidRPr="00FC12D2" w:rsidRDefault="00D12837" w:rsidP="00456002">
      <w:pPr>
        <w:pStyle w:val="AppendixBodyText"/>
        <w:ind w:right="720"/>
        <w:rPr>
          <w:rFonts w:ascii="Tahoma" w:hAnsi="Tahoma" w:cs="Tahoma"/>
          <w:sz w:val="18"/>
          <w:szCs w:val="18"/>
        </w:rPr>
      </w:pPr>
    </w:p>
    <w:p w:rsidR="00D12837" w:rsidRPr="00FC12D2" w:rsidRDefault="00D12837" w:rsidP="00456002">
      <w:pPr>
        <w:pStyle w:val="Heading2"/>
        <w:ind w:left="0" w:right="720"/>
        <w:rPr>
          <w:rFonts w:ascii="Tahoma" w:hAnsi="Tahoma" w:cs="Tahoma"/>
        </w:rPr>
      </w:pPr>
      <w:bookmarkStart w:id="813" w:name="_Toc323819651"/>
      <w:bookmarkStart w:id="814" w:name="_Toc325609180"/>
      <w:bookmarkStart w:id="815" w:name="_Toc328555234"/>
      <w:bookmarkEnd w:id="813"/>
      <w:bookmarkEnd w:id="814"/>
      <w:r w:rsidRPr="00FC12D2">
        <w:rPr>
          <w:rFonts w:ascii="Tahoma" w:hAnsi="Tahoma" w:cs="Tahoma"/>
          <w:lang w:val="it-IT"/>
        </w:rPr>
        <w:t>Licenze Step-Up</w:t>
      </w:r>
      <w:bookmarkEnd w:id="815"/>
    </w:p>
    <w:p w:rsidR="00D12837" w:rsidRPr="00FC12D2" w:rsidRDefault="00D12837" w:rsidP="00456002">
      <w:pPr>
        <w:ind w:right="720"/>
        <w:rPr>
          <w:rFonts w:cs="Tahoma"/>
          <w:szCs w:val="18"/>
        </w:rPr>
      </w:pPr>
    </w:p>
    <w:p w:rsidR="00D12837" w:rsidRPr="000724F2" w:rsidRDefault="00D12837" w:rsidP="00451EF9">
      <w:pPr>
        <w:pStyle w:val="AppendixIndent"/>
        <w:ind w:left="0" w:right="720"/>
        <w:rPr>
          <w:rFonts w:ascii="Tahoma" w:hAnsi="Tahoma" w:cs="Tahoma"/>
          <w:sz w:val="18"/>
          <w:szCs w:val="18"/>
          <w:lang w:val="it-IT"/>
        </w:rPr>
      </w:pPr>
      <w:r w:rsidRPr="00FC12D2">
        <w:rPr>
          <w:rFonts w:ascii="Tahoma" w:hAnsi="Tahoma" w:cs="Tahoma"/>
          <w:sz w:val="18"/>
          <w:szCs w:val="18"/>
          <w:lang w:val="it-IT"/>
        </w:rPr>
        <w:t>Le società potranno migrare dall</w:t>
      </w:r>
      <w:r w:rsidR="00A6407A">
        <w:rPr>
          <w:rFonts w:ascii="Tahoma" w:hAnsi="Tahoma" w:cs="Tahoma"/>
          <w:sz w:val="18"/>
          <w:szCs w:val="18"/>
          <w:lang w:val="it-IT"/>
        </w:rPr>
        <w:t>’</w:t>
      </w:r>
      <w:r w:rsidRPr="00FC12D2">
        <w:rPr>
          <w:rFonts w:ascii="Tahoma" w:hAnsi="Tahoma" w:cs="Tahoma"/>
          <w:sz w:val="18"/>
          <w:szCs w:val="18"/>
          <w:lang w:val="it-IT"/>
        </w:rPr>
        <w:t>edizione standard a un</w:t>
      </w:r>
      <w:r w:rsidR="00A6407A">
        <w:rPr>
          <w:rFonts w:ascii="Tahoma" w:hAnsi="Tahoma" w:cs="Tahoma"/>
          <w:sz w:val="18"/>
          <w:szCs w:val="18"/>
          <w:lang w:val="it-IT"/>
        </w:rPr>
        <w:t>’</w:t>
      </w:r>
      <w:r w:rsidRPr="00FC12D2">
        <w:rPr>
          <w:rFonts w:ascii="Tahoma" w:hAnsi="Tahoma" w:cs="Tahoma"/>
          <w:sz w:val="18"/>
          <w:szCs w:val="18"/>
          <w:lang w:val="it-IT"/>
        </w:rPr>
        <w:t>edizione premium di determinati prodotti con una Licenza Step-Up. Le società dovranno disporre di una licenza con copertura Software Assurance per il prodotto qualificante, al fine di acquistare una Licenza Step-Up. La Licenza Step-Up dovrà essere acquistata, e sarà valida unicamente dopo l</w:t>
      </w:r>
      <w:r w:rsidR="00A6407A">
        <w:rPr>
          <w:rFonts w:ascii="Tahoma" w:hAnsi="Tahoma" w:cs="Tahoma"/>
          <w:sz w:val="18"/>
          <w:szCs w:val="18"/>
          <w:lang w:val="it-IT"/>
        </w:rPr>
        <w:t>’</w:t>
      </w:r>
      <w:r w:rsidRPr="00FC12D2">
        <w:rPr>
          <w:rFonts w:ascii="Tahoma" w:hAnsi="Tahoma" w:cs="Tahoma"/>
          <w:sz w:val="18"/>
          <w:szCs w:val="18"/>
          <w:lang w:val="it-IT"/>
        </w:rPr>
        <w:t>acquisto, nell</w:t>
      </w:r>
      <w:r w:rsidR="00A6407A">
        <w:rPr>
          <w:rFonts w:ascii="Tahoma" w:hAnsi="Tahoma" w:cs="Tahoma"/>
          <w:sz w:val="18"/>
          <w:szCs w:val="18"/>
          <w:lang w:val="it-IT"/>
        </w:rPr>
        <w:t>’</w:t>
      </w:r>
      <w:r w:rsidRPr="00FC12D2">
        <w:rPr>
          <w:rFonts w:ascii="Tahoma" w:hAnsi="Tahoma" w:cs="Tahoma"/>
          <w:sz w:val="18"/>
          <w:szCs w:val="18"/>
          <w:lang w:val="it-IT"/>
        </w:rPr>
        <w:t>ambito del medesimo contratto del Programma Multilicenza e della medesima iscrizione, se disponibili, ai sensi dei quali è stata originariamente acquistata la copertura per la protezione dell</w:t>
      </w:r>
      <w:r w:rsidR="00A6407A">
        <w:rPr>
          <w:rFonts w:ascii="Tahoma" w:hAnsi="Tahoma" w:cs="Tahoma"/>
          <w:sz w:val="18"/>
          <w:szCs w:val="18"/>
          <w:lang w:val="it-IT"/>
        </w:rPr>
        <w:t>’</w:t>
      </w:r>
      <w:r w:rsidRPr="00FC12D2">
        <w:rPr>
          <w:rFonts w:ascii="Tahoma" w:hAnsi="Tahoma" w:cs="Tahoma"/>
          <w:sz w:val="18"/>
          <w:szCs w:val="18"/>
          <w:lang w:val="it-IT"/>
        </w:rPr>
        <w:t>aggiornamento del prodotto qualificante.</w:t>
      </w:r>
      <w:r w:rsidRPr="00D71EC3">
        <w:rPr>
          <w:rFonts w:ascii="Tahoma" w:hAnsi="Tahoma" w:cs="Tahoma"/>
          <w:sz w:val="18"/>
          <w:szCs w:val="18"/>
          <w:lang w:val="it-IT"/>
        </w:rPr>
        <w:t xml:space="preserve"> </w:t>
      </w:r>
      <w:r w:rsidRPr="00FC12D2">
        <w:rPr>
          <w:rFonts w:ascii="Tahoma" w:hAnsi="Tahoma" w:cs="Tahoma"/>
          <w:sz w:val="18"/>
          <w:szCs w:val="18"/>
          <w:lang w:val="it-IT"/>
        </w:rPr>
        <w:t xml:space="preserve">Il diritto della società di utilizzare il software ai sensi di una licenza Step-Up è subordinato al possesso e al mantenimento di una Licenza per il prodotto qualificante. Le società non possono trasferire la Licenza per il prodotto qualificante separatamente dalla </w:t>
      </w:r>
      <w:r w:rsidRPr="00FC12D2">
        <w:rPr>
          <w:rFonts w:ascii="Tahoma" w:hAnsi="Tahoma" w:cs="Tahoma"/>
          <w:spacing w:val="-3"/>
          <w:sz w:val="18"/>
          <w:szCs w:val="18"/>
          <w:lang w:val="it-IT"/>
        </w:rPr>
        <w:t>Licenza Step-Up. Per ulteriori informazioni e per conoscere la disponibilità delle licenze, consultare il Documento</w:t>
      </w:r>
      <w:r w:rsidRPr="00FC12D2">
        <w:rPr>
          <w:rFonts w:ascii="Tahoma" w:hAnsi="Tahoma" w:cs="Tahoma"/>
          <w:sz w:val="18"/>
          <w:szCs w:val="18"/>
          <w:lang w:val="it-IT"/>
        </w:rPr>
        <w:t xml:space="preserve"> relativo alla Licenza Step-up per Enterprise Edition nel quadro del Volume Licensing all</w:t>
      </w:r>
      <w:r w:rsidR="00A6407A">
        <w:rPr>
          <w:rFonts w:ascii="Tahoma" w:hAnsi="Tahoma" w:cs="Tahoma"/>
          <w:sz w:val="18"/>
          <w:szCs w:val="18"/>
          <w:lang w:val="it-IT"/>
        </w:rPr>
        <w:t>’</w:t>
      </w:r>
      <w:r w:rsidRPr="00FC12D2">
        <w:rPr>
          <w:rFonts w:ascii="Tahoma" w:hAnsi="Tahoma" w:cs="Tahoma"/>
          <w:sz w:val="18"/>
          <w:szCs w:val="18"/>
          <w:lang w:val="it-IT"/>
        </w:rPr>
        <w:t>indirizzo:</w:t>
      </w:r>
      <w:r w:rsidRPr="000724F2">
        <w:rPr>
          <w:rFonts w:ascii="Tahoma" w:hAnsi="Tahoma" w:cs="Tahoma"/>
          <w:sz w:val="18"/>
          <w:szCs w:val="18"/>
          <w:lang w:val="it-IT"/>
        </w:rPr>
        <w:t xml:space="preserve"> </w:t>
      </w:r>
      <w:r w:rsidRPr="00FC12D2">
        <w:rPr>
          <w:rFonts w:ascii="Tahoma" w:hAnsi="Tahoma" w:cs="Tahoma"/>
          <w:sz w:val="18"/>
          <w:szCs w:val="18"/>
          <w:lang w:val="it-IT"/>
        </w:rPr>
        <w:t>http://</w:t>
      </w:r>
      <w:hyperlink r:id="rId18" w:history="1">
        <w:r w:rsidRPr="00FC12D2">
          <w:rPr>
            <w:rFonts w:ascii="Tahoma" w:hAnsi="Tahoma" w:cs="Tahoma"/>
            <w:color w:val="0000FF"/>
            <w:sz w:val="18"/>
            <w:szCs w:val="18"/>
            <w:u w:val="single"/>
            <w:lang w:val="it-IT"/>
          </w:rPr>
          <w:t>www.microsoft.com/licensing</w:t>
        </w:r>
      </w:hyperlink>
      <w:r w:rsidRPr="00FC12D2">
        <w:rPr>
          <w:rFonts w:ascii="Tahoma" w:hAnsi="Tahoma" w:cs="Tahoma"/>
          <w:sz w:val="18"/>
          <w:szCs w:val="18"/>
          <w:lang w:val="it-IT"/>
        </w:rPr>
        <w:t>.</w:t>
      </w:r>
    </w:p>
    <w:p w:rsidR="00D12837" w:rsidRPr="000724F2" w:rsidRDefault="00D12837" w:rsidP="00456002">
      <w:pPr>
        <w:pStyle w:val="Heading2"/>
        <w:ind w:left="0" w:right="720"/>
        <w:rPr>
          <w:rFonts w:ascii="Tahoma" w:hAnsi="Tahoma" w:cs="Tahoma"/>
          <w:sz w:val="22"/>
          <w:szCs w:val="22"/>
          <w:lang w:val="it-IT"/>
        </w:rPr>
      </w:pPr>
    </w:p>
    <w:p w:rsidR="00D12837" w:rsidRPr="00D71EC3" w:rsidRDefault="00D12837" w:rsidP="00456002">
      <w:pPr>
        <w:pStyle w:val="Heading2"/>
        <w:ind w:left="0" w:right="720"/>
        <w:rPr>
          <w:rFonts w:ascii="Tahoma" w:hAnsi="Tahoma" w:cs="Tahoma"/>
          <w:lang w:val="it-IT"/>
        </w:rPr>
      </w:pPr>
      <w:bookmarkStart w:id="816" w:name="_Toc323819652"/>
      <w:bookmarkStart w:id="817" w:name="_Toc325609181"/>
      <w:bookmarkStart w:id="818" w:name="_Toc328555235"/>
      <w:bookmarkEnd w:id="816"/>
      <w:bookmarkEnd w:id="817"/>
      <w:r w:rsidRPr="00FC12D2">
        <w:rPr>
          <w:rFonts w:ascii="Tahoma" w:hAnsi="Tahoma" w:cs="Tahoma"/>
          <w:lang w:val="it-IT"/>
        </w:rPr>
        <w:t>Licenze “Subscription”</w:t>
      </w:r>
      <w:bookmarkEnd w:id="818"/>
    </w:p>
    <w:p w:rsidR="00D12837" w:rsidRPr="00D71EC3" w:rsidRDefault="00D12837" w:rsidP="00456002">
      <w:pPr>
        <w:ind w:right="720"/>
        <w:rPr>
          <w:rFonts w:cs="Tahoma"/>
          <w:lang w:val="it-IT"/>
        </w:rPr>
      </w:pPr>
    </w:p>
    <w:p w:rsidR="00D12837" w:rsidRPr="00FC12D2" w:rsidRDefault="00D12837" w:rsidP="00456002">
      <w:pPr>
        <w:pStyle w:val="AppendixIndent"/>
        <w:ind w:left="0" w:right="720"/>
        <w:rPr>
          <w:rFonts w:ascii="Tahoma" w:hAnsi="Tahoma" w:cs="Tahoma"/>
          <w:sz w:val="18"/>
          <w:szCs w:val="18"/>
        </w:rPr>
      </w:pPr>
      <w:r w:rsidRPr="00FC12D2">
        <w:rPr>
          <w:rFonts w:ascii="Tahoma" w:hAnsi="Tahoma" w:cs="Tahoma"/>
          <w:sz w:val="18"/>
          <w:szCs w:val="18"/>
          <w:lang w:val="it-IT"/>
        </w:rPr>
        <w:t>Questo tipo di prodotto è disponibile per i Servizi Online e per alcuni prodotti software, non dipende dalla versione e consente alle società di utilizzare il software e, nel caso di un Servizio Online, il servizio durante il periodo di validità dell</w:t>
      </w:r>
      <w:r w:rsidR="00A6407A">
        <w:rPr>
          <w:rFonts w:ascii="Tahoma" w:hAnsi="Tahoma" w:cs="Tahoma"/>
          <w:sz w:val="18"/>
          <w:szCs w:val="18"/>
          <w:lang w:val="it-IT"/>
        </w:rPr>
        <w:t>’</w:t>
      </w:r>
      <w:r w:rsidRPr="00FC12D2">
        <w:rPr>
          <w:rFonts w:ascii="Tahoma" w:hAnsi="Tahoma" w:cs="Tahoma"/>
          <w:sz w:val="18"/>
          <w:szCs w:val="18"/>
          <w:lang w:val="it-IT"/>
        </w:rPr>
        <w:t>iscrizione Select o Enterprise oppure del contratto Open ai sensi del quale viene acquistato.</w:t>
      </w:r>
      <w:r w:rsidRPr="00D71EC3">
        <w:rPr>
          <w:rFonts w:ascii="Tahoma" w:hAnsi="Tahoma" w:cs="Tahoma"/>
          <w:sz w:val="18"/>
          <w:szCs w:val="18"/>
          <w:lang w:val="it-IT"/>
        </w:rPr>
        <w:t xml:space="preserve"> </w:t>
      </w:r>
      <w:r w:rsidRPr="00FC12D2">
        <w:rPr>
          <w:rFonts w:ascii="Tahoma" w:hAnsi="Tahoma" w:cs="Tahoma"/>
          <w:sz w:val="18"/>
          <w:szCs w:val="18"/>
          <w:lang w:val="it-IT"/>
        </w:rPr>
        <w:t>Le licenze “Subscription” acquistate ai sensi di un Contratto Enterprise o Enterprise Subscription dovranno essere acquistate in occasione del primo accesso al servizio e verranno suddivise in misura proporzionale sulla base del numero di mesi che rimangono alla scadenza del periodo di validità del contratto o dell</w:t>
      </w:r>
      <w:r w:rsidR="00A6407A">
        <w:rPr>
          <w:rFonts w:ascii="Tahoma" w:hAnsi="Tahoma" w:cs="Tahoma"/>
          <w:sz w:val="18"/>
          <w:szCs w:val="18"/>
          <w:lang w:val="it-IT"/>
        </w:rPr>
        <w:t>’</w:t>
      </w:r>
      <w:r w:rsidRPr="00FC12D2">
        <w:rPr>
          <w:rFonts w:ascii="Tahoma" w:hAnsi="Tahoma" w:cs="Tahoma"/>
          <w:sz w:val="18"/>
          <w:szCs w:val="18"/>
          <w:lang w:val="it-IT"/>
        </w:rPr>
        <w:t>iscrizione.</w:t>
      </w:r>
      <w:r w:rsidRPr="000724F2">
        <w:rPr>
          <w:rFonts w:ascii="Tahoma" w:hAnsi="Tahoma" w:cs="Tahoma"/>
          <w:sz w:val="18"/>
          <w:szCs w:val="18"/>
          <w:lang w:val="fr-FR"/>
        </w:rPr>
        <w:t xml:space="preserve"> </w:t>
      </w:r>
      <w:r w:rsidRPr="00FC12D2">
        <w:rPr>
          <w:rFonts w:ascii="Tahoma" w:hAnsi="Tahoma" w:cs="Tahoma"/>
          <w:sz w:val="18"/>
          <w:szCs w:val="18"/>
          <w:lang w:val="it-IT"/>
        </w:rPr>
        <w:t>Disponibile nei seguenti programmi:</w:t>
      </w:r>
    </w:p>
    <w:p w:rsidR="00D12837" w:rsidRPr="00FC12D2" w:rsidRDefault="00D12837" w:rsidP="00456002">
      <w:pPr>
        <w:pStyle w:val="AppendixIndent"/>
        <w:ind w:left="0" w:right="720"/>
        <w:rPr>
          <w:rFonts w:ascii="Tahoma" w:hAnsi="Tahoma" w:cs="Tahoma"/>
          <w:sz w:val="18"/>
          <w:szCs w:val="18"/>
        </w:rPr>
      </w:pPr>
    </w:p>
    <w:p w:rsidR="00D12837" w:rsidRPr="00FC12D2" w:rsidRDefault="00D12837" w:rsidP="00451EF9">
      <w:pPr>
        <w:pStyle w:val="AppendixBulletIndent"/>
        <w:numPr>
          <w:ilvl w:val="0"/>
          <w:numId w:val="52"/>
        </w:numPr>
        <w:tabs>
          <w:tab w:val="left" w:pos="720"/>
        </w:tabs>
        <w:ind w:left="1170" w:right="720"/>
        <w:rPr>
          <w:rFonts w:ascii="Tahoma" w:hAnsi="Tahoma" w:cs="Tahoma"/>
          <w:sz w:val="18"/>
          <w:szCs w:val="18"/>
        </w:rPr>
      </w:pPr>
      <w:r w:rsidRPr="00FC12D2">
        <w:rPr>
          <w:rFonts w:ascii="Tahoma" w:hAnsi="Tahoma" w:cs="Tahoma"/>
          <w:sz w:val="18"/>
          <w:szCs w:val="18"/>
          <w:lang w:val="it-IT"/>
        </w:rPr>
        <w:t>Open Value</w:t>
      </w:r>
    </w:p>
    <w:p w:rsidR="00D12837" w:rsidRPr="00FC12D2" w:rsidRDefault="00D12837" w:rsidP="00451EF9">
      <w:pPr>
        <w:pStyle w:val="AppendixBulletIndent"/>
        <w:numPr>
          <w:ilvl w:val="0"/>
          <w:numId w:val="52"/>
        </w:numPr>
        <w:tabs>
          <w:tab w:val="left" w:pos="720"/>
        </w:tabs>
        <w:ind w:left="1170" w:right="720"/>
        <w:rPr>
          <w:rFonts w:ascii="Tahoma" w:hAnsi="Tahoma" w:cs="Tahoma"/>
          <w:sz w:val="18"/>
          <w:szCs w:val="18"/>
        </w:rPr>
      </w:pPr>
      <w:r w:rsidRPr="00FC12D2">
        <w:rPr>
          <w:rFonts w:ascii="Tahoma" w:hAnsi="Tahoma" w:cs="Tahoma"/>
          <w:sz w:val="18"/>
          <w:szCs w:val="18"/>
          <w:lang w:val="it-IT"/>
        </w:rPr>
        <w:t>Open Value Subscription</w:t>
      </w:r>
    </w:p>
    <w:p w:rsidR="00D12837" w:rsidRPr="00FC12D2" w:rsidRDefault="00D12837" w:rsidP="00451EF9">
      <w:pPr>
        <w:pStyle w:val="AppendixBulletIndent"/>
        <w:numPr>
          <w:ilvl w:val="0"/>
          <w:numId w:val="52"/>
        </w:numPr>
        <w:tabs>
          <w:tab w:val="left" w:pos="720"/>
        </w:tabs>
        <w:ind w:left="1170" w:right="720"/>
        <w:rPr>
          <w:rFonts w:ascii="Tahoma" w:hAnsi="Tahoma" w:cs="Tahoma"/>
          <w:sz w:val="18"/>
          <w:szCs w:val="18"/>
        </w:rPr>
      </w:pPr>
      <w:r w:rsidRPr="00FC12D2">
        <w:rPr>
          <w:rFonts w:ascii="Tahoma" w:hAnsi="Tahoma" w:cs="Tahoma"/>
          <w:sz w:val="18"/>
          <w:szCs w:val="18"/>
          <w:lang w:val="it-IT"/>
        </w:rPr>
        <w:t>Select</w:t>
      </w:r>
    </w:p>
    <w:p w:rsidR="00D12837" w:rsidRPr="00FC12D2" w:rsidRDefault="00D12837" w:rsidP="00451EF9">
      <w:pPr>
        <w:pStyle w:val="AppendixBulletIndent"/>
        <w:numPr>
          <w:ilvl w:val="0"/>
          <w:numId w:val="52"/>
        </w:numPr>
        <w:tabs>
          <w:tab w:val="left" w:pos="720"/>
        </w:tabs>
        <w:ind w:left="1170" w:right="720"/>
        <w:rPr>
          <w:rFonts w:ascii="Tahoma" w:hAnsi="Tahoma" w:cs="Tahoma"/>
          <w:sz w:val="18"/>
          <w:szCs w:val="18"/>
        </w:rPr>
      </w:pPr>
      <w:r w:rsidRPr="00FC12D2">
        <w:rPr>
          <w:rFonts w:ascii="Tahoma" w:hAnsi="Tahoma" w:cs="Tahoma"/>
          <w:sz w:val="18"/>
          <w:szCs w:val="18"/>
          <w:lang w:val="it-IT"/>
        </w:rPr>
        <w:t>Select Plus</w:t>
      </w:r>
    </w:p>
    <w:p w:rsidR="00D12837" w:rsidRPr="00FC12D2" w:rsidRDefault="00D12837" w:rsidP="00451EF9">
      <w:pPr>
        <w:pStyle w:val="AppendixBulletIndent"/>
        <w:numPr>
          <w:ilvl w:val="0"/>
          <w:numId w:val="52"/>
        </w:numPr>
        <w:tabs>
          <w:tab w:val="left" w:pos="720"/>
        </w:tabs>
        <w:ind w:left="1170" w:right="720"/>
        <w:rPr>
          <w:rFonts w:ascii="Tahoma" w:hAnsi="Tahoma" w:cs="Tahoma"/>
          <w:sz w:val="18"/>
          <w:szCs w:val="18"/>
        </w:rPr>
      </w:pPr>
      <w:r w:rsidRPr="00FC12D2">
        <w:rPr>
          <w:rFonts w:ascii="Tahoma" w:hAnsi="Tahoma" w:cs="Tahoma"/>
          <w:sz w:val="18"/>
          <w:szCs w:val="18"/>
          <w:lang w:val="it-IT"/>
        </w:rPr>
        <w:t>School</w:t>
      </w:r>
    </w:p>
    <w:p w:rsidR="00D12837" w:rsidRPr="00FC12D2" w:rsidRDefault="00D12837" w:rsidP="00451EF9">
      <w:pPr>
        <w:pStyle w:val="AppendixBulletIndent"/>
        <w:numPr>
          <w:ilvl w:val="0"/>
          <w:numId w:val="52"/>
        </w:numPr>
        <w:tabs>
          <w:tab w:val="left" w:pos="720"/>
        </w:tabs>
        <w:ind w:left="1170" w:right="720"/>
        <w:rPr>
          <w:rFonts w:ascii="Tahoma" w:hAnsi="Tahoma" w:cs="Tahoma"/>
          <w:sz w:val="18"/>
          <w:szCs w:val="18"/>
        </w:rPr>
      </w:pPr>
      <w:r w:rsidRPr="00FC12D2">
        <w:rPr>
          <w:rFonts w:ascii="Tahoma" w:hAnsi="Tahoma" w:cs="Tahoma"/>
          <w:sz w:val="18"/>
          <w:szCs w:val="18"/>
          <w:lang w:val="it-IT"/>
        </w:rPr>
        <w:t>EES</w:t>
      </w:r>
    </w:p>
    <w:p w:rsidR="00D12837" w:rsidRPr="00FC12D2" w:rsidRDefault="00D12837" w:rsidP="00451EF9">
      <w:pPr>
        <w:pStyle w:val="AppendixBulletIndent"/>
        <w:numPr>
          <w:ilvl w:val="0"/>
          <w:numId w:val="52"/>
        </w:numPr>
        <w:tabs>
          <w:tab w:val="left" w:pos="720"/>
        </w:tabs>
        <w:ind w:left="1170" w:right="720"/>
        <w:rPr>
          <w:rFonts w:ascii="Tahoma" w:hAnsi="Tahoma" w:cs="Tahoma"/>
          <w:sz w:val="18"/>
          <w:szCs w:val="18"/>
        </w:rPr>
      </w:pPr>
      <w:r w:rsidRPr="00FC12D2">
        <w:rPr>
          <w:rFonts w:ascii="Tahoma" w:hAnsi="Tahoma" w:cs="Tahoma"/>
          <w:sz w:val="18"/>
          <w:szCs w:val="18"/>
          <w:lang w:val="it-IT"/>
        </w:rPr>
        <w:t>Contratto Enterprise</w:t>
      </w:r>
    </w:p>
    <w:p w:rsidR="00D12837" w:rsidRPr="00FC12D2" w:rsidRDefault="00D12837" w:rsidP="00451EF9">
      <w:pPr>
        <w:pStyle w:val="AppendixIndent"/>
        <w:numPr>
          <w:ilvl w:val="0"/>
          <w:numId w:val="52"/>
        </w:numPr>
        <w:ind w:left="1170" w:right="720"/>
        <w:rPr>
          <w:rFonts w:ascii="Tahoma" w:hAnsi="Tahoma" w:cs="Tahoma"/>
          <w:sz w:val="18"/>
          <w:szCs w:val="18"/>
        </w:rPr>
      </w:pPr>
      <w:r w:rsidRPr="00FC12D2">
        <w:rPr>
          <w:rFonts w:ascii="Tahoma" w:hAnsi="Tahoma" w:cs="Tahoma"/>
          <w:sz w:val="18"/>
          <w:szCs w:val="18"/>
          <w:lang w:val="it-IT"/>
        </w:rPr>
        <w:t>Contratto Enterprise Subscription</w:t>
      </w:r>
    </w:p>
    <w:p w:rsidR="00D12837" w:rsidRPr="00FC12D2" w:rsidRDefault="00D12837" w:rsidP="00456002">
      <w:pPr>
        <w:pStyle w:val="Heading4"/>
        <w:ind w:left="0" w:right="720" w:firstLine="0"/>
        <w:rPr>
          <w:rFonts w:ascii="Tahoma" w:hAnsi="Tahoma" w:cs="Tahoma"/>
        </w:rPr>
      </w:pPr>
    </w:p>
    <w:p w:rsidR="005B6308" w:rsidRDefault="005B6308" w:rsidP="00456002">
      <w:pPr>
        <w:pStyle w:val="Heading2"/>
        <w:ind w:left="0" w:right="720"/>
        <w:rPr>
          <w:rFonts w:ascii="Tahoma" w:hAnsi="Tahoma" w:cs="Tahoma"/>
          <w:lang w:val="it-IT"/>
        </w:rPr>
      </w:pPr>
      <w:bookmarkStart w:id="819" w:name="_Toc323819653"/>
      <w:bookmarkStart w:id="820" w:name="_Toc325609182"/>
      <w:bookmarkEnd w:id="819"/>
      <w:bookmarkEnd w:id="820"/>
    </w:p>
    <w:p w:rsidR="00E9600E" w:rsidRPr="00E9600E" w:rsidRDefault="00E9600E" w:rsidP="00E9600E">
      <w:pPr>
        <w:rPr>
          <w:lang w:val="it-IT" w:eastAsia="x-none"/>
        </w:rPr>
      </w:pPr>
    </w:p>
    <w:p w:rsidR="00D12837" w:rsidRPr="00FC12D2" w:rsidRDefault="00D12837" w:rsidP="00456002">
      <w:pPr>
        <w:pStyle w:val="Heading2"/>
        <w:ind w:left="0" w:right="720"/>
        <w:rPr>
          <w:rFonts w:ascii="Tahoma" w:hAnsi="Tahoma" w:cs="Tahoma"/>
        </w:rPr>
      </w:pPr>
      <w:bookmarkStart w:id="821" w:name="_Toc328555236"/>
      <w:r w:rsidRPr="00FC12D2">
        <w:rPr>
          <w:rFonts w:ascii="Tahoma" w:hAnsi="Tahoma" w:cs="Tahoma"/>
          <w:lang w:val="it-IT"/>
        </w:rPr>
        <w:t>Aggiornamento</w:t>
      </w:r>
      <w:bookmarkEnd w:id="821"/>
    </w:p>
    <w:p w:rsidR="00D12837" w:rsidRPr="00E9600E" w:rsidRDefault="00D12837" w:rsidP="00E9600E">
      <w:pPr>
        <w:ind w:right="720"/>
        <w:rPr>
          <w:rFonts w:cs="Tahoma"/>
          <w:szCs w:val="18"/>
        </w:rPr>
      </w:pPr>
    </w:p>
    <w:p w:rsidR="00D12837" w:rsidRPr="00FC12D2" w:rsidRDefault="00D12837" w:rsidP="00456002">
      <w:pPr>
        <w:pStyle w:val="AppendixIndent"/>
        <w:ind w:left="0" w:right="720"/>
        <w:rPr>
          <w:rFonts w:ascii="Tahoma" w:hAnsi="Tahoma" w:cs="Tahoma"/>
          <w:sz w:val="18"/>
          <w:szCs w:val="18"/>
        </w:rPr>
      </w:pPr>
      <w:r w:rsidRPr="000D7A70">
        <w:rPr>
          <w:rFonts w:ascii="Tahoma" w:hAnsi="Tahoma" w:cs="Tahoma"/>
          <w:sz w:val="18"/>
          <w:szCs w:val="18"/>
          <w:lang w:val="it-IT"/>
        </w:rPr>
        <w:t xml:space="preserve">Questo tipo di prodotto è disponibile solo per il </w:t>
      </w:r>
      <w:r w:rsidRPr="000D7A70">
        <w:rPr>
          <w:rFonts w:ascii="Tahoma" w:hAnsi="Tahoma" w:cs="Tahoma"/>
          <w:sz w:val="18"/>
          <w:szCs w:val="18"/>
          <w:u w:val="single"/>
          <w:lang w:val="it-IT"/>
        </w:rPr>
        <w:t>Sistema Operativo Desktop Windows</w:t>
      </w:r>
      <w:r w:rsidRPr="000D7A70">
        <w:rPr>
          <w:rFonts w:ascii="Tahoma" w:hAnsi="Tahoma" w:cs="Tahoma"/>
          <w:sz w:val="18"/>
          <w:szCs w:val="18"/>
          <w:lang w:val="it-IT"/>
        </w:rPr>
        <w:t>, dipende dalla versione</w:t>
      </w:r>
      <w:r w:rsidRPr="00FC12D2">
        <w:rPr>
          <w:rFonts w:ascii="Tahoma" w:hAnsi="Tahoma" w:cs="Tahoma"/>
          <w:sz w:val="18"/>
          <w:szCs w:val="18"/>
          <w:lang w:val="it-IT"/>
        </w:rPr>
        <w:t xml:space="preserve"> e concede il diritto di eseguire la versione del prodotto per il quale viene ordinata.</w:t>
      </w:r>
      <w:r w:rsidRPr="00FC12D2">
        <w:rPr>
          <w:rFonts w:ascii="Tahoma" w:hAnsi="Tahoma" w:cs="Tahoma"/>
          <w:sz w:val="18"/>
          <w:szCs w:val="18"/>
        </w:rPr>
        <w:t xml:space="preserve"> </w:t>
      </w:r>
      <w:r w:rsidRPr="00FC12D2">
        <w:rPr>
          <w:rFonts w:ascii="Tahoma" w:hAnsi="Tahoma" w:cs="Tahoma"/>
          <w:sz w:val="18"/>
          <w:szCs w:val="18"/>
          <w:lang w:val="it-IT"/>
        </w:rPr>
        <w:t>Disponibile nei seguenti programmi:</w:t>
      </w:r>
    </w:p>
    <w:p w:rsidR="00D12837" w:rsidRPr="00FC12D2" w:rsidRDefault="00D12837" w:rsidP="00456002">
      <w:pPr>
        <w:pStyle w:val="AppendixIndent"/>
        <w:ind w:left="0" w:right="720"/>
        <w:rPr>
          <w:rFonts w:ascii="Tahoma" w:hAnsi="Tahoma" w:cs="Tahoma"/>
          <w:sz w:val="18"/>
          <w:szCs w:val="18"/>
        </w:rPr>
      </w:pPr>
    </w:p>
    <w:p w:rsidR="00D12837" w:rsidRPr="00FC12D2" w:rsidRDefault="00D12837" w:rsidP="00451EF9">
      <w:pPr>
        <w:pStyle w:val="AppendixBulletIndent"/>
        <w:numPr>
          <w:ilvl w:val="0"/>
          <w:numId w:val="48"/>
        </w:numPr>
        <w:tabs>
          <w:tab w:val="left" w:pos="90"/>
        </w:tabs>
        <w:ind w:left="1260" w:right="720"/>
        <w:rPr>
          <w:rFonts w:ascii="Tahoma" w:hAnsi="Tahoma" w:cs="Tahoma"/>
          <w:sz w:val="18"/>
          <w:szCs w:val="18"/>
        </w:rPr>
      </w:pPr>
      <w:r w:rsidRPr="00FC12D2">
        <w:rPr>
          <w:rFonts w:ascii="Tahoma" w:hAnsi="Tahoma" w:cs="Tahoma"/>
          <w:sz w:val="18"/>
          <w:szCs w:val="18"/>
          <w:lang w:val="it-IT"/>
        </w:rPr>
        <w:t>Licenza Open</w:t>
      </w:r>
    </w:p>
    <w:p w:rsidR="00D12837" w:rsidRPr="00FC12D2" w:rsidRDefault="00D12837" w:rsidP="00451EF9">
      <w:pPr>
        <w:pStyle w:val="AppendixBulletIndent"/>
        <w:numPr>
          <w:ilvl w:val="0"/>
          <w:numId w:val="48"/>
        </w:numPr>
        <w:tabs>
          <w:tab w:val="left" w:pos="90"/>
        </w:tabs>
        <w:ind w:left="1260" w:right="720"/>
        <w:rPr>
          <w:rFonts w:ascii="Tahoma" w:hAnsi="Tahoma" w:cs="Tahoma"/>
          <w:sz w:val="18"/>
          <w:szCs w:val="18"/>
        </w:rPr>
      </w:pPr>
      <w:r w:rsidRPr="00FC12D2">
        <w:rPr>
          <w:rFonts w:ascii="Tahoma" w:hAnsi="Tahoma" w:cs="Tahoma"/>
          <w:sz w:val="18"/>
          <w:szCs w:val="18"/>
          <w:lang w:val="it-IT"/>
        </w:rPr>
        <w:t>Open Value Subscription (solo per ordini buy-out)</w:t>
      </w:r>
    </w:p>
    <w:p w:rsidR="00D12837" w:rsidRPr="00FC12D2" w:rsidRDefault="00D12837" w:rsidP="00451EF9">
      <w:pPr>
        <w:pStyle w:val="AppendixBulletIndent"/>
        <w:numPr>
          <w:ilvl w:val="0"/>
          <w:numId w:val="48"/>
        </w:numPr>
        <w:tabs>
          <w:tab w:val="left" w:pos="90"/>
        </w:tabs>
        <w:ind w:left="1260" w:right="720"/>
        <w:rPr>
          <w:rFonts w:ascii="Tahoma" w:hAnsi="Tahoma" w:cs="Tahoma"/>
          <w:sz w:val="18"/>
          <w:szCs w:val="18"/>
        </w:rPr>
      </w:pPr>
      <w:r w:rsidRPr="00FC12D2">
        <w:rPr>
          <w:rFonts w:ascii="Tahoma" w:hAnsi="Tahoma" w:cs="Tahoma"/>
          <w:sz w:val="18"/>
          <w:szCs w:val="18"/>
          <w:lang w:val="it-IT"/>
        </w:rPr>
        <w:t>Select</w:t>
      </w:r>
    </w:p>
    <w:p w:rsidR="00D12837" w:rsidRPr="00FC12D2" w:rsidRDefault="00D12837" w:rsidP="00451EF9">
      <w:pPr>
        <w:pStyle w:val="AppendixBulletIndent"/>
        <w:numPr>
          <w:ilvl w:val="0"/>
          <w:numId w:val="48"/>
        </w:numPr>
        <w:tabs>
          <w:tab w:val="left" w:pos="90"/>
        </w:tabs>
        <w:ind w:left="1260" w:right="720"/>
        <w:rPr>
          <w:rFonts w:ascii="Tahoma" w:hAnsi="Tahoma" w:cs="Tahoma"/>
          <w:sz w:val="18"/>
          <w:szCs w:val="18"/>
        </w:rPr>
      </w:pPr>
      <w:r w:rsidRPr="00FC12D2">
        <w:rPr>
          <w:rFonts w:ascii="Tahoma" w:hAnsi="Tahoma" w:cs="Tahoma"/>
          <w:sz w:val="18"/>
          <w:szCs w:val="18"/>
          <w:lang w:val="it-IT"/>
        </w:rPr>
        <w:t>Select Plus</w:t>
      </w:r>
    </w:p>
    <w:p w:rsidR="00D12837" w:rsidRPr="00FC12D2" w:rsidRDefault="00D12837" w:rsidP="00451EF9">
      <w:pPr>
        <w:pStyle w:val="AppendixBulletIndent"/>
        <w:numPr>
          <w:ilvl w:val="0"/>
          <w:numId w:val="48"/>
        </w:numPr>
        <w:tabs>
          <w:tab w:val="left" w:pos="90"/>
        </w:tabs>
        <w:ind w:left="1260" w:right="720"/>
        <w:rPr>
          <w:rFonts w:ascii="Tahoma" w:hAnsi="Tahoma" w:cs="Tahoma"/>
          <w:sz w:val="18"/>
          <w:szCs w:val="18"/>
        </w:rPr>
      </w:pPr>
      <w:r w:rsidRPr="00FC12D2">
        <w:rPr>
          <w:rFonts w:ascii="Tahoma" w:hAnsi="Tahoma" w:cs="Tahoma"/>
          <w:sz w:val="18"/>
          <w:szCs w:val="18"/>
          <w:lang w:val="it-IT"/>
        </w:rPr>
        <w:t>Contratto School (solo per ordini buy-out)</w:t>
      </w:r>
    </w:p>
    <w:p w:rsidR="00D12837" w:rsidRPr="00FC12D2" w:rsidRDefault="00D12837" w:rsidP="00451EF9">
      <w:pPr>
        <w:pStyle w:val="AppendixBulletIndent"/>
        <w:numPr>
          <w:ilvl w:val="0"/>
          <w:numId w:val="48"/>
        </w:numPr>
        <w:tabs>
          <w:tab w:val="left" w:pos="90"/>
        </w:tabs>
        <w:ind w:left="1260" w:right="720"/>
        <w:rPr>
          <w:rFonts w:ascii="Tahoma" w:hAnsi="Tahoma" w:cs="Tahoma"/>
          <w:sz w:val="18"/>
          <w:szCs w:val="18"/>
        </w:rPr>
      </w:pPr>
      <w:r w:rsidRPr="00FC12D2">
        <w:rPr>
          <w:rFonts w:ascii="Tahoma" w:hAnsi="Tahoma" w:cs="Tahoma"/>
          <w:sz w:val="18"/>
          <w:szCs w:val="18"/>
          <w:lang w:val="it-IT"/>
        </w:rPr>
        <w:t>EES (solo per ordini buy-out)</w:t>
      </w:r>
    </w:p>
    <w:p w:rsidR="00D12837" w:rsidRPr="00FC12D2" w:rsidRDefault="00D12837" w:rsidP="00451EF9">
      <w:pPr>
        <w:pStyle w:val="AppendixBulletIndent"/>
        <w:numPr>
          <w:ilvl w:val="0"/>
          <w:numId w:val="48"/>
        </w:numPr>
        <w:tabs>
          <w:tab w:val="left" w:pos="90"/>
        </w:tabs>
        <w:ind w:left="1260" w:right="720"/>
        <w:rPr>
          <w:rFonts w:ascii="Tahoma" w:hAnsi="Tahoma" w:cs="Tahoma"/>
          <w:sz w:val="18"/>
          <w:szCs w:val="18"/>
        </w:rPr>
      </w:pPr>
      <w:r w:rsidRPr="00FC12D2">
        <w:rPr>
          <w:rFonts w:ascii="Tahoma" w:hAnsi="Tahoma" w:cs="Tahoma"/>
          <w:sz w:val="18"/>
          <w:szCs w:val="18"/>
          <w:lang w:val="it-IT"/>
        </w:rPr>
        <w:t>Contratto Enterprise Subscription (solo per ordini buy-out)</w:t>
      </w:r>
    </w:p>
    <w:p w:rsidR="00D12837" w:rsidRPr="00FC12D2" w:rsidRDefault="00D12837" w:rsidP="00456002">
      <w:pPr>
        <w:pStyle w:val="AppendixIndent"/>
        <w:ind w:left="0" w:right="720"/>
        <w:rPr>
          <w:rFonts w:ascii="Tahoma" w:hAnsi="Tahoma" w:cs="Tahoma"/>
          <w:sz w:val="18"/>
          <w:szCs w:val="18"/>
        </w:rPr>
      </w:pPr>
    </w:p>
    <w:p w:rsidR="00D12837" w:rsidRPr="00FC12D2" w:rsidRDefault="00D12837" w:rsidP="00456002">
      <w:pPr>
        <w:pStyle w:val="AppendixIndent"/>
        <w:ind w:left="0" w:right="720"/>
        <w:rPr>
          <w:rFonts w:ascii="Tahoma" w:hAnsi="Tahoma" w:cs="Tahoma"/>
          <w:sz w:val="18"/>
          <w:szCs w:val="18"/>
        </w:rPr>
      </w:pPr>
      <w:r w:rsidRPr="00FC12D2">
        <w:rPr>
          <w:rFonts w:ascii="Tahoma" w:hAnsi="Tahoma" w:cs="Tahoma"/>
          <w:sz w:val="18"/>
          <w:szCs w:val="18"/>
          <w:lang w:val="it-IT"/>
        </w:rPr>
        <w:t xml:space="preserve">La Società dovrà disporre di una licenza qualificante per il sistema operativo del desktop prima di acquistare </w:t>
      </w:r>
      <w:r w:rsidRPr="00FC12D2">
        <w:rPr>
          <w:rFonts w:ascii="Tahoma" w:hAnsi="Tahoma" w:cs="Tahoma"/>
          <w:spacing w:val="-2"/>
          <w:sz w:val="18"/>
          <w:szCs w:val="18"/>
          <w:lang w:val="it-IT"/>
        </w:rPr>
        <w:t>la licenza Windows Desktop Operating System Upgrade (Licenza di aggiornamento).</w:t>
      </w:r>
      <w:r w:rsidRPr="00FC12D2">
        <w:rPr>
          <w:rFonts w:ascii="Tahoma" w:hAnsi="Tahoma" w:cs="Tahoma"/>
          <w:spacing w:val="-2"/>
          <w:sz w:val="18"/>
          <w:szCs w:val="18"/>
        </w:rPr>
        <w:t xml:space="preserve"> </w:t>
      </w:r>
      <w:r w:rsidRPr="00FC12D2">
        <w:rPr>
          <w:rFonts w:ascii="Tahoma" w:hAnsi="Tahoma" w:cs="Tahoma"/>
          <w:spacing w:val="-2"/>
          <w:sz w:val="18"/>
          <w:szCs w:val="18"/>
          <w:lang w:val="it-IT"/>
        </w:rPr>
        <w:t>Nella sezione dei Prodotti</w:t>
      </w:r>
      <w:r w:rsidRPr="00FC12D2">
        <w:rPr>
          <w:rFonts w:ascii="Tahoma" w:hAnsi="Tahoma" w:cs="Tahoma"/>
          <w:sz w:val="18"/>
          <w:szCs w:val="18"/>
          <w:lang w:val="it-IT"/>
        </w:rPr>
        <w:t xml:space="preserve"> Sistemi è disponibile un elenco dei sistemi operativi qualificanti per desktop,</w:t>
      </w:r>
      <w:r w:rsidRPr="00FC12D2">
        <w:rPr>
          <w:rFonts w:ascii="Tahoma" w:hAnsi="Tahoma" w:cs="Tahoma"/>
          <w:sz w:val="18"/>
          <w:szCs w:val="18"/>
        </w:rPr>
        <w:t xml:space="preserve"> </w:t>
      </w:r>
      <w:r w:rsidRPr="00FC12D2">
        <w:rPr>
          <w:rFonts w:ascii="Tahoma" w:hAnsi="Tahoma" w:cs="Tahoma"/>
          <w:sz w:val="18"/>
          <w:szCs w:val="18"/>
          <w:lang w:val="it-IT"/>
        </w:rPr>
        <w:t>che varia in base al programma e all</w:t>
      </w:r>
      <w:r w:rsidR="00A6407A">
        <w:rPr>
          <w:rFonts w:ascii="Tahoma" w:hAnsi="Tahoma" w:cs="Tahoma"/>
          <w:sz w:val="18"/>
          <w:szCs w:val="18"/>
          <w:lang w:val="it-IT"/>
        </w:rPr>
        <w:t>’</w:t>
      </w:r>
      <w:r w:rsidRPr="00FC12D2">
        <w:rPr>
          <w:rFonts w:ascii="Tahoma" w:hAnsi="Tahoma" w:cs="Tahoma"/>
          <w:sz w:val="18"/>
          <w:szCs w:val="18"/>
          <w:lang w:val="it-IT"/>
        </w:rPr>
        <w:t>ordine.</w:t>
      </w:r>
    </w:p>
    <w:p w:rsidR="00D12837" w:rsidRPr="00FC12D2" w:rsidRDefault="00D12837" w:rsidP="00456002">
      <w:pPr>
        <w:pStyle w:val="Heading2"/>
        <w:ind w:left="0" w:right="720"/>
        <w:rPr>
          <w:rFonts w:ascii="Tahoma" w:hAnsi="Tahoma" w:cs="Tahoma"/>
        </w:rPr>
      </w:pPr>
    </w:p>
    <w:p w:rsidR="00D12837" w:rsidRPr="00FC12D2" w:rsidRDefault="00D12837" w:rsidP="00456002">
      <w:pPr>
        <w:pStyle w:val="Heading2"/>
        <w:ind w:left="0" w:right="720"/>
        <w:rPr>
          <w:rFonts w:ascii="Tahoma" w:hAnsi="Tahoma" w:cs="Tahoma"/>
        </w:rPr>
      </w:pPr>
      <w:bookmarkStart w:id="822" w:name="_Toc323819654"/>
      <w:bookmarkStart w:id="823" w:name="_Toc325609183"/>
      <w:bookmarkStart w:id="824" w:name="_Toc328555237"/>
      <w:bookmarkEnd w:id="822"/>
      <w:bookmarkEnd w:id="823"/>
      <w:r w:rsidRPr="00FC12D2">
        <w:rPr>
          <w:rFonts w:ascii="Tahoma" w:hAnsi="Tahoma" w:cs="Tahoma"/>
          <w:lang w:val="it-IT"/>
        </w:rPr>
        <w:t>Aggiornamento e Software Assurance</w:t>
      </w:r>
      <w:bookmarkEnd w:id="824"/>
    </w:p>
    <w:p w:rsidR="00D12837" w:rsidRPr="00FC12D2" w:rsidRDefault="00D12837" w:rsidP="00456002">
      <w:pPr>
        <w:ind w:right="720"/>
        <w:rPr>
          <w:rFonts w:cs="Tahoma"/>
          <w:szCs w:val="18"/>
        </w:rPr>
      </w:pPr>
    </w:p>
    <w:p w:rsidR="00D12837" w:rsidRPr="00FC12D2" w:rsidRDefault="00D12837" w:rsidP="00456002">
      <w:pPr>
        <w:pStyle w:val="AppendixIndent"/>
        <w:ind w:left="0" w:right="720"/>
        <w:rPr>
          <w:rFonts w:ascii="Tahoma" w:hAnsi="Tahoma" w:cs="Tahoma"/>
          <w:sz w:val="18"/>
          <w:szCs w:val="18"/>
        </w:rPr>
      </w:pPr>
      <w:r w:rsidRPr="00FC12D2">
        <w:rPr>
          <w:rFonts w:ascii="Tahoma" w:hAnsi="Tahoma" w:cs="Tahoma"/>
          <w:sz w:val="18"/>
          <w:szCs w:val="18"/>
          <w:lang w:val="it-IT"/>
        </w:rPr>
        <w:t>Questo tipo di prodotto è disponibile solo per il Sistema Operativo Desktop Windows, non dipende dalla versione e consente contemporaneamente alle società di acquistare l</w:t>
      </w:r>
      <w:r w:rsidR="00A6407A">
        <w:rPr>
          <w:rFonts w:ascii="Tahoma" w:hAnsi="Tahoma" w:cs="Tahoma"/>
          <w:sz w:val="18"/>
          <w:szCs w:val="18"/>
          <w:lang w:val="it-IT"/>
        </w:rPr>
        <w:t>’</w:t>
      </w:r>
      <w:r w:rsidRPr="00FC12D2">
        <w:rPr>
          <w:rFonts w:ascii="Tahoma" w:hAnsi="Tahoma" w:cs="Tahoma"/>
          <w:sz w:val="18"/>
          <w:szCs w:val="18"/>
          <w:lang w:val="it-IT"/>
        </w:rPr>
        <w:t>Aggiornamento e Software Assurance per il sistema operativo desktop.</w:t>
      </w:r>
      <w:r w:rsidRPr="00FC12D2">
        <w:rPr>
          <w:rFonts w:ascii="Tahoma" w:hAnsi="Tahoma" w:cs="Tahoma"/>
          <w:sz w:val="18"/>
          <w:szCs w:val="18"/>
        </w:rPr>
        <w:t xml:space="preserve"> </w:t>
      </w:r>
      <w:r w:rsidRPr="00FC12D2">
        <w:rPr>
          <w:rFonts w:ascii="Tahoma" w:hAnsi="Tahoma" w:cs="Tahoma"/>
          <w:sz w:val="18"/>
          <w:szCs w:val="18"/>
          <w:lang w:val="it-IT"/>
        </w:rPr>
        <w:t>Disponibile nei seguenti programmi:</w:t>
      </w:r>
    </w:p>
    <w:p w:rsidR="00D12837" w:rsidRPr="00FC12D2" w:rsidRDefault="00D12837" w:rsidP="00456002">
      <w:pPr>
        <w:pStyle w:val="AppendixIndent"/>
        <w:ind w:left="0" w:right="720"/>
        <w:rPr>
          <w:rFonts w:ascii="Tahoma" w:hAnsi="Tahoma" w:cs="Tahoma"/>
          <w:sz w:val="18"/>
          <w:szCs w:val="18"/>
        </w:rPr>
      </w:pPr>
    </w:p>
    <w:p w:rsidR="00D12837" w:rsidRPr="00FC12D2" w:rsidRDefault="00D12837" w:rsidP="00451EF9">
      <w:pPr>
        <w:pStyle w:val="AppendixBulletIndent"/>
        <w:numPr>
          <w:ilvl w:val="0"/>
          <w:numId w:val="53"/>
        </w:numPr>
        <w:tabs>
          <w:tab w:val="left" w:pos="720"/>
        </w:tabs>
        <w:ind w:right="720"/>
        <w:rPr>
          <w:rFonts w:ascii="Tahoma" w:hAnsi="Tahoma" w:cs="Tahoma"/>
          <w:sz w:val="18"/>
          <w:szCs w:val="18"/>
        </w:rPr>
      </w:pPr>
      <w:r w:rsidRPr="00FC12D2">
        <w:rPr>
          <w:rFonts w:ascii="Tahoma" w:hAnsi="Tahoma" w:cs="Tahoma"/>
          <w:sz w:val="18"/>
          <w:szCs w:val="18"/>
          <w:lang w:val="it-IT"/>
        </w:rPr>
        <w:t>Licenza Open</w:t>
      </w:r>
    </w:p>
    <w:p w:rsidR="00D12837" w:rsidRPr="00FC12D2" w:rsidRDefault="00D12837" w:rsidP="00451EF9">
      <w:pPr>
        <w:pStyle w:val="AppendixBulletIndent"/>
        <w:numPr>
          <w:ilvl w:val="0"/>
          <w:numId w:val="53"/>
        </w:numPr>
        <w:tabs>
          <w:tab w:val="left" w:pos="720"/>
        </w:tabs>
        <w:ind w:right="720"/>
        <w:rPr>
          <w:rFonts w:ascii="Tahoma" w:hAnsi="Tahoma" w:cs="Tahoma"/>
          <w:sz w:val="18"/>
          <w:szCs w:val="18"/>
        </w:rPr>
      </w:pPr>
      <w:r w:rsidRPr="00FC12D2">
        <w:rPr>
          <w:rFonts w:ascii="Tahoma" w:hAnsi="Tahoma" w:cs="Tahoma"/>
          <w:sz w:val="18"/>
          <w:szCs w:val="18"/>
          <w:lang w:val="it-IT"/>
        </w:rPr>
        <w:t>Open Value</w:t>
      </w:r>
    </w:p>
    <w:p w:rsidR="00D12837" w:rsidRPr="00FC12D2" w:rsidRDefault="00D12837" w:rsidP="00451EF9">
      <w:pPr>
        <w:pStyle w:val="AppendixBulletIndent"/>
        <w:numPr>
          <w:ilvl w:val="0"/>
          <w:numId w:val="53"/>
        </w:numPr>
        <w:tabs>
          <w:tab w:val="left" w:pos="720"/>
        </w:tabs>
        <w:ind w:right="720"/>
        <w:rPr>
          <w:rFonts w:ascii="Tahoma" w:hAnsi="Tahoma" w:cs="Tahoma"/>
          <w:sz w:val="18"/>
          <w:szCs w:val="18"/>
        </w:rPr>
      </w:pPr>
      <w:r w:rsidRPr="00FC12D2">
        <w:rPr>
          <w:rFonts w:ascii="Tahoma" w:hAnsi="Tahoma" w:cs="Tahoma"/>
          <w:sz w:val="18"/>
          <w:szCs w:val="18"/>
          <w:lang w:val="it-IT"/>
        </w:rPr>
        <w:t>Open Value Subscription</w:t>
      </w:r>
    </w:p>
    <w:p w:rsidR="00D12837" w:rsidRPr="00FC12D2" w:rsidRDefault="00D12837" w:rsidP="00451EF9">
      <w:pPr>
        <w:pStyle w:val="AppendixBulletIndent"/>
        <w:numPr>
          <w:ilvl w:val="0"/>
          <w:numId w:val="53"/>
        </w:numPr>
        <w:tabs>
          <w:tab w:val="left" w:pos="720"/>
        </w:tabs>
        <w:ind w:right="720"/>
        <w:rPr>
          <w:rFonts w:ascii="Tahoma" w:hAnsi="Tahoma" w:cs="Tahoma"/>
          <w:sz w:val="18"/>
          <w:szCs w:val="18"/>
        </w:rPr>
      </w:pPr>
      <w:r w:rsidRPr="00FC12D2">
        <w:rPr>
          <w:rFonts w:ascii="Tahoma" w:hAnsi="Tahoma" w:cs="Tahoma"/>
          <w:sz w:val="18"/>
          <w:szCs w:val="18"/>
          <w:lang w:val="it-IT"/>
        </w:rPr>
        <w:t>Select</w:t>
      </w:r>
    </w:p>
    <w:p w:rsidR="00D12837" w:rsidRPr="00FC12D2" w:rsidRDefault="00D12837" w:rsidP="00451EF9">
      <w:pPr>
        <w:pStyle w:val="AppendixBulletIndent"/>
        <w:numPr>
          <w:ilvl w:val="0"/>
          <w:numId w:val="53"/>
        </w:numPr>
        <w:tabs>
          <w:tab w:val="left" w:pos="720"/>
        </w:tabs>
        <w:ind w:right="720"/>
        <w:rPr>
          <w:rFonts w:ascii="Tahoma" w:hAnsi="Tahoma" w:cs="Tahoma"/>
          <w:sz w:val="18"/>
          <w:szCs w:val="18"/>
        </w:rPr>
      </w:pPr>
      <w:r w:rsidRPr="00FC12D2">
        <w:rPr>
          <w:rFonts w:ascii="Tahoma" w:hAnsi="Tahoma" w:cs="Tahoma"/>
          <w:sz w:val="18"/>
          <w:szCs w:val="18"/>
          <w:lang w:val="it-IT"/>
        </w:rPr>
        <w:t>Select Plus</w:t>
      </w:r>
    </w:p>
    <w:p w:rsidR="00D12837" w:rsidRPr="00FC12D2" w:rsidRDefault="00D12837" w:rsidP="00451EF9">
      <w:pPr>
        <w:pStyle w:val="AppendixBulletIndent"/>
        <w:numPr>
          <w:ilvl w:val="0"/>
          <w:numId w:val="53"/>
        </w:numPr>
        <w:tabs>
          <w:tab w:val="left" w:pos="720"/>
        </w:tabs>
        <w:ind w:right="720"/>
        <w:rPr>
          <w:rFonts w:ascii="Tahoma" w:hAnsi="Tahoma" w:cs="Tahoma"/>
          <w:sz w:val="18"/>
          <w:szCs w:val="18"/>
        </w:rPr>
      </w:pPr>
      <w:r w:rsidRPr="00FC12D2">
        <w:rPr>
          <w:rFonts w:ascii="Tahoma" w:hAnsi="Tahoma" w:cs="Tahoma"/>
          <w:sz w:val="18"/>
          <w:szCs w:val="18"/>
          <w:lang w:val="it-IT"/>
        </w:rPr>
        <w:t>School</w:t>
      </w:r>
    </w:p>
    <w:p w:rsidR="00D12837" w:rsidRPr="00FC12D2" w:rsidRDefault="00D12837" w:rsidP="00451EF9">
      <w:pPr>
        <w:pStyle w:val="AppendixBulletIndent"/>
        <w:numPr>
          <w:ilvl w:val="0"/>
          <w:numId w:val="53"/>
        </w:numPr>
        <w:tabs>
          <w:tab w:val="left" w:pos="720"/>
        </w:tabs>
        <w:ind w:right="720"/>
        <w:rPr>
          <w:rFonts w:ascii="Tahoma" w:hAnsi="Tahoma" w:cs="Tahoma"/>
          <w:sz w:val="18"/>
          <w:szCs w:val="18"/>
        </w:rPr>
      </w:pPr>
      <w:r w:rsidRPr="00FC12D2">
        <w:rPr>
          <w:rFonts w:ascii="Tahoma" w:hAnsi="Tahoma" w:cs="Tahoma"/>
          <w:sz w:val="18"/>
          <w:szCs w:val="18"/>
          <w:lang w:val="it-IT"/>
        </w:rPr>
        <w:t>ESS</w:t>
      </w:r>
    </w:p>
    <w:p w:rsidR="00D12837" w:rsidRPr="00FC12D2" w:rsidRDefault="00D12837" w:rsidP="00451EF9">
      <w:pPr>
        <w:pStyle w:val="AppendixBulletIndent"/>
        <w:numPr>
          <w:ilvl w:val="0"/>
          <w:numId w:val="53"/>
        </w:numPr>
        <w:tabs>
          <w:tab w:val="left" w:pos="720"/>
        </w:tabs>
        <w:ind w:right="720"/>
        <w:rPr>
          <w:rFonts w:ascii="Tahoma" w:hAnsi="Tahoma" w:cs="Tahoma"/>
          <w:sz w:val="18"/>
          <w:szCs w:val="18"/>
        </w:rPr>
      </w:pPr>
      <w:r w:rsidRPr="00FC12D2">
        <w:rPr>
          <w:rFonts w:ascii="Tahoma" w:hAnsi="Tahoma" w:cs="Tahoma"/>
          <w:sz w:val="18"/>
          <w:szCs w:val="18"/>
          <w:lang w:val="it-IT"/>
        </w:rPr>
        <w:t>Contratto Enterprise</w:t>
      </w:r>
    </w:p>
    <w:p w:rsidR="00D12837" w:rsidRPr="00FC12D2" w:rsidRDefault="00D12837" w:rsidP="00451EF9">
      <w:pPr>
        <w:pStyle w:val="AppendixBulletIndent"/>
        <w:numPr>
          <w:ilvl w:val="0"/>
          <w:numId w:val="53"/>
        </w:numPr>
        <w:tabs>
          <w:tab w:val="left" w:pos="720"/>
        </w:tabs>
        <w:ind w:right="720"/>
        <w:rPr>
          <w:rFonts w:ascii="Tahoma" w:hAnsi="Tahoma" w:cs="Tahoma"/>
          <w:sz w:val="18"/>
          <w:szCs w:val="18"/>
        </w:rPr>
      </w:pPr>
      <w:r w:rsidRPr="00FC12D2">
        <w:rPr>
          <w:rFonts w:ascii="Tahoma" w:hAnsi="Tahoma" w:cs="Tahoma"/>
          <w:sz w:val="18"/>
          <w:szCs w:val="18"/>
          <w:lang w:val="it-IT"/>
        </w:rPr>
        <w:t>Contratto Enterprise Subscription</w:t>
      </w:r>
    </w:p>
    <w:p w:rsidR="00D12837" w:rsidRPr="00FC12D2" w:rsidRDefault="00D12837" w:rsidP="00456002">
      <w:pPr>
        <w:pStyle w:val="AppendixIndent"/>
        <w:ind w:left="0" w:right="720"/>
        <w:rPr>
          <w:rFonts w:ascii="Tahoma" w:hAnsi="Tahoma" w:cs="Tahoma"/>
          <w:sz w:val="18"/>
          <w:szCs w:val="18"/>
        </w:rPr>
      </w:pPr>
    </w:p>
    <w:p w:rsidR="00D12837" w:rsidRPr="000724F2" w:rsidRDefault="00D12837" w:rsidP="00456002">
      <w:pPr>
        <w:pStyle w:val="AppendixIndent"/>
        <w:ind w:left="0" w:right="720"/>
        <w:rPr>
          <w:rFonts w:ascii="Tahoma" w:hAnsi="Tahoma" w:cs="Tahoma"/>
          <w:sz w:val="18"/>
          <w:szCs w:val="18"/>
          <w:lang w:val="fr-FR"/>
        </w:rPr>
      </w:pPr>
      <w:r w:rsidRPr="00FC12D2">
        <w:rPr>
          <w:rFonts w:ascii="Tahoma" w:hAnsi="Tahoma" w:cs="Tahoma"/>
          <w:sz w:val="18"/>
          <w:szCs w:val="18"/>
          <w:lang w:val="it-IT"/>
        </w:rPr>
        <w:t>La Società dovrà disporre della licenza qualificante per il sistema operativo del desktop prima di acquistare l</w:t>
      </w:r>
      <w:r w:rsidR="00A6407A">
        <w:rPr>
          <w:rFonts w:ascii="Tahoma" w:hAnsi="Tahoma" w:cs="Tahoma"/>
          <w:sz w:val="18"/>
          <w:szCs w:val="18"/>
          <w:lang w:val="it-IT"/>
        </w:rPr>
        <w:t>’</w:t>
      </w:r>
      <w:r w:rsidRPr="00FC12D2">
        <w:rPr>
          <w:rFonts w:ascii="Tahoma" w:hAnsi="Tahoma" w:cs="Tahoma"/>
          <w:sz w:val="18"/>
          <w:szCs w:val="18"/>
          <w:lang w:val="it-IT"/>
        </w:rPr>
        <w:t>Aggiornamento.</w:t>
      </w:r>
      <w:r w:rsidRPr="000724F2">
        <w:rPr>
          <w:rFonts w:ascii="Tahoma" w:hAnsi="Tahoma" w:cs="Tahoma"/>
          <w:sz w:val="18"/>
          <w:szCs w:val="18"/>
          <w:lang w:val="fr-FR"/>
        </w:rPr>
        <w:t xml:space="preserve"> </w:t>
      </w:r>
      <w:r w:rsidRPr="00FC12D2">
        <w:rPr>
          <w:rFonts w:ascii="Tahoma" w:hAnsi="Tahoma" w:cs="Tahoma"/>
          <w:sz w:val="18"/>
          <w:szCs w:val="18"/>
          <w:lang w:val="it-IT"/>
        </w:rPr>
        <w:t>Software Assurance dovrà essere acquistata al momento dell</w:t>
      </w:r>
      <w:r w:rsidR="00A6407A">
        <w:rPr>
          <w:rFonts w:ascii="Tahoma" w:hAnsi="Tahoma" w:cs="Tahoma"/>
          <w:sz w:val="18"/>
          <w:szCs w:val="18"/>
          <w:lang w:val="it-IT"/>
        </w:rPr>
        <w:t>’</w:t>
      </w:r>
      <w:r w:rsidRPr="00FC12D2">
        <w:rPr>
          <w:rFonts w:ascii="Tahoma" w:hAnsi="Tahoma" w:cs="Tahoma"/>
          <w:sz w:val="18"/>
          <w:szCs w:val="18"/>
          <w:lang w:val="it-IT"/>
        </w:rPr>
        <w:t>acquisto dell</w:t>
      </w:r>
      <w:r w:rsidR="00A6407A">
        <w:rPr>
          <w:rFonts w:ascii="Tahoma" w:hAnsi="Tahoma" w:cs="Tahoma"/>
          <w:sz w:val="18"/>
          <w:szCs w:val="18"/>
          <w:lang w:val="it-IT"/>
        </w:rPr>
        <w:t>’</w:t>
      </w:r>
      <w:r w:rsidRPr="00FC12D2">
        <w:rPr>
          <w:rFonts w:ascii="Tahoma" w:hAnsi="Tahoma" w:cs="Tahoma"/>
          <w:sz w:val="18"/>
          <w:szCs w:val="18"/>
          <w:lang w:val="it-IT"/>
        </w:rPr>
        <w:t>Aggiornamento corrispondente, tranne nei programmi “Subscription” che prevedono l</w:t>
      </w:r>
      <w:r w:rsidR="00A6407A">
        <w:rPr>
          <w:rFonts w:ascii="Tahoma" w:hAnsi="Tahoma" w:cs="Tahoma"/>
          <w:sz w:val="18"/>
          <w:szCs w:val="18"/>
          <w:lang w:val="it-IT"/>
        </w:rPr>
        <w:t>’</w:t>
      </w:r>
      <w:r w:rsidRPr="00FC12D2">
        <w:rPr>
          <w:rFonts w:ascii="Tahoma" w:hAnsi="Tahoma" w:cs="Tahoma"/>
          <w:sz w:val="18"/>
          <w:szCs w:val="18"/>
          <w:lang w:val="it-IT"/>
        </w:rPr>
        <w:t>acquisto dell</w:t>
      </w:r>
      <w:r w:rsidR="00A6407A">
        <w:rPr>
          <w:rFonts w:ascii="Tahoma" w:hAnsi="Tahoma" w:cs="Tahoma"/>
          <w:sz w:val="18"/>
          <w:szCs w:val="18"/>
          <w:lang w:val="it-IT"/>
        </w:rPr>
        <w:t>’</w:t>
      </w:r>
      <w:r w:rsidRPr="00FC12D2">
        <w:rPr>
          <w:rFonts w:ascii="Tahoma" w:hAnsi="Tahoma" w:cs="Tahoma"/>
          <w:sz w:val="18"/>
          <w:szCs w:val="18"/>
          <w:lang w:val="it-IT"/>
        </w:rPr>
        <w:t>aggiornamento al rinnovo di un periodo di validità della copertura Software Assurance in essere.</w:t>
      </w:r>
    </w:p>
    <w:p w:rsidR="00D12837" w:rsidRPr="000724F2" w:rsidRDefault="00D12837" w:rsidP="00456002">
      <w:pPr>
        <w:pStyle w:val="AppendixIndent"/>
        <w:ind w:left="0" w:right="720"/>
        <w:rPr>
          <w:rFonts w:ascii="Tahoma" w:hAnsi="Tahoma" w:cs="Tahoma"/>
          <w:sz w:val="18"/>
          <w:szCs w:val="18"/>
          <w:lang w:val="fr-FR"/>
        </w:rPr>
      </w:pPr>
    </w:p>
    <w:p w:rsidR="00D12837" w:rsidRPr="00FC12D2" w:rsidRDefault="00D12837" w:rsidP="00456002">
      <w:pPr>
        <w:pStyle w:val="Heading2"/>
        <w:ind w:left="0" w:right="720"/>
        <w:rPr>
          <w:rFonts w:ascii="Tahoma" w:hAnsi="Tahoma" w:cs="Tahoma"/>
        </w:rPr>
      </w:pPr>
      <w:bookmarkStart w:id="825" w:name="_Toc323819656"/>
      <w:bookmarkStart w:id="826" w:name="_Toc325609184"/>
      <w:bookmarkStart w:id="827" w:name="_Toc328555238"/>
      <w:bookmarkEnd w:id="825"/>
      <w:bookmarkEnd w:id="826"/>
      <w:r w:rsidRPr="00FC12D2">
        <w:rPr>
          <w:rFonts w:ascii="Tahoma" w:hAnsi="Tahoma" w:cs="Tahoma"/>
          <w:lang w:val="it-IT"/>
        </w:rPr>
        <w:t>Licenze Work at Home</w:t>
      </w:r>
      <w:bookmarkEnd w:id="827"/>
    </w:p>
    <w:p w:rsidR="00D12837" w:rsidRPr="00FC12D2" w:rsidRDefault="00D12837" w:rsidP="00456002">
      <w:pPr>
        <w:ind w:right="720"/>
        <w:rPr>
          <w:rFonts w:cs="Tahoma"/>
        </w:rPr>
      </w:pPr>
    </w:p>
    <w:p w:rsidR="00D12837" w:rsidRPr="00FC12D2" w:rsidRDefault="00D12837" w:rsidP="00456002">
      <w:pPr>
        <w:pStyle w:val="AppendixIndent"/>
        <w:ind w:left="0" w:right="720"/>
        <w:rPr>
          <w:rFonts w:ascii="Tahoma" w:hAnsi="Tahoma" w:cs="Tahoma"/>
          <w:sz w:val="18"/>
          <w:szCs w:val="18"/>
        </w:rPr>
      </w:pPr>
      <w:r w:rsidRPr="00FC12D2">
        <w:rPr>
          <w:rFonts w:ascii="Tahoma" w:hAnsi="Tahoma" w:cs="Tahoma"/>
          <w:sz w:val="18"/>
          <w:szCs w:val="18"/>
          <w:lang w:val="it-IT"/>
        </w:rPr>
        <w:t>Disponibile nei seguenti programmi:</w:t>
      </w:r>
    </w:p>
    <w:p w:rsidR="00D12837" w:rsidRPr="00FC12D2" w:rsidRDefault="00D12837" w:rsidP="00456002">
      <w:pPr>
        <w:pStyle w:val="AppendixBulletIndent"/>
        <w:ind w:right="720"/>
        <w:rPr>
          <w:rFonts w:ascii="Tahoma" w:hAnsi="Tahoma" w:cs="Tahoma"/>
          <w:sz w:val="18"/>
          <w:szCs w:val="18"/>
        </w:rPr>
      </w:pPr>
    </w:p>
    <w:p w:rsidR="00D12837" w:rsidRPr="00FC12D2" w:rsidRDefault="00D12837" w:rsidP="00451EF9">
      <w:pPr>
        <w:pStyle w:val="AppendixBulletIndent"/>
        <w:numPr>
          <w:ilvl w:val="0"/>
          <w:numId w:val="54"/>
        </w:numPr>
        <w:tabs>
          <w:tab w:val="left" w:pos="720"/>
        </w:tabs>
        <w:ind w:right="720"/>
        <w:rPr>
          <w:rFonts w:ascii="Tahoma" w:hAnsi="Tahoma" w:cs="Tahoma"/>
          <w:sz w:val="18"/>
          <w:szCs w:val="18"/>
        </w:rPr>
      </w:pPr>
      <w:r w:rsidRPr="00FC12D2">
        <w:rPr>
          <w:rFonts w:ascii="Tahoma" w:hAnsi="Tahoma" w:cs="Tahoma"/>
          <w:sz w:val="18"/>
          <w:szCs w:val="18"/>
          <w:lang w:val="it-IT"/>
        </w:rPr>
        <w:t>Select</w:t>
      </w:r>
    </w:p>
    <w:p w:rsidR="00D12837" w:rsidRPr="00FC12D2" w:rsidRDefault="00D12837" w:rsidP="00451EF9">
      <w:pPr>
        <w:pStyle w:val="AppendixBulletIndent"/>
        <w:numPr>
          <w:ilvl w:val="0"/>
          <w:numId w:val="54"/>
        </w:numPr>
        <w:tabs>
          <w:tab w:val="left" w:pos="720"/>
        </w:tabs>
        <w:ind w:right="720"/>
        <w:rPr>
          <w:rFonts w:ascii="Tahoma" w:hAnsi="Tahoma" w:cs="Tahoma"/>
          <w:sz w:val="18"/>
          <w:szCs w:val="18"/>
        </w:rPr>
      </w:pPr>
      <w:r w:rsidRPr="00FC12D2">
        <w:rPr>
          <w:rFonts w:ascii="Tahoma" w:hAnsi="Tahoma" w:cs="Tahoma"/>
          <w:sz w:val="18"/>
          <w:szCs w:val="18"/>
          <w:lang w:val="it-IT"/>
        </w:rPr>
        <w:t>Select Plus</w:t>
      </w:r>
    </w:p>
    <w:p w:rsidR="00D12837" w:rsidRPr="00FC12D2" w:rsidRDefault="00D12837" w:rsidP="00451EF9">
      <w:pPr>
        <w:pStyle w:val="AppendixBulletIndent"/>
        <w:numPr>
          <w:ilvl w:val="0"/>
          <w:numId w:val="54"/>
        </w:numPr>
        <w:tabs>
          <w:tab w:val="left" w:pos="720"/>
        </w:tabs>
        <w:ind w:right="720"/>
        <w:rPr>
          <w:rFonts w:ascii="Tahoma" w:hAnsi="Tahoma" w:cs="Tahoma"/>
          <w:sz w:val="18"/>
          <w:szCs w:val="18"/>
        </w:rPr>
      </w:pPr>
      <w:r w:rsidRPr="00FC12D2">
        <w:rPr>
          <w:rFonts w:ascii="Tahoma" w:hAnsi="Tahoma" w:cs="Tahoma"/>
          <w:sz w:val="18"/>
          <w:szCs w:val="18"/>
          <w:lang w:val="it-IT"/>
        </w:rPr>
        <w:t>Contratto Enterprise</w:t>
      </w:r>
    </w:p>
    <w:p w:rsidR="00D12837" w:rsidRPr="00FC12D2" w:rsidRDefault="00D12837" w:rsidP="00456002">
      <w:pPr>
        <w:pStyle w:val="AppendixBulletIndent"/>
        <w:ind w:left="0" w:right="720" w:firstLine="0"/>
        <w:rPr>
          <w:rFonts w:ascii="Tahoma" w:hAnsi="Tahoma" w:cs="Tahoma"/>
          <w:sz w:val="18"/>
          <w:szCs w:val="18"/>
        </w:rPr>
      </w:pPr>
    </w:p>
    <w:p w:rsidR="00D12837" w:rsidRDefault="00D12837" w:rsidP="00451EF9">
      <w:pPr>
        <w:rPr>
          <w:rFonts w:cs="Tahoma"/>
          <w:szCs w:val="18"/>
          <w:lang w:val="it-IT"/>
        </w:rPr>
      </w:pPr>
      <w:r w:rsidRPr="00FC12D2">
        <w:rPr>
          <w:rFonts w:cs="Tahoma"/>
          <w:szCs w:val="18"/>
          <w:lang w:val="it-IT"/>
        </w:rPr>
        <w:t>Una licenza Work at Home potrà essere acquistata solo insieme a un prodotto autorizzato a essere eseguito su un</w:t>
      </w:r>
      <w:r w:rsidR="005B6308">
        <w:rPr>
          <w:rFonts w:cs="Tahoma"/>
          <w:szCs w:val="18"/>
          <w:lang w:val="it-IT"/>
        </w:rPr>
        <w:t> </w:t>
      </w:r>
      <w:r w:rsidRPr="00FC12D2">
        <w:rPr>
          <w:rFonts w:cs="Tahoma"/>
          <w:szCs w:val="18"/>
          <w:lang w:val="it-IT"/>
        </w:rPr>
        <w:t>desktop At Work.</w:t>
      </w:r>
      <w:r w:rsidRPr="00FC12D2">
        <w:rPr>
          <w:rFonts w:cs="Tahoma"/>
          <w:szCs w:val="18"/>
        </w:rPr>
        <w:t xml:space="preserve"> </w:t>
      </w:r>
      <w:r w:rsidRPr="00FC12D2">
        <w:rPr>
          <w:rFonts w:cs="Tahoma"/>
          <w:szCs w:val="18"/>
          <w:lang w:val="it-IT"/>
        </w:rPr>
        <w:t>L</w:t>
      </w:r>
      <w:r w:rsidR="00A6407A">
        <w:rPr>
          <w:rFonts w:cs="Tahoma"/>
          <w:szCs w:val="18"/>
          <w:lang w:val="it-IT"/>
        </w:rPr>
        <w:t>’</w:t>
      </w:r>
      <w:r w:rsidRPr="00FC12D2">
        <w:rPr>
          <w:rFonts w:cs="Tahoma"/>
          <w:szCs w:val="18"/>
          <w:lang w:val="it-IT"/>
        </w:rPr>
        <w:t>offerta Work at Home non è un</w:t>
      </w:r>
      <w:r w:rsidR="00A6407A">
        <w:rPr>
          <w:rFonts w:cs="Tahoma"/>
          <w:szCs w:val="18"/>
          <w:lang w:val="it-IT"/>
        </w:rPr>
        <w:t>’</w:t>
      </w:r>
      <w:r w:rsidRPr="00FC12D2">
        <w:rPr>
          <w:rFonts w:cs="Tahoma"/>
          <w:szCs w:val="18"/>
          <w:lang w:val="it-IT"/>
        </w:rPr>
        <w:t>offerta di un piano di acquisti per dipendenti.</w:t>
      </w:r>
      <w:r w:rsidRPr="00FC12D2">
        <w:rPr>
          <w:rFonts w:cs="Tahoma"/>
          <w:szCs w:val="18"/>
        </w:rPr>
        <w:t xml:space="preserve"> </w:t>
      </w:r>
      <w:r w:rsidRPr="00FC12D2">
        <w:rPr>
          <w:rFonts w:cs="Tahoma"/>
          <w:szCs w:val="18"/>
          <w:lang w:val="it-IT"/>
        </w:rPr>
        <w:t>La società con</w:t>
      </w:r>
      <w:r w:rsidR="005B6308">
        <w:rPr>
          <w:rFonts w:cs="Tahoma"/>
          <w:szCs w:val="18"/>
          <w:lang w:val="it-IT"/>
        </w:rPr>
        <w:t> </w:t>
      </w:r>
      <w:r w:rsidRPr="00FC12D2">
        <w:rPr>
          <w:rFonts w:cs="Tahoma"/>
          <w:szCs w:val="18"/>
          <w:lang w:val="it-IT"/>
        </w:rPr>
        <w:t>licenza Select, Select Plus o con Contratto Enterprise (non il dipendente) mantiene i diritti sulla licenza Work at</w:t>
      </w:r>
      <w:r w:rsidR="005B6308">
        <w:rPr>
          <w:rFonts w:cs="Tahoma"/>
          <w:szCs w:val="18"/>
          <w:lang w:val="it-IT"/>
        </w:rPr>
        <w:t> </w:t>
      </w:r>
      <w:r w:rsidRPr="00FC12D2">
        <w:rPr>
          <w:rFonts w:cs="Tahoma"/>
          <w:szCs w:val="18"/>
          <w:lang w:val="it-IT"/>
        </w:rPr>
        <w:t>Home.</w:t>
      </w:r>
      <w:r w:rsidRPr="00FC12D2">
        <w:rPr>
          <w:rFonts w:cs="Tahoma"/>
          <w:szCs w:val="18"/>
        </w:rPr>
        <w:t xml:space="preserve"> </w:t>
      </w:r>
      <w:r w:rsidRPr="00FC12D2">
        <w:rPr>
          <w:rFonts w:cs="Tahoma"/>
          <w:szCs w:val="18"/>
          <w:lang w:val="it-IT"/>
        </w:rPr>
        <w:t>Per i diritti relativi alla licenza Work at Home di cui dispongono gli istituti accademici idonei, fare riferimento</w:t>
      </w:r>
      <w:r w:rsidR="005B6308">
        <w:rPr>
          <w:rFonts w:cs="Tahoma"/>
          <w:szCs w:val="18"/>
          <w:lang w:val="it-IT"/>
        </w:rPr>
        <w:t> </w:t>
      </w:r>
      <w:r w:rsidRPr="00FC12D2">
        <w:rPr>
          <w:rFonts w:cs="Tahoma"/>
          <w:szCs w:val="18"/>
          <w:lang w:val="it-IT"/>
        </w:rPr>
        <w:t>al Contratto/iscrizione.</w:t>
      </w:r>
    </w:p>
    <w:p w:rsidR="00F70799" w:rsidRPr="00FC12D2" w:rsidRDefault="00F70799" w:rsidP="00451EF9">
      <w:pPr>
        <w:rPr>
          <w:rFonts w:cs="Tahoma"/>
          <w:szCs w:val="18"/>
        </w:rPr>
      </w:pPr>
    </w:p>
    <w:p w:rsidR="00D12837" w:rsidRPr="00FC12D2" w:rsidRDefault="00D12837" w:rsidP="00DC2AA5">
      <w:pPr>
        <w:pStyle w:val="Heading1"/>
        <w:keepNext w:val="0"/>
        <w:pageBreakBefore/>
        <w:spacing w:after="0"/>
      </w:pPr>
      <w:bookmarkStart w:id="828" w:name="_Section_5_–"/>
      <w:bookmarkStart w:id="829" w:name="_ARTICOLO_5_–"/>
      <w:bookmarkStart w:id="830" w:name="_Toc325609185"/>
      <w:bookmarkStart w:id="831" w:name="Sect5_OnlineServices"/>
      <w:bookmarkStart w:id="832" w:name="_Toc328555239"/>
      <w:bookmarkEnd w:id="828"/>
      <w:bookmarkEnd w:id="829"/>
      <w:bookmarkEnd w:id="830"/>
      <w:bookmarkEnd w:id="831"/>
      <w:r w:rsidRPr="00FC12D2">
        <w:t>ARTICOLO 5 – Prezzi dei Servizi Online e Condizioni di Pagamento</w:t>
      </w:r>
      <w:bookmarkEnd w:id="832"/>
    </w:p>
    <w:p w:rsidR="00D12837" w:rsidRPr="000724F2" w:rsidRDefault="00D12837" w:rsidP="00456002">
      <w:pPr>
        <w:outlineLvl w:val="2"/>
        <w:rPr>
          <w:rFonts w:cs="Tahoma"/>
          <w:szCs w:val="18"/>
          <w:lang w:val="fr-FR"/>
        </w:rPr>
      </w:pPr>
    </w:p>
    <w:p w:rsidR="00D12837" w:rsidRPr="00FC12D2" w:rsidRDefault="00D12837" w:rsidP="00451EF9">
      <w:pPr>
        <w:outlineLvl w:val="2"/>
        <w:rPr>
          <w:rFonts w:cs="Tahoma"/>
          <w:szCs w:val="18"/>
        </w:rPr>
      </w:pPr>
      <w:r w:rsidRPr="00FC12D2">
        <w:rPr>
          <w:rFonts w:cs="Tahoma"/>
          <w:szCs w:val="18"/>
          <w:lang w:val="it-IT"/>
        </w:rPr>
        <w:t>I Servizi Online sono prodotti, che includono software con servizi, disponibili con la formula cosiddetta “subscription” nella modalità descritta nei Diritti di Utilizzo del Prodotto e forniti online.</w:t>
      </w:r>
      <w:r w:rsidRPr="000724F2">
        <w:rPr>
          <w:rFonts w:cs="Tahoma"/>
          <w:szCs w:val="18"/>
          <w:lang w:val="fr-FR"/>
        </w:rPr>
        <w:t xml:space="preserve"> </w:t>
      </w:r>
      <w:r w:rsidRPr="00FC12D2">
        <w:rPr>
          <w:rFonts w:cs="Tahoma"/>
          <w:szCs w:val="18"/>
          <w:lang w:val="it-IT"/>
        </w:rPr>
        <w:t>Alcuni contratti Volume License indirizzano le società alla Lista dei Prodotti per un elenco di “Servizi Online” disponibili. Ai fini di tale riferimento, i Servizi Online includono:</w:t>
      </w:r>
    </w:p>
    <w:p w:rsidR="00D12837" w:rsidRPr="00FC12D2" w:rsidRDefault="00D12837" w:rsidP="00451EF9">
      <w:pPr>
        <w:contextualSpacing/>
        <w:outlineLvl w:val="2"/>
        <w:rPr>
          <w:rFonts w:cs="Tahoma"/>
          <w:szCs w:val="18"/>
        </w:rPr>
      </w:pPr>
    </w:p>
    <w:p w:rsidR="00D12837" w:rsidRPr="00C24C07" w:rsidRDefault="00D12837" w:rsidP="00451EF9">
      <w:pPr>
        <w:numPr>
          <w:ilvl w:val="0"/>
          <w:numId w:val="40"/>
        </w:numPr>
        <w:spacing w:before="100" w:beforeAutospacing="1"/>
        <w:rPr>
          <w:rFonts w:cs="Tahoma"/>
          <w:szCs w:val="18"/>
        </w:rPr>
      </w:pPr>
      <w:r w:rsidRPr="00C24C07">
        <w:rPr>
          <w:rFonts w:cs="Tahoma"/>
          <w:color w:val="000000"/>
          <w:szCs w:val="18"/>
          <w:lang w:val="it-IT"/>
        </w:rPr>
        <w:t>Dynamics CRM Online</w:t>
      </w:r>
    </w:p>
    <w:p w:rsidR="00D12837" w:rsidRPr="00FC12D2" w:rsidRDefault="00D12837" w:rsidP="00451EF9">
      <w:pPr>
        <w:numPr>
          <w:ilvl w:val="0"/>
          <w:numId w:val="40"/>
        </w:numPr>
        <w:spacing w:before="100" w:beforeAutospacing="1" w:after="100" w:afterAutospacing="1"/>
        <w:contextualSpacing/>
        <w:rPr>
          <w:rFonts w:cs="Tahoma"/>
          <w:szCs w:val="18"/>
        </w:rPr>
      </w:pPr>
      <w:r w:rsidRPr="00FC12D2">
        <w:rPr>
          <w:rFonts w:cs="Tahoma"/>
          <w:color w:val="000000"/>
          <w:szCs w:val="18"/>
          <w:lang w:val="it-IT"/>
        </w:rPr>
        <w:t>Archiviazione Exchange Online</w:t>
      </w:r>
    </w:p>
    <w:p w:rsidR="00D12837" w:rsidRPr="00FC12D2" w:rsidRDefault="00D12837" w:rsidP="00451EF9">
      <w:pPr>
        <w:numPr>
          <w:ilvl w:val="0"/>
          <w:numId w:val="40"/>
        </w:numPr>
        <w:spacing w:before="100" w:beforeAutospacing="1" w:after="100" w:afterAutospacing="1"/>
        <w:contextualSpacing/>
        <w:rPr>
          <w:rFonts w:cs="Tahoma"/>
          <w:szCs w:val="18"/>
        </w:rPr>
      </w:pPr>
      <w:r w:rsidRPr="00FC12D2">
        <w:rPr>
          <w:rFonts w:cs="Tahoma"/>
          <w:color w:val="000000"/>
          <w:szCs w:val="18"/>
          <w:lang w:val="it-IT"/>
        </w:rPr>
        <w:t>Chiosco Exchange Online, Piano 1 e Piano 2</w:t>
      </w:r>
    </w:p>
    <w:p w:rsidR="00D12837" w:rsidRPr="00FC12D2" w:rsidRDefault="00D12837" w:rsidP="00451EF9">
      <w:pPr>
        <w:numPr>
          <w:ilvl w:val="0"/>
          <w:numId w:val="40"/>
        </w:numPr>
        <w:spacing w:before="100" w:beforeAutospacing="1" w:after="100" w:afterAutospacing="1"/>
        <w:contextualSpacing/>
        <w:rPr>
          <w:rFonts w:cs="Tahoma"/>
          <w:szCs w:val="18"/>
        </w:rPr>
      </w:pPr>
      <w:r w:rsidRPr="00FC12D2">
        <w:rPr>
          <w:rFonts w:cs="Tahoma"/>
          <w:color w:val="000000"/>
          <w:szCs w:val="18"/>
          <w:lang w:val="it-IT"/>
        </w:rPr>
        <w:t>Lync Online Piano 1, 2 e 3</w:t>
      </w:r>
    </w:p>
    <w:p w:rsidR="00D12837" w:rsidRPr="00FC12D2" w:rsidRDefault="00D12837" w:rsidP="00451EF9">
      <w:pPr>
        <w:numPr>
          <w:ilvl w:val="0"/>
          <w:numId w:val="40"/>
        </w:numPr>
        <w:spacing w:before="100" w:beforeAutospacing="1" w:after="100" w:afterAutospacing="1"/>
        <w:contextualSpacing/>
        <w:rPr>
          <w:rFonts w:cs="Tahoma"/>
          <w:szCs w:val="18"/>
        </w:rPr>
      </w:pPr>
      <w:r w:rsidRPr="00FC12D2">
        <w:rPr>
          <w:rFonts w:cs="Tahoma"/>
          <w:color w:val="000000"/>
          <w:szCs w:val="18"/>
          <w:lang w:val="it-IT"/>
        </w:rPr>
        <w:t>Microsoft Exchange Hosted Continuity</w:t>
      </w:r>
    </w:p>
    <w:p w:rsidR="00D12837" w:rsidRPr="00FC12D2" w:rsidRDefault="00D12837" w:rsidP="00451EF9">
      <w:pPr>
        <w:numPr>
          <w:ilvl w:val="0"/>
          <w:numId w:val="40"/>
        </w:numPr>
        <w:spacing w:before="100" w:beforeAutospacing="1" w:after="100" w:afterAutospacing="1"/>
        <w:contextualSpacing/>
        <w:rPr>
          <w:rFonts w:cs="Tahoma"/>
          <w:szCs w:val="18"/>
        </w:rPr>
      </w:pPr>
      <w:r w:rsidRPr="00FC12D2">
        <w:rPr>
          <w:rFonts w:cs="Tahoma"/>
          <w:color w:val="000000"/>
          <w:szCs w:val="18"/>
          <w:lang w:val="it-IT"/>
        </w:rPr>
        <w:t>Microsoft Exchange Hosted Encryption</w:t>
      </w:r>
    </w:p>
    <w:p w:rsidR="00D12837" w:rsidRPr="00FC12D2" w:rsidRDefault="00D12837" w:rsidP="00451EF9">
      <w:pPr>
        <w:numPr>
          <w:ilvl w:val="0"/>
          <w:numId w:val="40"/>
        </w:numPr>
        <w:spacing w:before="100" w:beforeAutospacing="1" w:after="100" w:afterAutospacing="1"/>
        <w:contextualSpacing/>
        <w:rPr>
          <w:rFonts w:cs="Tahoma"/>
          <w:szCs w:val="18"/>
        </w:rPr>
      </w:pPr>
      <w:r w:rsidRPr="00FC12D2">
        <w:rPr>
          <w:rFonts w:cs="Tahoma"/>
          <w:color w:val="000000"/>
          <w:szCs w:val="18"/>
          <w:lang w:val="it-IT"/>
        </w:rPr>
        <w:t>Office 365 Piano K1, K1, E1, E2, E3 ed E4</w:t>
      </w:r>
    </w:p>
    <w:p w:rsidR="00D12837" w:rsidRPr="00FC12D2" w:rsidRDefault="00D12837" w:rsidP="00451EF9">
      <w:pPr>
        <w:numPr>
          <w:ilvl w:val="0"/>
          <w:numId w:val="40"/>
        </w:numPr>
        <w:spacing w:before="100" w:beforeAutospacing="1" w:after="100" w:afterAutospacing="1"/>
        <w:contextualSpacing/>
        <w:rPr>
          <w:rFonts w:cs="Tahoma"/>
          <w:szCs w:val="18"/>
        </w:rPr>
      </w:pPr>
      <w:r w:rsidRPr="00FC12D2">
        <w:rPr>
          <w:rFonts w:cs="Tahoma"/>
          <w:color w:val="000000"/>
          <w:szCs w:val="18"/>
          <w:lang w:val="it-IT"/>
        </w:rPr>
        <w:t>Lync Server Public Instant Messaging Connectivity con America Online (AOL) Instant Messaging Service e Windows Live Messenger Service</w:t>
      </w:r>
    </w:p>
    <w:p w:rsidR="00D12837" w:rsidRPr="00FC12D2" w:rsidRDefault="00D12837" w:rsidP="00451EF9">
      <w:pPr>
        <w:numPr>
          <w:ilvl w:val="0"/>
          <w:numId w:val="40"/>
        </w:numPr>
        <w:spacing w:before="100" w:beforeAutospacing="1" w:after="100" w:afterAutospacing="1"/>
        <w:contextualSpacing/>
        <w:rPr>
          <w:rFonts w:cs="Tahoma"/>
          <w:szCs w:val="18"/>
        </w:rPr>
      </w:pPr>
      <w:r w:rsidRPr="00FC12D2">
        <w:rPr>
          <w:rFonts w:cs="Tahoma"/>
          <w:color w:val="000000"/>
          <w:szCs w:val="18"/>
          <w:lang w:val="it-IT"/>
        </w:rPr>
        <w:t>Lync Server Public Instant Messaging Connectivity con il Servizio Yahoo Instant Messaging</w:t>
      </w:r>
    </w:p>
    <w:p w:rsidR="00D12837" w:rsidRPr="00FC12D2" w:rsidRDefault="00D12837" w:rsidP="00451EF9">
      <w:pPr>
        <w:numPr>
          <w:ilvl w:val="0"/>
          <w:numId w:val="40"/>
        </w:numPr>
        <w:spacing w:before="100" w:beforeAutospacing="1" w:after="100" w:afterAutospacing="1"/>
        <w:contextualSpacing/>
        <w:rPr>
          <w:rFonts w:cs="Tahoma"/>
          <w:szCs w:val="18"/>
        </w:rPr>
      </w:pPr>
      <w:r w:rsidRPr="00FC12D2">
        <w:rPr>
          <w:rFonts w:cs="Tahoma"/>
          <w:color w:val="000000"/>
          <w:szCs w:val="18"/>
          <w:lang w:val="it-IT"/>
        </w:rPr>
        <w:t>Office Groove Enterprise Services</w:t>
      </w:r>
    </w:p>
    <w:p w:rsidR="00D12837" w:rsidRPr="00FC12D2" w:rsidRDefault="00D12837" w:rsidP="00451EF9">
      <w:pPr>
        <w:numPr>
          <w:ilvl w:val="0"/>
          <w:numId w:val="40"/>
        </w:numPr>
        <w:spacing w:before="100" w:beforeAutospacing="1" w:after="100" w:afterAutospacing="1"/>
        <w:contextualSpacing/>
        <w:rPr>
          <w:rFonts w:cs="Tahoma"/>
          <w:szCs w:val="18"/>
        </w:rPr>
      </w:pPr>
      <w:r w:rsidRPr="00FC12D2">
        <w:rPr>
          <w:rFonts w:cs="Tahoma"/>
          <w:color w:val="000000"/>
          <w:szCs w:val="18"/>
          <w:lang w:val="it-IT"/>
        </w:rPr>
        <w:t>Sottoscrizione a Office Professional Plus</w:t>
      </w:r>
    </w:p>
    <w:p w:rsidR="00D12837" w:rsidRPr="00FC12D2" w:rsidRDefault="00D12837" w:rsidP="00451EF9">
      <w:pPr>
        <w:numPr>
          <w:ilvl w:val="0"/>
          <w:numId w:val="40"/>
        </w:numPr>
        <w:spacing w:before="100" w:beforeAutospacing="1" w:after="100" w:afterAutospacing="1"/>
        <w:contextualSpacing/>
        <w:rPr>
          <w:rFonts w:cs="Tahoma"/>
          <w:szCs w:val="18"/>
        </w:rPr>
      </w:pPr>
      <w:r w:rsidRPr="00FC12D2">
        <w:rPr>
          <w:rFonts w:cs="Tahoma"/>
          <w:color w:val="000000"/>
          <w:szCs w:val="18"/>
          <w:lang w:val="it-IT"/>
        </w:rPr>
        <w:t>Office Live Meeting, Edizioni Standard e Professional</w:t>
      </w:r>
    </w:p>
    <w:p w:rsidR="00D12837" w:rsidRPr="00FC12D2" w:rsidRDefault="00D12837" w:rsidP="00451EF9">
      <w:pPr>
        <w:numPr>
          <w:ilvl w:val="0"/>
          <w:numId w:val="40"/>
        </w:numPr>
        <w:spacing w:before="100" w:beforeAutospacing="1" w:after="100" w:afterAutospacing="1"/>
        <w:contextualSpacing/>
        <w:rPr>
          <w:rFonts w:cs="Tahoma"/>
          <w:szCs w:val="18"/>
        </w:rPr>
      </w:pPr>
      <w:r w:rsidRPr="00FC12D2">
        <w:rPr>
          <w:rFonts w:cs="Tahoma"/>
          <w:color w:val="000000"/>
          <w:szCs w:val="18"/>
          <w:lang w:val="it-IT"/>
        </w:rPr>
        <w:t>SharePoint Online Piano 1 e Piano 2</w:t>
      </w:r>
    </w:p>
    <w:p w:rsidR="00D12837" w:rsidRPr="00FC12D2" w:rsidRDefault="00D12837" w:rsidP="00451EF9">
      <w:pPr>
        <w:numPr>
          <w:ilvl w:val="0"/>
          <w:numId w:val="40"/>
        </w:numPr>
        <w:spacing w:before="100" w:beforeAutospacing="1" w:after="100" w:afterAutospacing="1"/>
        <w:contextualSpacing/>
        <w:rPr>
          <w:rFonts w:cs="Tahoma"/>
          <w:szCs w:val="18"/>
        </w:rPr>
      </w:pPr>
      <w:r w:rsidRPr="00FC12D2">
        <w:rPr>
          <w:rFonts w:cs="Tahoma"/>
          <w:color w:val="000000"/>
          <w:szCs w:val="18"/>
          <w:lang w:val="it-IT"/>
        </w:rPr>
        <w:t>System Center Advisor</w:t>
      </w:r>
    </w:p>
    <w:p w:rsidR="00D12837" w:rsidRPr="00FC12D2" w:rsidRDefault="00D12837" w:rsidP="00451EF9">
      <w:pPr>
        <w:numPr>
          <w:ilvl w:val="0"/>
          <w:numId w:val="40"/>
        </w:numPr>
        <w:spacing w:before="100" w:beforeAutospacing="1" w:after="100" w:afterAutospacing="1"/>
        <w:contextualSpacing/>
        <w:rPr>
          <w:rFonts w:cs="Tahoma"/>
          <w:szCs w:val="18"/>
        </w:rPr>
      </w:pPr>
      <w:r w:rsidRPr="00FC12D2">
        <w:rPr>
          <w:rFonts w:cs="Tahoma"/>
          <w:color w:val="000000"/>
          <w:szCs w:val="18"/>
          <w:lang w:val="it-IT"/>
        </w:rPr>
        <w:t>Tellme, Edizioni Basic, Standard e Premium</w:t>
      </w:r>
    </w:p>
    <w:p w:rsidR="00D12837" w:rsidRPr="00FC12D2" w:rsidRDefault="00D12837" w:rsidP="00451EF9">
      <w:pPr>
        <w:numPr>
          <w:ilvl w:val="0"/>
          <w:numId w:val="40"/>
        </w:numPr>
        <w:spacing w:before="100" w:beforeAutospacing="1" w:after="100" w:afterAutospacing="1"/>
        <w:contextualSpacing/>
        <w:rPr>
          <w:rFonts w:cs="Tahoma"/>
          <w:szCs w:val="18"/>
        </w:rPr>
      </w:pPr>
      <w:r w:rsidRPr="00FC12D2">
        <w:rPr>
          <w:rFonts w:cs="Tahoma"/>
          <w:color w:val="000000"/>
          <w:szCs w:val="18"/>
          <w:lang w:val="it-IT"/>
        </w:rPr>
        <w:t>Offerte Relative alla Piattaforma Windows Azure</w:t>
      </w:r>
    </w:p>
    <w:p w:rsidR="00D12837" w:rsidRPr="0054507B" w:rsidRDefault="00D12837" w:rsidP="005752A4">
      <w:pPr>
        <w:numPr>
          <w:ilvl w:val="0"/>
          <w:numId w:val="40"/>
        </w:numPr>
        <w:spacing w:after="240"/>
        <w:rPr>
          <w:rFonts w:eastAsia="Calibri" w:cs="Tahoma"/>
          <w:color w:val="000000"/>
          <w:szCs w:val="18"/>
        </w:rPr>
      </w:pPr>
      <w:r>
        <w:rPr>
          <w:rFonts w:eastAsia="Calibri" w:cs="Tahoma"/>
          <w:color w:val="000000"/>
          <w:szCs w:val="18"/>
        </w:rPr>
        <w:t>Windows</w:t>
      </w:r>
      <w:r w:rsidR="001F3A28" w:rsidRPr="001F3A28">
        <w:rPr>
          <w:rFonts w:eastAsia="Calibri" w:cs="Tahoma"/>
          <w:color w:val="000000"/>
          <w:szCs w:val="18"/>
          <w:vertAlign w:val="superscript"/>
        </w:rPr>
        <w:t>®</w:t>
      </w:r>
      <w:r>
        <w:rPr>
          <w:rFonts w:eastAsia="Calibri" w:cs="Tahoma"/>
          <w:color w:val="000000"/>
          <w:szCs w:val="18"/>
        </w:rPr>
        <w:t xml:space="preserve"> Intune</w:t>
      </w:r>
    </w:p>
    <w:p w:rsidR="00D12837" w:rsidRPr="00052DA2" w:rsidRDefault="00D12837" w:rsidP="005752A4">
      <w:pPr>
        <w:outlineLvl w:val="2"/>
        <w:rPr>
          <w:rFonts w:cs="Tahoma"/>
          <w:szCs w:val="18"/>
        </w:rPr>
      </w:pPr>
    </w:p>
    <w:p w:rsidR="00D12837" w:rsidRPr="000724F2" w:rsidRDefault="00D12837" w:rsidP="00451EF9">
      <w:pPr>
        <w:outlineLvl w:val="2"/>
        <w:rPr>
          <w:rFonts w:cs="Tahoma"/>
          <w:szCs w:val="18"/>
          <w:lang w:val="fr-FR"/>
        </w:rPr>
      </w:pPr>
      <w:r w:rsidRPr="00FC12D2">
        <w:rPr>
          <w:rFonts w:cs="Tahoma"/>
          <w:szCs w:val="18"/>
          <w:lang w:val="it-IT"/>
        </w:rPr>
        <w:t>Sono disponibili altre offerte oltre a queste che sono identificate nell</w:t>
      </w:r>
      <w:r w:rsidR="00A6407A">
        <w:rPr>
          <w:rFonts w:cs="Tahoma"/>
          <w:szCs w:val="18"/>
          <w:lang w:val="it-IT"/>
        </w:rPr>
        <w:t>’</w:t>
      </w:r>
      <w:r w:rsidRPr="00FC12D2">
        <w:rPr>
          <w:rFonts w:cs="Tahoma"/>
          <w:szCs w:val="18"/>
          <w:lang w:val="it-IT"/>
        </w:rPr>
        <w:t>articolo Servizi Online dei Diritti di</w:t>
      </w:r>
      <w:r w:rsidR="005B6308">
        <w:rPr>
          <w:rFonts w:cs="Tahoma"/>
          <w:szCs w:val="18"/>
          <w:lang w:val="it-IT"/>
        </w:rPr>
        <w:t> </w:t>
      </w:r>
      <w:r w:rsidRPr="00FC12D2">
        <w:rPr>
          <w:rFonts w:cs="Tahoma"/>
          <w:szCs w:val="18"/>
          <w:lang w:val="it-IT"/>
        </w:rPr>
        <w:t>Utilizzo</w:t>
      </w:r>
      <w:r w:rsidR="005B6308">
        <w:rPr>
          <w:rFonts w:cs="Tahoma"/>
          <w:szCs w:val="18"/>
          <w:lang w:val="it-IT"/>
        </w:rPr>
        <w:t> </w:t>
      </w:r>
      <w:r w:rsidRPr="00FC12D2">
        <w:rPr>
          <w:rFonts w:cs="Tahoma"/>
          <w:szCs w:val="18"/>
          <w:lang w:val="it-IT"/>
        </w:rPr>
        <w:t>del</w:t>
      </w:r>
      <w:r w:rsidR="00E44689">
        <w:rPr>
          <w:rFonts w:cs="Tahoma"/>
          <w:szCs w:val="18"/>
          <w:lang w:val="it-IT"/>
        </w:rPr>
        <w:t> </w:t>
      </w:r>
      <w:r w:rsidRPr="00FC12D2">
        <w:rPr>
          <w:rFonts w:cs="Tahoma"/>
          <w:szCs w:val="18"/>
          <w:lang w:val="it-IT"/>
        </w:rPr>
        <w:t>Prodotto.</w:t>
      </w:r>
      <w:r w:rsidRPr="000724F2">
        <w:rPr>
          <w:rFonts w:cs="Tahoma"/>
          <w:szCs w:val="18"/>
          <w:lang w:val="fr-FR"/>
        </w:rPr>
        <w:t xml:space="preserve"> </w:t>
      </w:r>
      <w:r w:rsidRPr="00FC12D2">
        <w:rPr>
          <w:rFonts w:cs="Tahoma"/>
          <w:szCs w:val="18"/>
          <w:lang w:val="it-IT"/>
        </w:rPr>
        <w:t>Gli articoli restanti di “Prezzi dei Servizi Online e Condizioni di Pagamento” si</w:t>
      </w:r>
      <w:r w:rsidR="005B6308">
        <w:rPr>
          <w:rFonts w:cs="Tahoma"/>
          <w:szCs w:val="18"/>
          <w:lang w:val="it-IT"/>
        </w:rPr>
        <w:t> </w:t>
      </w:r>
      <w:r w:rsidRPr="00FC12D2">
        <w:rPr>
          <w:rFonts w:cs="Tahoma"/>
          <w:szCs w:val="18"/>
          <w:lang w:val="it-IT"/>
        </w:rPr>
        <w:t>applicano</w:t>
      </w:r>
      <w:r w:rsidR="005B6308">
        <w:rPr>
          <w:rFonts w:cs="Tahoma"/>
          <w:szCs w:val="18"/>
          <w:lang w:val="it-IT"/>
        </w:rPr>
        <w:t> </w:t>
      </w:r>
      <w:r w:rsidRPr="00FC12D2">
        <w:rPr>
          <w:rFonts w:cs="Tahoma"/>
          <w:szCs w:val="18"/>
          <w:lang w:val="it-IT"/>
        </w:rPr>
        <w:t>sia</w:t>
      </w:r>
      <w:r w:rsidR="005B6308">
        <w:rPr>
          <w:rFonts w:cs="Tahoma"/>
          <w:szCs w:val="18"/>
          <w:lang w:val="it-IT"/>
        </w:rPr>
        <w:t> </w:t>
      </w:r>
      <w:r w:rsidRPr="00FC12D2">
        <w:rPr>
          <w:rFonts w:cs="Tahoma"/>
          <w:szCs w:val="18"/>
          <w:lang w:val="it-IT"/>
        </w:rPr>
        <w:t>ai</w:t>
      </w:r>
      <w:r w:rsidR="005B6308">
        <w:rPr>
          <w:rFonts w:cs="Tahoma"/>
          <w:szCs w:val="18"/>
          <w:lang w:val="it-IT"/>
        </w:rPr>
        <w:t> </w:t>
      </w:r>
      <w:r w:rsidRPr="00FC12D2">
        <w:rPr>
          <w:rFonts w:cs="Tahoma"/>
          <w:szCs w:val="18"/>
          <w:lang w:val="it-IT"/>
        </w:rPr>
        <w:t>Servizi</w:t>
      </w:r>
      <w:r w:rsidR="00E44689">
        <w:rPr>
          <w:rFonts w:cs="Tahoma"/>
          <w:szCs w:val="18"/>
          <w:lang w:val="it-IT"/>
        </w:rPr>
        <w:t> </w:t>
      </w:r>
      <w:r w:rsidRPr="00FC12D2">
        <w:rPr>
          <w:rFonts w:cs="Tahoma"/>
          <w:szCs w:val="18"/>
          <w:lang w:val="it-IT"/>
        </w:rPr>
        <w:t>Online identificati sopra per nome che a tali altre offerte.</w:t>
      </w:r>
    </w:p>
    <w:p w:rsidR="00D12837" w:rsidRPr="000724F2" w:rsidRDefault="00D12837" w:rsidP="00456002">
      <w:pPr>
        <w:ind w:left="720"/>
        <w:outlineLvl w:val="2"/>
        <w:rPr>
          <w:rFonts w:cs="Tahoma"/>
          <w:lang w:val="fr-FR"/>
        </w:rPr>
      </w:pPr>
    </w:p>
    <w:p w:rsidR="00D12837" w:rsidRPr="00FC12D2" w:rsidRDefault="00D12837" w:rsidP="00456002">
      <w:pPr>
        <w:pStyle w:val="Heading2"/>
        <w:ind w:left="0"/>
        <w:rPr>
          <w:rFonts w:ascii="Tahoma" w:hAnsi="Tahoma" w:cs="Tahoma"/>
        </w:rPr>
      </w:pPr>
      <w:bookmarkStart w:id="833" w:name="_Toc325609186"/>
      <w:bookmarkStart w:id="834" w:name="_Toc328555240"/>
      <w:bookmarkEnd w:id="833"/>
      <w:r w:rsidRPr="00FC12D2">
        <w:rPr>
          <w:rFonts w:ascii="Tahoma" w:hAnsi="Tahoma" w:cs="Tahoma"/>
          <w:lang w:val="it-IT"/>
        </w:rPr>
        <w:t>Periodo di Validità dell</w:t>
      </w:r>
      <w:r w:rsidR="00A6407A">
        <w:rPr>
          <w:rFonts w:ascii="Tahoma" w:hAnsi="Tahoma" w:cs="Tahoma"/>
          <w:lang w:val="it-IT"/>
        </w:rPr>
        <w:t>’</w:t>
      </w:r>
      <w:r w:rsidRPr="00FC12D2">
        <w:rPr>
          <w:rFonts w:ascii="Tahoma" w:hAnsi="Tahoma" w:cs="Tahoma"/>
          <w:lang w:val="it-IT"/>
        </w:rPr>
        <w:t>Abbonamento ai Servizi Online</w:t>
      </w:r>
      <w:bookmarkEnd w:id="834"/>
    </w:p>
    <w:p w:rsidR="00D12837" w:rsidRPr="00FC12D2" w:rsidRDefault="00D12837" w:rsidP="00456002">
      <w:pPr>
        <w:ind w:left="720"/>
        <w:outlineLvl w:val="2"/>
        <w:rPr>
          <w:rFonts w:cs="Tahoma"/>
        </w:rPr>
      </w:pPr>
    </w:p>
    <w:p w:rsidR="00D12837" w:rsidRPr="000724F2" w:rsidRDefault="00D12837" w:rsidP="00456002">
      <w:pPr>
        <w:outlineLvl w:val="2"/>
        <w:rPr>
          <w:rFonts w:cs="Tahoma"/>
          <w:szCs w:val="18"/>
          <w:lang w:val="fr-FR"/>
        </w:rPr>
      </w:pPr>
      <w:r w:rsidRPr="00FC12D2">
        <w:rPr>
          <w:rFonts w:cs="Tahoma"/>
          <w:szCs w:val="18"/>
          <w:lang w:val="it-IT"/>
        </w:rPr>
        <w:t>L</w:t>
      </w:r>
      <w:r w:rsidR="00A6407A">
        <w:rPr>
          <w:rFonts w:cs="Tahoma"/>
          <w:szCs w:val="18"/>
          <w:lang w:val="it-IT"/>
        </w:rPr>
        <w:t>’</w:t>
      </w:r>
      <w:r w:rsidRPr="00FC12D2">
        <w:rPr>
          <w:rFonts w:cs="Tahoma"/>
          <w:szCs w:val="18"/>
          <w:lang w:val="it-IT"/>
        </w:rPr>
        <w:t>acquisto iniziale di un nuovo abbonamento per i servizi online determinerà il periodo di validità dell</w:t>
      </w:r>
      <w:r w:rsidR="00A6407A">
        <w:rPr>
          <w:rFonts w:cs="Tahoma"/>
          <w:szCs w:val="18"/>
          <w:lang w:val="it-IT"/>
        </w:rPr>
        <w:t>’</w:t>
      </w:r>
      <w:r w:rsidRPr="00FC12D2">
        <w:rPr>
          <w:rFonts w:cs="Tahoma"/>
          <w:szCs w:val="18"/>
          <w:lang w:val="it-IT"/>
        </w:rPr>
        <w:t>abbonamento.</w:t>
      </w:r>
      <w:r w:rsidRPr="00FC12D2">
        <w:rPr>
          <w:rFonts w:cs="Tahoma"/>
          <w:szCs w:val="18"/>
        </w:rPr>
        <w:t xml:space="preserve"> </w:t>
      </w:r>
      <w:r w:rsidRPr="00FC12D2">
        <w:rPr>
          <w:rFonts w:cs="Tahoma"/>
          <w:szCs w:val="18"/>
          <w:lang w:val="it-IT"/>
        </w:rPr>
        <w:t>Alcuni servizi consentono a una società di scegliere un periodo di abbonamento annuale o un abbonamento che termini il giorno stesso della scadenza del periodo di validità del contratto o dell</w:t>
      </w:r>
      <w:r w:rsidR="00A6407A">
        <w:rPr>
          <w:rFonts w:cs="Tahoma"/>
          <w:szCs w:val="18"/>
          <w:lang w:val="it-IT"/>
        </w:rPr>
        <w:t>’</w:t>
      </w:r>
      <w:r w:rsidRPr="00FC12D2">
        <w:rPr>
          <w:rFonts w:cs="Tahoma"/>
          <w:szCs w:val="18"/>
          <w:lang w:val="it-IT"/>
        </w:rPr>
        <w:t>iscrizione delle società (“scadenza identica”) come indicato nella seguente tabella.</w:t>
      </w:r>
      <w:r w:rsidRPr="00FC12D2">
        <w:rPr>
          <w:rFonts w:cs="Tahoma"/>
          <w:szCs w:val="18"/>
        </w:rPr>
        <w:t xml:space="preserve"> </w:t>
      </w:r>
      <w:r w:rsidRPr="00FC12D2">
        <w:rPr>
          <w:rFonts w:cs="Tahoma"/>
          <w:szCs w:val="18"/>
          <w:lang w:val="it-IT"/>
        </w:rPr>
        <w:t>Select Plus non offre la possibilità di periodi di validità con scadenza identica, ma consente alla società di allineare il proprio periodo di validità alla seconda ricorrenza a partire dalla data di inizio.</w:t>
      </w:r>
      <w:r w:rsidRPr="000724F2">
        <w:rPr>
          <w:rFonts w:cs="Tahoma"/>
          <w:szCs w:val="18"/>
          <w:lang w:val="fr-FR"/>
        </w:rPr>
        <w:t xml:space="preserve"> </w:t>
      </w:r>
      <w:r w:rsidRPr="00FC12D2">
        <w:rPr>
          <w:rFonts w:cs="Tahoma"/>
          <w:szCs w:val="18"/>
          <w:lang w:val="it-IT"/>
        </w:rPr>
        <w:t>Il periodo di validità annuale dell</w:t>
      </w:r>
      <w:r w:rsidR="00A6407A">
        <w:rPr>
          <w:rFonts w:cs="Tahoma"/>
          <w:szCs w:val="18"/>
          <w:lang w:val="it-IT"/>
        </w:rPr>
        <w:t>’</w:t>
      </w:r>
      <w:r w:rsidRPr="00FC12D2">
        <w:rPr>
          <w:rFonts w:cs="Tahoma"/>
          <w:szCs w:val="18"/>
          <w:lang w:val="it-IT"/>
        </w:rPr>
        <w:t xml:space="preserve">abbonamento potrebbe non allinearsi alla data di scadenza del contratto </w:t>
      </w:r>
      <w:r w:rsidRPr="00FC12D2">
        <w:rPr>
          <w:rFonts w:cs="Tahoma"/>
          <w:spacing w:val="-2"/>
          <w:szCs w:val="18"/>
          <w:lang w:val="it-IT"/>
        </w:rPr>
        <w:t>della società né terminare in tale data.</w:t>
      </w:r>
      <w:r w:rsidRPr="000724F2">
        <w:rPr>
          <w:rFonts w:cs="Tahoma"/>
          <w:spacing w:val="-2"/>
          <w:szCs w:val="18"/>
          <w:lang w:val="fr-FR"/>
        </w:rPr>
        <w:t xml:space="preserve"> </w:t>
      </w:r>
      <w:r w:rsidRPr="00FC12D2">
        <w:rPr>
          <w:rFonts w:cs="Tahoma"/>
          <w:spacing w:val="-2"/>
          <w:szCs w:val="18"/>
          <w:lang w:val="it-IT"/>
        </w:rPr>
        <w:t>Qualora il periodo di validità dell</w:t>
      </w:r>
      <w:r w:rsidR="00A6407A">
        <w:rPr>
          <w:rFonts w:cs="Tahoma"/>
          <w:spacing w:val="-2"/>
          <w:szCs w:val="18"/>
          <w:lang w:val="it-IT"/>
        </w:rPr>
        <w:t>’</w:t>
      </w:r>
      <w:r w:rsidRPr="00FC12D2">
        <w:rPr>
          <w:rFonts w:cs="Tahoma"/>
          <w:spacing w:val="-2"/>
          <w:szCs w:val="18"/>
          <w:lang w:val="it-IT"/>
        </w:rPr>
        <w:t>abbonamento annuale termini dopo il contratto</w:t>
      </w:r>
      <w:r w:rsidRPr="00FC12D2">
        <w:rPr>
          <w:rFonts w:cs="Tahoma"/>
          <w:szCs w:val="18"/>
          <w:lang w:val="it-IT"/>
        </w:rPr>
        <w:t xml:space="preserve">, la società dovrà disporre di un contratto multilicenza (Volume Licensing) attivo per ordinare licenze aggiuntive </w:t>
      </w:r>
      <w:r w:rsidRPr="00FC12D2">
        <w:rPr>
          <w:rFonts w:cs="Tahoma"/>
          <w:spacing w:val="-2"/>
          <w:szCs w:val="18"/>
          <w:lang w:val="it-IT"/>
        </w:rPr>
        <w:t>o rinnovare il servizio.</w:t>
      </w:r>
      <w:r w:rsidRPr="000724F2">
        <w:rPr>
          <w:rFonts w:cs="Tahoma"/>
          <w:spacing w:val="-2"/>
          <w:szCs w:val="18"/>
          <w:lang w:val="fr-FR"/>
        </w:rPr>
        <w:t xml:space="preserve"> </w:t>
      </w:r>
      <w:r w:rsidRPr="00FC12D2">
        <w:rPr>
          <w:rFonts w:cs="Tahoma"/>
          <w:spacing w:val="-2"/>
          <w:szCs w:val="18"/>
          <w:lang w:val="it-IT"/>
        </w:rPr>
        <w:t>Qualora la società effettui acquisti aggiuntivi di un servizio, il periodo di validità dell</w:t>
      </w:r>
      <w:r w:rsidR="00A6407A">
        <w:rPr>
          <w:rFonts w:cs="Tahoma"/>
          <w:spacing w:val="-2"/>
          <w:szCs w:val="18"/>
          <w:lang w:val="it-IT"/>
        </w:rPr>
        <w:t>’</w:t>
      </w:r>
      <w:r w:rsidRPr="00FC12D2">
        <w:rPr>
          <w:rFonts w:cs="Tahoma"/>
          <w:spacing w:val="-2"/>
          <w:szCs w:val="18"/>
          <w:lang w:val="it-IT"/>
        </w:rPr>
        <w:t>abbonamento</w:t>
      </w:r>
      <w:r w:rsidRPr="00FC12D2">
        <w:rPr>
          <w:rFonts w:cs="Tahoma"/>
          <w:szCs w:val="18"/>
          <w:lang w:val="it-IT"/>
        </w:rPr>
        <w:t xml:space="preserve"> per l</w:t>
      </w:r>
      <w:r w:rsidR="00A6407A">
        <w:rPr>
          <w:rFonts w:cs="Tahoma"/>
          <w:szCs w:val="18"/>
          <w:lang w:val="it-IT"/>
        </w:rPr>
        <w:t>’</w:t>
      </w:r>
      <w:r w:rsidRPr="00FC12D2">
        <w:rPr>
          <w:rFonts w:cs="Tahoma"/>
          <w:szCs w:val="18"/>
          <w:lang w:val="it-IT"/>
        </w:rPr>
        <w:t>acquisto aggiuntivo dovrà allinearsi al periodo di validità dell</w:t>
      </w:r>
      <w:r w:rsidR="00A6407A">
        <w:rPr>
          <w:rFonts w:cs="Tahoma"/>
          <w:szCs w:val="18"/>
          <w:lang w:val="it-IT"/>
        </w:rPr>
        <w:t>’</w:t>
      </w:r>
      <w:r w:rsidRPr="00FC12D2">
        <w:rPr>
          <w:rFonts w:cs="Tahoma"/>
          <w:szCs w:val="18"/>
          <w:lang w:val="it-IT"/>
        </w:rPr>
        <w:t>abbonamento esistente della società per lo stesso servizio.</w:t>
      </w:r>
      <w:r w:rsidRPr="000724F2">
        <w:rPr>
          <w:rFonts w:cs="Tahoma"/>
          <w:szCs w:val="18"/>
          <w:lang w:val="fr-FR"/>
        </w:rPr>
        <w:t xml:space="preserve"> </w:t>
      </w:r>
      <w:r w:rsidRPr="00FC12D2">
        <w:rPr>
          <w:rFonts w:cs="Tahoma"/>
          <w:szCs w:val="18"/>
          <w:lang w:val="it-IT"/>
        </w:rPr>
        <w:t>Nel caso in cui i prezzi degli ordini aggiuntivi di prodotti o servizi non siano indicati nel contratto esistente della società, il prezzo addebitato alla parte che riceverà la fattura per le quantità di servizi aggiuntivi sarà identico al prezzo dell</w:t>
      </w:r>
      <w:r w:rsidR="00A6407A">
        <w:rPr>
          <w:rFonts w:cs="Tahoma"/>
          <w:szCs w:val="18"/>
          <w:lang w:val="it-IT"/>
        </w:rPr>
        <w:t>’</w:t>
      </w:r>
      <w:r w:rsidRPr="00FC12D2">
        <w:rPr>
          <w:rFonts w:cs="Tahoma"/>
          <w:szCs w:val="18"/>
          <w:lang w:val="it-IT"/>
        </w:rPr>
        <w:t>acquisto iniziale.</w:t>
      </w:r>
    </w:p>
    <w:p w:rsidR="00D12837" w:rsidRPr="000724F2" w:rsidRDefault="00D12837" w:rsidP="00456002">
      <w:pPr>
        <w:ind w:left="720"/>
        <w:outlineLvl w:val="2"/>
        <w:rPr>
          <w:rFonts w:cs="Tahoma"/>
          <w:lang w:val="fr-FR"/>
        </w:rPr>
      </w:pPr>
    </w:p>
    <w:p w:rsidR="005B6308" w:rsidRPr="000724F2" w:rsidRDefault="005B6308" w:rsidP="00456002">
      <w:pPr>
        <w:ind w:left="720"/>
        <w:outlineLvl w:val="2"/>
        <w:rPr>
          <w:rFonts w:cs="Tahoma"/>
          <w:lang w:val="fr-FR"/>
        </w:rPr>
      </w:pPr>
    </w:p>
    <w:p w:rsidR="005B6308" w:rsidRPr="000724F2" w:rsidRDefault="005B6308" w:rsidP="00456002">
      <w:pPr>
        <w:ind w:left="720"/>
        <w:outlineLvl w:val="2"/>
        <w:rPr>
          <w:rFonts w:cs="Tahoma"/>
          <w:lang w:val="fr-FR"/>
        </w:rPr>
      </w:pPr>
    </w:p>
    <w:p w:rsidR="005B6308" w:rsidRPr="000724F2" w:rsidRDefault="005B6308" w:rsidP="00456002">
      <w:pPr>
        <w:ind w:left="720"/>
        <w:outlineLvl w:val="2"/>
        <w:rPr>
          <w:rFonts w:cs="Tahoma"/>
          <w:lang w:val="fr-FR"/>
        </w:rPr>
      </w:pPr>
    </w:p>
    <w:p w:rsidR="005B6308" w:rsidRPr="000724F2" w:rsidRDefault="005B6308" w:rsidP="00456002">
      <w:pPr>
        <w:ind w:left="720"/>
        <w:outlineLvl w:val="2"/>
        <w:rPr>
          <w:rFonts w:cs="Tahoma"/>
          <w:lang w:val="fr-FR"/>
        </w:rPr>
      </w:pPr>
    </w:p>
    <w:p w:rsidR="00D12837" w:rsidRPr="000724F2" w:rsidRDefault="00D12837" w:rsidP="00456002">
      <w:pPr>
        <w:ind w:left="720"/>
        <w:rPr>
          <w:rFonts w:cs="Tahoma"/>
          <w:lang w:val="fr-FR"/>
        </w:rPr>
      </w:pPr>
    </w:p>
    <w:tbl>
      <w:tblPr>
        <w:tblW w:w="0" w:type="auto"/>
        <w:tblInd w:w="720" w:type="dxa"/>
        <w:tblCellMar>
          <w:left w:w="0" w:type="dxa"/>
          <w:right w:w="0" w:type="dxa"/>
        </w:tblCellMar>
        <w:tblLook w:val="04A0" w:firstRow="1" w:lastRow="0" w:firstColumn="1" w:lastColumn="0" w:noHBand="0" w:noVBand="1"/>
      </w:tblPr>
      <w:tblGrid>
        <w:gridCol w:w="4426"/>
        <w:gridCol w:w="4304"/>
      </w:tblGrid>
      <w:tr w:rsidR="00D12837" w:rsidRPr="00FC12D2" w:rsidTr="00A6407A">
        <w:trPr>
          <w:cantSplit/>
          <w:trHeight w:val="515"/>
          <w:tblHeader/>
        </w:trPr>
        <w:tc>
          <w:tcPr>
            <w:tcW w:w="4426"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12837" w:rsidRPr="00FC12D2" w:rsidRDefault="00D12837" w:rsidP="005C647E">
            <w:pPr>
              <w:jc w:val="center"/>
              <w:rPr>
                <w:rFonts w:eastAsia="Times New Roman" w:cs="Tahoma"/>
                <w:b/>
                <w:bCs/>
                <w:sz w:val="20"/>
                <w:szCs w:val="20"/>
              </w:rPr>
            </w:pPr>
            <w:r w:rsidRPr="00FC12D2">
              <w:rPr>
                <w:rFonts w:eastAsia="Times New Roman" w:cs="Tahoma"/>
                <w:b/>
                <w:bCs/>
                <w:sz w:val="20"/>
                <w:szCs w:val="20"/>
                <w:lang w:val="it-IT"/>
              </w:rPr>
              <w:t>Servizi Online disponibili sia per Periodi di Validità Abbonamento di 1 anno che quelli con Scadenze Identiche</w:t>
            </w:r>
          </w:p>
        </w:tc>
        <w:tc>
          <w:tcPr>
            <w:tcW w:w="4304"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12837" w:rsidRPr="00FC12D2" w:rsidRDefault="00D12837" w:rsidP="005C647E">
            <w:pPr>
              <w:jc w:val="center"/>
              <w:rPr>
                <w:rFonts w:eastAsia="Times New Roman" w:cs="Tahoma"/>
                <w:b/>
                <w:bCs/>
                <w:sz w:val="20"/>
                <w:szCs w:val="20"/>
              </w:rPr>
            </w:pPr>
            <w:r w:rsidRPr="00FC12D2">
              <w:rPr>
                <w:rFonts w:eastAsia="Times New Roman" w:cs="Tahoma"/>
                <w:b/>
                <w:bCs/>
                <w:sz w:val="20"/>
                <w:szCs w:val="20"/>
                <w:lang w:val="it-IT"/>
              </w:rPr>
              <w:t>Servizi Online disponibili solo per Periodi di Validità Abbonamento con Scadenze Identiche</w:t>
            </w:r>
          </w:p>
        </w:tc>
      </w:tr>
      <w:tr w:rsidR="00D12837" w:rsidRPr="00FC12D2" w:rsidTr="00A6407A">
        <w:trPr>
          <w:cantSplit/>
          <w:trHeight w:val="258"/>
        </w:trPr>
        <w:tc>
          <w:tcPr>
            <w:tcW w:w="442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12837" w:rsidRPr="00FC12D2" w:rsidRDefault="00D12837" w:rsidP="00451EF9">
            <w:pPr>
              <w:numPr>
                <w:ilvl w:val="0"/>
                <w:numId w:val="40"/>
              </w:numPr>
              <w:spacing w:before="120"/>
              <w:ind w:left="720" w:right="259" w:hanging="446"/>
              <w:rPr>
                <w:rFonts w:cs="Tahoma"/>
                <w:szCs w:val="18"/>
              </w:rPr>
            </w:pPr>
            <w:r w:rsidRPr="00FC12D2">
              <w:rPr>
                <w:rFonts w:cs="Tahoma"/>
                <w:color w:val="000000"/>
                <w:szCs w:val="18"/>
                <w:lang w:val="it-IT"/>
              </w:rPr>
              <w:t>Bing Maps Professional</w:t>
            </w:r>
          </w:p>
          <w:p w:rsidR="00D12837" w:rsidRPr="00FC12D2" w:rsidRDefault="00D12837" w:rsidP="00451EF9">
            <w:pPr>
              <w:numPr>
                <w:ilvl w:val="0"/>
                <w:numId w:val="40"/>
              </w:numPr>
              <w:ind w:left="720" w:right="259" w:hanging="446"/>
              <w:rPr>
                <w:rFonts w:cs="Tahoma"/>
                <w:szCs w:val="18"/>
              </w:rPr>
            </w:pPr>
            <w:r w:rsidRPr="00FC12D2">
              <w:rPr>
                <w:rFonts w:cs="Tahoma"/>
                <w:color w:val="000000"/>
                <w:szCs w:val="18"/>
                <w:lang w:val="it-IT"/>
              </w:rPr>
              <w:t>Forefront Online Protection for Exchange</w:t>
            </w:r>
          </w:p>
          <w:p w:rsidR="00D12837" w:rsidRPr="00FC12D2" w:rsidRDefault="00D12837" w:rsidP="00451EF9">
            <w:pPr>
              <w:numPr>
                <w:ilvl w:val="0"/>
                <w:numId w:val="40"/>
              </w:numPr>
              <w:ind w:left="720" w:right="259" w:hanging="446"/>
              <w:rPr>
                <w:rFonts w:cs="Tahoma"/>
                <w:szCs w:val="18"/>
              </w:rPr>
            </w:pPr>
            <w:r w:rsidRPr="00FC12D2">
              <w:rPr>
                <w:rFonts w:cs="Tahoma"/>
                <w:color w:val="000000"/>
                <w:szCs w:val="18"/>
                <w:lang w:val="it-IT"/>
              </w:rPr>
              <w:t>Forefront Protection 2010 for Exchange Server</w:t>
            </w:r>
          </w:p>
          <w:p w:rsidR="00D12837" w:rsidRPr="00FC12D2" w:rsidRDefault="00D12837" w:rsidP="00451EF9">
            <w:pPr>
              <w:numPr>
                <w:ilvl w:val="0"/>
                <w:numId w:val="40"/>
              </w:numPr>
              <w:ind w:left="720" w:right="259" w:hanging="446"/>
              <w:rPr>
                <w:rFonts w:cs="Tahoma"/>
                <w:szCs w:val="18"/>
              </w:rPr>
            </w:pPr>
            <w:r w:rsidRPr="00FC12D2">
              <w:rPr>
                <w:rFonts w:cs="Tahoma"/>
                <w:color w:val="000000"/>
                <w:szCs w:val="18"/>
                <w:lang w:val="it-IT"/>
              </w:rPr>
              <w:t>Forefront Protection 2010 for SharePoint</w:t>
            </w:r>
          </w:p>
          <w:p w:rsidR="00D12837" w:rsidRPr="00FC12D2" w:rsidRDefault="00D12837" w:rsidP="00451EF9">
            <w:pPr>
              <w:numPr>
                <w:ilvl w:val="0"/>
                <w:numId w:val="40"/>
              </w:numPr>
              <w:ind w:left="720" w:right="259" w:hanging="446"/>
              <w:rPr>
                <w:rFonts w:cs="Tahoma"/>
                <w:szCs w:val="18"/>
              </w:rPr>
            </w:pPr>
            <w:r w:rsidRPr="00FC12D2">
              <w:rPr>
                <w:rFonts w:cs="Tahoma"/>
                <w:color w:val="000000"/>
                <w:szCs w:val="18"/>
                <w:lang w:val="it-IT"/>
              </w:rPr>
              <w:t>Forefront Protection Suite</w:t>
            </w:r>
          </w:p>
          <w:p w:rsidR="00D12837" w:rsidRPr="00FC12D2" w:rsidRDefault="00D12837" w:rsidP="00451EF9">
            <w:pPr>
              <w:numPr>
                <w:ilvl w:val="0"/>
                <w:numId w:val="40"/>
              </w:numPr>
              <w:ind w:left="720" w:right="259" w:hanging="446"/>
              <w:rPr>
                <w:rFonts w:cs="Tahoma"/>
                <w:szCs w:val="18"/>
              </w:rPr>
            </w:pPr>
            <w:r w:rsidRPr="00FC12D2">
              <w:rPr>
                <w:rFonts w:cs="Tahoma"/>
                <w:color w:val="000000"/>
                <w:szCs w:val="18"/>
                <w:lang w:val="it-IT"/>
              </w:rPr>
              <w:t>Forefront Security for Office Communications Server</w:t>
            </w:r>
          </w:p>
          <w:p w:rsidR="00D12837" w:rsidRPr="00FC12D2" w:rsidRDefault="00D12837" w:rsidP="00451EF9">
            <w:pPr>
              <w:numPr>
                <w:ilvl w:val="0"/>
                <w:numId w:val="40"/>
              </w:numPr>
              <w:ind w:left="720" w:right="259" w:hanging="446"/>
              <w:rPr>
                <w:rFonts w:cs="Tahoma"/>
                <w:szCs w:val="18"/>
              </w:rPr>
            </w:pPr>
            <w:r w:rsidRPr="00FC12D2">
              <w:rPr>
                <w:rFonts w:cs="Tahoma"/>
                <w:color w:val="000000"/>
                <w:szCs w:val="18"/>
                <w:lang w:val="it-IT"/>
              </w:rPr>
              <w:t>Forefront Threat Management Gateway Web Protection Service</w:t>
            </w:r>
          </w:p>
          <w:p w:rsidR="00D12837" w:rsidRPr="00FC12D2" w:rsidRDefault="00D12837" w:rsidP="00451EF9">
            <w:pPr>
              <w:numPr>
                <w:ilvl w:val="0"/>
                <w:numId w:val="40"/>
              </w:numPr>
              <w:ind w:left="720" w:right="259" w:hanging="446"/>
              <w:rPr>
                <w:rFonts w:cs="Tahoma"/>
                <w:szCs w:val="18"/>
              </w:rPr>
            </w:pPr>
            <w:r w:rsidRPr="00FC12D2">
              <w:rPr>
                <w:rFonts w:cs="Tahoma"/>
                <w:color w:val="000000"/>
                <w:szCs w:val="18"/>
                <w:lang w:val="it-IT"/>
              </w:rPr>
              <w:t>Lync Server Public Instant Messaging Connectivity con America Online (AOL) Instant Messaging Service e Windows Live Messenger Service</w:t>
            </w:r>
          </w:p>
          <w:p w:rsidR="00D12837" w:rsidRPr="00FC12D2" w:rsidRDefault="00D12837" w:rsidP="00451EF9">
            <w:pPr>
              <w:numPr>
                <w:ilvl w:val="0"/>
                <w:numId w:val="40"/>
              </w:numPr>
              <w:ind w:left="720" w:right="259" w:hanging="446"/>
              <w:rPr>
                <w:rFonts w:cs="Tahoma"/>
                <w:szCs w:val="18"/>
              </w:rPr>
            </w:pPr>
            <w:r w:rsidRPr="00FC12D2">
              <w:rPr>
                <w:rFonts w:cs="Tahoma"/>
                <w:color w:val="000000"/>
                <w:szCs w:val="18"/>
                <w:lang w:val="it-IT"/>
              </w:rPr>
              <w:t>Lync Server Public Instant Messaging Connectivity con il Servizio Yahoo Instant Messaging</w:t>
            </w:r>
          </w:p>
          <w:p w:rsidR="00D12837" w:rsidRPr="00FC12D2" w:rsidRDefault="00D12837" w:rsidP="00451EF9">
            <w:pPr>
              <w:numPr>
                <w:ilvl w:val="0"/>
                <w:numId w:val="40"/>
              </w:numPr>
              <w:ind w:left="720" w:right="259" w:hanging="446"/>
              <w:rPr>
                <w:rFonts w:cs="Tahoma"/>
                <w:szCs w:val="18"/>
              </w:rPr>
            </w:pPr>
            <w:r w:rsidRPr="00FC12D2">
              <w:rPr>
                <w:rFonts w:cs="Tahoma"/>
                <w:color w:val="000000"/>
                <w:szCs w:val="18"/>
                <w:lang w:val="it-IT"/>
              </w:rPr>
              <w:t>Microsoft Exchange Hosted Encryption</w:t>
            </w:r>
          </w:p>
          <w:p w:rsidR="00D12837" w:rsidRPr="00FC12D2" w:rsidRDefault="00D12837" w:rsidP="00451EF9">
            <w:pPr>
              <w:numPr>
                <w:ilvl w:val="0"/>
                <w:numId w:val="40"/>
              </w:numPr>
              <w:ind w:left="720" w:right="259" w:hanging="446"/>
              <w:rPr>
                <w:rFonts w:cs="Tahoma"/>
                <w:szCs w:val="18"/>
              </w:rPr>
            </w:pPr>
            <w:r w:rsidRPr="00FC12D2">
              <w:rPr>
                <w:rFonts w:cs="Tahoma"/>
                <w:color w:val="000000"/>
                <w:szCs w:val="18"/>
                <w:lang w:val="it-IT"/>
              </w:rPr>
              <w:t>Microsoft Learning Solutions</w:t>
            </w:r>
          </w:p>
          <w:p w:rsidR="00D12837" w:rsidRPr="00FC12D2" w:rsidRDefault="00D12837" w:rsidP="00451EF9">
            <w:pPr>
              <w:numPr>
                <w:ilvl w:val="0"/>
                <w:numId w:val="40"/>
              </w:numPr>
              <w:ind w:left="720" w:right="259" w:hanging="446"/>
              <w:rPr>
                <w:rFonts w:cs="Tahoma"/>
                <w:szCs w:val="18"/>
              </w:rPr>
            </w:pPr>
            <w:r w:rsidRPr="00FC12D2">
              <w:rPr>
                <w:rFonts w:cs="Tahoma"/>
                <w:color w:val="000000"/>
                <w:szCs w:val="18"/>
                <w:lang w:val="it-IT"/>
              </w:rPr>
              <w:t>Office Groove Enterprise Services</w:t>
            </w:r>
          </w:p>
          <w:p w:rsidR="00D12837" w:rsidRPr="00FC12D2" w:rsidRDefault="00D12837" w:rsidP="00451EF9">
            <w:pPr>
              <w:numPr>
                <w:ilvl w:val="0"/>
                <w:numId w:val="40"/>
              </w:numPr>
              <w:ind w:left="720" w:right="259" w:hanging="446"/>
              <w:rPr>
                <w:rFonts w:cs="Tahoma"/>
                <w:szCs w:val="18"/>
              </w:rPr>
            </w:pPr>
            <w:r w:rsidRPr="00FC12D2">
              <w:rPr>
                <w:rFonts w:cs="Tahoma"/>
                <w:color w:val="000000"/>
                <w:szCs w:val="18"/>
                <w:lang w:val="it-IT"/>
              </w:rPr>
              <w:t>System Center 2012 Endpoint Protection</w:t>
            </w:r>
          </w:p>
          <w:p w:rsidR="00D12837" w:rsidRPr="00FC12D2" w:rsidRDefault="00D12837" w:rsidP="00451EF9">
            <w:pPr>
              <w:numPr>
                <w:ilvl w:val="0"/>
                <w:numId w:val="40"/>
              </w:numPr>
              <w:ind w:left="720" w:right="259" w:hanging="446"/>
              <w:rPr>
                <w:rFonts w:cs="Tahoma"/>
                <w:szCs w:val="18"/>
              </w:rPr>
            </w:pPr>
            <w:r w:rsidRPr="00FC12D2">
              <w:rPr>
                <w:rFonts w:cs="Tahoma"/>
                <w:color w:val="000000"/>
                <w:szCs w:val="18"/>
                <w:lang w:val="it-IT"/>
              </w:rPr>
              <w:t>Web Antimalware Subscription per Forefront Threat Management Gateway Medium Business Edition</w:t>
            </w:r>
          </w:p>
          <w:p w:rsidR="00D12837" w:rsidRPr="00FC12D2" w:rsidRDefault="00D12837" w:rsidP="00451EF9">
            <w:pPr>
              <w:numPr>
                <w:ilvl w:val="0"/>
                <w:numId w:val="40"/>
              </w:numPr>
              <w:ind w:left="720" w:right="259" w:hanging="446"/>
              <w:rPr>
                <w:rFonts w:cs="Tahoma"/>
                <w:szCs w:val="18"/>
              </w:rPr>
            </w:pPr>
            <w:r w:rsidRPr="00FC12D2">
              <w:rPr>
                <w:rFonts w:cs="Tahoma"/>
                <w:color w:val="000000"/>
                <w:szCs w:val="18"/>
                <w:lang w:val="it-IT"/>
              </w:rPr>
              <w:t>Offerte Relative alla Piattaforma Windows Azure</w:t>
            </w:r>
          </w:p>
          <w:p w:rsidR="00D12837" w:rsidRPr="00FC12D2" w:rsidRDefault="00D12837" w:rsidP="005C647E">
            <w:pPr>
              <w:rPr>
                <w:rFonts w:eastAsia="Times New Roman" w:cs="Tahoma"/>
                <w:szCs w:val="18"/>
              </w:rPr>
            </w:pPr>
          </w:p>
        </w:tc>
        <w:tc>
          <w:tcPr>
            <w:tcW w:w="4304" w:type="dxa"/>
            <w:tcBorders>
              <w:top w:val="nil"/>
              <w:left w:val="nil"/>
              <w:bottom w:val="single" w:sz="8" w:space="0" w:color="auto"/>
              <w:right w:val="single" w:sz="8" w:space="0" w:color="auto"/>
            </w:tcBorders>
            <w:tcMar>
              <w:top w:w="0" w:type="dxa"/>
              <w:left w:w="108" w:type="dxa"/>
              <w:bottom w:w="0" w:type="dxa"/>
              <w:right w:w="108" w:type="dxa"/>
            </w:tcMar>
          </w:tcPr>
          <w:p w:rsidR="00D12837" w:rsidRPr="00FC12D2" w:rsidRDefault="00D12837" w:rsidP="00451EF9">
            <w:pPr>
              <w:numPr>
                <w:ilvl w:val="0"/>
                <w:numId w:val="40"/>
              </w:numPr>
              <w:spacing w:before="120"/>
              <w:ind w:left="561" w:right="187" w:hanging="403"/>
              <w:contextualSpacing/>
              <w:rPr>
                <w:rFonts w:cs="Tahoma"/>
                <w:szCs w:val="18"/>
              </w:rPr>
            </w:pPr>
            <w:r w:rsidRPr="00FC12D2">
              <w:rPr>
                <w:rFonts w:cs="Tahoma"/>
                <w:color w:val="000000"/>
                <w:szCs w:val="18"/>
                <w:lang w:val="it-IT"/>
              </w:rPr>
              <w:t>Dynamics CRM Online</w:t>
            </w:r>
          </w:p>
          <w:p w:rsidR="00D12837" w:rsidRPr="00FC12D2" w:rsidRDefault="00D12837" w:rsidP="00451EF9">
            <w:pPr>
              <w:numPr>
                <w:ilvl w:val="0"/>
                <w:numId w:val="40"/>
              </w:numPr>
              <w:ind w:left="561" w:right="187" w:hanging="403"/>
              <w:contextualSpacing/>
              <w:rPr>
                <w:rFonts w:cs="Tahoma"/>
                <w:szCs w:val="18"/>
              </w:rPr>
            </w:pPr>
            <w:r w:rsidRPr="00FC12D2">
              <w:rPr>
                <w:rFonts w:cs="Tahoma"/>
                <w:color w:val="000000"/>
                <w:szCs w:val="18"/>
                <w:lang w:val="it-IT"/>
              </w:rPr>
              <w:t>Dynamics Mobile</w:t>
            </w:r>
          </w:p>
          <w:p w:rsidR="00D12837" w:rsidRPr="00FC12D2" w:rsidRDefault="00D12837" w:rsidP="00451EF9">
            <w:pPr>
              <w:numPr>
                <w:ilvl w:val="0"/>
                <w:numId w:val="40"/>
              </w:numPr>
              <w:ind w:left="557" w:right="180" w:hanging="396"/>
              <w:rPr>
                <w:rFonts w:cs="Tahoma"/>
                <w:szCs w:val="18"/>
              </w:rPr>
            </w:pPr>
            <w:r w:rsidRPr="00FC12D2">
              <w:rPr>
                <w:rFonts w:cs="Tahoma"/>
                <w:color w:val="000000"/>
                <w:szCs w:val="18"/>
                <w:lang w:val="it-IT"/>
              </w:rPr>
              <w:t>Dynamics Onprem Mobile</w:t>
            </w:r>
          </w:p>
          <w:p w:rsidR="00D12837" w:rsidRPr="00FC12D2" w:rsidRDefault="00D12837" w:rsidP="00451EF9">
            <w:pPr>
              <w:numPr>
                <w:ilvl w:val="0"/>
                <w:numId w:val="40"/>
              </w:numPr>
              <w:ind w:left="557" w:right="180" w:hanging="396"/>
              <w:rPr>
                <w:rFonts w:cs="Tahoma"/>
                <w:szCs w:val="18"/>
              </w:rPr>
            </w:pPr>
            <w:r w:rsidRPr="00FC12D2">
              <w:rPr>
                <w:rFonts w:cs="Tahoma"/>
                <w:color w:val="000000"/>
                <w:szCs w:val="18"/>
                <w:lang w:val="it-IT"/>
              </w:rPr>
              <w:t>Archiviazione Exchange Online</w:t>
            </w:r>
          </w:p>
          <w:p w:rsidR="00D12837" w:rsidRPr="00FC12D2" w:rsidRDefault="00D12837" w:rsidP="00451EF9">
            <w:pPr>
              <w:numPr>
                <w:ilvl w:val="0"/>
                <w:numId w:val="40"/>
              </w:numPr>
              <w:ind w:left="557" w:right="180" w:hanging="396"/>
              <w:rPr>
                <w:rFonts w:cs="Tahoma"/>
                <w:spacing w:val="-2"/>
                <w:szCs w:val="18"/>
              </w:rPr>
            </w:pPr>
            <w:r w:rsidRPr="00FC12D2">
              <w:rPr>
                <w:rFonts w:cs="Tahoma"/>
                <w:color w:val="000000"/>
                <w:spacing w:val="-2"/>
                <w:szCs w:val="18"/>
                <w:lang w:val="it-IT"/>
              </w:rPr>
              <w:t>Chiosco Exchange Online, Piano 1 e Piano 2</w:t>
            </w:r>
          </w:p>
          <w:p w:rsidR="00D12837" w:rsidRPr="00FC12D2" w:rsidRDefault="00D12837" w:rsidP="00451EF9">
            <w:pPr>
              <w:numPr>
                <w:ilvl w:val="0"/>
                <w:numId w:val="40"/>
              </w:numPr>
              <w:ind w:left="557" w:right="180" w:hanging="396"/>
              <w:rPr>
                <w:rFonts w:cs="Tahoma"/>
                <w:szCs w:val="18"/>
              </w:rPr>
            </w:pPr>
            <w:r w:rsidRPr="00FC12D2">
              <w:rPr>
                <w:rFonts w:cs="Tahoma"/>
                <w:color w:val="000000"/>
                <w:szCs w:val="18"/>
                <w:lang w:val="it-IT"/>
              </w:rPr>
              <w:t>Lync Online Piano 1, 2 e 3</w:t>
            </w:r>
          </w:p>
          <w:p w:rsidR="00D12837" w:rsidRPr="00FC12D2" w:rsidRDefault="00D12837" w:rsidP="00451EF9">
            <w:pPr>
              <w:numPr>
                <w:ilvl w:val="0"/>
                <w:numId w:val="40"/>
              </w:numPr>
              <w:ind w:left="557" w:right="180" w:hanging="396"/>
              <w:rPr>
                <w:rFonts w:cs="Tahoma"/>
                <w:szCs w:val="18"/>
              </w:rPr>
            </w:pPr>
            <w:r w:rsidRPr="00FC12D2">
              <w:rPr>
                <w:rFonts w:cs="Tahoma"/>
                <w:color w:val="000000"/>
                <w:szCs w:val="18"/>
                <w:lang w:val="it-IT"/>
              </w:rPr>
              <w:t>Office 365 Piano A2, A3, A4, K1, K2, E1, E2, E3 ed E4</w:t>
            </w:r>
          </w:p>
          <w:p w:rsidR="00D12837" w:rsidRPr="00FC12D2" w:rsidRDefault="00D12837" w:rsidP="00451EF9">
            <w:pPr>
              <w:numPr>
                <w:ilvl w:val="0"/>
                <w:numId w:val="40"/>
              </w:numPr>
              <w:ind w:left="557" w:right="180" w:hanging="396"/>
              <w:rPr>
                <w:rFonts w:cs="Tahoma"/>
                <w:szCs w:val="18"/>
              </w:rPr>
            </w:pPr>
            <w:r w:rsidRPr="00FC12D2">
              <w:rPr>
                <w:rFonts w:cs="Tahoma"/>
                <w:color w:val="000000"/>
                <w:szCs w:val="18"/>
                <w:lang w:val="it-IT"/>
              </w:rPr>
              <w:t>Sottoscrizione a Office Professional Plus</w:t>
            </w:r>
          </w:p>
          <w:p w:rsidR="00D12837" w:rsidRPr="00FC12D2" w:rsidRDefault="00D12837" w:rsidP="00451EF9">
            <w:pPr>
              <w:numPr>
                <w:ilvl w:val="0"/>
                <w:numId w:val="40"/>
              </w:numPr>
              <w:ind w:left="557" w:right="180" w:hanging="396"/>
              <w:rPr>
                <w:rFonts w:cs="Tahoma"/>
                <w:szCs w:val="18"/>
              </w:rPr>
            </w:pPr>
            <w:r w:rsidRPr="00FC12D2">
              <w:rPr>
                <w:rFonts w:cs="Tahoma"/>
                <w:color w:val="000000"/>
                <w:szCs w:val="18"/>
                <w:lang w:val="it-IT"/>
              </w:rPr>
              <w:t>Office Web Applications</w:t>
            </w:r>
          </w:p>
          <w:p w:rsidR="00D12837" w:rsidRPr="00FC12D2" w:rsidRDefault="00D12837" w:rsidP="00451EF9">
            <w:pPr>
              <w:numPr>
                <w:ilvl w:val="0"/>
                <w:numId w:val="40"/>
              </w:numPr>
              <w:ind w:left="557" w:right="180" w:hanging="396"/>
              <w:rPr>
                <w:rFonts w:cs="Tahoma"/>
                <w:szCs w:val="18"/>
              </w:rPr>
            </w:pPr>
            <w:r w:rsidRPr="00FC12D2">
              <w:rPr>
                <w:rFonts w:cs="Tahoma"/>
                <w:color w:val="000000"/>
                <w:szCs w:val="18"/>
                <w:lang w:val="it-IT"/>
              </w:rPr>
              <w:t>SharePoint Online Piano 1 e Piano 2</w:t>
            </w:r>
          </w:p>
          <w:p w:rsidR="00D12837" w:rsidRPr="00FC12D2" w:rsidRDefault="00D12837" w:rsidP="00451EF9">
            <w:pPr>
              <w:numPr>
                <w:ilvl w:val="0"/>
                <w:numId w:val="40"/>
              </w:numPr>
              <w:ind w:left="557" w:right="180" w:hanging="396"/>
              <w:rPr>
                <w:rFonts w:cs="Tahoma"/>
                <w:szCs w:val="18"/>
              </w:rPr>
            </w:pPr>
            <w:r w:rsidRPr="00FC12D2">
              <w:rPr>
                <w:rFonts w:cs="Tahoma"/>
                <w:color w:val="000000"/>
                <w:szCs w:val="18"/>
                <w:lang w:val="it-IT"/>
              </w:rPr>
              <w:t>Tellme, Edizioni Basic, Standard e Premium</w:t>
            </w:r>
          </w:p>
          <w:p w:rsidR="00D12837" w:rsidRPr="00FC12D2" w:rsidRDefault="00D12837" w:rsidP="00451EF9">
            <w:pPr>
              <w:numPr>
                <w:ilvl w:val="0"/>
                <w:numId w:val="40"/>
              </w:numPr>
              <w:ind w:left="557" w:right="180" w:hanging="396"/>
              <w:rPr>
                <w:rFonts w:eastAsia="Times New Roman" w:cs="Tahoma"/>
                <w:szCs w:val="18"/>
              </w:rPr>
            </w:pPr>
            <w:r w:rsidRPr="00FC12D2">
              <w:rPr>
                <w:rFonts w:cs="Tahoma"/>
                <w:color w:val="000000"/>
                <w:szCs w:val="18"/>
                <w:lang w:val="it-IT"/>
              </w:rPr>
              <w:t>Windows</w:t>
            </w:r>
            <w:r w:rsidR="001F3A28" w:rsidRPr="001F3A28">
              <w:rPr>
                <w:rFonts w:cs="Tahoma"/>
                <w:color w:val="000000"/>
                <w:szCs w:val="18"/>
                <w:vertAlign w:val="superscript"/>
                <w:lang w:val="it-IT"/>
              </w:rPr>
              <w:t>®</w:t>
            </w:r>
            <w:r w:rsidRPr="00FC12D2">
              <w:rPr>
                <w:rFonts w:cs="Tahoma"/>
                <w:color w:val="000000"/>
                <w:szCs w:val="18"/>
                <w:lang w:val="it-IT"/>
              </w:rPr>
              <w:t xml:space="preserve"> Intune</w:t>
            </w:r>
          </w:p>
        </w:tc>
      </w:tr>
    </w:tbl>
    <w:p w:rsidR="00D12837" w:rsidRPr="00FC12D2" w:rsidRDefault="00D12837" w:rsidP="00456002">
      <w:pPr>
        <w:ind w:left="720"/>
        <w:outlineLvl w:val="2"/>
        <w:rPr>
          <w:rFonts w:cs="Tahoma"/>
        </w:rPr>
      </w:pPr>
    </w:p>
    <w:p w:rsidR="00D12837" w:rsidRPr="00FC12D2" w:rsidRDefault="00D12837" w:rsidP="00171817">
      <w:pPr>
        <w:pStyle w:val="Heading2"/>
        <w:ind w:left="0"/>
        <w:rPr>
          <w:rFonts w:ascii="Tahoma" w:hAnsi="Tahoma" w:cs="Tahoma"/>
        </w:rPr>
      </w:pPr>
    </w:p>
    <w:p w:rsidR="00D12837" w:rsidRPr="000724F2" w:rsidRDefault="00D12837" w:rsidP="00171817">
      <w:pPr>
        <w:pStyle w:val="Heading2"/>
        <w:ind w:left="0"/>
        <w:rPr>
          <w:rFonts w:ascii="Tahoma" w:hAnsi="Tahoma" w:cs="Tahoma"/>
          <w:lang w:val="fr-FR"/>
        </w:rPr>
      </w:pPr>
      <w:bookmarkStart w:id="835" w:name="_Toc325609187"/>
      <w:bookmarkStart w:id="836" w:name="_Toc328555241"/>
      <w:bookmarkEnd w:id="835"/>
      <w:r w:rsidRPr="00E24F2E">
        <w:rPr>
          <w:rFonts w:ascii="Tahoma" w:hAnsi="Tahoma" w:cs="Tahoma"/>
          <w:lang w:val="it-IT"/>
        </w:rPr>
        <w:t>Acquisti e Rinnovo Automatico di Servizi Online</w:t>
      </w:r>
      <w:bookmarkEnd w:id="836"/>
    </w:p>
    <w:p w:rsidR="00D12837" w:rsidRPr="000724F2" w:rsidRDefault="00D12837" w:rsidP="00171817">
      <w:pPr>
        <w:outlineLvl w:val="2"/>
        <w:rPr>
          <w:rFonts w:cs="Tahoma"/>
          <w:lang w:val="fr-FR"/>
        </w:rPr>
      </w:pPr>
    </w:p>
    <w:p w:rsidR="00D12837" w:rsidRPr="000724F2" w:rsidRDefault="00D12837" w:rsidP="00171817">
      <w:pPr>
        <w:outlineLvl w:val="2"/>
        <w:rPr>
          <w:rFonts w:cs="Tahoma"/>
          <w:szCs w:val="18"/>
          <w:lang w:val="fr-FR"/>
        </w:rPr>
      </w:pPr>
      <w:r w:rsidRPr="00FC12D2">
        <w:rPr>
          <w:rFonts w:cs="Tahoma"/>
          <w:szCs w:val="18"/>
          <w:lang w:val="it-IT"/>
        </w:rPr>
        <w:t>Le società dovranno disporre di un Contratto Multilicenza (Volume Licensing) attivo per ordinare o rinnovare gli abbonamenti ai servizi online di Volume License.</w:t>
      </w:r>
      <w:r w:rsidRPr="000724F2">
        <w:rPr>
          <w:rFonts w:cs="Tahoma"/>
          <w:szCs w:val="18"/>
          <w:lang w:val="fr-FR"/>
        </w:rPr>
        <w:t xml:space="preserve"> </w:t>
      </w:r>
      <w:r w:rsidRPr="00FC12D2">
        <w:rPr>
          <w:rFonts w:cs="Tahoma"/>
          <w:szCs w:val="18"/>
          <w:lang w:val="it-IT"/>
        </w:rPr>
        <w:t>Un abbonamento ai servizi online si rinnova automaticamente il giorno successivo alla scadenza del periodo di validità, a meno che la società non scelga di non rinnovare (1) annullando l</w:t>
      </w:r>
      <w:r w:rsidR="00A6407A">
        <w:rPr>
          <w:rFonts w:cs="Tahoma"/>
          <w:szCs w:val="18"/>
          <w:lang w:val="it-IT"/>
        </w:rPr>
        <w:t>’</w:t>
      </w:r>
      <w:r w:rsidRPr="00FC12D2">
        <w:rPr>
          <w:rFonts w:cs="Tahoma"/>
          <w:szCs w:val="18"/>
          <w:lang w:val="it-IT"/>
        </w:rPr>
        <w:t>opzione di rinnovo automatico 30 giorni prima della scadenza dell</w:t>
      </w:r>
      <w:r w:rsidR="00A6407A">
        <w:rPr>
          <w:rFonts w:cs="Tahoma"/>
          <w:szCs w:val="18"/>
          <w:lang w:val="it-IT"/>
        </w:rPr>
        <w:t>’</w:t>
      </w:r>
      <w:r w:rsidRPr="00FC12D2">
        <w:rPr>
          <w:rFonts w:cs="Tahoma"/>
          <w:szCs w:val="18"/>
          <w:lang w:val="it-IT"/>
        </w:rPr>
        <w:t>abbonamento o (2) inviando un nuovo ordine prima della data di scadenza dell</w:t>
      </w:r>
      <w:r w:rsidR="00A6407A">
        <w:rPr>
          <w:rFonts w:cs="Tahoma"/>
          <w:szCs w:val="18"/>
          <w:lang w:val="it-IT"/>
        </w:rPr>
        <w:t>’</w:t>
      </w:r>
      <w:r w:rsidRPr="00FC12D2">
        <w:rPr>
          <w:rFonts w:cs="Tahoma"/>
          <w:szCs w:val="18"/>
          <w:lang w:val="it-IT"/>
        </w:rPr>
        <w:t>abbonamento.</w:t>
      </w:r>
      <w:r w:rsidRPr="000724F2">
        <w:rPr>
          <w:rFonts w:cs="Tahoma"/>
          <w:szCs w:val="18"/>
          <w:lang w:val="fr-FR"/>
        </w:rPr>
        <w:t xml:space="preserve"> </w:t>
      </w:r>
      <w:r w:rsidRPr="00FC12D2">
        <w:rPr>
          <w:rFonts w:cs="Tahoma"/>
          <w:szCs w:val="18"/>
          <w:lang w:val="it-IT"/>
        </w:rPr>
        <w:t>In occasione del rinnovo automatico Microsoft fatturerà alla parte interessata il numero di licenze in scadenza con periodo di validità dell</w:t>
      </w:r>
      <w:r w:rsidR="00A6407A">
        <w:rPr>
          <w:rFonts w:cs="Tahoma"/>
          <w:szCs w:val="18"/>
          <w:lang w:val="it-IT"/>
        </w:rPr>
        <w:t>’</w:t>
      </w:r>
      <w:r w:rsidRPr="00FC12D2">
        <w:rPr>
          <w:rFonts w:cs="Tahoma"/>
          <w:szCs w:val="18"/>
          <w:lang w:val="it-IT"/>
        </w:rPr>
        <w:t>abbonamento identico, qualora il contratto iniziale della società rimanga attivo.</w:t>
      </w:r>
      <w:r w:rsidRPr="000724F2">
        <w:rPr>
          <w:rFonts w:cs="Tahoma"/>
          <w:szCs w:val="18"/>
          <w:lang w:val="fr-FR"/>
        </w:rPr>
        <w:t xml:space="preserve"> </w:t>
      </w:r>
      <w:r w:rsidRPr="00FC12D2">
        <w:rPr>
          <w:rFonts w:cs="Tahoma"/>
          <w:szCs w:val="18"/>
          <w:lang w:val="it-IT"/>
        </w:rPr>
        <w:t>Gli abbonamenti ai servizi online per gli enti pubblici e gli istituti didattici non si rinnoveranno automaticamente a meno che la società non scelga l</w:t>
      </w:r>
      <w:r w:rsidR="00A6407A">
        <w:rPr>
          <w:rFonts w:cs="Tahoma"/>
          <w:szCs w:val="18"/>
          <w:lang w:val="it-IT"/>
        </w:rPr>
        <w:t>’</w:t>
      </w:r>
      <w:r w:rsidRPr="00FC12D2">
        <w:rPr>
          <w:rFonts w:cs="Tahoma"/>
          <w:szCs w:val="18"/>
          <w:lang w:val="it-IT"/>
        </w:rPr>
        <w:t>opzione di rinnovo automatico.</w:t>
      </w:r>
      <w:r w:rsidRPr="000724F2">
        <w:rPr>
          <w:rFonts w:cs="Tahoma"/>
          <w:szCs w:val="18"/>
          <w:lang w:val="fr-FR"/>
        </w:rPr>
        <w:t xml:space="preserve"> </w:t>
      </w:r>
      <w:r w:rsidRPr="00FC12D2">
        <w:rPr>
          <w:rFonts w:cs="Tahoma"/>
          <w:szCs w:val="18"/>
          <w:lang w:val="it-IT"/>
        </w:rPr>
        <w:t>Al momento del rinnovo i prezzi vengono ridefiniti.</w:t>
      </w:r>
    </w:p>
    <w:p w:rsidR="00D12837" w:rsidRPr="000724F2" w:rsidRDefault="00D12837" w:rsidP="00451EF9">
      <w:pPr>
        <w:pStyle w:val="Heading2"/>
        <w:ind w:left="0"/>
        <w:rPr>
          <w:rFonts w:ascii="Tahoma" w:hAnsi="Tahoma" w:cs="Tahoma"/>
          <w:lang w:val="fr-FR"/>
        </w:rPr>
      </w:pPr>
      <w:bookmarkStart w:id="837" w:name="_Toc325609188"/>
      <w:bookmarkEnd w:id="837"/>
    </w:p>
    <w:p w:rsidR="00D12837" w:rsidRPr="000724F2" w:rsidRDefault="00D12837" w:rsidP="00171817">
      <w:pPr>
        <w:pStyle w:val="Heading2"/>
        <w:ind w:left="0"/>
        <w:rPr>
          <w:rFonts w:ascii="Tahoma" w:hAnsi="Tahoma" w:cs="Tahoma"/>
          <w:lang w:val="fr-FR"/>
        </w:rPr>
      </w:pPr>
      <w:bookmarkStart w:id="838" w:name="_Toc328555242"/>
      <w:r w:rsidRPr="00FC12D2">
        <w:rPr>
          <w:rFonts w:ascii="Tahoma" w:hAnsi="Tahoma" w:cs="Tahoma"/>
          <w:lang w:val="it-IT"/>
        </w:rPr>
        <w:t>Gestione degli Stati di Rinnovo e di Rinnovo Automatico</w:t>
      </w:r>
      <w:bookmarkEnd w:id="838"/>
    </w:p>
    <w:p w:rsidR="00D12837" w:rsidRPr="000724F2" w:rsidRDefault="00D12837" w:rsidP="00171817">
      <w:pPr>
        <w:outlineLvl w:val="2"/>
        <w:rPr>
          <w:rFonts w:cs="Tahoma"/>
          <w:lang w:val="fr-FR"/>
        </w:rPr>
      </w:pPr>
    </w:p>
    <w:p w:rsidR="00D12837" w:rsidRPr="000724F2" w:rsidRDefault="00D12837" w:rsidP="004F611B">
      <w:pPr>
        <w:outlineLvl w:val="2"/>
        <w:rPr>
          <w:rFonts w:cs="Tahoma"/>
          <w:szCs w:val="18"/>
          <w:lang w:val="fr-FR"/>
        </w:rPr>
      </w:pPr>
      <w:r w:rsidRPr="00FC12D2">
        <w:rPr>
          <w:rFonts w:cs="Tahoma"/>
          <w:szCs w:val="18"/>
          <w:lang w:val="it-IT"/>
        </w:rPr>
        <w:t>Le società riceveranno comunicazioni relative ai rinnovi prima della scadenza dei periodi di validità degli abbonamenti ai servizi online.</w:t>
      </w:r>
      <w:r w:rsidRPr="000724F2">
        <w:rPr>
          <w:rFonts w:cs="Tahoma"/>
          <w:szCs w:val="18"/>
          <w:lang w:val="fr-FR"/>
        </w:rPr>
        <w:t xml:space="preserve"> </w:t>
      </w:r>
      <w:r w:rsidRPr="00FC12D2">
        <w:rPr>
          <w:rFonts w:cs="Tahoma"/>
          <w:szCs w:val="18"/>
          <w:lang w:val="it-IT"/>
        </w:rPr>
        <w:t>Le società possono annullare il rinnovo o cambiare un ordine di rinnovo automatico</w:t>
      </w:r>
      <w:r w:rsidR="00FA23E1">
        <w:rPr>
          <w:rFonts w:cs="Tahoma"/>
          <w:szCs w:val="18"/>
          <w:lang w:val="it-IT"/>
        </w:rPr>
        <w:t> </w:t>
      </w:r>
      <w:r w:rsidRPr="00FC12D2">
        <w:rPr>
          <w:rFonts w:cs="Tahoma"/>
          <w:szCs w:val="18"/>
          <w:lang w:val="it-IT"/>
        </w:rPr>
        <w:t>intervenendo almeno 30 giorni prima della scadenza del periodo di validità dell</w:t>
      </w:r>
      <w:r w:rsidR="00A6407A">
        <w:rPr>
          <w:rFonts w:cs="Tahoma"/>
          <w:szCs w:val="18"/>
          <w:lang w:val="it-IT"/>
        </w:rPr>
        <w:t>’</w:t>
      </w:r>
      <w:r w:rsidRPr="00FC12D2">
        <w:rPr>
          <w:rFonts w:cs="Tahoma"/>
          <w:szCs w:val="18"/>
          <w:lang w:val="it-IT"/>
        </w:rPr>
        <w:t>abbonamento.</w:t>
      </w:r>
      <w:r w:rsidRPr="000724F2">
        <w:rPr>
          <w:rFonts w:cs="Tahoma"/>
          <w:szCs w:val="18"/>
          <w:lang w:val="fr-FR"/>
        </w:rPr>
        <w:t xml:space="preserve"> </w:t>
      </w:r>
      <w:r w:rsidRPr="00FC12D2">
        <w:rPr>
          <w:rFonts w:cs="Tahoma"/>
          <w:szCs w:val="18"/>
          <w:lang w:val="it-IT"/>
        </w:rPr>
        <w:t>Le</w:t>
      </w:r>
      <w:r w:rsidR="003A1109">
        <w:rPr>
          <w:rFonts w:cs="Tahoma"/>
          <w:szCs w:val="18"/>
          <w:lang w:val="it-IT"/>
        </w:rPr>
        <w:t> </w:t>
      </w:r>
      <w:r w:rsidRPr="00FC12D2">
        <w:rPr>
          <w:rFonts w:cs="Tahoma"/>
          <w:szCs w:val="18"/>
          <w:lang w:val="it-IT"/>
        </w:rPr>
        <w:t>società possono inoltre cambiare l</w:t>
      </w:r>
      <w:r w:rsidR="00A6407A">
        <w:rPr>
          <w:rFonts w:cs="Tahoma"/>
          <w:szCs w:val="18"/>
          <w:lang w:val="it-IT"/>
        </w:rPr>
        <w:t>’</w:t>
      </w:r>
      <w:r w:rsidRPr="00FC12D2">
        <w:rPr>
          <w:rFonts w:cs="Tahoma"/>
          <w:szCs w:val="18"/>
          <w:lang w:val="it-IT"/>
        </w:rPr>
        <w:t>ordine di rinnovo effettuando un ordine al rivenditore 30 giorni prima della</w:t>
      </w:r>
      <w:r w:rsidR="003A1109">
        <w:rPr>
          <w:rFonts w:cs="Tahoma"/>
          <w:szCs w:val="18"/>
          <w:lang w:val="it-IT"/>
        </w:rPr>
        <w:t> </w:t>
      </w:r>
      <w:r w:rsidRPr="00FC12D2">
        <w:rPr>
          <w:rFonts w:cs="Tahoma"/>
          <w:szCs w:val="18"/>
          <w:lang w:val="it-IT"/>
        </w:rPr>
        <w:t>scadenza dell</w:t>
      </w:r>
      <w:r w:rsidR="00A6407A">
        <w:rPr>
          <w:rFonts w:cs="Tahoma"/>
          <w:szCs w:val="18"/>
          <w:lang w:val="it-IT"/>
        </w:rPr>
        <w:t>’</w:t>
      </w:r>
      <w:r w:rsidRPr="00FC12D2">
        <w:rPr>
          <w:rFonts w:cs="Tahoma"/>
          <w:szCs w:val="18"/>
          <w:lang w:val="it-IT"/>
        </w:rPr>
        <w:t>abbonamento.</w:t>
      </w:r>
      <w:r w:rsidRPr="000724F2">
        <w:rPr>
          <w:rFonts w:cs="Tahoma"/>
          <w:szCs w:val="18"/>
          <w:lang w:val="fr-FR"/>
        </w:rPr>
        <w:t xml:space="preserve"> </w:t>
      </w:r>
      <w:r w:rsidRPr="00FC12D2">
        <w:rPr>
          <w:rFonts w:cs="Tahoma"/>
          <w:szCs w:val="18"/>
          <w:lang w:val="it-IT"/>
        </w:rPr>
        <w:t>Le società potranno annullare il rinnovo di un abbonamento dandone comunicazione scritta a Microsoft con un preavviso di</w:t>
      </w:r>
      <w:r w:rsidR="004F611B">
        <w:rPr>
          <w:rFonts w:cs="Tahoma"/>
          <w:szCs w:val="18"/>
          <w:lang w:val="it-IT"/>
        </w:rPr>
        <w:t> </w:t>
      </w:r>
      <w:r w:rsidRPr="00FC12D2">
        <w:rPr>
          <w:rFonts w:cs="Tahoma"/>
          <w:szCs w:val="18"/>
          <w:lang w:val="it-IT"/>
        </w:rPr>
        <w:t>30 giorni tramite un modulo disponibile presso il rivenditore</w:t>
      </w:r>
      <w:r w:rsidR="003A1109">
        <w:rPr>
          <w:rFonts w:cs="Tahoma"/>
          <w:szCs w:val="18"/>
          <w:lang w:val="it-IT"/>
        </w:rPr>
        <w:t> </w:t>
      </w:r>
      <w:r w:rsidRPr="00FC12D2">
        <w:rPr>
          <w:rFonts w:cs="Tahoma"/>
          <w:szCs w:val="18"/>
          <w:lang w:val="it-IT"/>
        </w:rPr>
        <w:t>Microsoft o all</w:t>
      </w:r>
      <w:r w:rsidR="00A6407A">
        <w:rPr>
          <w:rFonts w:cs="Tahoma"/>
          <w:szCs w:val="18"/>
          <w:lang w:val="it-IT"/>
        </w:rPr>
        <w:t>’</w:t>
      </w:r>
      <w:r w:rsidRPr="00FC12D2">
        <w:rPr>
          <w:rFonts w:cs="Tahoma"/>
          <w:szCs w:val="18"/>
          <w:lang w:val="it-IT"/>
        </w:rPr>
        <w:t>indirizzo http://microsoft.com/licensing/contracts.</w:t>
      </w:r>
      <w:r w:rsidRPr="000724F2">
        <w:rPr>
          <w:rFonts w:cs="Tahoma"/>
          <w:szCs w:val="18"/>
          <w:lang w:val="fr-FR"/>
        </w:rPr>
        <w:t xml:space="preserve"> </w:t>
      </w:r>
      <w:r w:rsidRPr="00FC12D2">
        <w:rPr>
          <w:rFonts w:cs="Tahoma"/>
          <w:szCs w:val="18"/>
          <w:lang w:val="it-IT"/>
        </w:rPr>
        <w:t>Tutti i rinnovi dei servizi danno inizio</w:t>
      </w:r>
      <w:r w:rsidR="003A1109">
        <w:rPr>
          <w:rFonts w:cs="Tahoma"/>
          <w:szCs w:val="18"/>
          <w:lang w:val="it-IT"/>
        </w:rPr>
        <w:t> </w:t>
      </w:r>
      <w:r w:rsidRPr="00FC12D2">
        <w:rPr>
          <w:rFonts w:cs="Tahoma"/>
          <w:szCs w:val="18"/>
          <w:lang w:val="it-IT"/>
        </w:rPr>
        <w:t>a un nuovo periodo di validità dell</w:t>
      </w:r>
      <w:r w:rsidR="00A6407A">
        <w:rPr>
          <w:rFonts w:cs="Tahoma"/>
          <w:szCs w:val="18"/>
          <w:lang w:val="it-IT"/>
        </w:rPr>
        <w:t>’</w:t>
      </w:r>
      <w:r w:rsidRPr="00FC12D2">
        <w:rPr>
          <w:rFonts w:cs="Tahoma"/>
          <w:szCs w:val="18"/>
          <w:lang w:val="it-IT"/>
        </w:rPr>
        <w:t>abbonamento che parte il primo giorno del mese solare successivo alla</w:t>
      </w:r>
      <w:r w:rsidR="003A1109">
        <w:rPr>
          <w:rFonts w:cs="Tahoma"/>
          <w:szCs w:val="18"/>
          <w:lang w:val="it-IT"/>
        </w:rPr>
        <w:t> </w:t>
      </w:r>
      <w:r w:rsidRPr="00FC12D2">
        <w:rPr>
          <w:rFonts w:cs="Tahoma"/>
          <w:szCs w:val="18"/>
          <w:lang w:val="it-IT"/>
        </w:rPr>
        <w:t>scadenza del precedente periodo di</w:t>
      </w:r>
      <w:r>
        <w:rPr>
          <w:rFonts w:cs="Tahoma"/>
          <w:szCs w:val="18"/>
          <w:lang w:val="it-IT"/>
        </w:rPr>
        <w:t> </w:t>
      </w:r>
      <w:r w:rsidRPr="00FC12D2">
        <w:rPr>
          <w:rFonts w:cs="Tahoma"/>
          <w:szCs w:val="18"/>
          <w:lang w:val="it-IT"/>
        </w:rPr>
        <w:t>validità dell</w:t>
      </w:r>
      <w:r w:rsidR="00A6407A">
        <w:rPr>
          <w:rFonts w:cs="Tahoma"/>
          <w:szCs w:val="18"/>
          <w:lang w:val="it-IT"/>
        </w:rPr>
        <w:t>’</w:t>
      </w:r>
      <w:r w:rsidRPr="00FC12D2">
        <w:rPr>
          <w:rFonts w:cs="Tahoma"/>
          <w:szCs w:val="18"/>
          <w:lang w:val="it-IT"/>
        </w:rPr>
        <w:t>abbonamento.</w:t>
      </w:r>
    </w:p>
    <w:p w:rsidR="00D12837" w:rsidRPr="000724F2" w:rsidRDefault="00D12837" w:rsidP="00171817">
      <w:pPr>
        <w:outlineLvl w:val="2"/>
        <w:rPr>
          <w:rFonts w:cs="Tahoma"/>
          <w:lang w:val="fr-FR"/>
        </w:rPr>
      </w:pPr>
    </w:p>
    <w:p w:rsidR="00D12837" w:rsidRPr="000724F2" w:rsidRDefault="00D12837" w:rsidP="00171817">
      <w:pPr>
        <w:outlineLvl w:val="2"/>
        <w:rPr>
          <w:rFonts w:cs="Tahoma"/>
          <w:spacing w:val="-2"/>
          <w:szCs w:val="18"/>
          <w:lang w:val="fr-FR"/>
        </w:rPr>
      </w:pPr>
      <w:r w:rsidRPr="00FC12D2">
        <w:rPr>
          <w:rFonts w:cs="Tahoma"/>
          <w:szCs w:val="18"/>
          <w:lang w:val="it-IT"/>
        </w:rPr>
        <w:t>Le società potranno aumentare l</w:t>
      </w:r>
      <w:r w:rsidR="00A6407A">
        <w:rPr>
          <w:rFonts w:cs="Tahoma"/>
          <w:szCs w:val="18"/>
          <w:lang w:val="it-IT"/>
        </w:rPr>
        <w:t>’</w:t>
      </w:r>
      <w:r w:rsidRPr="00FC12D2">
        <w:rPr>
          <w:rFonts w:cs="Tahoma"/>
          <w:szCs w:val="18"/>
          <w:lang w:val="it-IT"/>
        </w:rPr>
        <w:t>impegno relativo all</w:t>
      </w:r>
      <w:r w:rsidR="00A6407A">
        <w:rPr>
          <w:rFonts w:cs="Tahoma"/>
          <w:szCs w:val="18"/>
          <w:lang w:val="it-IT"/>
        </w:rPr>
        <w:t>’</w:t>
      </w:r>
      <w:r w:rsidRPr="00FC12D2">
        <w:rPr>
          <w:rFonts w:cs="Tahoma"/>
          <w:szCs w:val="18"/>
          <w:lang w:val="it-IT"/>
        </w:rPr>
        <w:t>abbonamento ai servizi online, ma non potranno ridurlo durante il periodo di validità dello stesso, a meno che i loro contratti non consentano tale riduzione.</w:t>
      </w:r>
      <w:r w:rsidRPr="000724F2">
        <w:rPr>
          <w:rFonts w:cs="Tahoma"/>
          <w:szCs w:val="18"/>
          <w:lang w:val="fr-FR"/>
        </w:rPr>
        <w:t xml:space="preserve"> </w:t>
      </w:r>
      <w:r w:rsidRPr="00FC12D2">
        <w:rPr>
          <w:rFonts w:cs="Tahoma"/>
          <w:szCs w:val="18"/>
          <w:lang w:val="it-IT"/>
        </w:rPr>
        <w:t>Per garantire</w:t>
      </w:r>
      <w:r w:rsidR="006B17C7">
        <w:rPr>
          <w:rFonts w:cs="Tahoma"/>
          <w:szCs w:val="18"/>
          <w:lang w:val="it-IT"/>
        </w:rPr>
        <w:t> </w:t>
      </w:r>
      <w:r w:rsidRPr="00FC12D2">
        <w:rPr>
          <w:rFonts w:cs="Tahoma"/>
          <w:szCs w:val="18"/>
          <w:lang w:val="it-IT"/>
        </w:rPr>
        <w:t>l</w:t>
      </w:r>
      <w:r w:rsidR="00A6407A">
        <w:rPr>
          <w:rFonts w:cs="Tahoma"/>
          <w:szCs w:val="18"/>
          <w:lang w:val="it-IT"/>
        </w:rPr>
        <w:t>’</w:t>
      </w:r>
      <w:r w:rsidRPr="00FC12D2">
        <w:rPr>
          <w:rFonts w:cs="Tahoma"/>
          <w:szCs w:val="18"/>
          <w:lang w:val="it-IT"/>
        </w:rPr>
        <w:t xml:space="preserve">erogazione </w:t>
      </w:r>
      <w:r w:rsidRPr="00FC12D2">
        <w:rPr>
          <w:rFonts w:cs="Tahoma"/>
          <w:spacing w:val="-2"/>
          <w:szCs w:val="18"/>
          <w:lang w:val="it-IT"/>
        </w:rPr>
        <w:t>del servizio agli utenti aggiuntivi, la società dovrà effettuare un ordine per ogni incremento</w:t>
      </w:r>
      <w:r w:rsidR="006B17C7">
        <w:rPr>
          <w:rFonts w:cs="Tahoma"/>
          <w:spacing w:val="-2"/>
          <w:szCs w:val="18"/>
          <w:lang w:val="it-IT"/>
        </w:rPr>
        <w:t> </w:t>
      </w:r>
      <w:r w:rsidRPr="00FC12D2">
        <w:rPr>
          <w:rFonts w:cs="Tahoma"/>
          <w:spacing w:val="-2"/>
          <w:szCs w:val="18"/>
          <w:lang w:val="it-IT"/>
        </w:rPr>
        <w:t>nel servizio in abbonamento.</w:t>
      </w:r>
    </w:p>
    <w:p w:rsidR="00D12837" w:rsidRPr="000724F2" w:rsidRDefault="00D12837" w:rsidP="00171817">
      <w:pPr>
        <w:outlineLvl w:val="2"/>
        <w:rPr>
          <w:rFonts w:cs="Tahoma"/>
          <w:lang w:val="fr-FR"/>
        </w:rPr>
      </w:pPr>
    </w:p>
    <w:p w:rsidR="00D12837" w:rsidRPr="000724F2" w:rsidRDefault="00D12837" w:rsidP="00456002">
      <w:pPr>
        <w:pStyle w:val="Heading2"/>
        <w:ind w:left="0"/>
        <w:rPr>
          <w:rFonts w:ascii="Tahoma" w:hAnsi="Tahoma" w:cs="Tahoma"/>
          <w:lang w:val="fr-FR"/>
        </w:rPr>
      </w:pPr>
      <w:bookmarkStart w:id="839" w:name="_Toc325609189"/>
      <w:bookmarkStart w:id="840" w:name="_Toc328555243"/>
      <w:bookmarkEnd w:id="839"/>
      <w:r w:rsidRPr="00FC12D2">
        <w:rPr>
          <w:rFonts w:ascii="Tahoma" w:hAnsi="Tahoma" w:cs="Tahoma"/>
          <w:lang w:val="it-IT"/>
        </w:rPr>
        <w:t>Annullamento dei Servizi Online</w:t>
      </w:r>
      <w:bookmarkEnd w:id="840"/>
    </w:p>
    <w:p w:rsidR="00D12837" w:rsidRPr="000724F2" w:rsidRDefault="00D12837" w:rsidP="00456002">
      <w:pPr>
        <w:outlineLvl w:val="2"/>
        <w:rPr>
          <w:rFonts w:cs="Tahoma"/>
          <w:lang w:val="fr-FR"/>
        </w:rPr>
      </w:pPr>
    </w:p>
    <w:p w:rsidR="00D12837" w:rsidRPr="000724F2" w:rsidRDefault="00D12837" w:rsidP="00456002">
      <w:pPr>
        <w:outlineLvl w:val="2"/>
        <w:rPr>
          <w:rFonts w:cs="Tahoma"/>
          <w:szCs w:val="18"/>
          <w:lang w:val="fr-FR"/>
        </w:rPr>
      </w:pPr>
      <w:r w:rsidRPr="00FC12D2">
        <w:rPr>
          <w:rFonts w:cs="Tahoma"/>
          <w:spacing w:val="-1"/>
          <w:szCs w:val="18"/>
          <w:lang w:val="it-IT"/>
        </w:rPr>
        <w:t>Le sottoscrizioni relative a un servizio online potranno essere annullati entro trenta (30) giorni dal primo ordine iniziale</w:t>
      </w:r>
      <w:r w:rsidRPr="00FC12D2">
        <w:rPr>
          <w:rFonts w:cs="Tahoma"/>
          <w:szCs w:val="18"/>
          <w:lang w:val="it-IT"/>
        </w:rPr>
        <w:t xml:space="preserve"> o dalla prima prenotazione della licenza di un servizio senza alcuna penale.</w:t>
      </w:r>
      <w:r w:rsidRPr="000724F2">
        <w:rPr>
          <w:rFonts w:cs="Tahoma"/>
          <w:szCs w:val="18"/>
          <w:lang w:val="fr-FR"/>
        </w:rPr>
        <w:t xml:space="preserve"> </w:t>
      </w:r>
      <w:r w:rsidRPr="00FC12D2">
        <w:rPr>
          <w:rFonts w:cs="Tahoma"/>
          <w:szCs w:val="18"/>
          <w:lang w:val="it-IT"/>
        </w:rPr>
        <w:t>Fare riferimento alle sezioni specifiche riguardanti i prodotti della presente lista di prodotti per prendere visione delle eventuali condizioni aggiuntive relative all</w:t>
      </w:r>
      <w:r w:rsidR="00A6407A">
        <w:rPr>
          <w:rFonts w:cs="Tahoma"/>
          <w:szCs w:val="18"/>
          <w:lang w:val="it-IT"/>
        </w:rPr>
        <w:t>’</w:t>
      </w:r>
      <w:r w:rsidRPr="00FC12D2">
        <w:rPr>
          <w:rFonts w:cs="Tahoma"/>
          <w:szCs w:val="18"/>
          <w:lang w:val="it-IT"/>
        </w:rPr>
        <w:t>annullamento.</w:t>
      </w:r>
    </w:p>
    <w:p w:rsidR="00D12837" w:rsidRPr="000724F2" w:rsidRDefault="00D12837" w:rsidP="00456002">
      <w:pPr>
        <w:outlineLvl w:val="2"/>
        <w:rPr>
          <w:rFonts w:cs="Tahoma"/>
          <w:lang w:val="fr-FR"/>
        </w:rPr>
      </w:pPr>
    </w:p>
    <w:p w:rsidR="00D12837" w:rsidRPr="000724F2" w:rsidRDefault="00D12837" w:rsidP="00456002">
      <w:pPr>
        <w:pStyle w:val="Heading2"/>
        <w:ind w:left="0"/>
        <w:rPr>
          <w:rFonts w:ascii="Tahoma" w:hAnsi="Tahoma" w:cs="Tahoma"/>
          <w:lang w:val="fr-FR"/>
        </w:rPr>
      </w:pPr>
    </w:p>
    <w:p w:rsidR="00D12837" w:rsidRPr="000724F2" w:rsidRDefault="00D12837" w:rsidP="00456002">
      <w:pPr>
        <w:pStyle w:val="Heading2"/>
        <w:ind w:left="0"/>
        <w:rPr>
          <w:rFonts w:ascii="Tahoma" w:hAnsi="Tahoma" w:cs="Tahoma"/>
          <w:lang w:val="fr-FR"/>
        </w:rPr>
      </w:pPr>
      <w:bookmarkStart w:id="841" w:name="_Toc325609190"/>
      <w:bookmarkStart w:id="842" w:name="_Toc328555244"/>
      <w:bookmarkEnd w:id="841"/>
      <w:r w:rsidRPr="00FC12D2">
        <w:rPr>
          <w:rFonts w:ascii="Tahoma" w:hAnsi="Tahoma" w:cs="Tahoma"/>
          <w:lang w:val="it-IT"/>
        </w:rPr>
        <w:t>Opzioni relative alle Condizioni di Pagamento dei Servizi Online</w:t>
      </w:r>
      <w:bookmarkEnd w:id="842"/>
    </w:p>
    <w:p w:rsidR="00D12837" w:rsidRPr="000724F2" w:rsidRDefault="00D12837" w:rsidP="00456002">
      <w:pPr>
        <w:ind w:left="720"/>
        <w:outlineLvl w:val="2"/>
        <w:rPr>
          <w:rFonts w:cs="Tahoma"/>
          <w:lang w:val="fr-FR"/>
        </w:rPr>
      </w:pPr>
    </w:p>
    <w:p w:rsidR="00D12837" w:rsidRPr="000724F2" w:rsidRDefault="00D12837" w:rsidP="00456002">
      <w:pPr>
        <w:outlineLvl w:val="2"/>
        <w:rPr>
          <w:rFonts w:cs="Tahoma"/>
          <w:szCs w:val="18"/>
          <w:lang w:val="fr-FR"/>
        </w:rPr>
      </w:pPr>
      <w:r w:rsidRPr="00B06349">
        <w:rPr>
          <w:rFonts w:cs="Tahoma"/>
          <w:szCs w:val="18"/>
          <w:lang w:val="it-IT"/>
        </w:rPr>
        <w:t>Le società dovranno pagare gli abbonamenti annuali ai servizi online per intero all</w:t>
      </w:r>
      <w:r w:rsidR="00A6407A">
        <w:rPr>
          <w:rFonts w:cs="Tahoma"/>
          <w:szCs w:val="18"/>
          <w:lang w:val="it-IT"/>
        </w:rPr>
        <w:t>’</w:t>
      </w:r>
      <w:r w:rsidRPr="00B06349">
        <w:rPr>
          <w:rFonts w:cs="Tahoma"/>
          <w:szCs w:val="18"/>
          <w:lang w:val="it-IT"/>
        </w:rPr>
        <w:t>inizio del periodo di validità dell</w:t>
      </w:r>
      <w:r w:rsidR="00A6407A">
        <w:rPr>
          <w:rFonts w:cs="Tahoma"/>
          <w:szCs w:val="18"/>
          <w:lang w:val="it-IT"/>
        </w:rPr>
        <w:t>’</w:t>
      </w:r>
      <w:r w:rsidRPr="00B06349">
        <w:rPr>
          <w:rFonts w:cs="Tahoma"/>
          <w:szCs w:val="18"/>
          <w:lang w:val="it-IT"/>
        </w:rPr>
        <w:t>abbonamento.</w:t>
      </w:r>
      <w:r w:rsidRPr="000724F2">
        <w:rPr>
          <w:rFonts w:cs="Tahoma"/>
          <w:szCs w:val="18"/>
          <w:lang w:val="fr-FR"/>
        </w:rPr>
        <w:t xml:space="preserve"> </w:t>
      </w:r>
      <w:r w:rsidRPr="00B06349">
        <w:rPr>
          <w:rFonts w:cs="Tahoma"/>
          <w:szCs w:val="18"/>
          <w:lang w:val="it-IT"/>
        </w:rPr>
        <w:t>Le società che scelgono periodi di validità degli abbonamenti con scadenze identiche o di “allinearsi alla seconda Ricorrenza” in Select Plus, hanno le seguenti due possibilità di pagamento:</w:t>
      </w:r>
      <w:r w:rsidRPr="000724F2">
        <w:rPr>
          <w:rFonts w:cs="Tahoma"/>
          <w:szCs w:val="18"/>
          <w:lang w:val="fr-FR"/>
        </w:rPr>
        <w:t xml:space="preserve"> </w:t>
      </w:r>
      <w:r w:rsidRPr="00B06349">
        <w:rPr>
          <w:rFonts w:cs="Tahoma"/>
          <w:szCs w:val="18"/>
          <w:lang w:val="it-IT"/>
        </w:rPr>
        <w:t>(1) Pagamento totale al momento dell</w:t>
      </w:r>
      <w:r w:rsidR="00A6407A">
        <w:rPr>
          <w:rFonts w:cs="Tahoma"/>
          <w:szCs w:val="18"/>
          <w:lang w:val="it-IT"/>
        </w:rPr>
        <w:t>’</w:t>
      </w:r>
      <w:r w:rsidRPr="00B06349">
        <w:rPr>
          <w:rFonts w:cs="Tahoma"/>
          <w:szCs w:val="18"/>
          <w:lang w:val="it-IT"/>
        </w:rPr>
        <w:t>ordine che copre tutto il periodo di validità dell</w:t>
      </w:r>
      <w:r w:rsidR="00A6407A">
        <w:rPr>
          <w:rFonts w:cs="Tahoma"/>
          <w:szCs w:val="18"/>
          <w:lang w:val="it-IT"/>
        </w:rPr>
        <w:t>’</w:t>
      </w:r>
      <w:r w:rsidRPr="00B06349">
        <w:rPr>
          <w:rFonts w:cs="Tahoma"/>
          <w:szCs w:val="18"/>
          <w:lang w:val="it-IT"/>
        </w:rPr>
        <w:t>abbonamento o (2) pagamenti dilazionati, di cui il primo pagamento al momento dell</w:t>
      </w:r>
      <w:r w:rsidR="00A6407A">
        <w:rPr>
          <w:rFonts w:cs="Tahoma"/>
          <w:szCs w:val="18"/>
          <w:lang w:val="it-IT"/>
        </w:rPr>
        <w:t>’</w:t>
      </w:r>
      <w:r w:rsidRPr="00B06349">
        <w:rPr>
          <w:rFonts w:cs="Tahoma"/>
          <w:szCs w:val="18"/>
          <w:lang w:val="it-IT"/>
        </w:rPr>
        <w:t>ordine che copre la parte restante dell</w:t>
      </w:r>
      <w:r w:rsidR="00A6407A">
        <w:rPr>
          <w:rFonts w:cs="Tahoma"/>
          <w:szCs w:val="18"/>
          <w:lang w:val="it-IT"/>
        </w:rPr>
        <w:t>’</w:t>
      </w:r>
      <w:r w:rsidRPr="00B06349">
        <w:rPr>
          <w:rFonts w:cs="Tahoma"/>
          <w:szCs w:val="18"/>
          <w:lang w:val="it-IT"/>
        </w:rPr>
        <w:t>anno contrattuale corrente e</w:t>
      </w:r>
      <w:r w:rsidR="00F83D02" w:rsidRPr="000724F2">
        <w:rPr>
          <w:rFonts w:cs="Tahoma"/>
          <w:szCs w:val="18"/>
          <w:lang w:val="fr-FR"/>
        </w:rPr>
        <w:t> </w:t>
      </w:r>
      <w:r w:rsidRPr="00B06349">
        <w:rPr>
          <w:rFonts w:cs="Tahoma"/>
          <w:szCs w:val="18"/>
          <w:lang w:val="it-IT"/>
        </w:rPr>
        <w:t>il</w:t>
      </w:r>
      <w:r w:rsidR="00F83D02" w:rsidRPr="000724F2">
        <w:rPr>
          <w:rFonts w:cs="Tahoma"/>
          <w:szCs w:val="18"/>
          <w:lang w:val="fr-FR"/>
        </w:rPr>
        <w:t> </w:t>
      </w:r>
      <w:r w:rsidRPr="00B06349">
        <w:rPr>
          <w:rFonts w:cs="Tahoma"/>
          <w:szCs w:val="18"/>
          <w:lang w:val="it-IT"/>
        </w:rPr>
        <w:t>pagamento o i pagamenti residui in scadenza a ogni ricorrenza della data di entrata in vigore del contratto (per</w:t>
      </w:r>
      <w:r w:rsidR="00F83D02" w:rsidRPr="000724F2">
        <w:rPr>
          <w:rFonts w:cs="Tahoma"/>
          <w:szCs w:val="18"/>
          <w:lang w:val="fr-FR"/>
        </w:rPr>
        <w:t> </w:t>
      </w:r>
      <w:r w:rsidRPr="00B06349">
        <w:rPr>
          <w:rFonts w:cs="Tahoma"/>
          <w:szCs w:val="18"/>
          <w:lang w:val="it-IT"/>
        </w:rPr>
        <w:t>Select Plus, al posto della ricorrenza del contratto viene utilizzata la ricorrenza della consociata).</w:t>
      </w:r>
      <w:r w:rsidRPr="000724F2">
        <w:rPr>
          <w:rFonts w:cs="Tahoma"/>
          <w:szCs w:val="18"/>
          <w:lang w:val="fr-FR"/>
        </w:rPr>
        <w:t xml:space="preserve"> </w:t>
      </w:r>
      <w:r w:rsidRPr="00B06349">
        <w:rPr>
          <w:rFonts w:cs="Tahoma"/>
          <w:szCs w:val="18"/>
          <w:lang w:val="it-IT"/>
        </w:rPr>
        <w:t>Una terza opzione aggiuntiva è disponibile per le società con contratti Select Plus:</w:t>
      </w:r>
      <w:r w:rsidRPr="000724F2">
        <w:rPr>
          <w:rFonts w:cs="Tahoma"/>
          <w:szCs w:val="18"/>
          <w:lang w:val="fr-FR"/>
        </w:rPr>
        <w:t xml:space="preserve"> </w:t>
      </w:r>
      <w:r w:rsidRPr="00B06349">
        <w:rPr>
          <w:rFonts w:cs="Tahoma"/>
          <w:szCs w:val="18"/>
          <w:lang w:val="it-IT"/>
        </w:rPr>
        <w:t>il primo pagamento della ricorrenza dell</w:t>
      </w:r>
      <w:r w:rsidR="00A6407A">
        <w:rPr>
          <w:rFonts w:cs="Tahoma"/>
          <w:szCs w:val="18"/>
          <w:lang w:val="it-IT"/>
        </w:rPr>
        <w:t>’</w:t>
      </w:r>
      <w:r w:rsidRPr="00B06349">
        <w:rPr>
          <w:rFonts w:cs="Tahoma"/>
          <w:szCs w:val="18"/>
          <w:lang w:val="it-IT"/>
        </w:rPr>
        <w:t>ordine al momento dell</w:t>
      </w:r>
      <w:r w:rsidR="00A6407A">
        <w:rPr>
          <w:rFonts w:cs="Tahoma"/>
          <w:szCs w:val="18"/>
          <w:lang w:val="it-IT"/>
        </w:rPr>
        <w:t>’</w:t>
      </w:r>
      <w:r w:rsidRPr="00B06349">
        <w:rPr>
          <w:rFonts w:cs="Tahoma"/>
          <w:szCs w:val="18"/>
          <w:lang w:val="it-IT"/>
        </w:rPr>
        <w:t>ordine che copre 12 mesi e uno o più pagamenti residui in scadenza in occasione di</w:t>
      </w:r>
      <w:r w:rsidR="00F83D02" w:rsidRPr="000724F2">
        <w:rPr>
          <w:rFonts w:cs="Tahoma"/>
          <w:szCs w:val="18"/>
          <w:lang w:val="fr-FR"/>
        </w:rPr>
        <w:t> </w:t>
      </w:r>
      <w:r w:rsidRPr="00B06349">
        <w:rPr>
          <w:rFonts w:cs="Tahoma"/>
          <w:szCs w:val="18"/>
          <w:lang w:val="it-IT"/>
        </w:rPr>
        <w:t>ogni</w:t>
      </w:r>
      <w:r w:rsidR="00F83D02" w:rsidRPr="000724F2">
        <w:rPr>
          <w:rFonts w:cs="Tahoma"/>
          <w:szCs w:val="18"/>
          <w:lang w:val="fr-FR"/>
        </w:rPr>
        <w:t> </w:t>
      </w:r>
      <w:r w:rsidRPr="00B06349">
        <w:rPr>
          <w:rFonts w:cs="Tahoma"/>
          <w:szCs w:val="18"/>
          <w:lang w:val="it-IT"/>
        </w:rPr>
        <w:t>ricorrenza dell</w:t>
      </w:r>
      <w:r w:rsidR="00A6407A">
        <w:rPr>
          <w:rFonts w:cs="Tahoma"/>
          <w:szCs w:val="18"/>
          <w:lang w:val="it-IT"/>
        </w:rPr>
        <w:t>’</w:t>
      </w:r>
      <w:r w:rsidRPr="00B06349">
        <w:rPr>
          <w:rFonts w:cs="Tahoma"/>
          <w:szCs w:val="18"/>
          <w:lang w:val="it-IT"/>
        </w:rPr>
        <w:t>ordine (l</w:t>
      </w:r>
      <w:r w:rsidR="00A6407A">
        <w:rPr>
          <w:rFonts w:cs="Tahoma"/>
          <w:szCs w:val="18"/>
          <w:lang w:val="it-IT"/>
        </w:rPr>
        <w:t>’</w:t>
      </w:r>
      <w:r w:rsidRPr="00B06349">
        <w:rPr>
          <w:rFonts w:cs="Tahoma"/>
          <w:szCs w:val="18"/>
          <w:lang w:val="it-IT"/>
        </w:rPr>
        <w:t>ultimo pagamento coprirà il periodo residuo che va dalla ricorrenza dell</w:t>
      </w:r>
      <w:r w:rsidR="00A6407A">
        <w:rPr>
          <w:rFonts w:cs="Tahoma"/>
          <w:szCs w:val="18"/>
          <w:lang w:val="it-IT"/>
        </w:rPr>
        <w:t>’</w:t>
      </w:r>
      <w:r w:rsidRPr="00B06349">
        <w:rPr>
          <w:rFonts w:cs="Tahoma"/>
          <w:szCs w:val="18"/>
          <w:lang w:val="it-IT"/>
        </w:rPr>
        <w:t>ordine alla</w:t>
      </w:r>
      <w:r w:rsidR="00F83D02" w:rsidRPr="000724F2">
        <w:rPr>
          <w:rFonts w:cs="Tahoma"/>
          <w:szCs w:val="18"/>
          <w:lang w:val="fr-FR"/>
        </w:rPr>
        <w:t> </w:t>
      </w:r>
      <w:r w:rsidRPr="00B06349">
        <w:rPr>
          <w:rFonts w:cs="Tahoma"/>
          <w:szCs w:val="18"/>
          <w:lang w:val="it-IT"/>
        </w:rPr>
        <w:t>data di scadenza della copertura dell</w:t>
      </w:r>
      <w:r w:rsidR="00A6407A">
        <w:rPr>
          <w:rFonts w:cs="Tahoma"/>
          <w:szCs w:val="18"/>
          <w:lang w:val="it-IT"/>
        </w:rPr>
        <w:t>’</w:t>
      </w:r>
      <w:r w:rsidRPr="00B06349">
        <w:rPr>
          <w:rFonts w:cs="Tahoma"/>
          <w:szCs w:val="18"/>
          <w:lang w:val="it-IT"/>
        </w:rPr>
        <w:t>abbonamento).</w:t>
      </w:r>
    </w:p>
    <w:p w:rsidR="00D12837" w:rsidRPr="000724F2" w:rsidRDefault="00D12837" w:rsidP="00456002">
      <w:pPr>
        <w:outlineLvl w:val="2"/>
        <w:rPr>
          <w:rFonts w:cs="Tahoma"/>
          <w:szCs w:val="18"/>
          <w:lang w:val="fr-FR"/>
        </w:rPr>
      </w:pPr>
    </w:p>
    <w:p w:rsidR="00D12837" w:rsidRPr="000724F2" w:rsidRDefault="00D12837" w:rsidP="00456002">
      <w:pPr>
        <w:outlineLvl w:val="2"/>
        <w:rPr>
          <w:rFonts w:cs="Tahoma"/>
          <w:szCs w:val="18"/>
          <w:lang w:val="fr-FR"/>
        </w:rPr>
      </w:pPr>
      <w:r w:rsidRPr="00FC12D2">
        <w:rPr>
          <w:rFonts w:cs="Tahoma"/>
          <w:szCs w:val="18"/>
          <w:lang w:val="it-IT"/>
        </w:rPr>
        <w:t>Inoltre, le società Open Value potranno scegliere anche di pagare mensilmente.</w:t>
      </w:r>
      <w:r w:rsidRPr="000724F2">
        <w:rPr>
          <w:rFonts w:cs="Tahoma"/>
          <w:szCs w:val="18"/>
          <w:lang w:val="fr-FR"/>
        </w:rPr>
        <w:t xml:space="preserve"> </w:t>
      </w:r>
      <w:r w:rsidRPr="00FC12D2">
        <w:rPr>
          <w:rFonts w:cs="Tahoma"/>
          <w:szCs w:val="18"/>
          <w:lang w:val="it-IT"/>
        </w:rPr>
        <w:t>Per quanto riguarda l</w:t>
      </w:r>
      <w:r w:rsidR="00A6407A">
        <w:rPr>
          <w:rFonts w:cs="Tahoma"/>
          <w:szCs w:val="18"/>
          <w:lang w:val="it-IT"/>
        </w:rPr>
        <w:t>’</w:t>
      </w:r>
      <w:r w:rsidRPr="00FC12D2">
        <w:rPr>
          <w:rFonts w:cs="Tahoma"/>
          <w:szCs w:val="18"/>
          <w:lang w:val="it-IT"/>
        </w:rPr>
        <w:t>opzione relativa</w:t>
      </w:r>
      <w:r w:rsidR="005B6308">
        <w:rPr>
          <w:rFonts w:cs="Tahoma"/>
          <w:szCs w:val="18"/>
          <w:lang w:val="it-IT"/>
        </w:rPr>
        <w:t> </w:t>
      </w:r>
      <w:r w:rsidRPr="00FC12D2">
        <w:rPr>
          <w:rFonts w:cs="Tahoma"/>
          <w:szCs w:val="18"/>
          <w:lang w:val="it-IT"/>
        </w:rPr>
        <w:t>al pagamento mensile, durante il periodo di validità dell</w:t>
      </w:r>
      <w:r w:rsidR="00A6407A">
        <w:rPr>
          <w:rFonts w:cs="Tahoma"/>
          <w:szCs w:val="18"/>
          <w:lang w:val="it-IT"/>
        </w:rPr>
        <w:t>’</w:t>
      </w:r>
      <w:r w:rsidRPr="00FC12D2">
        <w:rPr>
          <w:rFonts w:cs="Tahoma"/>
          <w:szCs w:val="18"/>
          <w:lang w:val="it-IT"/>
        </w:rPr>
        <w:t>abbonamento alla parte interessata che partecipa</w:t>
      </w:r>
      <w:r w:rsidR="009F1A66">
        <w:rPr>
          <w:rFonts w:cs="Tahoma"/>
          <w:szCs w:val="18"/>
          <w:lang w:val="it-IT"/>
        </w:rPr>
        <w:t> </w:t>
      </w:r>
      <w:r w:rsidRPr="00FC12D2">
        <w:rPr>
          <w:rFonts w:cs="Tahoma"/>
          <w:szCs w:val="18"/>
          <w:lang w:val="it-IT"/>
        </w:rPr>
        <w:t>verrà fatturata mensilmente la quantità di abbonamenti che la società avrà ordinato.</w:t>
      </w:r>
    </w:p>
    <w:p w:rsidR="00D12837" w:rsidRPr="000724F2" w:rsidRDefault="00D12837" w:rsidP="00456002">
      <w:pPr>
        <w:outlineLvl w:val="2"/>
        <w:rPr>
          <w:rFonts w:cs="Tahoma"/>
          <w:szCs w:val="18"/>
          <w:lang w:val="fr-FR"/>
        </w:rPr>
      </w:pPr>
    </w:p>
    <w:p w:rsidR="00D12837" w:rsidRPr="000724F2" w:rsidRDefault="00D12837" w:rsidP="00456002">
      <w:pPr>
        <w:outlineLvl w:val="2"/>
        <w:rPr>
          <w:rFonts w:cs="Tahoma"/>
          <w:szCs w:val="18"/>
          <w:lang w:val="fr-FR"/>
        </w:rPr>
      </w:pPr>
      <w:r w:rsidRPr="00FC12D2">
        <w:rPr>
          <w:rFonts w:cs="Tahoma"/>
          <w:spacing w:val="-2"/>
          <w:szCs w:val="18"/>
          <w:lang w:val="it-IT"/>
        </w:rPr>
        <w:t>I prezzi e le condizioni di pagamento per gli abbonamenti acquistati presso i rivenditori sono stabiliti tramite un contratto</w:t>
      </w:r>
      <w:r w:rsidRPr="00FC12D2">
        <w:rPr>
          <w:rFonts w:cs="Tahoma"/>
          <w:szCs w:val="18"/>
          <w:lang w:val="it-IT"/>
        </w:rPr>
        <w:t xml:space="preserve"> </w:t>
      </w:r>
      <w:r w:rsidRPr="00FC12D2">
        <w:rPr>
          <w:rFonts w:cs="Tahoma"/>
          <w:spacing w:val="-4"/>
          <w:szCs w:val="18"/>
          <w:lang w:val="it-IT"/>
        </w:rPr>
        <w:t>tra la società e il suo rivenditore.</w:t>
      </w:r>
      <w:r w:rsidRPr="000724F2">
        <w:rPr>
          <w:rFonts w:cs="Tahoma"/>
          <w:spacing w:val="-4"/>
          <w:szCs w:val="18"/>
          <w:lang w:val="fr-FR"/>
        </w:rPr>
        <w:t xml:space="preserve"> </w:t>
      </w:r>
      <w:r w:rsidRPr="00FC12D2">
        <w:rPr>
          <w:rFonts w:cs="Tahoma"/>
          <w:spacing w:val="-4"/>
          <w:szCs w:val="18"/>
          <w:lang w:val="it-IT"/>
        </w:rPr>
        <w:t>A meno che la società non abbia stipulato una Modifica all</w:t>
      </w:r>
      <w:r w:rsidR="00A6407A">
        <w:rPr>
          <w:rFonts w:cs="Tahoma"/>
          <w:spacing w:val="-4"/>
          <w:szCs w:val="18"/>
          <w:lang w:val="it-IT"/>
        </w:rPr>
        <w:t>’</w:t>
      </w:r>
      <w:r w:rsidRPr="00FC12D2">
        <w:rPr>
          <w:rFonts w:cs="Tahoma"/>
          <w:spacing w:val="-4"/>
          <w:szCs w:val="18"/>
          <w:lang w:val="it-IT"/>
        </w:rPr>
        <w:t>Iscrizione Enterprise, Aggiunta</w:t>
      </w:r>
      <w:r w:rsidRPr="00FC12D2">
        <w:rPr>
          <w:rFonts w:cs="Tahoma"/>
          <w:szCs w:val="18"/>
          <w:lang w:val="it-IT"/>
        </w:rPr>
        <w:t xml:space="preserve"> di Servizi Online Enterprise, nonostante quanto diversamente stabilito nel contratto, una società potrà utilizzare per la</w:t>
      </w:r>
      <w:r w:rsidR="005B6308">
        <w:rPr>
          <w:rFonts w:cs="Tahoma"/>
          <w:szCs w:val="18"/>
          <w:lang w:val="it-IT"/>
        </w:rPr>
        <w:t> </w:t>
      </w:r>
      <w:r w:rsidRPr="00FC12D2">
        <w:rPr>
          <w:rFonts w:cs="Tahoma"/>
          <w:szCs w:val="18"/>
          <w:lang w:val="it-IT"/>
        </w:rPr>
        <w:t>prima volta l</w:t>
      </w:r>
      <w:r w:rsidR="00A6407A">
        <w:rPr>
          <w:rFonts w:cs="Tahoma"/>
          <w:szCs w:val="18"/>
          <w:lang w:val="it-IT"/>
        </w:rPr>
        <w:t>’</w:t>
      </w:r>
      <w:r w:rsidRPr="00FC12D2">
        <w:rPr>
          <w:rFonts w:cs="Tahoma"/>
          <w:szCs w:val="18"/>
          <w:lang w:val="it-IT"/>
        </w:rPr>
        <w:t>abbonamento solo dopo aver ordinato un abbonamento ai servizi online.</w:t>
      </w:r>
      <w:r w:rsidRPr="000724F2">
        <w:rPr>
          <w:rFonts w:cs="Tahoma"/>
          <w:szCs w:val="18"/>
          <w:lang w:val="fr-FR"/>
        </w:rPr>
        <w:t xml:space="preserve"> </w:t>
      </w:r>
      <w:r w:rsidRPr="00FC12D2">
        <w:rPr>
          <w:rFonts w:cs="Tahoma"/>
          <w:szCs w:val="18"/>
          <w:lang w:val="it-IT"/>
        </w:rPr>
        <w:t>La società che ha sottoscritto un Contratto Enterprise non potrà inviare un ordine true-up di licenze “Subscription” aggiuntive.</w:t>
      </w:r>
    </w:p>
    <w:p w:rsidR="00D12837" w:rsidRPr="000724F2" w:rsidRDefault="00D12837" w:rsidP="00456002">
      <w:pPr>
        <w:ind w:left="720"/>
        <w:outlineLvl w:val="2"/>
        <w:rPr>
          <w:rFonts w:cs="Tahoma"/>
          <w:lang w:val="fr-FR"/>
        </w:rPr>
      </w:pPr>
    </w:p>
    <w:p w:rsidR="00D12837" w:rsidRPr="000724F2" w:rsidRDefault="00D12837" w:rsidP="00456002">
      <w:pPr>
        <w:pStyle w:val="Heading2"/>
        <w:ind w:left="0"/>
        <w:rPr>
          <w:rFonts w:ascii="Tahoma" w:hAnsi="Tahoma" w:cs="Tahoma"/>
          <w:lang w:val="fr-FR"/>
        </w:rPr>
      </w:pPr>
    </w:p>
    <w:p w:rsidR="00D12837" w:rsidRPr="00FC12D2" w:rsidRDefault="00D12837" w:rsidP="00F70799">
      <w:pPr>
        <w:pStyle w:val="Heading2"/>
        <w:ind w:left="0"/>
        <w:rPr>
          <w:rFonts w:ascii="Tahoma" w:hAnsi="Tahoma" w:cs="Tahoma"/>
        </w:rPr>
      </w:pPr>
      <w:bookmarkStart w:id="843" w:name="_Toc325609191"/>
      <w:bookmarkStart w:id="844" w:name="_Toc328555245"/>
      <w:bookmarkEnd w:id="843"/>
      <w:r w:rsidRPr="00FC12D2">
        <w:rPr>
          <w:rFonts w:ascii="Tahoma" w:hAnsi="Tahoma" w:cs="Tahoma"/>
          <w:lang w:val="it-IT"/>
        </w:rPr>
        <w:t>Requisiti di Acquisto Minimo per i Servizi Online in Volume Licensing</w:t>
      </w:r>
      <w:bookmarkEnd w:id="844"/>
    </w:p>
    <w:p w:rsidR="00D12837" w:rsidRPr="00D71EC3" w:rsidRDefault="00D12837" w:rsidP="00F70799">
      <w:pPr>
        <w:ind w:left="720"/>
        <w:outlineLvl w:val="2"/>
        <w:rPr>
          <w:rFonts w:cs="Tahoma"/>
          <w:lang w:val="fr-FR"/>
        </w:rPr>
      </w:pPr>
    </w:p>
    <w:p w:rsidR="00D12837" w:rsidRDefault="00D12837" w:rsidP="00F70799">
      <w:pPr>
        <w:outlineLvl w:val="2"/>
        <w:rPr>
          <w:rFonts w:cs="Tahoma"/>
          <w:szCs w:val="18"/>
          <w:lang w:val="it-IT"/>
        </w:rPr>
      </w:pPr>
      <w:r w:rsidRPr="00FC12D2">
        <w:rPr>
          <w:rFonts w:cs="Tahoma"/>
          <w:spacing w:val="-1"/>
          <w:szCs w:val="18"/>
          <w:lang w:val="it-IT"/>
        </w:rPr>
        <w:t>Una società si qualifica per il programma Open Value con un acquisto minimo di 5 licenze.</w:t>
      </w:r>
      <w:r w:rsidRPr="000724F2">
        <w:rPr>
          <w:rFonts w:cs="Tahoma"/>
          <w:spacing w:val="-1"/>
          <w:szCs w:val="18"/>
          <w:lang w:val="fr-FR"/>
        </w:rPr>
        <w:t xml:space="preserve"> </w:t>
      </w:r>
      <w:r w:rsidRPr="00FC12D2">
        <w:rPr>
          <w:rFonts w:cs="Tahoma"/>
          <w:spacing w:val="-1"/>
          <w:szCs w:val="18"/>
          <w:lang w:val="it-IT"/>
        </w:rPr>
        <w:t>Tale regola si applica</w:t>
      </w:r>
      <w:r w:rsidR="00CD212D">
        <w:rPr>
          <w:rFonts w:cs="Tahoma"/>
          <w:spacing w:val="-1"/>
          <w:szCs w:val="18"/>
          <w:lang w:val="it-IT"/>
        </w:rPr>
        <w:t> </w:t>
      </w:r>
      <w:r w:rsidRPr="00FC12D2">
        <w:rPr>
          <w:rFonts w:cs="Tahoma"/>
          <w:spacing w:val="-1"/>
          <w:szCs w:val="18"/>
          <w:lang w:val="it-IT"/>
        </w:rPr>
        <w:t>anche</w:t>
      </w:r>
      <w:r w:rsidRPr="000724F2">
        <w:rPr>
          <w:lang w:val="fr-FR"/>
        </w:rPr>
        <w:t xml:space="preserve"> </w:t>
      </w:r>
      <w:r w:rsidRPr="00FC12D2">
        <w:rPr>
          <w:rFonts w:cs="Tahoma"/>
          <w:szCs w:val="18"/>
          <w:lang w:val="it-IT"/>
        </w:rPr>
        <w:t>quando si conta il numero di Licenze di Sottoscrizione Utente per i Servizi Online (USL).</w:t>
      </w:r>
      <w:r w:rsidRPr="000724F2">
        <w:rPr>
          <w:rFonts w:cs="Tahoma"/>
          <w:szCs w:val="18"/>
          <w:lang w:val="fr-FR"/>
        </w:rPr>
        <w:t xml:space="preserve"> </w:t>
      </w:r>
      <w:r w:rsidRPr="00FC12D2">
        <w:rPr>
          <w:rFonts w:cs="Tahoma"/>
          <w:szCs w:val="18"/>
          <w:lang w:val="it-IT"/>
        </w:rPr>
        <w:t>Una</w:t>
      </w:r>
      <w:r w:rsidR="00CD212D">
        <w:rPr>
          <w:rFonts w:cs="Tahoma"/>
          <w:szCs w:val="18"/>
          <w:lang w:val="it-IT"/>
        </w:rPr>
        <w:t> </w:t>
      </w:r>
      <w:r w:rsidRPr="00FC12D2">
        <w:rPr>
          <w:rFonts w:cs="Tahoma"/>
          <w:szCs w:val="18"/>
          <w:lang w:val="it-IT"/>
        </w:rPr>
        <w:t>USL</w:t>
      </w:r>
      <w:r w:rsidR="00CD212D">
        <w:rPr>
          <w:rFonts w:cs="Tahoma"/>
          <w:szCs w:val="18"/>
          <w:lang w:val="it-IT"/>
        </w:rPr>
        <w:t> </w:t>
      </w:r>
      <w:r w:rsidRPr="00FC12D2">
        <w:rPr>
          <w:rFonts w:cs="Tahoma"/>
          <w:szCs w:val="18"/>
          <w:lang w:val="it-IT"/>
        </w:rPr>
        <w:t>contribuisce al raggiungimento della quantità minima di 5 licenze.</w:t>
      </w:r>
      <w:r w:rsidRPr="000724F2">
        <w:rPr>
          <w:rFonts w:cs="Tahoma"/>
          <w:szCs w:val="18"/>
          <w:lang w:val="fr-FR"/>
        </w:rPr>
        <w:t xml:space="preserve"> </w:t>
      </w:r>
      <w:r w:rsidRPr="00FC12D2">
        <w:rPr>
          <w:rFonts w:cs="Tahoma"/>
          <w:szCs w:val="18"/>
          <w:lang w:val="it-IT"/>
        </w:rPr>
        <w:t>Un ordine di 5 USL soddisfa il</w:t>
      </w:r>
      <w:r w:rsidR="00CD212D">
        <w:rPr>
          <w:rFonts w:cs="Tahoma"/>
          <w:szCs w:val="18"/>
          <w:lang w:val="it-IT"/>
        </w:rPr>
        <w:t> </w:t>
      </w:r>
      <w:r w:rsidRPr="00FC12D2">
        <w:rPr>
          <w:rFonts w:cs="Tahoma"/>
          <w:szCs w:val="18"/>
          <w:lang w:val="it-IT"/>
        </w:rPr>
        <w:t>requisito</w:t>
      </w:r>
      <w:r w:rsidR="00CD212D">
        <w:rPr>
          <w:rFonts w:cs="Tahoma"/>
          <w:szCs w:val="18"/>
          <w:lang w:val="it-IT"/>
        </w:rPr>
        <w:t> </w:t>
      </w:r>
      <w:r w:rsidRPr="00FC12D2">
        <w:rPr>
          <w:rFonts w:cs="Tahoma"/>
          <w:szCs w:val="18"/>
          <w:lang w:val="it-IT"/>
        </w:rPr>
        <w:t xml:space="preserve">minimo del programma </w:t>
      </w:r>
      <w:r w:rsidRPr="00FC12D2">
        <w:rPr>
          <w:rFonts w:cs="Tahoma"/>
          <w:spacing w:val="1"/>
          <w:szCs w:val="18"/>
          <w:lang w:val="it-IT"/>
        </w:rPr>
        <w:t>Open Value.</w:t>
      </w:r>
      <w:r w:rsidRPr="000724F2">
        <w:rPr>
          <w:rFonts w:cs="Tahoma"/>
          <w:spacing w:val="1"/>
          <w:szCs w:val="18"/>
          <w:lang w:val="fr-FR"/>
        </w:rPr>
        <w:t xml:space="preserve"> </w:t>
      </w:r>
      <w:r w:rsidRPr="00FC12D2">
        <w:rPr>
          <w:rFonts w:cs="Tahoma"/>
          <w:spacing w:val="1"/>
          <w:szCs w:val="18"/>
          <w:lang w:val="it-IT"/>
        </w:rPr>
        <w:t>Tuttavia, 5 USL da sole non soddisfano il requisito minimo per</w:t>
      </w:r>
      <w:r w:rsidR="00CD212D">
        <w:rPr>
          <w:rFonts w:cs="Tahoma"/>
          <w:spacing w:val="1"/>
          <w:szCs w:val="18"/>
          <w:lang w:val="it-IT"/>
        </w:rPr>
        <w:t> </w:t>
      </w:r>
      <w:r w:rsidRPr="00FC12D2">
        <w:rPr>
          <w:rFonts w:cs="Tahoma"/>
          <w:spacing w:val="1"/>
          <w:szCs w:val="18"/>
          <w:lang w:val="it-IT"/>
        </w:rPr>
        <w:t>il</w:t>
      </w:r>
      <w:r w:rsidR="00CD212D">
        <w:rPr>
          <w:rFonts w:cs="Tahoma"/>
          <w:spacing w:val="1"/>
          <w:szCs w:val="18"/>
          <w:lang w:val="it-IT"/>
        </w:rPr>
        <w:t> </w:t>
      </w:r>
      <w:r w:rsidRPr="00FC12D2">
        <w:rPr>
          <w:rFonts w:cs="Tahoma"/>
          <w:spacing w:val="1"/>
          <w:szCs w:val="18"/>
          <w:lang w:val="it-IT"/>
        </w:rPr>
        <w:t>programma Open Value a livello</w:t>
      </w:r>
      <w:r w:rsidRPr="00FC12D2">
        <w:rPr>
          <w:rFonts w:cs="Tahoma"/>
          <w:szCs w:val="18"/>
          <w:lang w:val="it-IT"/>
        </w:rPr>
        <w:t xml:space="preserve"> aziendale e Open Value Subscription.</w:t>
      </w:r>
      <w:r w:rsidRPr="000724F2">
        <w:rPr>
          <w:rFonts w:cs="Tahoma"/>
          <w:szCs w:val="18"/>
          <w:lang w:val="fr-FR"/>
        </w:rPr>
        <w:t xml:space="preserve"> </w:t>
      </w:r>
      <w:r w:rsidRPr="00FC12D2">
        <w:rPr>
          <w:rFonts w:cs="Tahoma"/>
          <w:szCs w:val="18"/>
          <w:lang w:val="it-IT"/>
        </w:rPr>
        <w:t>Per OV (a livello aziendale) e</w:t>
      </w:r>
      <w:r w:rsidR="00CD212D">
        <w:rPr>
          <w:rFonts w:cs="Tahoma"/>
          <w:szCs w:val="18"/>
          <w:lang w:val="it-IT"/>
        </w:rPr>
        <w:t> </w:t>
      </w:r>
      <w:r w:rsidRPr="00FC12D2">
        <w:rPr>
          <w:rFonts w:cs="Tahoma"/>
          <w:szCs w:val="18"/>
          <w:lang w:val="it-IT"/>
        </w:rPr>
        <w:t>OV</w:t>
      </w:r>
      <w:r w:rsidR="00CD212D">
        <w:rPr>
          <w:rFonts w:cs="Tahoma"/>
          <w:szCs w:val="18"/>
          <w:lang w:val="it-IT"/>
        </w:rPr>
        <w:t> </w:t>
      </w:r>
      <w:r w:rsidRPr="00FC12D2">
        <w:rPr>
          <w:rFonts w:cs="Tahoma"/>
          <w:szCs w:val="18"/>
          <w:lang w:val="it-IT"/>
        </w:rPr>
        <w:t>Subscription l</w:t>
      </w:r>
      <w:r w:rsidR="00A6407A">
        <w:rPr>
          <w:rFonts w:cs="Tahoma"/>
          <w:szCs w:val="18"/>
          <w:lang w:val="it-IT"/>
        </w:rPr>
        <w:t>’</w:t>
      </w:r>
      <w:r w:rsidRPr="00FC12D2">
        <w:rPr>
          <w:rFonts w:cs="Tahoma"/>
          <w:szCs w:val="18"/>
          <w:lang w:val="it-IT"/>
        </w:rPr>
        <w:t>ordine iniziale dovrà includere almeno 5 Licenze Piattaforma Desktop o Componente Desktop,</w:t>
      </w:r>
      <w:r w:rsidR="00CD212D">
        <w:rPr>
          <w:rFonts w:cs="Tahoma"/>
          <w:szCs w:val="18"/>
          <w:lang w:val="it-IT"/>
        </w:rPr>
        <w:t> </w:t>
      </w:r>
      <w:r w:rsidRPr="00FC12D2">
        <w:rPr>
          <w:rFonts w:cs="Tahoma"/>
          <w:szCs w:val="18"/>
          <w:lang w:val="it-IT"/>
        </w:rPr>
        <w:t>oltre ad eventuali USL.</w:t>
      </w:r>
    </w:p>
    <w:p w:rsidR="00E7726B" w:rsidRPr="00E7726B" w:rsidRDefault="00E7726B" w:rsidP="00E7726B">
      <w:pPr>
        <w:ind w:left="720"/>
        <w:outlineLvl w:val="2"/>
        <w:rPr>
          <w:rFonts w:cs="Tahoma"/>
          <w:b/>
          <w:szCs w:val="18"/>
        </w:rPr>
      </w:pPr>
    </w:p>
    <w:p w:rsidR="00E7726B" w:rsidRPr="00E7726B" w:rsidRDefault="00E7726B" w:rsidP="00E7726B">
      <w:pPr>
        <w:pStyle w:val="Heading2"/>
        <w:ind w:left="0"/>
        <w:rPr>
          <w:rFonts w:ascii="Tahoma" w:hAnsi="Tahoma" w:cs="Tahoma"/>
          <w:szCs w:val="24"/>
          <w:lang w:val="en-US" w:eastAsia="en-US"/>
        </w:rPr>
      </w:pPr>
      <w:bookmarkStart w:id="845" w:name="_Toc325609192"/>
      <w:bookmarkEnd w:id="845"/>
    </w:p>
    <w:p w:rsidR="00D12837" w:rsidRPr="000724F2" w:rsidRDefault="00D12837" w:rsidP="00E7726B">
      <w:pPr>
        <w:pStyle w:val="Heading2"/>
        <w:ind w:left="0"/>
        <w:rPr>
          <w:rFonts w:ascii="Tahoma" w:hAnsi="Tahoma" w:cs="Tahoma"/>
          <w:lang w:val="fr-FR"/>
        </w:rPr>
      </w:pPr>
      <w:bookmarkStart w:id="846" w:name="_Toc328555246"/>
      <w:r w:rsidRPr="00FC12D2">
        <w:rPr>
          <w:rFonts w:ascii="Tahoma" w:hAnsi="Tahoma" w:cs="Tahoma"/>
          <w:lang w:val="it-IT"/>
        </w:rPr>
        <w:t>Disponibilità regionale del Servizio Online</w:t>
      </w:r>
      <w:bookmarkEnd w:id="846"/>
    </w:p>
    <w:p w:rsidR="00D12837" w:rsidRPr="000724F2" w:rsidRDefault="00D12837" w:rsidP="00456002">
      <w:pPr>
        <w:ind w:left="720"/>
        <w:outlineLvl w:val="2"/>
        <w:rPr>
          <w:rFonts w:cs="Tahoma"/>
          <w:szCs w:val="18"/>
          <w:lang w:val="fr-FR"/>
        </w:rPr>
      </w:pPr>
    </w:p>
    <w:p w:rsidR="00D12837" w:rsidRPr="000724F2" w:rsidRDefault="00D12837" w:rsidP="00451EF9">
      <w:pPr>
        <w:outlineLvl w:val="2"/>
        <w:rPr>
          <w:rFonts w:cs="Tahoma"/>
          <w:szCs w:val="18"/>
          <w:lang w:val="fr-FR"/>
        </w:rPr>
      </w:pPr>
      <w:r w:rsidRPr="00695A35">
        <w:rPr>
          <w:rFonts w:cs="Tahoma"/>
          <w:szCs w:val="18"/>
          <w:lang w:val="it-IT"/>
        </w:rPr>
        <w:t>Per un elenco dei Paesi in cui sono disponibili i Servizi Online, visitare la pagina</w:t>
      </w:r>
      <w:r w:rsidRPr="00FC12D2">
        <w:rPr>
          <w:rFonts w:cs="Tahoma"/>
          <w:szCs w:val="18"/>
          <w:lang w:val="it-IT"/>
        </w:rPr>
        <w:t xml:space="preserve"> </w:t>
      </w:r>
      <w:hyperlink r:id="rId19" w:anchor="international" w:history="1">
        <w:r w:rsidRPr="00FC12D2">
          <w:rPr>
            <w:rStyle w:val="Hyperlink"/>
            <w:rFonts w:cs="Tahoma"/>
            <w:szCs w:val="18"/>
            <w:lang w:val="it-IT"/>
          </w:rPr>
          <w:t>http://www.microsoft.com/online/faq.aspx#international</w:t>
        </w:r>
      </w:hyperlink>
      <w:r w:rsidRPr="00FC12D2">
        <w:rPr>
          <w:rFonts w:cs="Tahoma"/>
          <w:szCs w:val="18"/>
          <w:lang w:val="it-IT"/>
        </w:rPr>
        <w:t>.</w:t>
      </w:r>
    </w:p>
    <w:p w:rsidR="00D12837" w:rsidRPr="000724F2" w:rsidRDefault="00D12837" w:rsidP="00451EF9">
      <w:pPr>
        <w:outlineLvl w:val="2"/>
        <w:rPr>
          <w:rFonts w:cs="Tahoma"/>
          <w:b/>
          <w:szCs w:val="18"/>
          <w:lang w:val="fr-FR"/>
        </w:rPr>
      </w:pPr>
      <w:bookmarkStart w:id="847" w:name="_Toc325609193"/>
      <w:bookmarkEnd w:id="847"/>
    </w:p>
    <w:p w:rsidR="00D12837" w:rsidRDefault="00D12837" w:rsidP="00451EF9">
      <w:pPr>
        <w:pStyle w:val="Heading2"/>
        <w:ind w:left="0"/>
        <w:rPr>
          <w:rFonts w:ascii="Tahoma" w:hAnsi="Tahoma" w:cs="Tahoma"/>
          <w:lang w:val="fr-FR"/>
        </w:rPr>
      </w:pPr>
    </w:p>
    <w:p w:rsidR="00A6407A" w:rsidRDefault="00A6407A" w:rsidP="00A6407A">
      <w:pPr>
        <w:rPr>
          <w:lang w:val="fr-FR" w:eastAsia="x-none"/>
        </w:rPr>
      </w:pPr>
    </w:p>
    <w:p w:rsidR="00A6407A" w:rsidRPr="00A6407A" w:rsidRDefault="00A6407A" w:rsidP="00A6407A">
      <w:pPr>
        <w:rPr>
          <w:lang w:val="fr-FR" w:eastAsia="x-none"/>
        </w:rPr>
      </w:pPr>
    </w:p>
    <w:p w:rsidR="00D12837" w:rsidRPr="00FC12D2" w:rsidRDefault="00D12837" w:rsidP="00456002">
      <w:pPr>
        <w:pStyle w:val="Heading2"/>
        <w:ind w:left="0"/>
        <w:rPr>
          <w:rFonts w:ascii="Tahoma" w:hAnsi="Tahoma" w:cs="Tahoma"/>
        </w:rPr>
      </w:pPr>
      <w:bookmarkStart w:id="848" w:name="_Toc328555247"/>
      <w:r w:rsidRPr="00FC12D2">
        <w:rPr>
          <w:rFonts w:ascii="Tahoma" w:hAnsi="Tahoma" w:cs="Tahoma"/>
          <w:lang w:val="it-IT"/>
        </w:rPr>
        <w:t>Condizioni Aggiuntive per i Servizi Online</w:t>
      </w:r>
      <w:bookmarkEnd w:id="848"/>
    </w:p>
    <w:p w:rsidR="00D12837" w:rsidRPr="00FC12D2" w:rsidRDefault="00D12837" w:rsidP="00456002">
      <w:pPr>
        <w:ind w:left="720"/>
        <w:outlineLvl w:val="2"/>
        <w:rPr>
          <w:rFonts w:cs="Tahoma"/>
        </w:rPr>
      </w:pPr>
    </w:p>
    <w:p w:rsidR="00D12837" w:rsidRPr="000724F2" w:rsidRDefault="00D12837" w:rsidP="00CF3FEE">
      <w:pPr>
        <w:rPr>
          <w:rFonts w:cs="Tahoma"/>
          <w:szCs w:val="18"/>
          <w:lang w:val="fr-FR"/>
        </w:rPr>
      </w:pPr>
      <w:r w:rsidRPr="00FC12D2">
        <w:rPr>
          <w:rFonts w:cs="Tahoma"/>
          <w:szCs w:val="18"/>
          <w:lang w:val="it-IT"/>
        </w:rPr>
        <w:t>La presente lista di prodotti potrà contenere informazioni aggiuntive su prodotti specifici.</w:t>
      </w:r>
      <w:r w:rsidRPr="000724F2">
        <w:rPr>
          <w:rFonts w:cs="Tahoma"/>
          <w:szCs w:val="18"/>
          <w:lang w:val="fr-FR"/>
        </w:rPr>
        <w:t xml:space="preserve"> </w:t>
      </w:r>
      <w:r w:rsidRPr="00FC12D2">
        <w:rPr>
          <w:rFonts w:cs="Tahoma"/>
          <w:szCs w:val="18"/>
          <w:lang w:val="it-IT"/>
        </w:rPr>
        <w:t>Per ulteriori dettagli, fare</w:t>
      </w:r>
      <w:r w:rsidR="00395EEA">
        <w:rPr>
          <w:rFonts w:cs="Tahoma"/>
          <w:szCs w:val="18"/>
          <w:lang w:val="it-IT"/>
        </w:rPr>
        <w:t> </w:t>
      </w:r>
      <w:r w:rsidRPr="00FC12D2">
        <w:rPr>
          <w:rFonts w:cs="Tahoma"/>
          <w:szCs w:val="18"/>
          <w:lang w:val="it-IT"/>
        </w:rPr>
        <w:t>riferimento alle sezioni relative ai prodotti del presente documento.</w:t>
      </w:r>
    </w:p>
    <w:p w:rsidR="00D12837" w:rsidRPr="000724F2" w:rsidRDefault="00D12837" w:rsidP="00CF3FEE">
      <w:pPr>
        <w:rPr>
          <w:rFonts w:cs="Tahoma"/>
          <w:szCs w:val="18"/>
          <w:lang w:val="fr-FR"/>
        </w:rPr>
      </w:pPr>
    </w:p>
    <w:p w:rsidR="00D12837" w:rsidRPr="000724F2" w:rsidRDefault="00D12837" w:rsidP="00CF3FEE">
      <w:pPr>
        <w:rPr>
          <w:rFonts w:cs="Tahoma"/>
          <w:szCs w:val="18"/>
          <w:lang w:val="fr-FR"/>
        </w:rPr>
      </w:pPr>
      <w:r w:rsidRPr="00FC12D2">
        <w:rPr>
          <w:rFonts w:cs="Tahoma"/>
          <w:szCs w:val="18"/>
          <w:lang w:val="it-IT"/>
        </w:rPr>
        <w:t>Il documento Diritti di Utilizzo del Prodotto disponibile alla pagina http://www.microsoftvolumelicensing.com/userights/PUR.aspx contiene altre condizioni generali e specifiche dei</w:t>
      </w:r>
      <w:r w:rsidR="00CD212D">
        <w:rPr>
          <w:rFonts w:cs="Tahoma"/>
          <w:szCs w:val="18"/>
          <w:lang w:val="it-IT"/>
        </w:rPr>
        <w:t> </w:t>
      </w:r>
      <w:r w:rsidRPr="00FC12D2">
        <w:rPr>
          <w:rFonts w:cs="Tahoma"/>
          <w:szCs w:val="18"/>
          <w:lang w:val="it-IT"/>
        </w:rPr>
        <w:t>prodotti che disciplinano l</w:t>
      </w:r>
      <w:r w:rsidR="00A6407A">
        <w:rPr>
          <w:rFonts w:cs="Tahoma"/>
          <w:szCs w:val="18"/>
          <w:lang w:val="it-IT"/>
        </w:rPr>
        <w:t>’</w:t>
      </w:r>
      <w:r w:rsidRPr="00FC12D2">
        <w:rPr>
          <w:rFonts w:cs="Tahoma"/>
          <w:szCs w:val="18"/>
          <w:lang w:val="it-IT"/>
        </w:rPr>
        <w:t>uso dei servizi online.</w:t>
      </w:r>
      <w:r w:rsidRPr="000724F2">
        <w:rPr>
          <w:rFonts w:cs="Tahoma"/>
          <w:szCs w:val="18"/>
          <w:lang w:val="fr-FR"/>
        </w:rPr>
        <w:t xml:space="preserve"> </w:t>
      </w:r>
      <w:r w:rsidRPr="00FC12D2">
        <w:rPr>
          <w:rFonts w:cs="Tahoma"/>
          <w:szCs w:val="18"/>
          <w:lang w:val="it-IT"/>
        </w:rPr>
        <w:t>I diritti di utilizzo del prodotto relativi ai servizi online sono</w:t>
      </w:r>
      <w:r w:rsidR="00CD212D">
        <w:rPr>
          <w:rFonts w:cs="Tahoma"/>
          <w:szCs w:val="18"/>
          <w:lang w:val="it-IT"/>
        </w:rPr>
        <w:t> </w:t>
      </w:r>
      <w:r w:rsidRPr="00FC12D2">
        <w:rPr>
          <w:rFonts w:cs="Tahoma"/>
          <w:szCs w:val="18"/>
          <w:lang w:val="it-IT"/>
        </w:rPr>
        <w:t>soggetti a modifica come illustrato nell</w:t>
      </w:r>
      <w:r w:rsidR="00A6407A">
        <w:rPr>
          <w:rFonts w:cs="Tahoma"/>
          <w:szCs w:val="18"/>
          <w:lang w:val="it-IT"/>
        </w:rPr>
        <w:t>’</w:t>
      </w:r>
      <w:r w:rsidRPr="00FC12D2">
        <w:rPr>
          <w:rFonts w:cs="Tahoma"/>
          <w:szCs w:val="18"/>
          <w:lang w:val="it-IT"/>
        </w:rPr>
        <w:t>articolo Servizi Online di tale documento.</w:t>
      </w:r>
    </w:p>
    <w:p w:rsidR="00D12837" w:rsidRPr="000724F2" w:rsidRDefault="00D12837" w:rsidP="00CF3FEE">
      <w:pPr>
        <w:rPr>
          <w:rFonts w:cs="Tahoma"/>
          <w:szCs w:val="18"/>
          <w:lang w:val="fr-FR"/>
        </w:rPr>
      </w:pPr>
    </w:p>
    <w:p w:rsidR="00D12837" w:rsidRDefault="00D12837" w:rsidP="00CF3FEE">
      <w:pPr>
        <w:rPr>
          <w:rFonts w:cs="Tahoma"/>
          <w:szCs w:val="18"/>
          <w:lang w:val="it-IT"/>
        </w:rPr>
      </w:pPr>
      <w:bookmarkStart w:id="849" w:name="_Toc325313160"/>
      <w:bookmarkStart w:id="850" w:name="_Toc325609194"/>
      <w:r w:rsidRPr="00FC12D2">
        <w:rPr>
          <w:rFonts w:cs="Tahoma"/>
          <w:szCs w:val="18"/>
          <w:lang w:val="it-IT"/>
        </w:rPr>
        <w:t>I Prezzi e le Condizioni di Pagamento di cui sopra per i Servizi Online non si applicano ai Servizi Online ottenuti ai</w:t>
      </w:r>
      <w:r w:rsidR="005B6308">
        <w:rPr>
          <w:rFonts w:cs="Tahoma"/>
          <w:szCs w:val="18"/>
          <w:lang w:val="it-IT"/>
        </w:rPr>
        <w:t> </w:t>
      </w:r>
      <w:r w:rsidRPr="00FC12D2">
        <w:rPr>
          <w:rFonts w:cs="Tahoma"/>
          <w:szCs w:val="18"/>
          <w:lang w:val="it-IT"/>
        </w:rPr>
        <w:t>sensi del Contratto Microsoft Online Subscription.</w:t>
      </w:r>
      <w:r w:rsidRPr="000724F2">
        <w:rPr>
          <w:rFonts w:cs="Tahoma"/>
          <w:szCs w:val="18"/>
          <w:lang w:val="fr-FR"/>
        </w:rPr>
        <w:t xml:space="preserve"> </w:t>
      </w:r>
      <w:bookmarkEnd w:id="849"/>
      <w:bookmarkEnd w:id="850"/>
      <w:r w:rsidRPr="00FC12D2">
        <w:rPr>
          <w:rFonts w:cs="Tahoma"/>
          <w:szCs w:val="18"/>
          <w:lang w:val="it-IT"/>
        </w:rPr>
        <w:t>Tutte le condizioni applicabili ai Servizi Online ottenuti ai sensi</w:t>
      </w:r>
      <w:r w:rsidR="005B6308">
        <w:rPr>
          <w:rFonts w:cs="Tahoma"/>
          <w:szCs w:val="18"/>
          <w:lang w:val="it-IT"/>
        </w:rPr>
        <w:t> </w:t>
      </w:r>
      <w:r w:rsidRPr="00FC12D2">
        <w:rPr>
          <w:rFonts w:cs="Tahoma"/>
          <w:szCs w:val="18"/>
          <w:lang w:val="it-IT"/>
        </w:rPr>
        <w:t>del</w:t>
      </w:r>
      <w:r w:rsidR="003B29FC">
        <w:rPr>
          <w:rFonts w:cs="Tahoma"/>
          <w:szCs w:val="18"/>
          <w:lang w:val="it-IT"/>
        </w:rPr>
        <w:t> </w:t>
      </w:r>
      <w:r w:rsidRPr="00FC12D2">
        <w:rPr>
          <w:rFonts w:cs="Tahoma"/>
          <w:szCs w:val="18"/>
          <w:lang w:val="it-IT"/>
        </w:rPr>
        <w:t>Contratto Microsoft Online Subscription sono contenute nel contratto stesso e sul Portale per i Clienti dei</w:t>
      </w:r>
      <w:r w:rsidR="005B6308">
        <w:rPr>
          <w:rFonts w:cs="Tahoma"/>
          <w:szCs w:val="18"/>
          <w:lang w:val="it-IT"/>
        </w:rPr>
        <w:t> </w:t>
      </w:r>
      <w:r w:rsidRPr="00FC12D2">
        <w:rPr>
          <w:rFonts w:cs="Tahoma"/>
          <w:szCs w:val="18"/>
          <w:lang w:val="it-IT"/>
        </w:rPr>
        <w:t>Microsoft</w:t>
      </w:r>
      <w:r w:rsidR="003B29FC">
        <w:rPr>
          <w:rFonts w:cs="Tahoma"/>
          <w:szCs w:val="18"/>
          <w:lang w:val="it-IT"/>
        </w:rPr>
        <w:t> </w:t>
      </w:r>
      <w:r w:rsidRPr="00FC12D2">
        <w:rPr>
          <w:rFonts w:cs="Tahoma"/>
          <w:szCs w:val="18"/>
          <w:lang w:val="it-IT"/>
        </w:rPr>
        <w:t>Online Services.</w:t>
      </w:r>
    </w:p>
    <w:p w:rsidR="00E86E90" w:rsidRDefault="00E86E90" w:rsidP="00CF3FEE">
      <w:pPr>
        <w:rPr>
          <w:rFonts w:cs="Tahoma"/>
          <w:szCs w:val="18"/>
          <w:lang w:val="it-IT"/>
        </w:rPr>
      </w:pPr>
      <w:r w:rsidRPr="00E57DD4">
        <w:rPr>
          <w:lang w:val="it-IT"/>
        </w:rPr>
        <w:br w:type="page"/>
      </w:r>
    </w:p>
    <w:p w:rsidR="00D12837" w:rsidRPr="00B51BD1" w:rsidRDefault="00D12837" w:rsidP="00FB4A63">
      <w:pPr>
        <w:pStyle w:val="Heading1"/>
        <w:spacing w:before="200"/>
        <w:rPr>
          <w:lang w:eastAsia="en-US"/>
        </w:rPr>
      </w:pPr>
      <w:bookmarkStart w:id="851" w:name="_Toc325609195"/>
      <w:bookmarkStart w:id="852" w:name="_ARTICOLO_6_–"/>
      <w:bookmarkStart w:id="853" w:name="_Toc328555248"/>
      <w:bookmarkEnd w:id="851"/>
      <w:bookmarkEnd w:id="852"/>
      <w:r w:rsidRPr="00B51BD1">
        <w:rPr>
          <w:lang w:eastAsia="en-US"/>
        </w:rPr>
        <w:t>ARTICOLO 6 – REGOLE PER IL RINNOVO di Software Assurance</w:t>
      </w:r>
      <w:bookmarkEnd w:id="853"/>
    </w:p>
    <w:p w:rsidR="00D12837" w:rsidRPr="000724F2" w:rsidRDefault="00D12837">
      <w:pPr>
        <w:pStyle w:val="Heading4"/>
        <w:rPr>
          <w:rFonts w:ascii="Tahoma" w:hAnsi="Tahoma" w:cs="Tahoma"/>
          <w:lang w:val="it-IT"/>
        </w:rPr>
      </w:pPr>
    </w:p>
    <w:p w:rsidR="00D12837" w:rsidRPr="000724F2" w:rsidRDefault="00D12837" w:rsidP="00171817">
      <w:pPr>
        <w:pStyle w:val="Heading4"/>
        <w:tabs>
          <w:tab w:val="clear" w:pos="720"/>
          <w:tab w:val="num" w:pos="0"/>
        </w:tabs>
        <w:ind w:left="0" w:firstLine="0"/>
        <w:rPr>
          <w:rFonts w:ascii="Tahoma" w:hAnsi="Tahoma" w:cs="Tahoma"/>
          <w:sz w:val="22"/>
          <w:szCs w:val="22"/>
          <w:lang w:val="it-IT"/>
        </w:rPr>
      </w:pPr>
      <w:bookmarkStart w:id="854" w:name="_Toc323159745"/>
      <w:bookmarkStart w:id="855" w:name="_Toc325609196"/>
      <w:bookmarkStart w:id="856" w:name="_Toc328555249"/>
      <w:bookmarkEnd w:id="854"/>
      <w:bookmarkEnd w:id="855"/>
      <w:r w:rsidRPr="00FC12D2">
        <w:rPr>
          <w:rFonts w:ascii="Tahoma" w:hAnsi="Tahoma" w:cs="Tahoma"/>
          <w:sz w:val="22"/>
          <w:szCs w:val="22"/>
          <w:lang w:val="it-IT"/>
        </w:rPr>
        <w:t>Licenza Open</w:t>
      </w:r>
      <w:bookmarkEnd w:id="856"/>
    </w:p>
    <w:p w:rsidR="00D12837" w:rsidRPr="000724F2" w:rsidRDefault="00D12837" w:rsidP="00171817">
      <w:pPr>
        <w:pStyle w:val="Heading4"/>
        <w:tabs>
          <w:tab w:val="clear" w:pos="720"/>
          <w:tab w:val="num" w:pos="0"/>
        </w:tabs>
        <w:ind w:left="0" w:firstLine="0"/>
        <w:rPr>
          <w:rFonts w:ascii="Tahoma" w:hAnsi="Tahoma" w:cs="Tahoma"/>
          <w:lang w:val="it-IT"/>
        </w:rPr>
      </w:pPr>
    </w:p>
    <w:p w:rsidR="00D12837" w:rsidRPr="000724F2" w:rsidRDefault="00D12837" w:rsidP="00451EF9">
      <w:pPr>
        <w:rPr>
          <w:szCs w:val="18"/>
          <w:lang w:val="fr-FR"/>
        </w:rPr>
      </w:pPr>
      <w:r w:rsidRPr="003C2DA7">
        <w:rPr>
          <w:szCs w:val="18"/>
          <w:lang w:val="it-IT"/>
        </w:rPr>
        <w:t>La copertura Software Assurance ordinata in base a un numero di autorizzazione Open License termina alla scadenza di tale numero.</w:t>
      </w:r>
      <w:r w:rsidRPr="000724F2">
        <w:rPr>
          <w:szCs w:val="18"/>
          <w:lang w:val="it-IT"/>
        </w:rPr>
        <w:t xml:space="preserve"> </w:t>
      </w:r>
      <w:r w:rsidRPr="003C2DA7">
        <w:rPr>
          <w:szCs w:val="18"/>
          <w:lang w:val="it-IT"/>
        </w:rPr>
        <w:t>Per effettuare il rinnovo della copertura, le società dovranno presentare al rivenditore un</w:t>
      </w:r>
      <w:r w:rsidR="00CD212D">
        <w:rPr>
          <w:szCs w:val="18"/>
          <w:lang w:val="it-IT"/>
        </w:rPr>
        <w:t> </w:t>
      </w:r>
      <w:r w:rsidRPr="003C2DA7">
        <w:rPr>
          <w:szCs w:val="18"/>
          <w:lang w:val="it-IT"/>
        </w:rPr>
        <w:t>ordine di rinnovo di Software Assurance per tutte le copie di tutti i prodotti per i quali desiderano rinnovare la</w:t>
      </w:r>
      <w:r w:rsidR="00CD212D">
        <w:rPr>
          <w:szCs w:val="18"/>
          <w:lang w:val="it-IT"/>
        </w:rPr>
        <w:t> </w:t>
      </w:r>
      <w:r w:rsidRPr="003C2DA7">
        <w:rPr>
          <w:szCs w:val="18"/>
          <w:lang w:val="it-IT"/>
        </w:rPr>
        <w:t xml:space="preserve">copertura entro </w:t>
      </w:r>
      <w:r w:rsidRPr="003C2DA7">
        <w:rPr>
          <w:spacing w:val="-3"/>
          <w:szCs w:val="18"/>
          <w:lang w:val="it-IT"/>
        </w:rPr>
        <w:t>i 90 giorni successivi alla data di scadenza del numero di autorizzazione.</w:t>
      </w:r>
      <w:r w:rsidRPr="000724F2">
        <w:rPr>
          <w:spacing w:val="-3"/>
          <w:szCs w:val="18"/>
          <w:lang w:val="it-IT"/>
        </w:rPr>
        <w:t xml:space="preserve"> </w:t>
      </w:r>
      <w:r w:rsidRPr="003C2DA7">
        <w:rPr>
          <w:spacing w:val="-3"/>
          <w:szCs w:val="18"/>
          <w:lang w:val="it-IT"/>
        </w:rPr>
        <w:t>Le società potranno ordinare Software Assurance</w:t>
      </w:r>
      <w:r w:rsidRPr="003C2DA7">
        <w:rPr>
          <w:szCs w:val="18"/>
          <w:lang w:val="it-IT"/>
        </w:rPr>
        <w:t xml:space="preserve"> senza dovere contemporaneamente ordinare una Licenza a condizione che la copertura Software Assurance venga rinnovata nella modalità indicata sopra.</w:t>
      </w:r>
      <w:r w:rsidRPr="000724F2">
        <w:rPr>
          <w:szCs w:val="18"/>
          <w:lang w:val="fr-FR"/>
        </w:rPr>
        <w:t xml:space="preserve"> </w:t>
      </w:r>
      <w:r w:rsidRPr="003C2DA7">
        <w:rPr>
          <w:szCs w:val="18"/>
          <w:lang w:val="it-IT"/>
        </w:rPr>
        <w:t>La nuova copertura Software Assurance inizierà alla data di entrata in vigore del nuovo numero di autorizzazione.</w:t>
      </w:r>
    </w:p>
    <w:p w:rsidR="00D12837" w:rsidRPr="000724F2" w:rsidRDefault="00D12837" w:rsidP="00171817">
      <w:pPr>
        <w:pStyle w:val="AppendIndentSub"/>
        <w:rPr>
          <w:rFonts w:ascii="Tahoma" w:hAnsi="Tahoma" w:cs="Tahoma"/>
          <w:lang w:val="fr-FR"/>
        </w:rPr>
      </w:pPr>
    </w:p>
    <w:p w:rsidR="00D12837" w:rsidRPr="000724F2" w:rsidRDefault="00D12837" w:rsidP="00451EF9">
      <w:pPr>
        <w:pStyle w:val="Heading4"/>
        <w:ind w:left="360"/>
        <w:rPr>
          <w:rFonts w:ascii="Tahoma" w:hAnsi="Tahoma" w:cs="Tahoma"/>
          <w:sz w:val="22"/>
          <w:szCs w:val="22"/>
          <w:lang w:val="fr-FR"/>
        </w:rPr>
      </w:pPr>
      <w:bookmarkStart w:id="857" w:name="_Toc325609197"/>
      <w:bookmarkStart w:id="858" w:name="_Toc328555250"/>
      <w:bookmarkEnd w:id="857"/>
      <w:r w:rsidRPr="00FC12D2">
        <w:rPr>
          <w:rFonts w:ascii="Tahoma" w:hAnsi="Tahoma" w:cs="Tahoma"/>
          <w:sz w:val="22"/>
          <w:szCs w:val="22"/>
          <w:lang w:val="it-IT"/>
        </w:rPr>
        <w:t>Open Value 20xx</w:t>
      </w:r>
      <w:bookmarkEnd w:id="858"/>
    </w:p>
    <w:p w:rsidR="00D12837" w:rsidRPr="000724F2" w:rsidRDefault="00D12837" w:rsidP="00171817">
      <w:pPr>
        <w:tabs>
          <w:tab w:val="num" w:pos="0"/>
        </w:tabs>
        <w:rPr>
          <w:rFonts w:cs="Tahoma"/>
          <w:lang w:val="fr-FR"/>
        </w:rPr>
      </w:pPr>
    </w:p>
    <w:p w:rsidR="00D12837" w:rsidRPr="000724F2" w:rsidRDefault="00D12837" w:rsidP="00171817">
      <w:pPr>
        <w:keepNext/>
        <w:tabs>
          <w:tab w:val="num" w:pos="720"/>
        </w:tabs>
        <w:spacing w:before="60"/>
        <w:ind w:left="360" w:hanging="360"/>
        <w:outlineLvl w:val="3"/>
        <w:rPr>
          <w:rFonts w:cs="Tahoma"/>
          <w:sz w:val="20"/>
          <w:szCs w:val="20"/>
          <w:lang w:val="fr-FR"/>
        </w:rPr>
      </w:pPr>
      <w:r w:rsidRPr="00FC12D2">
        <w:rPr>
          <w:rFonts w:cs="Tahoma"/>
          <w:b/>
          <w:sz w:val="20"/>
          <w:szCs w:val="20"/>
          <w:lang w:val="it-IT"/>
        </w:rPr>
        <w:t>Rinnovo della Copertura ai sensi del Medesimo Contratto</w:t>
      </w:r>
    </w:p>
    <w:p w:rsidR="00D12837" w:rsidRPr="000724F2" w:rsidRDefault="00D12837" w:rsidP="00171817">
      <w:pPr>
        <w:tabs>
          <w:tab w:val="num" w:pos="0"/>
        </w:tabs>
        <w:rPr>
          <w:rFonts w:cs="Tahoma"/>
          <w:spacing w:val="-2"/>
          <w:lang w:val="fr-FR"/>
        </w:rPr>
      </w:pPr>
    </w:p>
    <w:p w:rsidR="00D12837" w:rsidRPr="000724F2" w:rsidRDefault="00D12837" w:rsidP="00171817">
      <w:pPr>
        <w:tabs>
          <w:tab w:val="num" w:pos="0"/>
        </w:tabs>
        <w:rPr>
          <w:rFonts w:cs="Tahoma"/>
          <w:szCs w:val="18"/>
          <w:lang w:val="fr-FR"/>
        </w:rPr>
      </w:pPr>
      <w:r w:rsidRPr="00CD212D">
        <w:rPr>
          <w:rFonts w:cs="Tahoma"/>
          <w:spacing w:val="-2"/>
          <w:szCs w:val="18"/>
          <w:lang w:val="it-IT"/>
        </w:rPr>
        <w:t>La copertura Software Assurance ordinata ai sensi di un contratto Open Value terminerà alla scadenza o alla risoluzion</w:t>
      </w:r>
      <w:r w:rsidRPr="00CD212D">
        <w:rPr>
          <w:rFonts w:cs="Tahoma"/>
          <w:szCs w:val="18"/>
          <w:lang w:val="it-IT"/>
        </w:rPr>
        <w:t xml:space="preserve">e </w:t>
      </w:r>
      <w:r w:rsidRPr="00CD212D">
        <w:rPr>
          <w:rFonts w:cs="Tahoma"/>
          <w:spacing w:val="2"/>
          <w:szCs w:val="18"/>
          <w:lang w:val="it-IT"/>
        </w:rPr>
        <w:t>di tale contratto.</w:t>
      </w:r>
      <w:r w:rsidRPr="000724F2">
        <w:rPr>
          <w:rFonts w:cs="Tahoma"/>
          <w:spacing w:val="2"/>
          <w:szCs w:val="18"/>
          <w:lang w:val="fr-FR"/>
        </w:rPr>
        <w:t xml:space="preserve"> </w:t>
      </w:r>
      <w:r w:rsidRPr="00CD212D">
        <w:rPr>
          <w:rFonts w:cs="Tahoma"/>
          <w:spacing w:val="2"/>
          <w:szCs w:val="18"/>
          <w:lang w:val="it-IT"/>
        </w:rPr>
        <w:t>Le società riceveranno una comunicazione scritta delle opzioni di rinnovo 60 giorni prima della scadenza del contratto.</w:t>
      </w:r>
      <w:r w:rsidRPr="000724F2">
        <w:rPr>
          <w:rFonts w:cs="Tahoma"/>
          <w:spacing w:val="2"/>
          <w:szCs w:val="18"/>
          <w:lang w:val="fr-FR"/>
        </w:rPr>
        <w:t xml:space="preserve"> </w:t>
      </w:r>
      <w:r w:rsidRPr="00CD212D">
        <w:rPr>
          <w:rFonts w:cs="Tahoma"/>
          <w:spacing w:val="2"/>
          <w:szCs w:val="18"/>
          <w:lang w:val="it-IT"/>
        </w:rPr>
        <w:t>Le società potranno scegliere di rinnovare il loro contratto per i successivi 36</w:t>
      </w:r>
      <w:r w:rsidR="00CD212D" w:rsidRPr="00CD212D">
        <w:rPr>
          <w:rFonts w:cs="Tahoma"/>
          <w:spacing w:val="2"/>
          <w:szCs w:val="18"/>
          <w:lang w:val="it-IT"/>
        </w:rPr>
        <w:t> </w:t>
      </w:r>
      <w:r w:rsidRPr="00CD212D">
        <w:rPr>
          <w:rFonts w:cs="Tahoma"/>
          <w:spacing w:val="2"/>
          <w:szCs w:val="18"/>
          <w:lang w:val="it-IT"/>
        </w:rPr>
        <w:t>mesi solari</w:t>
      </w:r>
      <w:r w:rsidRPr="00CD212D">
        <w:rPr>
          <w:rFonts w:cs="Tahoma"/>
          <w:szCs w:val="18"/>
          <w:lang w:val="it-IT"/>
        </w:rPr>
        <w:t xml:space="preserve"> completi.</w:t>
      </w:r>
      <w:r w:rsidRPr="000724F2">
        <w:rPr>
          <w:rFonts w:cs="Tahoma"/>
          <w:szCs w:val="18"/>
          <w:lang w:val="fr-FR"/>
        </w:rPr>
        <w:t xml:space="preserve"> </w:t>
      </w:r>
      <w:r w:rsidRPr="00CD212D">
        <w:rPr>
          <w:rFonts w:cs="Tahoma"/>
          <w:szCs w:val="18"/>
          <w:lang w:val="it-IT"/>
        </w:rPr>
        <w:t>Per rinnovare la copertura Software Assurance, le società dovranno presentare un ordine</w:t>
      </w:r>
      <w:r w:rsidR="00CD212D" w:rsidRPr="00CD212D">
        <w:rPr>
          <w:rFonts w:cs="Tahoma"/>
          <w:szCs w:val="18"/>
          <w:lang w:val="it-IT"/>
        </w:rPr>
        <w:t> </w:t>
      </w:r>
      <w:r w:rsidRPr="00CD212D">
        <w:rPr>
          <w:rFonts w:cs="Tahoma"/>
          <w:szCs w:val="18"/>
          <w:lang w:val="it-IT"/>
        </w:rPr>
        <w:t>di rinnovo prima della scadenza del periodo di validità precedente.</w:t>
      </w:r>
      <w:r w:rsidRPr="000724F2">
        <w:rPr>
          <w:rFonts w:cs="Tahoma"/>
          <w:szCs w:val="18"/>
          <w:lang w:val="fr-FR"/>
        </w:rPr>
        <w:t xml:space="preserve"> </w:t>
      </w:r>
      <w:r w:rsidRPr="00CD212D">
        <w:rPr>
          <w:rFonts w:cs="Tahoma"/>
          <w:szCs w:val="18"/>
          <w:lang w:val="it-IT"/>
        </w:rPr>
        <w:t>Qualora una società abbia scelto l</w:t>
      </w:r>
      <w:r w:rsidR="00A6407A">
        <w:rPr>
          <w:rFonts w:cs="Tahoma"/>
          <w:szCs w:val="18"/>
          <w:lang w:val="it-IT"/>
        </w:rPr>
        <w:t>’</w:t>
      </w:r>
      <w:r w:rsidRPr="00CD212D">
        <w:rPr>
          <w:rFonts w:cs="Tahoma"/>
          <w:szCs w:val="18"/>
          <w:lang w:val="it-IT"/>
        </w:rPr>
        <w:t>opzione a livello aziendale, tale società dovrà ordinare Software Assurance per tutte le copie dei prodotti per le</w:t>
      </w:r>
      <w:r w:rsidR="00CD212D" w:rsidRPr="00CD212D">
        <w:rPr>
          <w:rFonts w:cs="Tahoma"/>
          <w:szCs w:val="18"/>
          <w:lang w:val="it-IT"/>
        </w:rPr>
        <w:t> </w:t>
      </w:r>
      <w:r w:rsidRPr="00CD212D">
        <w:rPr>
          <w:rFonts w:cs="Tahoma"/>
          <w:szCs w:val="18"/>
          <w:lang w:val="it-IT"/>
        </w:rPr>
        <w:t>quali desidera questo tipo di opzione.</w:t>
      </w:r>
      <w:r w:rsidRPr="000724F2">
        <w:rPr>
          <w:rFonts w:cs="Tahoma"/>
          <w:szCs w:val="18"/>
          <w:lang w:val="fr-FR"/>
        </w:rPr>
        <w:t xml:space="preserve"> </w:t>
      </w:r>
      <w:r w:rsidRPr="00CD212D">
        <w:rPr>
          <w:rFonts w:cs="Tahoma"/>
          <w:spacing w:val="-2"/>
          <w:szCs w:val="18"/>
          <w:lang w:val="it-IT"/>
        </w:rPr>
        <w:t>Qualora una società non abbia scelto l</w:t>
      </w:r>
      <w:r w:rsidR="00A6407A">
        <w:rPr>
          <w:rFonts w:cs="Tahoma"/>
          <w:spacing w:val="-2"/>
          <w:szCs w:val="18"/>
          <w:lang w:val="it-IT"/>
        </w:rPr>
        <w:t>’</w:t>
      </w:r>
      <w:r w:rsidRPr="00CD212D">
        <w:rPr>
          <w:rFonts w:cs="Tahoma"/>
          <w:spacing w:val="-2"/>
          <w:szCs w:val="18"/>
          <w:lang w:val="it-IT"/>
        </w:rPr>
        <w:t>opzione a livello aziendale, tale società potrà rinnovare la copertura per qualsiasi</w:t>
      </w:r>
      <w:r w:rsidRPr="00CD212D">
        <w:rPr>
          <w:rFonts w:cs="Tahoma"/>
          <w:szCs w:val="18"/>
          <w:lang w:val="it-IT"/>
        </w:rPr>
        <w:t xml:space="preserve"> </w:t>
      </w:r>
      <w:r w:rsidRPr="00CD212D">
        <w:rPr>
          <w:rFonts w:cs="Tahoma"/>
          <w:spacing w:val="-2"/>
          <w:szCs w:val="18"/>
          <w:lang w:val="it-IT"/>
        </w:rPr>
        <w:t>numero di licenze a cui ha effettuato in precedenza l</w:t>
      </w:r>
      <w:r w:rsidR="00A6407A">
        <w:rPr>
          <w:rFonts w:cs="Tahoma"/>
          <w:spacing w:val="-2"/>
          <w:szCs w:val="18"/>
          <w:lang w:val="it-IT"/>
        </w:rPr>
        <w:t>’</w:t>
      </w:r>
      <w:r w:rsidRPr="00CD212D">
        <w:rPr>
          <w:rFonts w:cs="Tahoma"/>
          <w:spacing w:val="-2"/>
          <w:szCs w:val="18"/>
          <w:lang w:val="it-IT"/>
        </w:rPr>
        <w:t>iscrizione.</w:t>
      </w:r>
      <w:r w:rsidRPr="000724F2">
        <w:rPr>
          <w:rFonts w:cs="Tahoma"/>
          <w:spacing w:val="-2"/>
          <w:szCs w:val="18"/>
          <w:lang w:val="fr-FR"/>
        </w:rPr>
        <w:t xml:space="preserve"> </w:t>
      </w:r>
      <w:r w:rsidRPr="00CD212D">
        <w:rPr>
          <w:rFonts w:cs="Tahoma"/>
          <w:spacing w:val="-2"/>
          <w:szCs w:val="18"/>
          <w:lang w:val="it-IT"/>
        </w:rPr>
        <w:t>Ciascun periodo di rinnovo avrà inizio il giorno successivo</w:t>
      </w:r>
      <w:r w:rsidRPr="00CD212D">
        <w:rPr>
          <w:rFonts w:cs="Tahoma"/>
          <w:szCs w:val="18"/>
          <w:lang w:val="it-IT"/>
        </w:rPr>
        <w:t xml:space="preserve"> </w:t>
      </w:r>
      <w:r w:rsidRPr="00CD212D">
        <w:rPr>
          <w:rFonts w:cs="Tahoma"/>
          <w:spacing w:val="2"/>
          <w:szCs w:val="18"/>
          <w:lang w:val="it-IT"/>
        </w:rPr>
        <w:t>alla scadenza del precedente periodo di validità.</w:t>
      </w:r>
      <w:r w:rsidRPr="000724F2">
        <w:rPr>
          <w:rFonts w:cs="Tahoma"/>
          <w:spacing w:val="2"/>
          <w:szCs w:val="18"/>
          <w:lang w:val="fr-FR"/>
        </w:rPr>
        <w:t xml:space="preserve"> </w:t>
      </w:r>
      <w:r w:rsidRPr="00CD212D">
        <w:rPr>
          <w:rFonts w:cs="Tahoma"/>
          <w:spacing w:val="2"/>
          <w:szCs w:val="18"/>
          <w:lang w:val="it-IT"/>
        </w:rPr>
        <w:t>Le</w:t>
      </w:r>
      <w:r w:rsidR="00CD212D" w:rsidRPr="00CD212D">
        <w:rPr>
          <w:rFonts w:cs="Tahoma"/>
          <w:spacing w:val="2"/>
          <w:szCs w:val="18"/>
          <w:lang w:val="it-IT"/>
        </w:rPr>
        <w:t> </w:t>
      </w:r>
      <w:r w:rsidRPr="00CD212D">
        <w:rPr>
          <w:rFonts w:cs="Tahoma"/>
          <w:spacing w:val="2"/>
          <w:szCs w:val="18"/>
          <w:lang w:val="it-IT"/>
        </w:rPr>
        <w:t>società potranno ordinare Software Assurance senza dovere</w:t>
      </w:r>
      <w:r w:rsidRPr="00CD212D">
        <w:rPr>
          <w:rFonts w:cs="Tahoma"/>
          <w:szCs w:val="18"/>
          <w:lang w:val="it-IT"/>
        </w:rPr>
        <w:t xml:space="preserve"> contemporaneamente ordinare una Licenza a</w:t>
      </w:r>
      <w:r w:rsidR="00CD212D" w:rsidRPr="00CD212D">
        <w:rPr>
          <w:rFonts w:cs="Tahoma"/>
          <w:szCs w:val="18"/>
          <w:lang w:val="it-IT"/>
        </w:rPr>
        <w:t> </w:t>
      </w:r>
      <w:r w:rsidRPr="00CD212D">
        <w:rPr>
          <w:rFonts w:cs="Tahoma"/>
          <w:szCs w:val="18"/>
          <w:lang w:val="it-IT"/>
        </w:rPr>
        <w:t>condizione che la copertura Software Assurance venga rinnovata nella modalità indicata sopra.</w:t>
      </w:r>
    </w:p>
    <w:p w:rsidR="00D12837" w:rsidRPr="000724F2" w:rsidRDefault="00D12837" w:rsidP="00171817">
      <w:pPr>
        <w:tabs>
          <w:tab w:val="num" w:pos="0"/>
        </w:tabs>
        <w:rPr>
          <w:rFonts w:cs="Tahoma"/>
          <w:lang w:val="fr-FR"/>
        </w:rPr>
      </w:pPr>
    </w:p>
    <w:p w:rsidR="00D12837" w:rsidRPr="000724F2" w:rsidRDefault="00D12837" w:rsidP="00171817">
      <w:pPr>
        <w:keepNext/>
        <w:tabs>
          <w:tab w:val="num" w:pos="720"/>
        </w:tabs>
        <w:spacing w:before="60"/>
        <w:ind w:left="360" w:hanging="360"/>
        <w:outlineLvl w:val="3"/>
        <w:rPr>
          <w:rFonts w:cs="Tahoma"/>
          <w:sz w:val="20"/>
          <w:szCs w:val="20"/>
          <w:lang w:val="fr-FR"/>
        </w:rPr>
      </w:pPr>
      <w:r w:rsidRPr="00FC12D2">
        <w:rPr>
          <w:rFonts w:cs="Tahoma"/>
          <w:b/>
          <w:sz w:val="20"/>
          <w:szCs w:val="20"/>
          <w:lang w:val="it-IT"/>
        </w:rPr>
        <w:t>Rinnovo della Copertura con un Contratto Separato</w:t>
      </w:r>
    </w:p>
    <w:p w:rsidR="00D12837" w:rsidRPr="000724F2" w:rsidRDefault="00D12837" w:rsidP="00171817">
      <w:pPr>
        <w:tabs>
          <w:tab w:val="num" w:pos="0"/>
        </w:tabs>
        <w:rPr>
          <w:rFonts w:cs="Tahoma"/>
          <w:lang w:val="fr-FR"/>
        </w:rPr>
      </w:pPr>
    </w:p>
    <w:p w:rsidR="00D12837" w:rsidRPr="000724F2" w:rsidRDefault="00D12837" w:rsidP="00171817">
      <w:pPr>
        <w:tabs>
          <w:tab w:val="num" w:pos="0"/>
        </w:tabs>
        <w:rPr>
          <w:rFonts w:cs="Tahoma"/>
          <w:szCs w:val="18"/>
          <w:lang w:val="fr-FR"/>
        </w:rPr>
      </w:pPr>
      <w:r w:rsidRPr="00FC12D2">
        <w:rPr>
          <w:rFonts w:cs="Tahoma"/>
          <w:szCs w:val="18"/>
          <w:lang w:val="it-IT"/>
        </w:rPr>
        <w:t>La società potrà rinnovare Software Assurance per qualsiasi prodotto senza dovere ordinare contemporaneamente una Licenza nel caso in cui abbia ottenuto una licenza perpetua e Software Assurance per quel prodotto ai sensi di un contratto precedente e il nuovo contratto della società entri in vigore non oltre il giorno successivo alla data di scadenza del contratto precedente.</w:t>
      </w:r>
      <w:r w:rsidRPr="000724F2">
        <w:rPr>
          <w:rFonts w:cs="Tahoma"/>
          <w:szCs w:val="18"/>
          <w:lang w:val="fr-FR"/>
        </w:rPr>
        <w:t xml:space="preserve"> </w:t>
      </w:r>
      <w:r w:rsidRPr="00FC12D2">
        <w:rPr>
          <w:rFonts w:cs="Tahoma"/>
          <w:szCs w:val="18"/>
          <w:lang w:val="it-IT"/>
        </w:rPr>
        <w:t>L</w:t>
      </w:r>
      <w:r w:rsidR="00A6407A">
        <w:rPr>
          <w:rFonts w:cs="Tahoma"/>
          <w:szCs w:val="18"/>
          <w:lang w:val="it-IT"/>
        </w:rPr>
        <w:t>’</w:t>
      </w:r>
      <w:r w:rsidRPr="00FC12D2">
        <w:rPr>
          <w:rFonts w:cs="Tahoma"/>
          <w:szCs w:val="18"/>
          <w:lang w:val="it-IT"/>
        </w:rPr>
        <w:t>ordine di rinnovo di Software Assurance dovrà essere effettuato prima della scadenza della copertura Software Assurance ai sensi di un contratto precedente, ad eccezione del Contratto Open License.</w:t>
      </w:r>
      <w:r w:rsidRPr="000724F2">
        <w:rPr>
          <w:rFonts w:cs="Tahoma"/>
          <w:szCs w:val="18"/>
          <w:lang w:val="fr-FR"/>
        </w:rPr>
        <w:t xml:space="preserve"> </w:t>
      </w:r>
      <w:r w:rsidRPr="00FC12D2">
        <w:rPr>
          <w:rFonts w:cs="Tahoma"/>
          <w:szCs w:val="18"/>
          <w:lang w:val="it-IT"/>
        </w:rPr>
        <w:t>In tal caso le società potranno inviare l</w:t>
      </w:r>
      <w:r w:rsidR="00A6407A">
        <w:rPr>
          <w:rFonts w:cs="Tahoma"/>
          <w:szCs w:val="18"/>
          <w:lang w:val="it-IT"/>
        </w:rPr>
        <w:t>’</w:t>
      </w:r>
      <w:r w:rsidRPr="00FC12D2">
        <w:rPr>
          <w:rFonts w:cs="Tahoma"/>
          <w:szCs w:val="18"/>
          <w:lang w:val="it-IT"/>
        </w:rPr>
        <w:t>ordine fino a 90 giorni dopo la data di scadenza.</w:t>
      </w:r>
    </w:p>
    <w:p w:rsidR="00D12837" w:rsidRPr="000724F2" w:rsidRDefault="00D12837" w:rsidP="00171817">
      <w:pPr>
        <w:tabs>
          <w:tab w:val="num" w:pos="0"/>
        </w:tabs>
        <w:rPr>
          <w:rFonts w:cs="Tahoma"/>
          <w:lang w:val="fr-FR"/>
        </w:rPr>
      </w:pPr>
    </w:p>
    <w:p w:rsidR="00D12837" w:rsidRPr="000724F2" w:rsidRDefault="00D12837" w:rsidP="00451EF9">
      <w:pPr>
        <w:pStyle w:val="Heading4"/>
        <w:ind w:left="360"/>
        <w:rPr>
          <w:rFonts w:ascii="Tahoma" w:hAnsi="Tahoma" w:cs="Tahoma"/>
          <w:sz w:val="22"/>
          <w:szCs w:val="22"/>
          <w:lang w:val="fr-FR"/>
        </w:rPr>
      </w:pPr>
      <w:bookmarkStart w:id="859" w:name="_Toc323159746"/>
      <w:bookmarkStart w:id="860" w:name="_Toc325609198"/>
      <w:bookmarkStart w:id="861" w:name="_Toc328555251"/>
      <w:bookmarkEnd w:id="859"/>
      <w:bookmarkEnd w:id="860"/>
      <w:r w:rsidRPr="00FC12D2">
        <w:rPr>
          <w:rFonts w:ascii="Tahoma" w:hAnsi="Tahoma" w:cs="Tahoma"/>
          <w:sz w:val="22"/>
          <w:szCs w:val="22"/>
          <w:lang w:val="it-IT"/>
        </w:rPr>
        <w:t>Select 20xx</w:t>
      </w:r>
      <w:bookmarkEnd w:id="861"/>
    </w:p>
    <w:p w:rsidR="00D12837" w:rsidRPr="000724F2" w:rsidRDefault="00D12837" w:rsidP="00171817">
      <w:pPr>
        <w:tabs>
          <w:tab w:val="num" w:pos="0"/>
        </w:tabs>
        <w:rPr>
          <w:rFonts w:cs="Tahoma"/>
          <w:lang w:val="fr-FR"/>
        </w:rPr>
      </w:pPr>
    </w:p>
    <w:p w:rsidR="00D12837" w:rsidRPr="000724F2" w:rsidRDefault="00D12837" w:rsidP="00171817">
      <w:pPr>
        <w:pStyle w:val="Heading4"/>
        <w:ind w:left="360"/>
        <w:rPr>
          <w:rFonts w:ascii="Tahoma" w:hAnsi="Tahoma" w:cs="Tahoma"/>
          <w:lang w:val="fr-FR"/>
        </w:rPr>
      </w:pPr>
      <w:bookmarkStart w:id="862" w:name="_Toc323159747"/>
      <w:bookmarkStart w:id="863" w:name="_Toc325609199"/>
      <w:bookmarkStart w:id="864" w:name="_Toc328555252"/>
      <w:bookmarkEnd w:id="862"/>
      <w:bookmarkEnd w:id="863"/>
      <w:r w:rsidRPr="00FC12D2">
        <w:rPr>
          <w:rFonts w:ascii="Tahoma" w:hAnsi="Tahoma" w:cs="Tahoma"/>
          <w:lang w:val="it-IT"/>
        </w:rPr>
        <w:t>Rinnovo della Copertura ai sensi del Medesimo Contratto</w:t>
      </w:r>
      <w:bookmarkEnd w:id="864"/>
    </w:p>
    <w:p w:rsidR="00D12837" w:rsidRPr="000724F2" w:rsidRDefault="00D12837" w:rsidP="00171817">
      <w:pPr>
        <w:pStyle w:val="styleheading22left138firstline00"/>
        <w:tabs>
          <w:tab w:val="num" w:pos="0"/>
        </w:tabs>
        <w:snapToGrid w:val="0"/>
        <w:ind w:left="0"/>
        <w:jc w:val="left"/>
        <w:rPr>
          <w:rFonts w:ascii="Tahoma" w:hAnsi="Tahoma" w:cs="Tahoma"/>
          <w:lang w:val="fr-FR"/>
        </w:rPr>
      </w:pPr>
    </w:p>
    <w:p w:rsidR="00D12837" w:rsidRPr="000724F2" w:rsidRDefault="00D12837" w:rsidP="00451EF9">
      <w:pPr>
        <w:rPr>
          <w:rFonts w:cs="Tahoma"/>
          <w:szCs w:val="18"/>
          <w:lang w:val="it-IT"/>
        </w:rPr>
      </w:pPr>
      <w:r w:rsidRPr="00E24F2E">
        <w:rPr>
          <w:rFonts w:cs="Tahoma"/>
          <w:szCs w:val="18"/>
          <w:lang w:val="it-IT"/>
        </w:rPr>
        <w:t>La copertura Software Assurance ordinata in base alle iscrizioni ai sensi di un contratto Select terminerà alla scadenza</w:t>
      </w:r>
      <w:r w:rsidR="00E24F2E" w:rsidRPr="00E24F2E">
        <w:rPr>
          <w:rFonts w:cs="Tahoma"/>
          <w:szCs w:val="18"/>
          <w:lang w:val="it-IT"/>
        </w:rPr>
        <w:t> </w:t>
      </w:r>
      <w:r w:rsidRPr="00E24F2E">
        <w:rPr>
          <w:rFonts w:cs="Tahoma"/>
          <w:szCs w:val="18"/>
          <w:lang w:val="it-IT"/>
        </w:rPr>
        <w:t>o alla risoluzione del contratto stesso oppure alla scadenza dell</w:t>
      </w:r>
      <w:r w:rsidR="00A6407A">
        <w:rPr>
          <w:rFonts w:cs="Tahoma"/>
          <w:szCs w:val="18"/>
          <w:lang w:val="it-IT"/>
        </w:rPr>
        <w:t>’</w:t>
      </w:r>
      <w:r w:rsidRPr="00E24F2E">
        <w:rPr>
          <w:rFonts w:cs="Tahoma"/>
          <w:szCs w:val="18"/>
          <w:lang w:val="it-IT"/>
        </w:rPr>
        <w:t>iscrizione applicabile, se precedente.</w:t>
      </w:r>
      <w:r w:rsidRPr="000724F2">
        <w:rPr>
          <w:rFonts w:cs="Tahoma"/>
          <w:szCs w:val="18"/>
          <w:lang w:val="fr-FR"/>
        </w:rPr>
        <w:t xml:space="preserve"> </w:t>
      </w:r>
      <w:r w:rsidRPr="00E24F2E">
        <w:rPr>
          <w:rFonts w:cs="Tahoma"/>
          <w:szCs w:val="18"/>
          <w:lang w:val="it-IT"/>
        </w:rPr>
        <w:t>Le</w:t>
      </w:r>
      <w:r w:rsidR="00E24F2E" w:rsidRPr="00E24F2E">
        <w:rPr>
          <w:rFonts w:cs="Tahoma"/>
          <w:szCs w:val="18"/>
          <w:lang w:val="it-IT"/>
        </w:rPr>
        <w:t> </w:t>
      </w:r>
      <w:r w:rsidRPr="00E24F2E">
        <w:rPr>
          <w:rFonts w:cs="Tahoma"/>
          <w:szCs w:val="18"/>
          <w:lang w:val="it-IT"/>
        </w:rPr>
        <w:t>società riceveranno una comunicazione scritta delle opzioni di rinnovo 60 giorni prima della scadenza del loro</w:t>
      </w:r>
      <w:r w:rsidR="00E24F2E" w:rsidRPr="00E24F2E">
        <w:rPr>
          <w:rFonts w:cs="Tahoma"/>
          <w:szCs w:val="18"/>
          <w:lang w:val="it-IT"/>
        </w:rPr>
        <w:t> </w:t>
      </w:r>
      <w:r w:rsidRPr="00E24F2E">
        <w:rPr>
          <w:rFonts w:cs="Tahoma"/>
          <w:szCs w:val="18"/>
          <w:lang w:val="it-IT"/>
        </w:rPr>
        <w:t>contratto.</w:t>
      </w:r>
      <w:r w:rsidRPr="000724F2">
        <w:rPr>
          <w:rFonts w:cs="Tahoma"/>
          <w:szCs w:val="18"/>
          <w:lang w:val="fr-FR"/>
        </w:rPr>
        <w:t xml:space="preserve"> </w:t>
      </w:r>
      <w:r w:rsidRPr="00E24F2E">
        <w:rPr>
          <w:rFonts w:cs="Tahoma"/>
          <w:szCs w:val="18"/>
          <w:lang w:val="it-IT"/>
        </w:rPr>
        <w:t>Le società potranno scegliere di rinnovare il loro contratto per i successivi 12 o 36 mesi solari completi.</w:t>
      </w:r>
      <w:r w:rsidR="00E24F2E" w:rsidRPr="000724F2">
        <w:rPr>
          <w:rFonts w:cs="Tahoma"/>
          <w:szCs w:val="18"/>
          <w:lang w:val="fr-FR"/>
        </w:rPr>
        <w:t> </w:t>
      </w:r>
      <w:r w:rsidRPr="00E24F2E">
        <w:rPr>
          <w:rFonts w:cs="Tahoma"/>
          <w:szCs w:val="18"/>
          <w:lang w:val="it-IT"/>
        </w:rPr>
        <w:t>Per rinnovare la copertura Software Assurance per tutte le copie a cui è stata effettuata in precedenza l</w:t>
      </w:r>
      <w:r w:rsidR="00A6407A">
        <w:rPr>
          <w:rFonts w:cs="Tahoma"/>
          <w:szCs w:val="18"/>
          <w:lang w:val="it-IT"/>
        </w:rPr>
        <w:t>’</w:t>
      </w:r>
      <w:r w:rsidRPr="00E24F2E">
        <w:rPr>
          <w:rFonts w:cs="Tahoma"/>
          <w:szCs w:val="18"/>
          <w:lang w:val="it-IT"/>
        </w:rPr>
        <w:t>iscrizione, una società dovrà presentare un ordine di rinnovo a Microsoft tramite il proprio rivenditore prima della</w:t>
      </w:r>
      <w:r w:rsidR="00E24F2E" w:rsidRPr="00E24F2E">
        <w:rPr>
          <w:rFonts w:cs="Tahoma"/>
          <w:szCs w:val="18"/>
          <w:lang w:val="it-IT"/>
        </w:rPr>
        <w:t> </w:t>
      </w:r>
      <w:r w:rsidRPr="00E24F2E">
        <w:rPr>
          <w:rFonts w:cs="Tahoma"/>
          <w:szCs w:val="18"/>
          <w:lang w:val="it-IT"/>
        </w:rPr>
        <w:t>scadenza del precedente periodo di validità.</w:t>
      </w:r>
      <w:r w:rsidRPr="000724F2">
        <w:rPr>
          <w:rFonts w:cs="Tahoma"/>
          <w:szCs w:val="18"/>
          <w:lang w:val="fr-FR"/>
        </w:rPr>
        <w:t xml:space="preserve"> </w:t>
      </w:r>
      <w:r w:rsidRPr="00E24F2E">
        <w:rPr>
          <w:rFonts w:cs="Tahoma"/>
          <w:szCs w:val="18"/>
          <w:lang w:val="it-IT"/>
        </w:rPr>
        <w:t>Gli ordini di rinnovo dovranno coprire l</w:t>
      </w:r>
      <w:r w:rsidR="00A6407A">
        <w:rPr>
          <w:rFonts w:cs="Tahoma"/>
          <w:szCs w:val="18"/>
          <w:lang w:val="it-IT"/>
        </w:rPr>
        <w:t>’</w:t>
      </w:r>
      <w:r w:rsidRPr="00E24F2E">
        <w:rPr>
          <w:rFonts w:cs="Tahoma"/>
          <w:szCs w:val="18"/>
          <w:lang w:val="it-IT"/>
        </w:rPr>
        <w:t>intero periodo di validità. Ciascun periodo di rinnovo avrà inizio il giorno successivo alla scadenza del precedente periodo di validità.</w:t>
      </w:r>
    </w:p>
    <w:p w:rsidR="00D12837" w:rsidRPr="000724F2" w:rsidRDefault="00D12837" w:rsidP="005B6308">
      <w:pPr>
        <w:pStyle w:val="Heading4"/>
        <w:keepNext w:val="0"/>
        <w:ind w:left="360"/>
        <w:rPr>
          <w:rFonts w:ascii="Tahoma" w:hAnsi="Tahoma" w:cs="Tahoma"/>
          <w:lang w:val="it-IT"/>
        </w:rPr>
      </w:pPr>
    </w:p>
    <w:p w:rsidR="00D12837" w:rsidRPr="000724F2" w:rsidRDefault="00D12837" w:rsidP="00171817">
      <w:pPr>
        <w:pStyle w:val="Heading4"/>
        <w:ind w:left="360"/>
        <w:rPr>
          <w:rFonts w:ascii="Tahoma" w:hAnsi="Tahoma" w:cs="Tahoma"/>
          <w:lang w:val="it-IT"/>
        </w:rPr>
      </w:pPr>
      <w:bookmarkStart w:id="865" w:name="_Toc323159748"/>
      <w:bookmarkStart w:id="866" w:name="_Toc325609200"/>
      <w:bookmarkStart w:id="867" w:name="_Toc328555253"/>
      <w:bookmarkEnd w:id="865"/>
      <w:bookmarkEnd w:id="866"/>
      <w:r w:rsidRPr="00FC12D2">
        <w:rPr>
          <w:rFonts w:ascii="Tahoma" w:hAnsi="Tahoma" w:cs="Tahoma"/>
          <w:lang w:val="it-IT"/>
        </w:rPr>
        <w:t>Rinnovo della Copertura con un Contratto Separato</w:t>
      </w:r>
      <w:bookmarkEnd w:id="867"/>
    </w:p>
    <w:p w:rsidR="00D12837" w:rsidRPr="000724F2" w:rsidRDefault="00D12837" w:rsidP="00171817">
      <w:pPr>
        <w:pStyle w:val="styleheading22left138firstline00"/>
        <w:tabs>
          <w:tab w:val="num" w:pos="0"/>
        </w:tabs>
        <w:snapToGrid w:val="0"/>
        <w:ind w:left="0"/>
        <w:jc w:val="left"/>
        <w:rPr>
          <w:rFonts w:ascii="Tahoma" w:hAnsi="Tahoma" w:cs="Tahoma"/>
          <w:lang w:val="it-IT"/>
        </w:rPr>
      </w:pPr>
    </w:p>
    <w:p w:rsidR="00D12837" w:rsidRPr="000724F2" w:rsidRDefault="00D12837" w:rsidP="00451EF9">
      <w:pPr>
        <w:rPr>
          <w:lang w:val="it-IT"/>
        </w:rPr>
      </w:pPr>
      <w:r w:rsidRPr="00FC12D2">
        <w:rPr>
          <w:spacing w:val="-2"/>
          <w:lang w:val="it-IT"/>
        </w:rPr>
        <w:t>Le società potranno ordinare Software Assurance senza dovere contemporaneamente ordinare una Licenza per le</w:t>
      </w:r>
      <w:r w:rsidR="00CD212D">
        <w:rPr>
          <w:spacing w:val="-2"/>
          <w:lang w:val="it-IT"/>
        </w:rPr>
        <w:t> </w:t>
      </w:r>
      <w:r w:rsidRPr="00FC12D2">
        <w:rPr>
          <w:spacing w:val="-2"/>
          <w:lang w:val="it-IT"/>
        </w:rPr>
        <w:t>copie</w:t>
      </w:r>
      <w:r w:rsidRPr="00FC12D2">
        <w:rPr>
          <w:lang w:val="it-IT"/>
        </w:rPr>
        <w:t xml:space="preserve"> di prodotti per le quali hanno in precedenza ottenuto licenze perpetue tramite Software Assurance in altri</w:t>
      </w:r>
      <w:r w:rsidR="00CD212D">
        <w:rPr>
          <w:lang w:val="it-IT"/>
        </w:rPr>
        <w:t> </w:t>
      </w:r>
      <w:r w:rsidRPr="00FC12D2">
        <w:rPr>
          <w:lang w:val="it-IT"/>
        </w:rPr>
        <w:t>programmi multilicenza (Volume Licensing), a condizione che (i) la nuova iscrizione entri in vigore non oltre il</w:t>
      </w:r>
      <w:r w:rsidR="00CD212D">
        <w:rPr>
          <w:lang w:val="it-IT"/>
        </w:rPr>
        <w:t> </w:t>
      </w:r>
      <w:r w:rsidRPr="00FC12D2">
        <w:rPr>
          <w:lang w:val="it-IT"/>
        </w:rPr>
        <w:t>giorno successivo alla data di scadenza di Software Assurance e (ii) la consociata iscritta effettui il suo ordine di</w:t>
      </w:r>
      <w:r w:rsidR="00CD212D">
        <w:rPr>
          <w:lang w:val="it-IT"/>
        </w:rPr>
        <w:t> </w:t>
      </w:r>
      <w:r w:rsidRPr="00FC12D2">
        <w:rPr>
          <w:lang w:val="it-IT"/>
        </w:rPr>
        <w:t>Software Assurance nel momento stesso in cui presenta la sua nuova iscrizione a Microsoft tramite il proprio Rivenditore.</w:t>
      </w:r>
      <w:r w:rsidRPr="000724F2">
        <w:rPr>
          <w:lang w:val="it-IT"/>
        </w:rPr>
        <w:t xml:space="preserve"> </w:t>
      </w:r>
      <w:r w:rsidRPr="00FC12D2">
        <w:rPr>
          <w:lang w:val="it-IT"/>
        </w:rPr>
        <w:t>L</w:t>
      </w:r>
      <w:r w:rsidR="00A6407A">
        <w:rPr>
          <w:lang w:val="it-IT"/>
        </w:rPr>
        <w:t>’</w:t>
      </w:r>
      <w:r w:rsidRPr="00FC12D2">
        <w:rPr>
          <w:lang w:val="it-IT"/>
        </w:rPr>
        <w:t>ordine di rinnovo di Software Assurance dovrà essere effettuato prima della scadenza della copertura ai sensi del contratto precedente, ad eccezione del Contratto Open License.</w:t>
      </w:r>
      <w:r w:rsidRPr="000724F2">
        <w:rPr>
          <w:lang w:val="it-IT"/>
        </w:rPr>
        <w:t xml:space="preserve"> </w:t>
      </w:r>
      <w:r w:rsidRPr="00FC12D2">
        <w:rPr>
          <w:lang w:val="it-IT"/>
        </w:rPr>
        <w:t>In tal caso le società potranno inviare l</w:t>
      </w:r>
      <w:r w:rsidR="00A6407A">
        <w:rPr>
          <w:lang w:val="it-IT"/>
        </w:rPr>
        <w:t>’</w:t>
      </w:r>
      <w:r w:rsidRPr="00FC12D2">
        <w:rPr>
          <w:lang w:val="it-IT"/>
        </w:rPr>
        <w:t>ordine fino a 90 giorni dopo la data di scadenza.</w:t>
      </w:r>
    </w:p>
    <w:p w:rsidR="00D12837" w:rsidRPr="000724F2" w:rsidRDefault="00D12837" w:rsidP="00171817">
      <w:pPr>
        <w:outlineLvl w:val="2"/>
        <w:rPr>
          <w:rFonts w:cs="Tahoma"/>
          <w:lang w:val="it-IT"/>
        </w:rPr>
      </w:pPr>
    </w:p>
    <w:p w:rsidR="00D12837" w:rsidRPr="000724F2" w:rsidRDefault="00D12837" w:rsidP="00451EF9">
      <w:pPr>
        <w:pStyle w:val="Heading4"/>
        <w:ind w:left="360"/>
        <w:rPr>
          <w:rFonts w:ascii="Tahoma" w:hAnsi="Tahoma" w:cs="Tahoma"/>
          <w:sz w:val="22"/>
          <w:szCs w:val="22"/>
          <w:lang w:val="it-IT"/>
        </w:rPr>
      </w:pPr>
      <w:bookmarkStart w:id="868" w:name="_Toc325609201"/>
      <w:bookmarkStart w:id="869" w:name="_Toc328555254"/>
      <w:bookmarkEnd w:id="868"/>
      <w:r w:rsidRPr="00FC12D2">
        <w:rPr>
          <w:rFonts w:ascii="Tahoma" w:hAnsi="Tahoma" w:cs="Tahoma"/>
          <w:sz w:val="22"/>
          <w:szCs w:val="22"/>
          <w:lang w:val="it-IT"/>
        </w:rPr>
        <w:t>Select Plus 20xx</w:t>
      </w:r>
      <w:bookmarkEnd w:id="869"/>
    </w:p>
    <w:p w:rsidR="00D12837" w:rsidRPr="000724F2" w:rsidRDefault="00D12837" w:rsidP="00171817">
      <w:pPr>
        <w:rPr>
          <w:rFonts w:cs="Tahoma"/>
          <w:lang w:val="it-IT"/>
        </w:rPr>
      </w:pPr>
    </w:p>
    <w:p w:rsidR="00D12837" w:rsidRPr="000724F2" w:rsidRDefault="00D12837" w:rsidP="00171817">
      <w:pPr>
        <w:rPr>
          <w:rFonts w:cs="Tahoma"/>
          <w:szCs w:val="18"/>
          <w:lang w:val="it-IT"/>
        </w:rPr>
      </w:pPr>
      <w:r w:rsidRPr="00E85187">
        <w:rPr>
          <w:rFonts w:cs="Tahoma"/>
          <w:b/>
          <w:szCs w:val="18"/>
          <w:lang w:val="it-IT"/>
        </w:rPr>
        <w:t>Rinnovo della Copertura ai sensi del Medesimo Contratto</w:t>
      </w:r>
    </w:p>
    <w:p w:rsidR="00D12837" w:rsidRPr="000724F2" w:rsidRDefault="00D12837" w:rsidP="00171817">
      <w:pPr>
        <w:rPr>
          <w:rFonts w:cs="Tahoma"/>
          <w:lang w:val="it-IT"/>
        </w:rPr>
      </w:pPr>
    </w:p>
    <w:p w:rsidR="00D12837" w:rsidRPr="000724F2" w:rsidRDefault="00D12837" w:rsidP="00451EF9">
      <w:pPr>
        <w:rPr>
          <w:rFonts w:cs="Tahoma"/>
          <w:szCs w:val="18"/>
          <w:lang w:val="it-IT"/>
        </w:rPr>
      </w:pPr>
      <w:r w:rsidRPr="00CD212D">
        <w:rPr>
          <w:rFonts w:cs="Tahoma"/>
          <w:szCs w:val="18"/>
          <w:lang w:val="it-IT"/>
        </w:rPr>
        <w:t xml:space="preserve">A partire dal 1 marzo 2011, la copertura iniziale Software Assurance (nuova o rinnovata) ai sensi di una registrazione </w:t>
      </w:r>
      <w:r w:rsidRPr="00CD212D">
        <w:rPr>
          <w:rFonts w:cs="Tahoma"/>
          <w:spacing w:val="-1"/>
          <w:szCs w:val="18"/>
          <w:lang w:val="it-IT"/>
        </w:rPr>
        <w:t>Select Plus terminerà dopo 24 mesi più il numero di mesi che va dalla data di inizio della copertura Software Assurance</w:t>
      </w:r>
      <w:r w:rsidRPr="00CD212D">
        <w:rPr>
          <w:rFonts w:cs="Tahoma"/>
          <w:szCs w:val="18"/>
          <w:lang w:val="it-IT"/>
        </w:rPr>
        <w:t xml:space="preserve"> </w:t>
      </w:r>
      <w:r w:rsidRPr="00CD212D">
        <w:rPr>
          <w:rFonts w:cs="Tahoma"/>
          <w:spacing w:val="-1"/>
          <w:szCs w:val="18"/>
          <w:lang w:val="it-IT"/>
        </w:rPr>
        <w:t>alla successiva “ricorrenza della consociata” (si tratta di un mese definito dalla società in cui verranno prese le decisioni</w:t>
      </w:r>
      <w:r w:rsidRPr="00CD212D">
        <w:rPr>
          <w:rFonts w:cs="Tahoma"/>
          <w:szCs w:val="18"/>
          <w:lang w:val="it-IT"/>
        </w:rPr>
        <w:t xml:space="preserve"> </w:t>
      </w:r>
      <w:r w:rsidRPr="00CD212D">
        <w:rPr>
          <w:rFonts w:cs="Tahoma"/>
          <w:spacing w:val="-1"/>
          <w:szCs w:val="18"/>
          <w:lang w:val="it-IT"/>
        </w:rPr>
        <w:t>annuali in merito ai rinnovi).</w:t>
      </w:r>
      <w:r w:rsidRPr="000724F2">
        <w:rPr>
          <w:rFonts w:cs="Tahoma"/>
          <w:spacing w:val="-1"/>
          <w:szCs w:val="18"/>
          <w:lang w:val="fr-FR"/>
        </w:rPr>
        <w:t xml:space="preserve"> </w:t>
      </w:r>
      <w:r w:rsidRPr="00CD212D">
        <w:rPr>
          <w:rFonts w:cs="Tahoma"/>
          <w:spacing w:val="-1"/>
          <w:szCs w:val="18"/>
          <w:lang w:val="it-IT"/>
        </w:rPr>
        <w:t>Le società e i Partner riceveranno una comunicazione scritta delle opzioni di rinnovo prima</w:t>
      </w:r>
      <w:r w:rsidRPr="00CD212D">
        <w:rPr>
          <w:rFonts w:cs="Tahoma"/>
          <w:szCs w:val="18"/>
          <w:lang w:val="it-IT"/>
        </w:rPr>
        <w:t xml:space="preserve"> della scadenza della copertura Software Assurance.</w:t>
      </w:r>
      <w:r w:rsidRPr="000724F2">
        <w:rPr>
          <w:rFonts w:cs="Tahoma"/>
          <w:szCs w:val="18"/>
          <w:lang w:val="fr-FR"/>
        </w:rPr>
        <w:t xml:space="preserve"> </w:t>
      </w:r>
      <w:r w:rsidRPr="00CD212D">
        <w:rPr>
          <w:rFonts w:cs="Tahoma"/>
          <w:szCs w:val="18"/>
          <w:lang w:val="it-IT"/>
        </w:rPr>
        <w:t>Per rinnovare la copertura Software Assurance per tutte le copie ordinate in precedenza, una società dovrà presentare un ordine di rinnovo a</w:t>
      </w:r>
      <w:r w:rsidR="00CD212D" w:rsidRPr="00CD212D">
        <w:rPr>
          <w:rFonts w:cs="Tahoma"/>
          <w:szCs w:val="18"/>
          <w:lang w:val="it-IT"/>
        </w:rPr>
        <w:t> </w:t>
      </w:r>
      <w:r w:rsidRPr="00CD212D">
        <w:rPr>
          <w:rFonts w:cs="Tahoma"/>
          <w:szCs w:val="18"/>
          <w:lang w:val="it-IT"/>
        </w:rPr>
        <w:t xml:space="preserve">Microsoft tramite il proprio rivenditore </w:t>
      </w:r>
      <w:r w:rsidRPr="00CD212D">
        <w:rPr>
          <w:rFonts w:cs="Tahoma"/>
          <w:spacing w:val="-3"/>
          <w:szCs w:val="18"/>
          <w:lang w:val="it-IT"/>
        </w:rPr>
        <w:t>prima della scadenza del precedente periodo di validità della copertura Software Assurance.</w:t>
      </w:r>
      <w:r w:rsidRPr="000724F2">
        <w:rPr>
          <w:rFonts w:cs="Tahoma"/>
          <w:spacing w:val="-3"/>
          <w:szCs w:val="18"/>
          <w:lang w:val="fr-FR"/>
        </w:rPr>
        <w:t xml:space="preserve"> </w:t>
      </w:r>
      <w:r w:rsidRPr="00CD212D">
        <w:rPr>
          <w:rFonts w:cs="Tahoma"/>
          <w:spacing w:val="-3"/>
          <w:szCs w:val="18"/>
          <w:lang w:val="it-IT"/>
        </w:rPr>
        <w:t>Gli ordini di rinnovo dovranno</w:t>
      </w:r>
      <w:r w:rsidRPr="00CD212D">
        <w:rPr>
          <w:rFonts w:cs="Tahoma"/>
          <w:szCs w:val="18"/>
          <w:lang w:val="it-IT"/>
        </w:rPr>
        <w:t xml:space="preserve"> coprire l</w:t>
      </w:r>
      <w:r w:rsidR="00A6407A">
        <w:rPr>
          <w:rFonts w:cs="Tahoma"/>
          <w:szCs w:val="18"/>
          <w:lang w:val="it-IT"/>
        </w:rPr>
        <w:t>’</w:t>
      </w:r>
      <w:r w:rsidRPr="00CD212D">
        <w:rPr>
          <w:rFonts w:cs="Tahoma"/>
          <w:szCs w:val="18"/>
          <w:lang w:val="it-IT"/>
        </w:rPr>
        <w:t>intero periodo di validità di 36 mesi. Ciascun periodo di rinnovo avrà inizio il giorno successivo alla scadenza del precedente periodo di validità.</w:t>
      </w:r>
    </w:p>
    <w:p w:rsidR="00D12837" w:rsidRPr="000724F2" w:rsidRDefault="00D12837" w:rsidP="00171817">
      <w:pPr>
        <w:rPr>
          <w:rFonts w:cs="Tahoma"/>
          <w:lang w:val="it-IT"/>
        </w:rPr>
      </w:pPr>
    </w:p>
    <w:p w:rsidR="00D12837" w:rsidRPr="000724F2" w:rsidRDefault="00D12837" w:rsidP="00171817">
      <w:pPr>
        <w:rPr>
          <w:rFonts w:cs="Tahoma"/>
          <w:szCs w:val="18"/>
          <w:lang w:val="it-IT"/>
        </w:rPr>
      </w:pPr>
      <w:r w:rsidRPr="00FC12D2">
        <w:rPr>
          <w:rFonts w:cs="Tahoma"/>
          <w:b/>
          <w:szCs w:val="18"/>
          <w:lang w:val="it-IT"/>
        </w:rPr>
        <w:t>Rinnovo della Copertura con un Contratto Separato</w:t>
      </w:r>
    </w:p>
    <w:p w:rsidR="00D12837" w:rsidRPr="000724F2" w:rsidRDefault="00D12837" w:rsidP="00171817">
      <w:pPr>
        <w:rPr>
          <w:rFonts w:cs="Tahoma"/>
          <w:lang w:val="it-IT"/>
        </w:rPr>
      </w:pPr>
    </w:p>
    <w:p w:rsidR="00D12837" w:rsidRPr="000724F2" w:rsidRDefault="00D12837" w:rsidP="00451EF9">
      <w:pPr>
        <w:rPr>
          <w:rFonts w:cs="Tahoma"/>
          <w:szCs w:val="18"/>
          <w:lang w:val="it-IT"/>
        </w:rPr>
      </w:pPr>
      <w:r w:rsidRPr="00CD212D">
        <w:rPr>
          <w:rFonts w:cs="Tahoma"/>
          <w:spacing w:val="-2"/>
          <w:szCs w:val="18"/>
          <w:lang w:val="it-IT"/>
        </w:rPr>
        <w:t>Le società potranno ordinare Software Assurance senza dovere contemporaneamente ordinare una Licenza per le copie</w:t>
      </w:r>
      <w:r w:rsidRPr="00CD212D">
        <w:rPr>
          <w:rFonts w:cs="Tahoma"/>
          <w:szCs w:val="18"/>
          <w:lang w:val="it-IT"/>
        </w:rPr>
        <w:t xml:space="preserve"> </w:t>
      </w:r>
      <w:r w:rsidRPr="00CD212D">
        <w:rPr>
          <w:rFonts w:cs="Tahoma"/>
          <w:spacing w:val="-1"/>
          <w:szCs w:val="18"/>
          <w:lang w:val="it-IT"/>
        </w:rPr>
        <w:t>di prodotti per le quali abbiano in precedenza ottenuto licenze perpetue tramite Software Assurance in altri programmi</w:t>
      </w:r>
      <w:r w:rsidRPr="00CD212D">
        <w:rPr>
          <w:rFonts w:cs="Tahoma"/>
          <w:szCs w:val="18"/>
          <w:lang w:val="it-IT"/>
        </w:rPr>
        <w:t xml:space="preserve"> multilicenza (Volume Licensing), a condizione che il nuovo ordine diventi effettivo entro il giorno successivo alla data di scadenza di Software Assurance.</w:t>
      </w:r>
      <w:r w:rsidRPr="000724F2">
        <w:rPr>
          <w:rFonts w:cs="Tahoma"/>
          <w:szCs w:val="18"/>
          <w:lang w:val="it-IT"/>
        </w:rPr>
        <w:t xml:space="preserve"> </w:t>
      </w:r>
      <w:r w:rsidRPr="00CD212D">
        <w:rPr>
          <w:rFonts w:cs="Tahoma"/>
          <w:szCs w:val="18"/>
          <w:lang w:val="it-IT"/>
        </w:rPr>
        <w:t>L</w:t>
      </w:r>
      <w:r w:rsidR="00A6407A">
        <w:rPr>
          <w:rFonts w:cs="Tahoma"/>
          <w:szCs w:val="18"/>
          <w:lang w:val="it-IT"/>
        </w:rPr>
        <w:t>’</w:t>
      </w:r>
      <w:r w:rsidRPr="00CD212D">
        <w:rPr>
          <w:rFonts w:cs="Tahoma"/>
          <w:szCs w:val="18"/>
          <w:lang w:val="it-IT"/>
        </w:rPr>
        <w:t>ordine di rinnovo di Software Assurance dovrà essere effettuato prima della scadenza della copertura ai sensi del contratto precedente, ad eccezione del Contratto Open</w:t>
      </w:r>
      <w:r w:rsidR="00CD212D" w:rsidRPr="00CD212D">
        <w:rPr>
          <w:rFonts w:cs="Tahoma"/>
          <w:szCs w:val="18"/>
          <w:lang w:val="it-IT"/>
        </w:rPr>
        <w:t> </w:t>
      </w:r>
      <w:r w:rsidRPr="00CD212D">
        <w:rPr>
          <w:rFonts w:cs="Tahoma"/>
          <w:szCs w:val="18"/>
          <w:lang w:val="it-IT"/>
        </w:rPr>
        <w:t>License.</w:t>
      </w:r>
      <w:r w:rsidRPr="000724F2">
        <w:rPr>
          <w:rFonts w:cs="Tahoma"/>
          <w:szCs w:val="18"/>
          <w:lang w:val="it-IT"/>
        </w:rPr>
        <w:t xml:space="preserve"> </w:t>
      </w:r>
      <w:r w:rsidRPr="00CD212D">
        <w:rPr>
          <w:rFonts w:cs="Tahoma"/>
          <w:szCs w:val="18"/>
          <w:lang w:val="it-IT"/>
        </w:rPr>
        <w:t>In tal caso le società potranno inviare l</w:t>
      </w:r>
      <w:r w:rsidR="00A6407A">
        <w:rPr>
          <w:rFonts w:cs="Tahoma"/>
          <w:szCs w:val="18"/>
          <w:lang w:val="it-IT"/>
        </w:rPr>
        <w:t>’</w:t>
      </w:r>
      <w:r w:rsidRPr="00CD212D">
        <w:rPr>
          <w:rFonts w:cs="Tahoma"/>
          <w:szCs w:val="18"/>
          <w:lang w:val="it-IT"/>
        </w:rPr>
        <w:t>ordine fino a 90 giorni dopo la data di scadenza.</w:t>
      </w:r>
    </w:p>
    <w:p w:rsidR="00D12837" w:rsidRPr="000724F2" w:rsidRDefault="00D12837" w:rsidP="00451EF9">
      <w:pPr>
        <w:pStyle w:val="styleheading22left138firstline00"/>
        <w:tabs>
          <w:tab w:val="num" w:pos="0"/>
        </w:tabs>
        <w:snapToGrid w:val="0"/>
        <w:ind w:left="0"/>
        <w:jc w:val="left"/>
        <w:rPr>
          <w:rFonts w:ascii="Tahoma" w:hAnsi="Tahoma" w:cs="Tahoma"/>
          <w:sz w:val="18"/>
          <w:szCs w:val="18"/>
          <w:lang w:val="it-IT" w:eastAsia="ja-JP"/>
        </w:rPr>
      </w:pPr>
      <w:bookmarkStart w:id="870" w:name="_Toc325609202"/>
      <w:bookmarkEnd w:id="870"/>
    </w:p>
    <w:p w:rsidR="00D12837" w:rsidRPr="000724F2" w:rsidRDefault="00D12837" w:rsidP="00451EF9">
      <w:pPr>
        <w:tabs>
          <w:tab w:val="num" w:pos="0"/>
        </w:tabs>
        <w:rPr>
          <w:rFonts w:cs="Tahoma"/>
          <w:szCs w:val="20"/>
          <w:lang w:val="it-IT" w:eastAsia="ja-JP"/>
        </w:rPr>
      </w:pPr>
    </w:p>
    <w:p w:rsidR="00D12837" w:rsidRPr="000724F2" w:rsidRDefault="00D12837" w:rsidP="002171C3">
      <w:pPr>
        <w:pStyle w:val="Heading4"/>
        <w:ind w:hanging="720"/>
        <w:rPr>
          <w:rFonts w:ascii="Tahoma" w:hAnsi="Tahoma" w:cs="Tahoma"/>
          <w:sz w:val="22"/>
          <w:szCs w:val="22"/>
          <w:lang w:val="it-IT"/>
        </w:rPr>
      </w:pPr>
      <w:bookmarkStart w:id="871" w:name="_Toc328555255"/>
      <w:r w:rsidRPr="00E24F2E">
        <w:rPr>
          <w:rFonts w:ascii="Tahoma" w:hAnsi="Tahoma" w:cs="Tahoma"/>
          <w:sz w:val="22"/>
          <w:szCs w:val="22"/>
          <w:lang w:val="it-IT"/>
        </w:rPr>
        <w:t>Contratto Enterprise 2011 e versioni successive</w:t>
      </w:r>
      <w:bookmarkEnd w:id="871"/>
    </w:p>
    <w:p w:rsidR="00E24F2E" w:rsidRPr="000724F2" w:rsidRDefault="00E24F2E" w:rsidP="00E24F2E">
      <w:pPr>
        <w:outlineLvl w:val="2"/>
        <w:rPr>
          <w:b/>
          <w:sz w:val="22"/>
          <w:szCs w:val="20"/>
          <w:lang w:val="it-IT"/>
        </w:rPr>
      </w:pPr>
    </w:p>
    <w:p w:rsidR="00D12837" w:rsidRPr="000724F2" w:rsidRDefault="00D12837" w:rsidP="00171817">
      <w:pPr>
        <w:keepNext/>
        <w:tabs>
          <w:tab w:val="num" w:pos="720"/>
        </w:tabs>
        <w:spacing w:before="60"/>
        <w:ind w:left="360" w:hanging="360"/>
        <w:outlineLvl w:val="3"/>
        <w:rPr>
          <w:rFonts w:cs="Tahoma"/>
          <w:sz w:val="20"/>
          <w:szCs w:val="20"/>
          <w:lang w:val="fr-FR"/>
        </w:rPr>
      </w:pPr>
      <w:r w:rsidRPr="00FC12D2">
        <w:rPr>
          <w:rFonts w:cs="Tahoma"/>
          <w:b/>
          <w:sz w:val="20"/>
          <w:szCs w:val="20"/>
          <w:lang w:val="it-IT"/>
        </w:rPr>
        <w:t>Rinnovo della Copertura ai sensi del Medesimo Contratto</w:t>
      </w:r>
    </w:p>
    <w:p w:rsidR="00D12837" w:rsidRPr="000724F2" w:rsidRDefault="00D12837" w:rsidP="00171817">
      <w:pPr>
        <w:tabs>
          <w:tab w:val="num" w:pos="0"/>
        </w:tabs>
        <w:rPr>
          <w:rFonts w:cs="Tahoma"/>
          <w:lang w:val="fr-FR"/>
        </w:rPr>
      </w:pPr>
    </w:p>
    <w:p w:rsidR="00D12837" w:rsidRPr="000724F2" w:rsidRDefault="00D12837" w:rsidP="00171817">
      <w:pPr>
        <w:tabs>
          <w:tab w:val="num" w:pos="0"/>
        </w:tabs>
        <w:rPr>
          <w:rFonts w:cs="Tahoma"/>
          <w:szCs w:val="18"/>
          <w:lang w:val="fr-FR"/>
        </w:rPr>
      </w:pPr>
      <w:r w:rsidRPr="00FC12D2">
        <w:rPr>
          <w:rFonts w:cs="Tahoma"/>
          <w:szCs w:val="18"/>
          <w:lang w:val="it-IT"/>
        </w:rPr>
        <w:t>Alla scadenza dell</w:t>
      </w:r>
      <w:r w:rsidR="00A6407A">
        <w:rPr>
          <w:rFonts w:cs="Tahoma"/>
          <w:szCs w:val="18"/>
          <w:lang w:val="it-IT"/>
        </w:rPr>
        <w:t>’</w:t>
      </w:r>
      <w:r w:rsidRPr="00FC12D2">
        <w:rPr>
          <w:rFonts w:cs="Tahoma"/>
          <w:szCs w:val="18"/>
          <w:lang w:val="it-IT"/>
        </w:rPr>
        <w:t>iscrizione la società è idonea al rinnovo dei prezzi del Contratto Enterprise, che si basano solo su Software Assurance.</w:t>
      </w:r>
      <w:r w:rsidRPr="000724F2">
        <w:rPr>
          <w:rFonts w:cs="Tahoma"/>
          <w:szCs w:val="18"/>
          <w:lang w:val="fr-FR"/>
        </w:rPr>
        <w:t xml:space="preserve"> </w:t>
      </w:r>
      <w:r w:rsidRPr="00FC12D2">
        <w:rPr>
          <w:rFonts w:cs="Tahoma"/>
          <w:szCs w:val="18"/>
          <w:lang w:val="it-IT"/>
        </w:rPr>
        <w:t>Le società riceveranno una comunicazione scritta delle opzioni di rinnovo prima della scadenza della loro iscrizione.</w:t>
      </w:r>
      <w:r w:rsidRPr="000724F2">
        <w:rPr>
          <w:rFonts w:cs="Tahoma"/>
          <w:szCs w:val="18"/>
          <w:lang w:val="fr-FR"/>
        </w:rPr>
        <w:t xml:space="preserve"> </w:t>
      </w:r>
      <w:r w:rsidRPr="00FC12D2">
        <w:rPr>
          <w:rFonts w:cs="Tahoma"/>
          <w:szCs w:val="18"/>
          <w:lang w:val="it-IT"/>
        </w:rPr>
        <w:t>Le società potranno scegliere di rinnovare la loro iscrizione per un periodo di validità successivo di 36 mesi solari completi.</w:t>
      </w:r>
      <w:r w:rsidRPr="000724F2">
        <w:rPr>
          <w:rFonts w:cs="Tahoma"/>
          <w:szCs w:val="18"/>
          <w:lang w:val="fr-FR"/>
        </w:rPr>
        <w:t xml:space="preserve"> </w:t>
      </w:r>
      <w:r w:rsidRPr="00FC12D2">
        <w:rPr>
          <w:rFonts w:cs="Tahoma"/>
          <w:szCs w:val="18"/>
          <w:lang w:val="it-IT"/>
        </w:rPr>
        <w:t>Dopo il periodo di rinnovo, per rinnovare la copertura Software Assurance, la società dovrà</w:t>
      </w:r>
      <w:r w:rsidR="00E24F2E">
        <w:rPr>
          <w:rFonts w:cs="Tahoma"/>
          <w:szCs w:val="18"/>
          <w:lang w:val="it-IT"/>
        </w:rPr>
        <w:t> </w:t>
      </w:r>
      <w:r w:rsidRPr="00FC12D2">
        <w:rPr>
          <w:rFonts w:cs="Tahoma"/>
          <w:szCs w:val="18"/>
          <w:lang w:val="it-IT"/>
        </w:rPr>
        <w:t>sottoscrivere una nuova Iscrizione.</w:t>
      </w:r>
      <w:r w:rsidRPr="000724F2">
        <w:rPr>
          <w:rFonts w:cs="Tahoma"/>
          <w:szCs w:val="18"/>
          <w:lang w:val="fr-FR"/>
        </w:rPr>
        <w:t xml:space="preserve"> </w:t>
      </w:r>
      <w:r w:rsidRPr="00FC12D2">
        <w:rPr>
          <w:rFonts w:cs="Tahoma"/>
          <w:szCs w:val="18"/>
          <w:lang w:val="it-IT"/>
        </w:rPr>
        <w:t xml:space="preserve">Per rinnovare la copertura Software Assurance ai sensi della medesima iscrizione, </w:t>
      </w:r>
      <w:r w:rsidRPr="00FC12D2">
        <w:rPr>
          <w:rFonts w:cs="Tahoma"/>
          <w:spacing w:val="-1"/>
          <w:szCs w:val="18"/>
          <w:lang w:val="it-IT"/>
        </w:rPr>
        <w:t>le società dovranno presentare un ordine di rinnovo per Software Assurance (a seconda dei casi) per 1) tutti</w:t>
      </w:r>
      <w:r w:rsidR="00E24F2E">
        <w:rPr>
          <w:rFonts w:cs="Tahoma"/>
          <w:spacing w:val="-1"/>
          <w:szCs w:val="18"/>
          <w:lang w:val="it-IT"/>
        </w:rPr>
        <w:t> </w:t>
      </w:r>
      <w:r w:rsidRPr="00FC12D2">
        <w:rPr>
          <w:rFonts w:cs="Tahoma"/>
          <w:spacing w:val="-1"/>
          <w:szCs w:val="18"/>
          <w:lang w:val="it-IT"/>
        </w:rPr>
        <w:t>i prodotti</w:t>
      </w:r>
      <w:r w:rsidRPr="00FC12D2">
        <w:rPr>
          <w:rFonts w:cs="Tahoma"/>
          <w:szCs w:val="18"/>
          <w:lang w:val="it-IT"/>
        </w:rPr>
        <w:t xml:space="preserve"> Enterprise, i Prodotti della Piattaforma Applicativa, i Prodotti Core Infrastructure e Prodotti Aggiuntivi per i quali desiderano eseguire il rinnovo ed 2) eventuali Servizi Online, che consentono di tenere traccia delle transazioni (se applicabile).</w:t>
      </w:r>
      <w:r w:rsidRPr="000724F2">
        <w:rPr>
          <w:rFonts w:cs="Tahoma"/>
          <w:szCs w:val="18"/>
          <w:lang w:val="fr-FR"/>
        </w:rPr>
        <w:t xml:space="preserve"> </w:t>
      </w:r>
      <w:r w:rsidRPr="00FC12D2">
        <w:rPr>
          <w:rFonts w:cs="Tahoma"/>
          <w:szCs w:val="18"/>
          <w:lang w:val="it-IT"/>
        </w:rPr>
        <w:t>Tale ordine dovrà essere presentato prima della scadenza del precedente periodo di validità.</w:t>
      </w:r>
      <w:r w:rsidRPr="000724F2">
        <w:rPr>
          <w:rFonts w:cs="Tahoma"/>
          <w:szCs w:val="18"/>
          <w:lang w:val="fr-FR"/>
        </w:rPr>
        <w:t xml:space="preserve"> </w:t>
      </w:r>
      <w:r w:rsidRPr="00FC12D2">
        <w:rPr>
          <w:rFonts w:cs="Tahoma"/>
          <w:szCs w:val="18"/>
          <w:lang w:val="it-IT"/>
        </w:rPr>
        <w:t>Il periodo di rinnovo avrà inizio il giorno successivo alla scadenza del precedente periodo di validità.</w:t>
      </w:r>
      <w:r w:rsidRPr="000724F2">
        <w:rPr>
          <w:rFonts w:cs="Tahoma"/>
          <w:szCs w:val="18"/>
          <w:lang w:val="fr-FR"/>
        </w:rPr>
        <w:t xml:space="preserve"> </w:t>
      </w:r>
      <w:r w:rsidRPr="00FC12D2">
        <w:rPr>
          <w:rFonts w:cs="Tahoma"/>
          <w:szCs w:val="18"/>
          <w:lang w:val="it-IT"/>
        </w:rPr>
        <w:t>Per</w:t>
      </w:r>
      <w:r w:rsidR="00E24F2E">
        <w:rPr>
          <w:rFonts w:cs="Tahoma"/>
          <w:szCs w:val="18"/>
          <w:lang w:val="it-IT"/>
        </w:rPr>
        <w:t> </w:t>
      </w:r>
      <w:r w:rsidRPr="00FC12D2">
        <w:rPr>
          <w:rFonts w:cs="Tahoma"/>
          <w:szCs w:val="18"/>
          <w:lang w:val="it-IT"/>
        </w:rPr>
        <w:t>informazioni su come rinnovare la copertura Software Assurance ai sensi di una successiva iscrizione, vedere di</w:t>
      </w:r>
      <w:r w:rsidR="00E24F2E">
        <w:rPr>
          <w:rFonts w:cs="Tahoma"/>
          <w:szCs w:val="18"/>
          <w:lang w:val="it-IT"/>
        </w:rPr>
        <w:t> </w:t>
      </w:r>
      <w:r w:rsidRPr="00FC12D2">
        <w:rPr>
          <w:rFonts w:cs="Tahoma"/>
          <w:szCs w:val="18"/>
          <w:lang w:val="it-IT"/>
        </w:rPr>
        <w:t>seguito.</w:t>
      </w:r>
    </w:p>
    <w:p w:rsidR="00D12837" w:rsidRPr="000724F2" w:rsidRDefault="00D12837" w:rsidP="00171817">
      <w:pPr>
        <w:tabs>
          <w:tab w:val="num" w:pos="0"/>
        </w:tabs>
        <w:rPr>
          <w:rFonts w:cs="Tahoma"/>
          <w:lang w:val="fr-FR"/>
        </w:rPr>
      </w:pPr>
    </w:p>
    <w:p w:rsidR="005B6308" w:rsidRPr="000724F2" w:rsidRDefault="005B6308" w:rsidP="00171817">
      <w:pPr>
        <w:tabs>
          <w:tab w:val="num" w:pos="0"/>
        </w:tabs>
        <w:rPr>
          <w:rFonts w:cs="Tahoma"/>
          <w:lang w:val="fr-FR"/>
        </w:rPr>
      </w:pPr>
    </w:p>
    <w:p w:rsidR="005B6308" w:rsidRPr="000724F2" w:rsidRDefault="005B6308" w:rsidP="00171817">
      <w:pPr>
        <w:tabs>
          <w:tab w:val="num" w:pos="0"/>
        </w:tabs>
        <w:rPr>
          <w:rFonts w:cs="Tahoma"/>
          <w:lang w:val="fr-FR"/>
        </w:rPr>
      </w:pPr>
    </w:p>
    <w:p w:rsidR="005B6308" w:rsidRPr="000724F2" w:rsidRDefault="005B6308" w:rsidP="00171817">
      <w:pPr>
        <w:tabs>
          <w:tab w:val="num" w:pos="0"/>
        </w:tabs>
        <w:rPr>
          <w:rFonts w:cs="Tahoma"/>
          <w:lang w:val="fr-FR"/>
        </w:rPr>
      </w:pPr>
    </w:p>
    <w:p w:rsidR="005B6308" w:rsidRPr="000724F2" w:rsidRDefault="005B6308" w:rsidP="00171817">
      <w:pPr>
        <w:tabs>
          <w:tab w:val="num" w:pos="0"/>
        </w:tabs>
        <w:rPr>
          <w:rFonts w:cs="Tahoma"/>
          <w:lang w:val="fr-FR"/>
        </w:rPr>
      </w:pPr>
    </w:p>
    <w:p w:rsidR="00D12837" w:rsidRPr="000724F2" w:rsidRDefault="00D12837" w:rsidP="00171817">
      <w:pPr>
        <w:keepNext/>
        <w:tabs>
          <w:tab w:val="num" w:pos="720"/>
        </w:tabs>
        <w:spacing w:before="60"/>
        <w:ind w:left="360" w:hanging="360"/>
        <w:outlineLvl w:val="3"/>
        <w:rPr>
          <w:rFonts w:cs="Tahoma"/>
          <w:sz w:val="20"/>
          <w:szCs w:val="20"/>
          <w:lang w:val="fr-FR"/>
        </w:rPr>
      </w:pPr>
      <w:r w:rsidRPr="00FC12D2">
        <w:rPr>
          <w:rFonts w:cs="Tahoma"/>
          <w:b/>
          <w:sz w:val="20"/>
          <w:szCs w:val="20"/>
          <w:lang w:val="it-IT"/>
        </w:rPr>
        <w:t>Rinnovo della Copertura con un Contratto Separato</w:t>
      </w:r>
    </w:p>
    <w:p w:rsidR="00D12837" w:rsidRPr="000724F2" w:rsidRDefault="00D12837" w:rsidP="00171817">
      <w:pPr>
        <w:tabs>
          <w:tab w:val="num" w:pos="0"/>
        </w:tabs>
        <w:rPr>
          <w:rFonts w:cs="Tahoma"/>
          <w:lang w:val="fr-FR"/>
        </w:rPr>
      </w:pPr>
    </w:p>
    <w:p w:rsidR="00D12837" w:rsidRPr="000724F2" w:rsidRDefault="00D12837" w:rsidP="00171817">
      <w:pPr>
        <w:tabs>
          <w:tab w:val="num" w:pos="0"/>
        </w:tabs>
        <w:rPr>
          <w:rFonts w:cs="Tahoma"/>
          <w:szCs w:val="18"/>
          <w:lang w:val="fr-FR"/>
        </w:rPr>
      </w:pPr>
      <w:r w:rsidRPr="00FC12D2">
        <w:rPr>
          <w:rFonts w:cs="Tahoma"/>
          <w:color w:val="000000"/>
          <w:szCs w:val="18"/>
          <w:lang w:val="it-IT"/>
        </w:rPr>
        <w:t>La società potrà ordinare Software Assurance per qualsiasi prodotto senza dover contemporaneamente ordinare una</w:t>
      </w:r>
      <w:r w:rsidR="00E8088B">
        <w:rPr>
          <w:rFonts w:cs="Tahoma"/>
          <w:color w:val="000000"/>
          <w:szCs w:val="18"/>
          <w:lang w:val="it-IT"/>
        </w:rPr>
        <w:t> </w:t>
      </w:r>
      <w:r w:rsidRPr="00FC12D2">
        <w:rPr>
          <w:rFonts w:cs="Tahoma"/>
          <w:color w:val="000000"/>
          <w:szCs w:val="18"/>
          <w:lang w:val="it-IT"/>
        </w:rPr>
        <w:t>Licenza a condizione che abbia ottenuto licenze perpetue per tale prodotto e la copertura Software Assurance sia</w:t>
      </w:r>
      <w:r w:rsidR="00E8088B">
        <w:rPr>
          <w:rFonts w:cs="Tahoma"/>
          <w:color w:val="000000"/>
          <w:szCs w:val="18"/>
          <w:lang w:val="it-IT"/>
        </w:rPr>
        <w:t> </w:t>
      </w:r>
      <w:r w:rsidRPr="00FC12D2">
        <w:rPr>
          <w:rFonts w:cs="Tahoma"/>
          <w:color w:val="000000"/>
          <w:szCs w:val="18"/>
          <w:lang w:val="it-IT"/>
        </w:rPr>
        <w:t>attiva al momento del rinnovo.</w:t>
      </w:r>
      <w:r w:rsidRPr="000724F2">
        <w:rPr>
          <w:rFonts w:cs="Tahoma"/>
          <w:szCs w:val="18"/>
          <w:lang w:val="fr-FR"/>
        </w:rPr>
        <w:t xml:space="preserve"> </w:t>
      </w:r>
      <w:r w:rsidRPr="00FC12D2">
        <w:rPr>
          <w:rFonts w:cs="Tahoma"/>
          <w:color w:val="000000"/>
          <w:szCs w:val="18"/>
          <w:lang w:val="it-IT"/>
        </w:rPr>
        <w:t>Per Prodotti Aggiuntivi, per cumulare la copertura da un Contratto Open License, la società potrà inviare l</w:t>
      </w:r>
      <w:r w:rsidR="00A6407A">
        <w:rPr>
          <w:rFonts w:cs="Tahoma"/>
          <w:color w:val="000000"/>
          <w:szCs w:val="18"/>
          <w:lang w:val="it-IT"/>
        </w:rPr>
        <w:t>’</w:t>
      </w:r>
      <w:r w:rsidRPr="00FC12D2">
        <w:rPr>
          <w:rFonts w:cs="Tahoma"/>
          <w:color w:val="000000"/>
          <w:szCs w:val="18"/>
          <w:lang w:val="it-IT"/>
        </w:rPr>
        <w:t>ordine fino a 90 giorni dopo la data di scadenza.</w:t>
      </w:r>
    </w:p>
    <w:p w:rsidR="00D12837" w:rsidRPr="000724F2" w:rsidRDefault="00D12837" w:rsidP="00171817">
      <w:pPr>
        <w:tabs>
          <w:tab w:val="num" w:pos="0"/>
        </w:tabs>
        <w:rPr>
          <w:rFonts w:cs="Tahoma"/>
          <w:lang w:val="fr-FR"/>
        </w:rPr>
      </w:pPr>
    </w:p>
    <w:p w:rsidR="00D12837" w:rsidRPr="000724F2" w:rsidRDefault="00D12837" w:rsidP="00171817">
      <w:pPr>
        <w:keepNext/>
        <w:tabs>
          <w:tab w:val="num" w:pos="720"/>
        </w:tabs>
        <w:spacing w:before="60"/>
        <w:ind w:left="360" w:hanging="360"/>
        <w:outlineLvl w:val="3"/>
        <w:rPr>
          <w:rFonts w:cs="Tahoma"/>
          <w:sz w:val="20"/>
          <w:szCs w:val="20"/>
          <w:lang w:val="fr-FR"/>
        </w:rPr>
      </w:pPr>
      <w:r w:rsidRPr="00FC12D2">
        <w:rPr>
          <w:rFonts w:cs="Tahoma"/>
          <w:b/>
          <w:sz w:val="20"/>
          <w:szCs w:val="20"/>
          <w:lang w:val="it-IT"/>
        </w:rPr>
        <w:t>Enrollment for Application Platform</w:t>
      </w:r>
    </w:p>
    <w:p w:rsidR="00D12837" w:rsidRPr="000724F2" w:rsidRDefault="00D12837" w:rsidP="00171817">
      <w:pPr>
        <w:tabs>
          <w:tab w:val="num" w:pos="0"/>
        </w:tabs>
        <w:rPr>
          <w:rFonts w:cs="Tahoma"/>
          <w:szCs w:val="18"/>
          <w:lang w:val="fr-FR"/>
        </w:rPr>
      </w:pPr>
      <w:r w:rsidRPr="00FC12D2">
        <w:rPr>
          <w:rFonts w:cs="Tahoma"/>
          <w:szCs w:val="18"/>
          <w:lang w:val="it-IT"/>
        </w:rPr>
        <w:t>Le società potranno ordinare solo Software Assurance per i prodotti disponibili, senza dover contemporaneamente ordinare una nuova Licenza, come previsto nelle condizioni di iscrizione.</w:t>
      </w:r>
    </w:p>
    <w:p w:rsidR="00D12837" w:rsidRPr="000724F2" w:rsidRDefault="00D12837" w:rsidP="00171817">
      <w:pPr>
        <w:pStyle w:val="Heading3"/>
        <w:rPr>
          <w:rFonts w:ascii="Tahoma" w:hAnsi="Tahoma" w:cs="Tahoma"/>
          <w:lang w:val="fr-FR"/>
        </w:rPr>
      </w:pPr>
    </w:p>
    <w:p w:rsidR="00D12837" w:rsidRPr="000724F2" w:rsidRDefault="00D12837" w:rsidP="00951852">
      <w:pPr>
        <w:pStyle w:val="Heading4"/>
        <w:ind w:left="360"/>
        <w:rPr>
          <w:rFonts w:ascii="Tahoma" w:hAnsi="Tahoma" w:cs="Tahoma"/>
          <w:lang w:val="fr-FR"/>
        </w:rPr>
      </w:pPr>
    </w:p>
    <w:p w:rsidR="00D12837" w:rsidRPr="000724F2" w:rsidRDefault="00D12837" w:rsidP="00951852">
      <w:pPr>
        <w:pStyle w:val="Heading4"/>
        <w:ind w:left="360"/>
        <w:rPr>
          <w:rFonts w:ascii="Tahoma" w:hAnsi="Tahoma" w:cs="Tahoma"/>
          <w:sz w:val="22"/>
          <w:szCs w:val="22"/>
          <w:lang w:val="fr-FR"/>
        </w:rPr>
      </w:pPr>
      <w:bookmarkStart w:id="872" w:name="_Toc325609203"/>
      <w:bookmarkStart w:id="873" w:name="_Toc328555256"/>
      <w:bookmarkEnd w:id="872"/>
      <w:r w:rsidRPr="00FC12D2">
        <w:rPr>
          <w:rFonts w:ascii="Tahoma" w:hAnsi="Tahoma" w:cs="Tahoma"/>
          <w:sz w:val="22"/>
          <w:szCs w:val="22"/>
          <w:lang w:val="it-IT"/>
        </w:rPr>
        <w:t>Contratto Enterprise Prima del 2011</w:t>
      </w:r>
      <w:bookmarkEnd w:id="873"/>
    </w:p>
    <w:p w:rsidR="00D12837" w:rsidRPr="000724F2" w:rsidRDefault="00D12837" w:rsidP="00171817">
      <w:pPr>
        <w:tabs>
          <w:tab w:val="num" w:pos="0"/>
        </w:tabs>
        <w:rPr>
          <w:rFonts w:cs="Tahoma"/>
          <w:lang w:val="fr-FR"/>
        </w:rPr>
      </w:pPr>
    </w:p>
    <w:p w:rsidR="00D12837" w:rsidRPr="000724F2" w:rsidRDefault="00D12837" w:rsidP="00171817">
      <w:pPr>
        <w:tabs>
          <w:tab w:val="num" w:pos="0"/>
        </w:tabs>
        <w:rPr>
          <w:rFonts w:cs="Tahoma"/>
          <w:szCs w:val="18"/>
          <w:lang w:val="fr-FR"/>
        </w:rPr>
      </w:pPr>
      <w:r w:rsidRPr="00FC12D2">
        <w:rPr>
          <w:rFonts w:cs="Tahoma"/>
          <w:szCs w:val="18"/>
          <w:lang w:val="it-IT"/>
        </w:rPr>
        <w:t>Alla scadenza dell</w:t>
      </w:r>
      <w:r w:rsidR="00A6407A">
        <w:rPr>
          <w:rFonts w:cs="Tahoma"/>
          <w:szCs w:val="18"/>
          <w:lang w:val="it-IT"/>
        </w:rPr>
        <w:t>’</w:t>
      </w:r>
      <w:r w:rsidRPr="00FC12D2">
        <w:rPr>
          <w:rFonts w:cs="Tahoma"/>
          <w:szCs w:val="18"/>
          <w:lang w:val="it-IT"/>
        </w:rPr>
        <w:t>iscrizione la società è idonea al rinnovo dei prezzi del Contratto Enterprise, che si basano solo su</w:t>
      </w:r>
      <w:r w:rsidR="00CD212D">
        <w:rPr>
          <w:rFonts w:cs="Tahoma"/>
          <w:szCs w:val="18"/>
          <w:lang w:val="it-IT"/>
        </w:rPr>
        <w:t> </w:t>
      </w:r>
      <w:r w:rsidRPr="00FC12D2">
        <w:rPr>
          <w:rFonts w:cs="Tahoma"/>
          <w:szCs w:val="18"/>
          <w:lang w:val="it-IT"/>
        </w:rPr>
        <w:t>Software Assurance.</w:t>
      </w:r>
      <w:r w:rsidRPr="000724F2">
        <w:rPr>
          <w:rFonts w:cs="Tahoma"/>
          <w:szCs w:val="18"/>
          <w:lang w:val="fr-FR"/>
        </w:rPr>
        <w:t xml:space="preserve"> </w:t>
      </w:r>
      <w:r w:rsidRPr="00FC12D2">
        <w:rPr>
          <w:rFonts w:cs="Tahoma"/>
          <w:szCs w:val="18"/>
          <w:lang w:val="it-IT"/>
        </w:rPr>
        <w:t>Le società riceveranno una comunicazione scritta delle opzioni di rinnovo 60 giorni prima della scadenza della loro iscrizione.</w:t>
      </w:r>
      <w:r w:rsidRPr="000724F2">
        <w:rPr>
          <w:rFonts w:cs="Tahoma"/>
          <w:szCs w:val="18"/>
          <w:lang w:val="fr-FR"/>
        </w:rPr>
        <w:t xml:space="preserve"> </w:t>
      </w:r>
      <w:r w:rsidRPr="00FC12D2">
        <w:rPr>
          <w:rFonts w:cs="Tahoma"/>
          <w:szCs w:val="18"/>
          <w:lang w:val="it-IT"/>
        </w:rPr>
        <w:t>Per eseguire il rinnovo, le società dovranno sottoscrivere un</w:t>
      </w:r>
      <w:r w:rsidR="00A6407A">
        <w:rPr>
          <w:rFonts w:cs="Tahoma"/>
          <w:szCs w:val="18"/>
          <w:lang w:val="it-IT"/>
        </w:rPr>
        <w:t>’</w:t>
      </w:r>
      <w:r w:rsidRPr="00FC12D2">
        <w:rPr>
          <w:rFonts w:cs="Tahoma"/>
          <w:szCs w:val="18"/>
          <w:lang w:val="it-IT"/>
        </w:rPr>
        <w:t>Iscrizione e un Contratto Enterprise 2011 o versione successiva nuovi.</w:t>
      </w:r>
      <w:r w:rsidRPr="000724F2">
        <w:rPr>
          <w:rFonts w:cs="Tahoma"/>
          <w:szCs w:val="18"/>
          <w:lang w:val="fr-FR"/>
        </w:rPr>
        <w:t xml:space="preserve"> </w:t>
      </w:r>
      <w:r w:rsidRPr="00FC12D2">
        <w:rPr>
          <w:rFonts w:cs="Tahoma"/>
          <w:szCs w:val="18"/>
          <w:lang w:val="it-IT"/>
        </w:rPr>
        <w:t>Il periodo di rinnovo avrà inizio il giorno successivo alla scadenza del precedente periodo di validità.</w:t>
      </w:r>
    </w:p>
    <w:p w:rsidR="00D12837" w:rsidRPr="000724F2" w:rsidRDefault="00D12837" w:rsidP="00171817">
      <w:pPr>
        <w:tabs>
          <w:tab w:val="num" w:pos="0"/>
        </w:tabs>
        <w:rPr>
          <w:rFonts w:cs="Tahoma"/>
          <w:lang w:val="fr-FR"/>
        </w:rPr>
      </w:pPr>
    </w:p>
    <w:p w:rsidR="00D12837" w:rsidRPr="000724F2" w:rsidRDefault="00D12837" w:rsidP="00171817">
      <w:pPr>
        <w:tabs>
          <w:tab w:val="num" w:pos="0"/>
        </w:tabs>
        <w:rPr>
          <w:rFonts w:cs="Tahoma"/>
          <w:sz w:val="20"/>
          <w:szCs w:val="20"/>
          <w:lang w:val="fr-FR"/>
        </w:rPr>
      </w:pPr>
      <w:r w:rsidRPr="00FC12D2">
        <w:rPr>
          <w:rFonts w:cs="Tahoma"/>
          <w:b/>
          <w:sz w:val="20"/>
          <w:szCs w:val="20"/>
          <w:lang w:val="it-IT"/>
        </w:rPr>
        <w:t>Enrollment for Application Platform</w:t>
      </w:r>
    </w:p>
    <w:p w:rsidR="00D12837" w:rsidRPr="000724F2" w:rsidRDefault="00D12837" w:rsidP="00171817">
      <w:pPr>
        <w:tabs>
          <w:tab w:val="num" w:pos="0"/>
        </w:tabs>
        <w:rPr>
          <w:rFonts w:cs="Tahoma"/>
          <w:szCs w:val="18"/>
          <w:lang w:val="fr-FR"/>
        </w:rPr>
      </w:pPr>
      <w:r w:rsidRPr="00FC12D2">
        <w:rPr>
          <w:rFonts w:cs="Tahoma"/>
          <w:szCs w:val="18"/>
          <w:lang w:val="it-IT"/>
        </w:rPr>
        <w:t>Le società potranno ordinare solo Software Assurance per i prodotti disponibili, senza dover contemporaneamente ordinare una nuova Licenza, come previsto nelle condizioni di iscrizione.</w:t>
      </w:r>
    </w:p>
    <w:p w:rsidR="00D12837" w:rsidRPr="000724F2" w:rsidRDefault="00D12837" w:rsidP="00171817">
      <w:pPr>
        <w:pStyle w:val="Heading3"/>
        <w:rPr>
          <w:rFonts w:ascii="Tahoma" w:hAnsi="Tahoma" w:cs="Tahoma"/>
          <w:lang w:val="fr-FR"/>
        </w:rPr>
      </w:pPr>
    </w:p>
    <w:p w:rsidR="00D12837" w:rsidRPr="000724F2" w:rsidRDefault="00D12837" w:rsidP="00951852">
      <w:pPr>
        <w:pStyle w:val="Heading4"/>
        <w:ind w:left="360"/>
        <w:rPr>
          <w:rFonts w:ascii="Tahoma" w:hAnsi="Tahoma" w:cs="Tahoma"/>
          <w:sz w:val="22"/>
          <w:szCs w:val="22"/>
          <w:lang w:val="fr-FR"/>
        </w:rPr>
      </w:pPr>
      <w:bookmarkStart w:id="874" w:name="_Toc323159750"/>
      <w:bookmarkStart w:id="875" w:name="_Toc325609204"/>
      <w:bookmarkStart w:id="876" w:name="_Toc328555257"/>
      <w:bookmarkEnd w:id="874"/>
      <w:bookmarkEnd w:id="875"/>
      <w:r w:rsidRPr="00FC12D2">
        <w:rPr>
          <w:rFonts w:ascii="Tahoma" w:hAnsi="Tahoma" w:cs="Tahoma"/>
          <w:sz w:val="22"/>
          <w:szCs w:val="22"/>
          <w:lang w:val="it-IT"/>
        </w:rPr>
        <w:t>Rinnovo Incrociato dei Programmi</w:t>
      </w:r>
      <w:bookmarkEnd w:id="876"/>
    </w:p>
    <w:p w:rsidR="00D12837" w:rsidRPr="000724F2" w:rsidRDefault="00D12837" w:rsidP="00171817">
      <w:pPr>
        <w:tabs>
          <w:tab w:val="num" w:pos="0"/>
        </w:tabs>
        <w:rPr>
          <w:rFonts w:cs="Tahoma"/>
          <w:lang w:val="fr-FR"/>
        </w:rPr>
      </w:pPr>
    </w:p>
    <w:p w:rsidR="00D12837" w:rsidRPr="000724F2" w:rsidRDefault="00D12837" w:rsidP="00451EF9">
      <w:pPr>
        <w:pStyle w:val="AppendIndentSub"/>
        <w:tabs>
          <w:tab w:val="num" w:pos="0"/>
        </w:tabs>
        <w:ind w:left="0"/>
        <w:rPr>
          <w:rFonts w:ascii="Tahoma" w:hAnsi="Tahoma" w:cs="Tahoma"/>
          <w:sz w:val="18"/>
          <w:szCs w:val="18"/>
          <w:lang w:val="fr-FR"/>
        </w:rPr>
      </w:pPr>
      <w:r w:rsidRPr="00FC12D2">
        <w:rPr>
          <w:rFonts w:ascii="Tahoma" w:hAnsi="Tahoma" w:cs="Tahoma"/>
          <w:spacing w:val="-1"/>
          <w:sz w:val="18"/>
          <w:szCs w:val="18"/>
          <w:lang w:val="it-IT"/>
        </w:rPr>
        <w:t>Come eccezione alle regole precedenti le società potranno rinnovare la copertura Software Assurance tramite l</w:t>
      </w:r>
      <w:r w:rsidR="00A6407A">
        <w:rPr>
          <w:rFonts w:ascii="Tahoma" w:hAnsi="Tahoma" w:cs="Tahoma"/>
          <w:spacing w:val="-1"/>
          <w:sz w:val="18"/>
          <w:szCs w:val="18"/>
          <w:lang w:val="it-IT"/>
        </w:rPr>
        <w:t>’</w:t>
      </w:r>
      <w:r w:rsidRPr="00FC12D2">
        <w:rPr>
          <w:rFonts w:ascii="Tahoma" w:hAnsi="Tahoma" w:cs="Tahoma"/>
          <w:spacing w:val="-1"/>
          <w:sz w:val="18"/>
          <w:szCs w:val="18"/>
          <w:lang w:val="it-IT"/>
        </w:rPr>
        <w:t>acquisto</w:t>
      </w:r>
      <w:r w:rsidRPr="00FC12D2">
        <w:rPr>
          <w:rFonts w:ascii="Tahoma" w:hAnsi="Tahoma" w:cs="Tahoma"/>
          <w:sz w:val="18"/>
          <w:szCs w:val="18"/>
          <w:lang w:val="it-IT"/>
        </w:rPr>
        <w:t xml:space="preserve"> </w:t>
      </w:r>
      <w:r w:rsidRPr="00FC12D2">
        <w:rPr>
          <w:rFonts w:ascii="Tahoma" w:hAnsi="Tahoma" w:cs="Tahoma"/>
          <w:spacing w:val="-1"/>
          <w:sz w:val="18"/>
          <w:szCs w:val="18"/>
          <w:lang w:val="it-IT"/>
        </w:rPr>
        <w:t>della stessa ai sensi di un contratto Open Value, Select, Select Plus o iscrizione Enterprise. Per le società</w:t>
      </w:r>
      <w:r w:rsidR="00CD212D">
        <w:rPr>
          <w:rFonts w:ascii="Tahoma" w:hAnsi="Tahoma" w:cs="Tahoma"/>
          <w:spacing w:val="-1"/>
          <w:sz w:val="18"/>
          <w:szCs w:val="18"/>
          <w:lang w:val="it-IT"/>
        </w:rPr>
        <w:t> </w:t>
      </w:r>
      <w:r w:rsidRPr="00FC12D2">
        <w:rPr>
          <w:rFonts w:ascii="Tahoma" w:hAnsi="Tahoma" w:cs="Tahoma"/>
          <w:spacing w:val="-1"/>
          <w:sz w:val="18"/>
          <w:szCs w:val="18"/>
          <w:lang w:val="it-IT"/>
        </w:rPr>
        <w:t>che rinnovano</w:t>
      </w:r>
      <w:r w:rsidRPr="00FC12D2">
        <w:rPr>
          <w:rFonts w:ascii="Tahoma" w:hAnsi="Tahoma" w:cs="Tahoma"/>
          <w:sz w:val="18"/>
          <w:szCs w:val="18"/>
          <w:lang w:val="it-IT"/>
        </w:rPr>
        <w:t xml:space="preserve"> Software Assurance ai sensi di un</w:t>
      </w:r>
      <w:r w:rsidR="00A6407A">
        <w:rPr>
          <w:rFonts w:ascii="Tahoma" w:hAnsi="Tahoma" w:cs="Tahoma"/>
          <w:sz w:val="18"/>
          <w:szCs w:val="18"/>
          <w:lang w:val="it-IT"/>
        </w:rPr>
        <w:t>’</w:t>
      </w:r>
      <w:r w:rsidRPr="00FC12D2">
        <w:rPr>
          <w:rFonts w:ascii="Tahoma" w:hAnsi="Tahoma" w:cs="Tahoma"/>
          <w:sz w:val="18"/>
          <w:szCs w:val="18"/>
          <w:lang w:val="it-IT"/>
        </w:rPr>
        <w:t>iscrizione Enterprise esistente, l</w:t>
      </w:r>
      <w:r w:rsidR="00A6407A">
        <w:rPr>
          <w:rFonts w:ascii="Tahoma" w:hAnsi="Tahoma" w:cs="Tahoma"/>
          <w:sz w:val="18"/>
          <w:szCs w:val="18"/>
          <w:lang w:val="it-IT"/>
        </w:rPr>
        <w:t>’</w:t>
      </w:r>
      <w:r w:rsidRPr="00FC12D2">
        <w:rPr>
          <w:rFonts w:ascii="Tahoma" w:hAnsi="Tahoma" w:cs="Tahoma"/>
          <w:sz w:val="18"/>
          <w:szCs w:val="18"/>
          <w:lang w:val="it-IT"/>
        </w:rPr>
        <w:t>eccezione si applica solo</w:t>
      </w:r>
      <w:r w:rsidR="00CD212D">
        <w:rPr>
          <w:rFonts w:ascii="Tahoma" w:hAnsi="Tahoma" w:cs="Tahoma"/>
          <w:sz w:val="18"/>
          <w:szCs w:val="18"/>
          <w:lang w:val="it-IT"/>
        </w:rPr>
        <w:t> </w:t>
      </w:r>
      <w:r w:rsidRPr="00FC12D2">
        <w:rPr>
          <w:rFonts w:ascii="Tahoma" w:hAnsi="Tahoma" w:cs="Tahoma"/>
          <w:sz w:val="18"/>
          <w:szCs w:val="18"/>
          <w:lang w:val="it-IT"/>
        </w:rPr>
        <w:t>ai</w:t>
      </w:r>
      <w:r w:rsidR="00CD212D">
        <w:rPr>
          <w:rFonts w:ascii="Tahoma" w:hAnsi="Tahoma" w:cs="Tahoma"/>
          <w:sz w:val="18"/>
          <w:szCs w:val="18"/>
          <w:lang w:val="it-IT"/>
        </w:rPr>
        <w:t> </w:t>
      </w:r>
      <w:r w:rsidRPr="00FC12D2">
        <w:rPr>
          <w:rFonts w:ascii="Tahoma" w:hAnsi="Tahoma" w:cs="Tahoma"/>
          <w:sz w:val="18"/>
          <w:szCs w:val="18"/>
          <w:lang w:val="it-IT"/>
        </w:rPr>
        <w:t xml:space="preserve">prodotti aggiuntivi e ai </w:t>
      </w:r>
      <w:r w:rsidRPr="00FC12D2">
        <w:rPr>
          <w:rFonts w:ascii="Tahoma" w:hAnsi="Tahoma" w:cs="Tahoma"/>
          <w:spacing w:val="-4"/>
          <w:sz w:val="18"/>
          <w:szCs w:val="18"/>
          <w:lang w:val="it-IT"/>
        </w:rPr>
        <w:t>prodotti che non rientrano nell</w:t>
      </w:r>
      <w:r w:rsidR="00A6407A">
        <w:rPr>
          <w:rFonts w:ascii="Tahoma" w:hAnsi="Tahoma" w:cs="Tahoma"/>
          <w:spacing w:val="-4"/>
          <w:sz w:val="18"/>
          <w:szCs w:val="18"/>
          <w:lang w:val="it-IT"/>
        </w:rPr>
        <w:t>’</w:t>
      </w:r>
      <w:r w:rsidRPr="00FC12D2">
        <w:rPr>
          <w:rFonts w:ascii="Tahoma" w:hAnsi="Tahoma" w:cs="Tahoma"/>
          <w:spacing w:val="-4"/>
          <w:sz w:val="18"/>
          <w:szCs w:val="18"/>
          <w:lang w:val="it-IT"/>
        </w:rPr>
        <w:t>impegno a livello aziendale.</w:t>
      </w:r>
      <w:r w:rsidRPr="000724F2">
        <w:rPr>
          <w:rFonts w:ascii="Tahoma" w:hAnsi="Tahoma" w:cs="Tahoma"/>
          <w:spacing w:val="-4"/>
          <w:sz w:val="18"/>
          <w:szCs w:val="18"/>
          <w:lang w:val="fr-FR"/>
        </w:rPr>
        <w:t xml:space="preserve"> </w:t>
      </w:r>
      <w:r w:rsidRPr="00FC12D2">
        <w:rPr>
          <w:rFonts w:ascii="Tahoma" w:hAnsi="Tahoma" w:cs="Tahoma"/>
          <w:spacing w:val="-4"/>
          <w:sz w:val="18"/>
          <w:szCs w:val="18"/>
          <w:lang w:val="it-IT"/>
        </w:rPr>
        <w:t>Le società dovranno effettuare un ordine di Software Assurance</w:t>
      </w:r>
      <w:r w:rsidRPr="00FC12D2">
        <w:rPr>
          <w:rFonts w:ascii="Tahoma" w:hAnsi="Tahoma" w:cs="Tahoma"/>
          <w:sz w:val="18"/>
          <w:szCs w:val="18"/>
          <w:lang w:val="it-IT"/>
        </w:rPr>
        <w:t xml:space="preserve"> prima della data di scadenza della copertura precedente ai sensi di un</w:t>
      </w:r>
      <w:r w:rsidR="00CD212D">
        <w:rPr>
          <w:rFonts w:ascii="Tahoma" w:hAnsi="Tahoma" w:cs="Tahoma"/>
          <w:sz w:val="18"/>
          <w:szCs w:val="18"/>
          <w:lang w:val="it-IT"/>
        </w:rPr>
        <w:t> </w:t>
      </w:r>
      <w:r w:rsidRPr="00FC12D2">
        <w:rPr>
          <w:rFonts w:ascii="Tahoma" w:hAnsi="Tahoma" w:cs="Tahoma"/>
          <w:sz w:val="18"/>
          <w:szCs w:val="18"/>
          <w:lang w:val="it-IT"/>
        </w:rPr>
        <w:t>contratto o un</w:t>
      </w:r>
      <w:r w:rsidR="00A6407A">
        <w:rPr>
          <w:rFonts w:ascii="Tahoma" w:hAnsi="Tahoma" w:cs="Tahoma"/>
          <w:sz w:val="18"/>
          <w:szCs w:val="18"/>
          <w:lang w:val="it-IT"/>
        </w:rPr>
        <w:t>’</w:t>
      </w:r>
      <w:r w:rsidRPr="00FC12D2">
        <w:rPr>
          <w:rFonts w:ascii="Tahoma" w:hAnsi="Tahoma" w:cs="Tahoma"/>
          <w:sz w:val="18"/>
          <w:szCs w:val="18"/>
          <w:lang w:val="it-IT"/>
        </w:rPr>
        <w:t>iscrizione in essere.</w:t>
      </w:r>
    </w:p>
    <w:p w:rsidR="00D12837" w:rsidRPr="000724F2" w:rsidRDefault="00D12837" w:rsidP="00171817">
      <w:pPr>
        <w:pStyle w:val="AppendIndentSub"/>
        <w:tabs>
          <w:tab w:val="num" w:pos="0"/>
        </w:tabs>
        <w:ind w:left="0"/>
        <w:rPr>
          <w:rFonts w:ascii="Tahoma" w:hAnsi="Tahoma" w:cs="Tahoma"/>
          <w:sz w:val="18"/>
          <w:szCs w:val="18"/>
          <w:lang w:val="fr-FR"/>
        </w:rPr>
      </w:pPr>
    </w:p>
    <w:p w:rsidR="00D12837" w:rsidRPr="000724F2" w:rsidRDefault="00D12837" w:rsidP="00171817">
      <w:pPr>
        <w:pStyle w:val="AppendIndentSub"/>
        <w:tabs>
          <w:tab w:val="num" w:pos="0"/>
        </w:tabs>
        <w:ind w:left="0"/>
        <w:rPr>
          <w:rFonts w:ascii="Tahoma" w:hAnsi="Tahoma" w:cs="Tahoma"/>
          <w:sz w:val="18"/>
          <w:szCs w:val="18"/>
          <w:lang w:val="fr-FR"/>
        </w:rPr>
      </w:pPr>
      <w:r w:rsidRPr="001F4D3E">
        <w:rPr>
          <w:rFonts w:ascii="Tahoma" w:hAnsi="Tahoma" w:cs="Tahoma"/>
          <w:sz w:val="18"/>
          <w:szCs w:val="18"/>
          <w:lang w:val="it-IT"/>
        </w:rPr>
        <w:t>Le società che effettuano il rinnovo ai sensi del Programma Open License dovranno effettuare l</w:t>
      </w:r>
      <w:r w:rsidR="00A6407A">
        <w:rPr>
          <w:rFonts w:ascii="Tahoma" w:hAnsi="Tahoma" w:cs="Tahoma"/>
          <w:sz w:val="18"/>
          <w:szCs w:val="18"/>
          <w:lang w:val="it-IT"/>
        </w:rPr>
        <w:t>’</w:t>
      </w:r>
      <w:r w:rsidRPr="001F4D3E">
        <w:rPr>
          <w:rFonts w:ascii="Tahoma" w:hAnsi="Tahoma" w:cs="Tahoma"/>
          <w:sz w:val="18"/>
          <w:szCs w:val="18"/>
          <w:lang w:val="it-IT"/>
        </w:rPr>
        <w:t>ordine entro 90</w:t>
      </w:r>
      <w:r w:rsidR="001F4D3E" w:rsidRPr="001F4D3E">
        <w:rPr>
          <w:rFonts w:ascii="Tahoma" w:hAnsi="Tahoma" w:cs="Tahoma"/>
          <w:sz w:val="18"/>
          <w:szCs w:val="18"/>
          <w:lang w:val="it-IT"/>
        </w:rPr>
        <w:t> </w:t>
      </w:r>
      <w:r w:rsidRPr="001F4D3E">
        <w:rPr>
          <w:rFonts w:ascii="Tahoma" w:hAnsi="Tahoma" w:cs="Tahoma"/>
          <w:sz w:val="18"/>
          <w:szCs w:val="18"/>
          <w:lang w:val="it-IT"/>
        </w:rPr>
        <w:t>giorni</w:t>
      </w:r>
      <w:r w:rsidR="00BC6A0C">
        <w:rPr>
          <w:rFonts w:ascii="Tahoma" w:hAnsi="Tahoma" w:cs="Tahoma"/>
          <w:sz w:val="18"/>
          <w:szCs w:val="18"/>
          <w:lang w:val="it-IT"/>
        </w:rPr>
        <w:t xml:space="preserve"> </w:t>
      </w:r>
      <w:r w:rsidRPr="001F4D3E">
        <w:rPr>
          <w:rFonts w:ascii="Tahoma" w:hAnsi="Tahoma" w:cs="Tahoma"/>
          <w:sz w:val="18"/>
          <w:szCs w:val="18"/>
          <w:lang w:val="it-IT"/>
        </w:rPr>
        <w:t>dalla data di scadenza della copertura precedente.</w:t>
      </w:r>
      <w:r w:rsidRPr="000724F2">
        <w:rPr>
          <w:rFonts w:ascii="Tahoma" w:hAnsi="Tahoma" w:cs="Tahoma"/>
          <w:sz w:val="18"/>
          <w:szCs w:val="18"/>
          <w:lang w:val="fr-FR"/>
        </w:rPr>
        <w:t xml:space="preserve"> </w:t>
      </w:r>
      <w:r w:rsidRPr="001F4D3E">
        <w:rPr>
          <w:rFonts w:ascii="Tahoma" w:hAnsi="Tahoma" w:cs="Tahoma"/>
          <w:sz w:val="18"/>
          <w:szCs w:val="18"/>
          <w:lang w:val="it-IT"/>
        </w:rPr>
        <w:t>In caso di versioni del Contratto del 2008 o</w:t>
      </w:r>
      <w:r w:rsidR="001F4D3E" w:rsidRPr="001F4D3E">
        <w:rPr>
          <w:rFonts w:ascii="Tahoma" w:hAnsi="Tahoma" w:cs="Tahoma"/>
          <w:sz w:val="18"/>
          <w:szCs w:val="18"/>
          <w:lang w:val="it-IT"/>
        </w:rPr>
        <w:t> </w:t>
      </w:r>
      <w:r w:rsidRPr="001F4D3E">
        <w:rPr>
          <w:rFonts w:ascii="Tahoma" w:hAnsi="Tahoma" w:cs="Tahoma"/>
          <w:sz w:val="18"/>
          <w:szCs w:val="18"/>
          <w:lang w:val="it-IT"/>
        </w:rPr>
        <w:t>precedenti,</w:t>
      </w:r>
      <w:r w:rsidR="001F4D3E" w:rsidRPr="001F4D3E">
        <w:rPr>
          <w:rFonts w:ascii="Tahoma" w:hAnsi="Tahoma" w:cs="Tahoma"/>
          <w:sz w:val="18"/>
          <w:szCs w:val="18"/>
          <w:lang w:val="it-IT"/>
        </w:rPr>
        <w:t> </w:t>
      </w:r>
      <w:r w:rsidRPr="001F4D3E">
        <w:rPr>
          <w:rFonts w:ascii="Tahoma" w:hAnsi="Tahoma" w:cs="Tahoma"/>
          <w:sz w:val="18"/>
          <w:szCs w:val="18"/>
          <w:lang w:val="it-IT"/>
        </w:rPr>
        <w:t>l</w:t>
      </w:r>
      <w:r w:rsidR="00A6407A">
        <w:rPr>
          <w:rFonts w:ascii="Tahoma" w:hAnsi="Tahoma" w:cs="Tahoma"/>
          <w:sz w:val="18"/>
          <w:szCs w:val="18"/>
          <w:lang w:val="it-IT"/>
        </w:rPr>
        <w:t>’</w:t>
      </w:r>
      <w:r w:rsidRPr="001F4D3E">
        <w:rPr>
          <w:rFonts w:ascii="Tahoma" w:hAnsi="Tahoma" w:cs="Tahoma"/>
          <w:sz w:val="18"/>
          <w:szCs w:val="18"/>
          <w:lang w:val="it-IT"/>
        </w:rPr>
        <w:t>ordine dovrà essere effettuato entro 30 giorni dalla scadenza della copertura precedente (90</w:t>
      </w:r>
      <w:r w:rsidR="001F4D3E" w:rsidRPr="001F4D3E">
        <w:rPr>
          <w:rFonts w:ascii="Tahoma" w:hAnsi="Tahoma" w:cs="Tahoma"/>
          <w:sz w:val="18"/>
          <w:szCs w:val="18"/>
          <w:lang w:val="it-IT"/>
        </w:rPr>
        <w:t> </w:t>
      </w:r>
      <w:r w:rsidRPr="001F4D3E">
        <w:rPr>
          <w:rFonts w:ascii="Tahoma" w:hAnsi="Tahoma" w:cs="Tahoma"/>
          <w:sz w:val="18"/>
          <w:szCs w:val="18"/>
          <w:lang w:val="it-IT"/>
        </w:rPr>
        <w:t>giorni</w:t>
      </w:r>
      <w:r w:rsidR="001F4D3E" w:rsidRPr="001F4D3E">
        <w:rPr>
          <w:rFonts w:ascii="Tahoma" w:hAnsi="Tahoma" w:cs="Tahoma"/>
          <w:sz w:val="18"/>
          <w:szCs w:val="18"/>
          <w:lang w:val="it-IT"/>
        </w:rPr>
        <w:t> </w:t>
      </w:r>
      <w:r w:rsidRPr="001F4D3E">
        <w:rPr>
          <w:rFonts w:ascii="Tahoma" w:hAnsi="Tahoma" w:cs="Tahoma"/>
          <w:sz w:val="18"/>
          <w:szCs w:val="18"/>
          <w:lang w:val="it-IT"/>
        </w:rPr>
        <w:t>se</w:t>
      </w:r>
      <w:r w:rsidR="001F4D3E" w:rsidRPr="001F4D3E">
        <w:rPr>
          <w:rFonts w:ascii="Tahoma" w:hAnsi="Tahoma" w:cs="Tahoma"/>
          <w:sz w:val="18"/>
          <w:szCs w:val="18"/>
          <w:lang w:val="it-IT"/>
        </w:rPr>
        <w:t> </w:t>
      </w:r>
      <w:r w:rsidRPr="001F4D3E">
        <w:rPr>
          <w:rFonts w:ascii="Tahoma" w:hAnsi="Tahoma" w:cs="Tahoma"/>
          <w:sz w:val="18"/>
          <w:szCs w:val="18"/>
          <w:lang w:val="it-IT"/>
        </w:rPr>
        <w:t>il rinnovo viene effettuato sulla base del Programma Open License).</w:t>
      </w:r>
    </w:p>
    <w:p w:rsidR="00D12837" w:rsidRPr="000724F2" w:rsidRDefault="00D12837" w:rsidP="00171817">
      <w:pPr>
        <w:pStyle w:val="AppendIndentSub"/>
        <w:tabs>
          <w:tab w:val="num" w:pos="0"/>
        </w:tabs>
        <w:ind w:left="0"/>
        <w:rPr>
          <w:rFonts w:ascii="Tahoma" w:hAnsi="Tahoma" w:cs="Tahoma"/>
          <w:sz w:val="18"/>
          <w:szCs w:val="18"/>
          <w:lang w:val="fr-FR"/>
        </w:rPr>
      </w:pPr>
    </w:p>
    <w:p w:rsidR="00D12837" w:rsidRPr="000724F2" w:rsidRDefault="00D12837" w:rsidP="00171817">
      <w:pPr>
        <w:pStyle w:val="AppendIndentSub"/>
        <w:tabs>
          <w:tab w:val="num" w:pos="0"/>
        </w:tabs>
        <w:ind w:left="0"/>
        <w:rPr>
          <w:rFonts w:ascii="Tahoma" w:hAnsi="Tahoma" w:cs="Tahoma"/>
          <w:sz w:val="18"/>
          <w:szCs w:val="18"/>
          <w:lang w:val="fr-FR"/>
        </w:rPr>
      </w:pPr>
      <w:r w:rsidRPr="00FC12D2">
        <w:rPr>
          <w:rFonts w:ascii="Tahoma" w:hAnsi="Tahoma" w:cs="Tahoma"/>
          <w:sz w:val="18"/>
          <w:szCs w:val="18"/>
          <w:lang w:val="it-IT"/>
        </w:rPr>
        <w:t>Per tutti i programmi, ad eccezione di Select Plus, l</w:t>
      </w:r>
      <w:r w:rsidR="00A6407A">
        <w:rPr>
          <w:rFonts w:ascii="Tahoma" w:hAnsi="Tahoma" w:cs="Tahoma"/>
          <w:sz w:val="18"/>
          <w:szCs w:val="18"/>
          <w:lang w:val="it-IT"/>
        </w:rPr>
        <w:t>’</w:t>
      </w:r>
      <w:r w:rsidRPr="00FC12D2">
        <w:rPr>
          <w:rFonts w:ascii="Tahoma" w:hAnsi="Tahoma" w:cs="Tahoma"/>
          <w:sz w:val="18"/>
          <w:szCs w:val="18"/>
          <w:lang w:val="it-IT"/>
        </w:rPr>
        <w:t>ordine dovrà riguardare il periodo di validità residuo del contratto o dell</w:t>
      </w:r>
      <w:r w:rsidR="00A6407A">
        <w:rPr>
          <w:rFonts w:ascii="Tahoma" w:hAnsi="Tahoma" w:cs="Tahoma"/>
          <w:sz w:val="18"/>
          <w:szCs w:val="18"/>
          <w:lang w:val="it-IT"/>
        </w:rPr>
        <w:t>’</w:t>
      </w:r>
      <w:r w:rsidRPr="00FC12D2">
        <w:rPr>
          <w:rFonts w:ascii="Tahoma" w:hAnsi="Tahoma" w:cs="Tahoma"/>
          <w:sz w:val="18"/>
          <w:szCs w:val="18"/>
          <w:lang w:val="it-IT"/>
        </w:rPr>
        <w:t>iscrizione in essere (ad esempio, SA x il numero di anni residui del periodo di validità dell</w:t>
      </w:r>
      <w:r w:rsidR="00A6407A">
        <w:rPr>
          <w:rFonts w:ascii="Tahoma" w:hAnsi="Tahoma" w:cs="Tahoma"/>
          <w:sz w:val="18"/>
          <w:szCs w:val="18"/>
          <w:lang w:val="it-IT"/>
        </w:rPr>
        <w:t>’</w:t>
      </w:r>
      <w:r w:rsidRPr="00FC12D2">
        <w:rPr>
          <w:rFonts w:ascii="Tahoma" w:hAnsi="Tahoma" w:cs="Tahoma"/>
          <w:sz w:val="18"/>
          <w:szCs w:val="18"/>
          <w:lang w:val="it-IT"/>
        </w:rPr>
        <w:t xml:space="preserve">iscrizione a partire </w:t>
      </w:r>
      <w:r w:rsidRPr="00FC12D2">
        <w:rPr>
          <w:rFonts w:ascii="Tahoma" w:hAnsi="Tahoma" w:cs="Tahoma"/>
          <w:spacing w:val="-2"/>
          <w:sz w:val="18"/>
          <w:szCs w:val="18"/>
          <w:lang w:val="it-IT"/>
        </w:rPr>
        <w:t>dalla data dell</w:t>
      </w:r>
      <w:r w:rsidR="00A6407A">
        <w:rPr>
          <w:rFonts w:ascii="Tahoma" w:hAnsi="Tahoma" w:cs="Tahoma"/>
          <w:spacing w:val="-2"/>
          <w:sz w:val="18"/>
          <w:szCs w:val="18"/>
          <w:lang w:val="it-IT"/>
        </w:rPr>
        <w:t>’</w:t>
      </w:r>
      <w:r w:rsidRPr="00FC12D2">
        <w:rPr>
          <w:rFonts w:ascii="Tahoma" w:hAnsi="Tahoma" w:cs="Tahoma"/>
          <w:spacing w:val="-2"/>
          <w:sz w:val="18"/>
          <w:szCs w:val="18"/>
          <w:lang w:val="it-IT"/>
        </w:rPr>
        <w:t>ordine, incluso l</w:t>
      </w:r>
      <w:r w:rsidR="00A6407A">
        <w:rPr>
          <w:rFonts w:ascii="Tahoma" w:hAnsi="Tahoma" w:cs="Tahoma"/>
          <w:spacing w:val="-2"/>
          <w:sz w:val="18"/>
          <w:szCs w:val="18"/>
          <w:lang w:val="it-IT"/>
        </w:rPr>
        <w:t>’</w:t>
      </w:r>
      <w:r w:rsidRPr="00FC12D2">
        <w:rPr>
          <w:rFonts w:ascii="Tahoma" w:hAnsi="Tahoma" w:cs="Tahoma"/>
          <w:spacing w:val="-2"/>
          <w:sz w:val="18"/>
          <w:szCs w:val="18"/>
          <w:lang w:val="it-IT"/>
        </w:rPr>
        <w:t>eventuale anno parziale). In Select Plus il periodo di validità dell</w:t>
      </w:r>
      <w:r w:rsidR="00A6407A">
        <w:rPr>
          <w:rFonts w:ascii="Tahoma" w:hAnsi="Tahoma" w:cs="Tahoma"/>
          <w:spacing w:val="-2"/>
          <w:sz w:val="18"/>
          <w:szCs w:val="18"/>
          <w:lang w:val="it-IT"/>
        </w:rPr>
        <w:t>’</w:t>
      </w:r>
      <w:r w:rsidRPr="00FC12D2">
        <w:rPr>
          <w:rFonts w:ascii="Tahoma" w:hAnsi="Tahoma" w:cs="Tahoma"/>
          <w:spacing w:val="-2"/>
          <w:sz w:val="18"/>
          <w:szCs w:val="18"/>
          <w:lang w:val="it-IT"/>
        </w:rPr>
        <w:t>ordine sarà di 36 mesi</w:t>
      </w:r>
      <w:r w:rsidRPr="00FC12D2">
        <w:rPr>
          <w:rFonts w:ascii="Tahoma" w:hAnsi="Tahoma" w:cs="Tahoma"/>
          <w:sz w:val="18"/>
          <w:szCs w:val="18"/>
          <w:lang w:val="it-IT"/>
        </w:rPr>
        <w:t>.</w:t>
      </w:r>
      <w:r w:rsidRPr="000724F2">
        <w:rPr>
          <w:rFonts w:ascii="Tahoma" w:hAnsi="Tahoma" w:cs="Tahoma"/>
          <w:sz w:val="18"/>
          <w:szCs w:val="18"/>
          <w:lang w:val="fr-FR"/>
        </w:rPr>
        <w:t xml:space="preserve"> </w:t>
      </w:r>
      <w:r w:rsidRPr="00FC12D2">
        <w:rPr>
          <w:rFonts w:ascii="Tahoma" w:hAnsi="Tahoma" w:cs="Tahoma"/>
          <w:sz w:val="18"/>
          <w:szCs w:val="18"/>
          <w:lang w:val="it-IT"/>
        </w:rPr>
        <w:t>Poiché i prezzi di Software Assurance non saranno suddivisi in misura proporzionale per l</w:t>
      </w:r>
      <w:r w:rsidR="00A6407A">
        <w:rPr>
          <w:rFonts w:ascii="Tahoma" w:hAnsi="Tahoma" w:cs="Tahoma"/>
          <w:sz w:val="18"/>
          <w:szCs w:val="18"/>
          <w:lang w:val="it-IT"/>
        </w:rPr>
        <w:t>’</w:t>
      </w:r>
      <w:r w:rsidRPr="00FC12D2">
        <w:rPr>
          <w:rFonts w:ascii="Tahoma" w:hAnsi="Tahoma" w:cs="Tahoma"/>
          <w:sz w:val="18"/>
          <w:szCs w:val="18"/>
          <w:lang w:val="it-IT"/>
        </w:rPr>
        <w:t>eventuale anno parziale di copertura, le società dovranno programmare gli ordini tenendo conto delle ricorrenze della data di entrata in vigore del contratto in essere. Per le versioni del Contratto 2008 e precedenti, qualora la copertura venga rinnovata nei 30 giorni precedenti (90 giorni se il rinnovo viene effettuato sulla base del Programma Open License), essa sarà attiva durante il periodo di tempo che intercorre tra la data di scadenza della precedente e la data di inizio di quella nuova. Le società saranno idonee a ricevere gli aggiornamenti resi disponibili durante tale periodo a condizione che la copertura venga rinnovata.</w:t>
      </w:r>
    </w:p>
    <w:p w:rsidR="00D12837" w:rsidRPr="000724F2" w:rsidRDefault="00D12837">
      <w:pPr>
        <w:pStyle w:val="AppendixIndent"/>
        <w:tabs>
          <w:tab w:val="num" w:pos="0"/>
        </w:tabs>
        <w:ind w:left="0"/>
        <w:rPr>
          <w:rFonts w:ascii="Tahoma" w:hAnsi="Tahoma" w:cs="Tahoma"/>
          <w:lang w:val="fr-FR"/>
        </w:rPr>
      </w:pPr>
    </w:p>
    <w:p w:rsidR="00D12837" w:rsidRPr="00FC12D2" w:rsidRDefault="00D12837" w:rsidP="00446A25">
      <w:pPr>
        <w:pStyle w:val="Heading1"/>
        <w:spacing w:after="0"/>
      </w:pPr>
      <w:r w:rsidRPr="00FC12D2">
        <w:br w:type="page"/>
      </w:r>
      <w:bookmarkStart w:id="877" w:name="_Toc325609205"/>
      <w:bookmarkStart w:id="878" w:name="_Toc328555258"/>
      <w:bookmarkEnd w:id="877"/>
      <w:r w:rsidRPr="00FC12D2">
        <w:t>ARTICOLO 7 – Vantaggi di Software Assurance (SA) e dei servizi online (OLS)</w:t>
      </w:r>
      <w:bookmarkEnd w:id="878"/>
    </w:p>
    <w:p w:rsidR="00D12837" w:rsidRPr="000724F2" w:rsidRDefault="00D12837">
      <w:pPr>
        <w:pStyle w:val="AppendixBodyText"/>
        <w:rPr>
          <w:rFonts w:ascii="Tahoma" w:hAnsi="Tahoma" w:cs="Tahoma"/>
          <w:sz w:val="18"/>
          <w:szCs w:val="18"/>
          <w:lang w:val="fr-FR"/>
        </w:rPr>
      </w:pPr>
    </w:p>
    <w:p w:rsidR="00D12837" w:rsidRPr="000724F2" w:rsidRDefault="00D12837" w:rsidP="00E7419A">
      <w:pPr>
        <w:spacing w:after="60"/>
        <w:rPr>
          <w:rFonts w:cs="Tahoma"/>
          <w:szCs w:val="18"/>
          <w:lang w:val="fr-FR"/>
        </w:rPr>
      </w:pPr>
      <w:r w:rsidRPr="00FC12D2">
        <w:rPr>
          <w:rFonts w:cs="Tahoma"/>
          <w:szCs w:val="18"/>
          <w:lang w:val="it-IT"/>
        </w:rPr>
        <w:t>Nel presente articolo sono illustrati i vantaggi di Software Assurance e dei Servizi Online.</w:t>
      </w:r>
    </w:p>
    <w:p w:rsidR="00D12837" w:rsidRPr="00FC12D2" w:rsidRDefault="00D12837" w:rsidP="00E7419A">
      <w:pPr>
        <w:spacing w:after="60"/>
        <w:rPr>
          <w:rFonts w:cs="Tahoma"/>
          <w:szCs w:val="18"/>
        </w:rPr>
      </w:pPr>
      <w:r w:rsidRPr="00FC12D2">
        <w:rPr>
          <w:rFonts w:cs="Tahoma"/>
          <w:szCs w:val="18"/>
          <w:u w:val="single"/>
          <w:lang w:val="it-IT"/>
        </w:rPr>
        <w:t>Vantaggi di Software Assurance</w:t>
      </w:r>
      <w:r w:rsidRPr="00FC12D2">
        <w:rPr>
          <w:rFonts w:cs="Tahoma"/>
          <w:szCs w:val="18"/>
          <w:lang w:val="it-IT"/>
        </w:rPr>
        <w:t>:</w:t>
      </w:r>
      <w:r w:rsidRPr="00FC12D2">
        <w:rPr>
          <w:rFonts w:cs="Tahoma"/>
          <w:szCs w:val="18"/>
          <w:lang w:eastAsia="ja-JP"/>
        </w:rPr>
        <w:t xml:space="preserve"> </w:t>
      </w:r>
      <w:r w:rsidRPr="00FC12D2">
        <w:rPr>
          <w:rFonts w:cs="Tahoma"/>
          <w:szCs w:val="18"/>
          <w:lang w:val="it-IT" w:eastAsia="ja-JP"/>
        </w:rPr>
        <w:t>Questi vantaggi variano in base al prodotto e al pool di prodotti.</w:t>
      </w:r>
      <w:r w:rsidRPr="00FC12D2">
        <w:rPr>
          <w:rFonts w:cs="Tahoma"/>
          <w:szCs w:val="18"/>
          <w:lang w:eastAsia="ja-JP"/>
        </w:rPr>
        <w:t xml:space="preserve"> </w:t>
      </w:r>
      <w:r w:rsidRPr="00FC12D2">
        <w:rPr>
          <w:rFonts w:cs="Tahoma"/>
          <w:szCs w:val="18"/>
          <w:lang w:val="it-IT" w:eastAsia="ja-JP"/>
        </w:rPr>
        <w:t>L</w:t>
      </w:r>
      <w:r w:rsidR="00A6407A">
        <w:rPr>
          <w:rFonts w:cs="Tahoma"/>
          <w:szCs w:val="18"/>
          <w:lang w:val="it-IT" w:eastAsia="ja-JP"/>
        </w:rPr>
        <w:t>’</w:t>
      </w:r>
      <w:r w:rsidRPr="00FC12D2">
        <w:rPr>
          <w:rFonts w:cs="Tahoma"/>
          <w:szCs w:val="18"/>
          <w:lang w:val="it-IT" w:eastAsia="ja-JP"/>
        </w:rPr>
        <w:t>accesso da parte delle società e i relativi diritti di utilizzo dei loro vantaggi di Software Assurance terminano, in genere, alla scadenza della copertura Software Assurance.</w:t>
      </w:r>
      <w:r w:rsidRPr="00FC12D2">
        <w:rPr>
          <w:rFonts w:cs="Tahoma"/>
          <w:szCs w:val="18"/>
          <w:lang w:eastAsia="ja-JP"/>
        </w:rPr>
        <w:t xml:space="preserve"> </w:t>
      </w:r>
      <w:r w:rsidRPr="00FC12D2">
        <w:rPr>
          <w:rFonts w:cs="Tahoma"/>
          <w:szCs w:val="18"/>
          <w:lang w:val="it-IT" w:eastAsia="ja-JP"/>
        </w:rPr>
        <w:t>La maggior parte dei vantaggi Software Assurance viene assegnata all</w:t>
      </w:r>
      <w:r w:rsidR="00A6407A">
        <w:rPr>
          <w:rFonts w:cs="Tahoma"/>
          <w:szCs w:val="18"/>
          <w:lang w:val="it-IT" w:eastAsia="ja-JP"/>
        </w:rPr>
        <w:t>’</w:t>
      </w:r>
      <w:r w:rsidRPr="00FC12D2">
        <w:rPr>
          <w:rFonts w:cs="Tahoma"/>
          <w:szCs w:val="18"/>
          <w:lang w:val="it-IT" w:eastAsia="ja-JP"/>
        </w:rPr>
        <w:t xml:space="preserve">inizio del </w:t>
      </w:r>
      <w:r w:rsidRPr="00FC12D2">
        <w:rPr>
          <w:rFonts w:cs="Tahoma"/>
          <w:spacing w:val="-1"/>
          <w:szCs w:val="18"/>
          <w:lang w:val="it-IT" w:eastAsia="ja-JP"/>
        </w:rPr>
        <w:t>periodo di copertura.</w:t>
      </w:r>
      <w:r w:rsidRPr="00FC12D2">
        <w:rPr>
          <w:rFonts w:cs="Tahoma"/>
          <w:spacing w:val="-1"/>
          <w:szCs w:val="18"/>
        </w:rPr>
        <w:t xml:space="preserve"> </w:t>
      </w:r>
      <w:r w:rsidRPr="00FC12D2">
        <w:rPr>
          <w:rFonts w:cs="Tahoma"/>
          <w:spacing w:val="-1"/>
          <w:szCs w:val="18"/>
          <w:lang w:val="it-IT"/>
        </w:rPr>
        <w:t>Le eventuali modifiche verificatesi durante il periodo di copertura (ad esempio acquisti aggiuntivi</w:t>
      </w:r>
      <w:r w:rsidRPr="00FC12D2">
        <w:rPr>
          <w:rFonts w:cs="Tahoma"/>
          <w:szCs w:val="18"/>
          <w:lang w:val="it-IT"/>
        </w:rPr>
        <w:t>, resi o transizioni dei servizi online) potranno comportare variazioni nell</w:t>
      </w:r>
      <w:r w:rsidR="00A6407A">
        <w:rPr>
          <w:rFonts w:cs="Tahoma"/>
          <w:szCs w:val="18"/>
          <w:lang w:val="it-IT"/>
        </w:rPr>
        <w:t>’</w:t>
      </w:r>
      <w:r w:rsidRPr="00FC12D2">
        <w:rPr>
          <w:rFonts w:cs="Tahoma"/>
          <w:szCs w:val="18"/>
          <w:lang w:val="it-IT"/>
        </w:rPr>
        <w:t>idoneità a ricevere i</w:t>
      </w:r>
      <w:r w:rsidR="00CD212D">
        <w:rPr>
          <w:rFonts w:cs="Tahoma"/>
          <w:szCs w:val="18"/>
          <w:lang w:val="it-IT"/>
        </w:rPr>
        <w:t> </w:t>
      </w:r>
      <w:r w:rsidRPr="00FC12D2">
        <w:rPr>
          <w:rFonts w:cs="Tahoma"/>
          <w:szCs w:val="18"/>
          <w:lang w:val="it-IT"/>
        </w:rPr>
        <w:t>vantaggi.</w:t>
      </w:r>
    </w:p>
    <w:p w:rsidR="00D12837" w:rsidRPr="00FC12D2" w:rsidRDefault="00D12837" w:rsidP="00E7419A">
      <w:pPr>
        <w:spacing w:after="60"/>
        <w:rPr>
          <w:rFonts w:cs="Tahoma"/>
          <w:szCs w:val="18"/>
        </w:rPr>
      </w:pPr>
      <w:r w:rsidRPr="00FC12D2">
        <w:rPr>
          <w:rFonts w:cs="Tahoma"/>
          <w:szCs w:val="18"/>
          <w:u w:val="single"/>
          <w:lang w:val="it-IT"/>
        </w:rPr>
        <w:t>Vantaggi dei Servizi Online</w:t>
      </w:r>
      <w:r w:rsidRPr="00FC12D2">
        <w:rPr>
          <w:rFonts w:cs="Tahoma"/>
          <w:szCs w:val="18"/>
          <w:lang w:val="it-IT"/>
        </w:rPr>
        <w:t>:</w:t>
      </w:r>
      <w:r w:rsidRPr="00FC12D2">
        <w:rPr>
          <w:rFonts w:cs="Tahoma"/>
          <w:szCs w:val="18"/>
          <w:lang w:eastAsia="ja-JP"/>
        </w:rPr>
        <w:t xml:space="preserve"> </w:t>
      </w:r>
      <w:r w:rsidRPr="00FC12D2">
        <w:rPr>
          <w:rFonts w:cs="Tahoma"/>
          <w:szCs w:val="18"/>
          <w:lang w:val="it-IT" w:eastAsia="ja-JP"/>
        </w:rPr>
        <w:t>Tali vantaggi variano in base al prodotto.</w:t>
      </w:r>
      <w:r w:rsidRPr="00FC12D2">
        <w:rPr>
          <w:rFonts w:cs="Tahoma"/>
          <w:szCs w:val="18"/>
        </w:rPr>
        <w:t xml:space="preserve"> </w:t>
      </w:r>
      <w:r w:rsidRPr="00FC12D2">
        <w:rPr>
          <w:rFonts w:cs="Tahoma"/>
          <w:szCs w:val="18"/>
          <w:lang w:val="it-IT"/>
        </w:rPr>
        <w:t>L</w:t>
      </w:r>
      <w:r w:rsidR="00A6407A">
        <w:rPr>
          <w:rFonts w:cs="Tahoma"/>
          <w:szCs w:val="18"/>
          <w:lang w:val="it-IT"/>
        </w:rPr>
        <w:t>’</w:t>
      </w:r>
      <w:r w:rsidRPr="00FC12D2">
        <w:rPr>
          <w:rFonts w:cs="Tahoma"/>
          <w:szCs w:val="18"/>
          <w:lang w:val="it-IT"/>
        </w:rPr>
        <w:t>accesso da parte delle società e i relativi diritti di utilizzo dei loro vantaggi dei Servizi Online terminano alla scadenza della rispettiva licenza di abbonamento ai servizi online.</w:t>
      </w:r>
    </w:p>
    <w:p w:rsidR="00D12837" w:rsidRPr="00FC12D2" w:rsidRDefault="00D12837" w:rsidP="00E7419A">
      <w:pPr>
        <w:spacing w:after="60"/>
        <w:rPr>
          <w:rFonts w:cs="Tahoma"/>
          <w:szCs w:val="18"/>
        </w:rPr>
      </w:pPr>
    </w:p>
    <w:p w:rsidR="00D12837" w:rsidRPr="00FC12D2" w:rsidRDefault="00D12837" w:rsidP="00E7419A">
      <w:pPr>
        <w:spacing w:after="60"/>
        <w:rPr>
          <w:rFonts w:cs="Tahoma"/>
          <w:szCs w:val="18"/>
        </w:rPr>
      </w:pPr>
      <w:r w:rsidRPr="00FC12D2">
        <w:rPr>
          <w:rFonts w:cs="Tahoma"/>
          <w:spacing w:val="-1"/>
          <w:szCs w:val="18"/>
          <w:lang w:val="it-IT"/>
        </w:rPr>
        <w:t>Eventuali eccezioni alle regole precedenti sono riportate nelle sezioni seguenti riguardanti i singoli vantaggi.</w:t>
      </w:r>
      <w:r w:rsidRPr="00FC12D2">
        <w:rPr>
          <w:rFonts w:cs="Tahoma"/>
          <w:spacing w:val="-1"/>
          <w:szCs w:val="18"/>
        </w:rPr>
        <w:t xml:space="preserve"> </w:t>
      </w:r>
      <w:r w:rsidRPr="00FC12D2">
        <w:rPr>
          <w:rFonts w:cs="Tahoma"/>
          <w:spacing w:val="-1"/>
          <w:szCs w:val="18"/>
          <w:lang w:val="it-IT"/>
        </w:rPr>
        <w:t>I</w:t>
      </w:r>
      <w:r w:rsidR="00CD212D">
        <w:rPr>
          <w:rFonts w:cs="Tahoma"/>
          <w:spacing w:val="-1"/>
          <w:szCs w:val="18"/>
          <w:lang w:val="it-IT"/>
        </w:rPr>
        <w:t> </w:t>
      </w:r>
      <w:r w:rsidRPr="00FC12D2">
        <w:rPr>
          <w:rFonts w:cs="Tahoma"/>
          <w:spacing w:val="-1"/>
          <w:szCs w:val="18"/>
          <w:lang w:val="it-IT"/>
        </w:rPr>
        <w:t>vantaggi</w:t>
      </w:r>
      <w:r w:rsidRPr="00FC12D2">
        <w:rPr>
          <w:rFonts w:cs="Tahoma"/>
          <w:szCs w:val="18"/>
          <w:lang w:val="it-IT"/>
        </w:rPr>
        <w:t xml:space="preserve"> sono soggetti a modifiche e possono essere interrotti senza preavviso e in qualsiasi momento.</w:t>
      </w:r>
      <w:r w:rsidRPr="00FC12D2">
        <w:rPr>
          <w:rFonts w:cs="Tahoma"/>
          <w:szCs w:val="18"/>
        </w:rPr>
        <w:t xml:space="preserve"> </w:t>
      </w:r>
      <w:r w:rsidRPr="00FC12D2">
        <w:rPr>
          <w:rFonts w:cs="Tahoma"/>
          <w:szCs w:val="18"/>
          <w:lang w:val="it-IT"/>
        </w:rPr>
        <w:t>La disponibilità dei vantaggi varia in base al programma, alla regione, alle opzioni di adempimento e alla lingua.</w:t>
      </w:r>
    </w:p>
    <w:p w:rsidR="00D12837" w:rsidRPr="00FC12D2" w:rsidRDefault="00D12837">
      <w:pPr>
        <w:pStyle w:val="AppendixBodyText"/>
        <w:rPr>
          <w:rFonts w:ascii="Tahoma" w:hAnsi="Tahoma" w:cs="Tahoma"/>
          <w:sz w:val="18"/>
          <w:szCs w:val="18"/>
        </w:rPr>
      </w:pPr>
    </w:p>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I vantaggi di Software Assurance e dei Servizi Online sono allocati nei diversi programmi secondo la modalità visualizzata nella seguente tabella:</w:t>
      </w:r>
    </w:p>
    <w:p w:rsidR="00D12837" w:rsidRPr="00FC12D2" w:rsidRDefault="00D12837">
      <w:pPr>
        <w:pStyle w:val="AppendixBodyText"/>
        <w:rPr>
          <w:rFonts w:ascii="Tahoma" w:hAnsi="Tahoma" w:cs="Tahoma"/>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1E0" w:firstRow="1" w:lastRow="1" w:firstColumn="1" w:lastColumn="1" w:noHBand="0" w:noVBand="0"/>
      </w:tblPr>
      <w:tblGrid>
        <w:gridCol w:w="1447"/>
        <w:gridCol w:w="1350"/>
        <w:gridCol w:w="1530"/>
        <w:gridCol w:w="1530"/>
        <w:gridCol w:w="2520"/>
        <w:gridCol w:w="1260"/>
      </w:tblGrid>
      <w:tr w:rsidR="00D12837" w:rsidRPr="00FC12D2" w:rsidTr="00446A25">
        <w:trPr>
          <w:trHeight w:val="178"/>
          <w:tblHeader/>
        </w:trPr>
        <w:tc>
          <w:tcPr>
            <w:tcW w:w="1447" w:type="dxa"/>
            <w:shd w:val="clear" w:color="auto" w:fill="FFCC99"/>
            <w:vAlign w:val="center"/>
          </w:tcPr>
          <w:p w:rsidR="00D12837" w:rsidRPr="00FC12D2" w:rsidRDefault="00D12837" w:rsidP="00FF3343">
            <w:pPr>
              <w:pStyle w:val="AppendixTableHeadings"/>
              <w:jc w:val="left"/>
              <w:rPr>
                <w:rFonts w:ascii="Tahoma" w:hAnsi="Tahoma" w:cs="Tahoma"/>
                <w:sz w:val="20"/>
                <w:szCs w:val="20"/>
              </w:rPr>
            </w:pPr>
            <w:r w:rsidRPr="00FC12D2">
              <w:rPr>
                <w:rFonts w:ascii="Tahoma" w:hAnsi="Tahoma" w:cs="Tahoma"/>
                <w:sz w:val="20"/>
                <w:szCs w:val="20"/>
                <w:lang w:val="it-IT"/>
              </w:rPr>
              <w:t>Programmi</w:t>
            </w:r>
          </w:p>
        </w:tc>
        <w:tc>
          <w:tcPr>
            <w:tcW w:w="1350" w:type="dxa"/>
            <w:shd w:val="clear" w:color="auto" w:fill="FFCC99"/>
            <w:vAlign w:val="center"/>
          </w:tcPr>
          <w:p w:rsidR="00D12837" w:rsidRPr="00FC12D2" w:rsidRDefault="00D12837" w:rsidP="00FF3343">
            <w:pPr>
              <w:pStyle w:val="AppendixTableHeadings"/>
              <w:jc w:val="left"/>
              <w:rPr>
                <w:rFonts w:ascii="Tahoma" w:hAnsi="Tahoma" w:cs="Tahoma"/>
                <w:sz w:val="20"/>
                <w:szCs w:val="20"/>
              </w:rPr>
            </w:pPr>
            <w:r w:rsidRPr="00FC12D2">
              <w:rPr>
                <w:rFonts w:ascii="Tahoma" w:hAnsi="Tahoma" w:cs="Tahoma"/>
                <w:sz w:val="20"/>
                <w:szCs w:val="20"/>
                <w:lang w:val="it-IT"/>
              </w:rPr>
              <w:t>Licenza Open</w:t>
            </w:r>
          </w:p>
        </w:tc>
        <w:tc>
          <w:tcPr>
            <w:tcW w:w="1530" w:type="dxa"/>
            <w:shd w:val="clear" w:color="auto" w:fill="FFCC99"/>
            <w:vAlign w:val="center"/>
          </w:tcPr>
          <w:p w:rsidR="00D12837" w:rsidRPr="00FC12D2" w:rsidRDefault="00D12837" w:rsidP="00FF3343">
            <w:pPr>
              <w:pStyle w:val="AppendixTableHeadings"/>
              <w:jc w:val="left"/>
              <w:rPr>
                <w:rFonts w:ascii="Tahoma" w:hAnsi="Tahoma" w:cs="Tahoma"/>
                <w:sz w:val="20"/>
                <w:szCs w:val="20"/>
              </w:rPr>
            </w:pPr>
            <w:r w:rsidRPr="00FC12D2">
              <w:rPr>
                <w:rFonts w:ascii="Tahoma" w:hAnsi="Tahoma" w:cs="Tahoma"/>
                <w:sz w:val="20"/>
                <w:szCs w:val="20"/>
                <w:lang w:val="it-IT"/>
              </w:rPr>
              <w:t>Open Value</w:t>
            </w:r>
          </w:p>
        </w:tc>
        <w:tc>
          <w:tcPr>
            <w:tcW w:w="1530" w:type="dxa"/>
            <w:shd w:val="clear" w:color="auto" w:fill="FFCC99"/>
            <w:vAlign w:val="center"/>
          </w:tcPr>
          <w:p w:rsidR="00D12837" w:rsidRPr="00FC12D2" w:rsidRDefault="00D12837" w:rsidP="00451EF9">
            <w:pPr>
              <w:pStyle w:val="AppendixTableHeadings"/>
              <w:jc w:val="left"/>
              <w:rPr>
                <w:rFonts w:ascii="Tahoma" w:hAnsi="Tahoma" w:cs="Tahoma"/>
                <w:sz w:val="20"/>
                <w:szCs w:val="20"/>
              </w:rPr>
            </w:pPr>
            <w:r w:rsidRPr="00FC12D2">
              <w:rPr>
                <w:rFonts w:ascii="Tahoma" w:hAnsi="Tahoma" w:cs="Tahoma"/>
                <w:sz w:val="20"/>
                <w:szCs w:val="20"/>
                <w:lang w:val="it-IT"/>
              </w:rPr>
              <w:t>Open Value Subscription – Education Solutions</w:t>
            </w:r>
          </w:p>
        </w:tc>
        <w:tc>
          <w:tcPr>
            <w:tcW w:w="2520" w:type="dxa"/>
            <w:shd w:val="clear" w:color="auto" w:fill="FFCC99"/>
            <w:vAlign w:val="center"/>
          </w:tcPr>
          <w:p w:rsidR="00D12837" w:rsidRPr="00FC12D2" w:rsidRDefault="00D12837" w:rsidP="00FF3343">
            <w:pPr>
              <w:pStyle w:val="AppendixTableHeadings"/>
              <w:jc w:val="left"/>
              <w:rPr>
                <w:rFonts w:ascii="Tahoma" w:hAnsi="Tahoma" w:cs="Tahoma"/>
                <w:sz w:val="20"/>
                <w:szCs w:val="20"/>
              </w:rPr>
            </w:pPr>
            <w:r w:rsidRPr="00FC12D2">
              <w:rPr>
                <w:rFonts w:ascii="Tahoma" w:hAnsi="Tahoma" w:cs="Tahoma"/>
                <w:sz w:val="20"/>
                <w:szCs w:val="20"/>
                <w:lang w:val="it-IT"/>
              </w:rPr>
              <w:t>Select*</w:t>
            </w:r>
          </w:p>
          <w:p w:rsidR="00D12837" w:rsidRPr="00FC12D2" w:rsidRDefault="00D12837" w:rsidP="00FF3343">
            <w:pPr>
              <w:pStyle w:val="AppendixTableHeadings"/>
              <w:jc w:val="left"/>
              <w:rPr>
                <w:rFonts w:ascii="Tahoma" w:hAnsi="Tahoma" w:cs="Tahoma"/>
                <w:sz w:val="20"/>
                <w:szCs w:val="20"/>
              </w:rPr>
            </w:pPr>
            <w:r w:rsidRPr="00FC12D2">
              <w:rPr>
                <w:rFonts w:ascii="Tahoma" w:hAnsi="Tahoma" w:cs="Tahoma"/>
                <w:sz w:val="20"/>
                <w:szCs w:val="20"/>
                <w:lang w:val="it-IT"/>
              </w:rPr>
              <w:t>Contratto Enterprise</w:t>
            </w:r>
          </w:p>
          <w:p w:rsidR="00D12837" w:rsidRPr="00FC12D2" w:rsidRDefault="00D12837" w:rsidP="00FF3343">
            <w:pPr>
              <w:pStyle w:val="AppendixTableHeadings"/>
              <w:jc w:val="left"/>
              <w:rPr>
                <w:rFonts w:ascii="Tahoma" w:hAnsi="Tahoma" w:cs="Tahoma"/>
                <w:sz w:val="20"/>
                <w:szCs w:val="20"/>
              </w:rPr>
            </w:pPr>
            <w:r w:rsidRPr="00FC12D2">
              <w:rPr>
                <w:rFonts w:ascii="Tahoma" w:hAnsi="Tahoma" w:cs="Tahoma"/>
                <w:sz w:val="20"/>
                <w:szCs w:val="20"/>
                <w:lang w:val="it-IT"/>
              </w:rPr>
              <w:t>Enrollment for Education Solutions ai sensi del Contratto Campus e</w:t>
            </w:r>
          </w:p>
          <w:p w:rsidR="00D12837" w:rsidRPr="00FC12D2" w:rsidRDefault="00D12837" w:rsidP="00FF3343">
            <w:pPr>
              <w:pStyle w:val="AppendixTableHeadings"/>
              <w:jc w:val="left"/>
              <w:rPr>
                <w:rFonts w:ascii="Tahoma" w:hAnsi="Tahoma" w:cs="Tahoma"/>
                <w:sz w:val="20"/>
                <w:szCs w:val="20"/>
              </w:rPr>
            </w:pPr>
            <w:r w:rsidRPr="00FC12D2">
              <w:rPr>
                <w:rFonts w:ascii="Tahoma" w:hAnsi="Tahoma" w:cs="Tahoma"/>
                <w:sz w:val="20"/>
                <w:szCs w:val="20"/>
                <w:lang w:val="it-IT"/>
              </w:rPr>
              <w:t>School</w:t>
            </w:r>
          </w:p>
        </w:tc>
        <w:tc>
          <w:tcPr>
            <w:tcW w:w="1260" w:type="dxa"/>
            <w:shd w:val="clear" w:color="auto" w:fill="FFCC99"/>
            <w:vAlign w:val="center"/>
          </w:tcPr>
          <w:p w:rsidR="00D12837" w:rsidRPr="00FC12D2" w:rsidRDefault="00D12837" w:rsidP="00446A25">
            <w:pPr>
              <w:pStyle w:val="AppendixTableHeadings"/>
              <w:rPr>
                <w:rFonts w:ascii="Tahoma" w:hAnsi="Tahoma" w:cs="Tahoma"/>
                <w:sz w:val="20"/>
                <w:szCs w:val="20"/>
              </w:rPr>
            </w:pPr>
            <w:r w:rsidRPr="00FC12D2">
              <w:rPr>
                <w:rFonts w:ascii="Tahoma" w:hAnsi="Tahoma" w:cs="Tahoma"/>
                <w:sz w:val="20"/>
                <w:szCs w:val="20"/>
                <w:lang w:val="it-IT"/>
              </w:rPr>
              <w:t>Select Plus</w:t>
            </w:r>
          </w:p>
        </w:tc>
      </w:tr>
      <w:tr w:rsidR="00D12837" w:rsidRPr="00FC12D2">
        <w:trPr>
          <w:trHeight w:val="369"/>
        </w:trPr>
        <w:tc>
          <w:tcPr>
            <w:tcW w:w="1447" w:type="dxa"/>
            <w:vAlign w:val="center"/>
          </w:tcPr>
          <w:p w:rsidR="00D12837" w:rsidRPr="00FC12D2" w:rsidRDefault="00D12837">
            <w:pPr>
              <w:pStyle w:val="AppendixTableText"/>
              <w:rPr>
                <w:rFonts w:ascii="Tahoma" w:hAnsi="Tahoma" w:cs="Tahoma"/>
              </w:rPr>
            </w:pPr>
            <w:r w:rsidRPr="00FC12D2">
              <w:rPr>
                <w:rFonts w:ascii="Tahoma" w:hAnsi="Tahoma" w:cs="Tahoma"/>
                <w:lang w:val="it-IT"/>
              </w:rPr>
              <w:t>I vantaggi sono disponibili in base a:</w:t>
            </w:r>
          </w:p>
        </w:tc>
        <w:tc>
          <w:tcPr>
            <w:tcW w:w="1350" w:type="dxa"/>
            <w:vAlign w:val="center"/>
          </w:tcPr>
          <w:p w:rsidR="00D12837" w:rsidRPr="00FC12D2" w:rsidRDefault="00D12837">
            <w:pPr>
              <w:pStyle w:val="AppendixTableText"/>
              <w:rPr>
                <w:rFonts w:ascii="Tahoma" w:hAnsi="Tahoma" w:cs="Tahoma"/>
              </w:rPr>
            </w:pPr>
            <w:r w:rsidRPr="00FC12D2">
              <w:rPr>
                <w:rFonts w:ascii="Tahoma" w:hAnsi="Tahoma" w:cs="Tahoma"/>
                <w:lang w:val="it-IT"/>
              </w:rPr>
              <w:t>Numero di licenza</w:t>
            </w:r>
          </w:p>
        </w:tc>
        <w:tc>
          <w:tcPr>
            <w:tcW w:w="1530" w:type="dxa"/>
            <w:vAlign w:val="center"/>
          </w:tcPr>
          <w:p w:rsidR="00D12837" w:rsidRPr="00FC12D2" w:rsidRDefault="00D12837">
            <w:pPr>
              <w:pStyle w:val="AppendixTableText"/>
              <w:rPr>
                <w:rFonts w:ascii="Tahoma" w:hAnsi="Tahoma" w:cs="Tahoma"/>
              </w:rPr>
            </w:pPr>
            <w:r w:rsidRPr="00FC12D2">
              <w:rPr>
                <w:rFonts w:ascii="Tahoma" w:hAnsi="Tahoma" w:cs="Tahoma"/>
                <w:lang w:val="it-IT"/>
              </w:rPr>
              <w:t>Contratto</w:t>
            </w:r>
          </w:p>
        </w:tc>
        <w:tc>
          <w:tcPr>
            <w:tcW w:w="1530" w:type="dxa"/>
            <w:vAlign w:val="center"/>
          </w:tcPr>
          <w:p w:rsidR="00D12837" w:rsidRPr="00FC12D2" w:rsidRDefault="00D12837" w:rsidP="00394D2B">
            <w:pPr>
              <w:pStyle w:val="AppendixTableText"/>
              <w:rPr>
                <w:rFonts w:ascii="Tahoma" w:hAnsi="Tahoma" w:cs="Tahoma"/>
              </w:rPr>
            </w:pPr>
            <w:r w:rsidRPr="00FC12D2">
              <w:rPr>
                <w:rFonts w:ascii="Tahoma" w:hAnsi="Tahoma" w:cs="Tahoma"/>
                <w:lang w:val="it-IT"/>
              </w:rPr>
              <w:t>Contratto</w:t>
            </w:r>
          </w:p>
        </w:tc>
        <w:tc>
          <w:tcPr>
            <w:tcW w:w="2520" w:type="dxa"/>
            <w:vAlign w:val="center"/>
          </w:tcPr>
          <w:p w:rsidR="00D12837" w:rsidRPr="00FC12D2" w:rsidRDefault="00D12837">
            <w:pPr>
              <w:pStyle w:val="AppendixTableText"/>
              <w:rPr>
                <w:rFonts w:ascii="Tahoma" w:hAnsi="Tahoma" w:cs="Tahoma"/>
              </w:rPr>
            </w:pPr>
            <w:r w:rsidRPr="00FC12D2">
              <w:rPr>
                <w:rFonts w:ascii="Tahoma" w:hAnsi="Tahoma" w:cs="Tahoma"/>
                <w:lang w:val="it-IT"/>
              </w:rPr>
              <w:t>Qualificante</w:t>
            </w:r>
          </w:p>
        </w:tc>
        <w:tc>
          <w:tcPr>
            <w:tcW w:w="1260" w:type="dxa"/>
          </w:tcPr>
          <w:p w:rsidR="00D12837" w:rsidRPr="00FC12D2" w:rsidRDefault="00D12837">
            <w:pPr>
              <w:pStyle w:val="AppendixTableText"/>
              <w:rPr>
                <w:rFonts w:ascii="Tahoma" w:hAnsi="Tahoma" w:cs="Tahoma"/>
              </w:rPr>
            </w:pPr>
            <w:r w:rsidRPr="00FC12D2">
              <w:rPr>
                <w:rFonts w:ascii="Tahoma" w:hAnsi="Tahoma" w:cs="Tahoma"/>
                <w:lang w:val="it-IT"/>
              </w:rPr>
              <w:t>Consociata Registrata</w:t>
            </w:r>
          </w:p>
        </w:tc>
      </w:tr>
    </w:tbl>
    <w:p w:rsidR="00D12837" w:rsidRPr="000724F2" w:rsidRDefault="00D12837">
      <w:pPr>
        <w:pStyle w:val="AppendixBodyText"/>
        <w:ind w:right="396"/>
        <w:rPr>
          <w:rFonts w:ascii="Tahoma" w:hAnsi="Tahoma" w:cs="Tahoma"/>
          <w:sz w:val="16"/>
          <w:szCs w:val="16"/>
          <w:lang w:val="fr-FR"/>
        </w:rPr>
      </w:pPr>
      <w:r w:rsidRPr="00FC12D2">
        <w:rPr>
          <w:rFonts w:ascii="Tahoma" w:hAnsi="Tahoma" w:cs="Tahoma"/>
          <w:b/>
          <w:i/>
          <w:sz w:val="16"/>
          <w:szCs w:val="16"/>
          <w:u w:val="single"/>
          <w:lang w:val="it-IT"/>
        </w:rPr>
        <w:t>Nota</w:t>
      </w:r>
      <w:r w:rsidRPr="00FC12D2">
        <w:rPr>
          <w:rFonts w:ascii="Tahoma" w:hAnsi="Tahoma" w:cs="Tahoma"/>
          <w:b/>
          <w:i/>
          <w:sz w:val="16"/>
          <w:szCs w:val="16"/>
          <w:lang w:val="it-IT"/>
        </w:rPr>
        <w:t>:</w:t>
      </w:r>
      <w:r w:rsidRPr="000724F2">
        <w:rPr>
          <w:rFonts w:ascii="Tahoma" w:hAnsi="Tahoma" w:cs="Tahoma"/>
          <w:i/>
          <w:sz w:val="16"/>
          <w:szCs w:val="16"/>
          <w:lang w:val="fr-FR"/>
        </w:rPr>
        <w:t xml:space="preserve"> </w:t>
      </w:r>
      <w:r w:rsidRPr="00FC12D2">
        <w:rPr>
          <w:rFonts w:ascii="Tahoma" w:hAnsi="Tahoma" w:cs="Tahoma"/>
          <w:i/>
          <w:sz w:val="16"/>
          <w:szCs w:val="16"/>
          <w:lang w:val="it-IT"/>
        </w:rPr>
        <w:t>*le società che stipulano Contratti Enterprise Volume Licensing per la sanità canadese riceveranno vantaggi di SA conformi ai vantaggi SA disponibili per le società che acquistano prodotti attraverso Microsoft Open Value.</w:t>
      </w:r>
    </w:p>
    <w:p w:rsidR="00D12837" w:rsidRPr="000724F2" w:rsidRDefault="00D12837">
      <w:pPr>
        <w:pStyle w:val="AppendixBodyText"/>
        <w:rPr>
          <w:rFonts w:ascii="Tahoma" w:hAnsi="Tahoma" w:cs="Tahoma"/>
          <w:lang w:val="fr-FR"/>
        </w:rPr>
      </w:pPr>
    </w:p>
    <w:p w:rsidR="00D12837" w:rsidRPr="000724F2" w:rsidRDefault="00D12837">
      <w:pPr>
        <w:pStyle w:val="AppendixBodyText"/>
        <w:rPr>
          <w:rFonts w:ascii="Tahoma" w:hAnsi="Tahoma" w:cs="Tahoma"/>
          <w:sz w:val="18"/>
          <w:szCs w:val="18"/>
          <w:lang w:val="fr-FR"/>
        </w:rPr>
      </w:pPr>
      <w:r w:rsidRPr="00FC12D2">
        <w:rPr>
          <w:rFonts w:ascii="Tahoma" w:hAnsi="Tahoma" w:cs="Tahoma"/>
          <w:spacing w:val="-3"/>
          <w:sz w:val="18"/>
          <w:szCs w:val="18"/>
          <w:lang w:val="it-IT"/>
        </w:rPr>
        <w:t>Nella tabella che segue sono illustrati i vantaggi di Software Assurance e dei Servizi Online.</w:t>
      </w:r>
      <w:r w:rsidRPr="000724F2">
        <w:rPr>
          <w:rFonts w:ascii="Tahoma" w:hAnsi="Tahoma" w:cs="Tahoma"/>
          <w:spacing w:val="-3"/>
          <w:sz w:val="18"/>
          <w:szCs w:val="18"/>
          <w:lang w:val="fr-FR"/>
        </w:rPr>
        <w:t xml:space="preserve"> </w:t>
      </w:r>
      <w:r w:rsidRPr="00FC12D2">
        <w:rPr>
          <w:rFonts w:ascii="Tahoma" w:hAnsi="Tahoma" w:cs="Tahoma"/>
          <w:spacing w:val="-3"/>
          <w:sz w:val="18"/>
          <w:szCs w:val="18"/>
          <w:lang w:val="it-IT"/>
        </w:rPr>
        <w:t>Alcuni vantaggi corrispondono</w:t>
      </w:r>
      <w:r w:rsidRPr="00FC12D2">
        <w:rPr>
          <w:rFonts w:ascii="Tahoma" w:hAnsi="Tahoma" w:cs="Tahoma"/>
          <w:sz w:val="18"/>
          <w:szCs w:val="18"/>
          <w:lang w:val="it-IT"/>
        </w:rPr>
        <w:t xml:space="preserve"> a licenze individuali per le quali è stata acquistata la copertura Software Assurance.</w:t>
      </w:r>
      <w:r w:rsidRPr="000724F2">
        <w:rPr>
          <w:rFonts w:ascii="Tahoma" w:hAnsi="Tahoma" w:cs="Tahoma"/>
          <w:sz w:val="18"/>
          <w:szCs w:val="18"/>
          <w:lang w:val="fr-FR"/>
        </w:rPr>
        <w:t xml:space="preserve"> </w:t>
      </w:r>
      <w:r w:rsidRPr="00FC12D2">
        <w:rPr>
          <w:rFonts w:ascii="Tahoma" w:hAnsi="Tahoma" w:cs="Tahoma"/>
          <w:sz w:val="18"/>
          <w:szCs w:val="18"/>
          <w:lang w:val="it-IT"/>
        </w:rPr>
        <w:t>La copertura Software Assurance attiva o altra protezione dell</w:t>
      </w:r>
      <w:r w:rsidR="00A6407A">
        <w:rPr>
          <w:rFonts w:ascii="Tahoma" w:hAnsi="Tahoma" w:cs="Tahoma"/>
          <w:sz w:val="18"/>
          <w:szCs w:val="18"/>
          <w:lang w:val="it-IT"/>
        </w:rPr>
        <w:t>’</w:t>
      </w:r>
      <w:r w:rsidRPr="00FC12D2">
        <w:rPr>
          <w:rFonts w:ascii="Tahoma" w:hAnsi="Tahoma" w:cs="Tahoma"/>
          <w:sz w:val="18"/>
          <w:szCs w:val="18"/>
          <w:lang w:val="it-IT"/>
        </w:rPr>
        <w:t>aggiornamento per qualsiasi prodotto qualificante, indipendentemente dalla versione del prodotto in uso presso la società, rende idonea la società a ottenere tali vantaggi.</w:t>
      </w:r>
      <w:r w:rsidRPr="000724F2">
        <w:rPr>
          <w:rFonts w:ascii="Tahoma" w:hAnsi="Tahoma" w:cs="Tahoma"/>
          <w:sz w:val="18"/>
          <w:szCs w:val="18"/>
          <w:lang w:val="fr-FR"/>
        </w:rPr>
        <w:t xml:space="preserve"> </w:t>
      </w:r>
      <w:r w:rsidRPr="00FC12D2">
        <w:rPr>
          <w:rFonts w:ascii="Tahoma" w:hAnsi="Tahoma" w:cs="Tahoma"/>
          <w:sz w:val="18"/>
          <w:szCs w:val="18"/>
          <w:lang w:val="it-IT"/>
        </w:rPr>
        <w:t>I prodotti qualificanti sono indicati nella sezione relativa a ogni prodotto.</w:t>
      </w:r>
      <w:r w:rsidRPr="000724F2">
        <w:rPr>
          <w:rFonts w:ascii="Tahoma" w:hAnsi="Tahoma" w:cs="Tahoma"/>
          <w:sz w:val="18"/>
          <w:szCs w:val="18"/>
          <w:lang w:val="fr-FR"/>
        </w:rPr>
        <w:t xml:space="preserve"> </w:t>
      </w:r>
      <w:r w:rsidRPr="00FC12D2">
        <w:rPr>
          <w:rFonts w:ascii="Tahoma" w:hAnsi="Tahoma" w:cs="Tahoma"/>
          <w:sz w:val="18"/>
          <w:szCs w:val="18"/>
          <w:lang w:val="it-IT"/>
        </w:rPr>
        <w:t>Alcuni vantaggi sono concessi sulla base della spesa SA effettuata dalla società per un determinato gruppo di prodotti qualificanti all</w:t>
      </w:r>
      <w:r w:rsidR="00A6407A">
        <w:rPr>
          <w:rFonts w:ascii="Tahoma" w:hAnsi="Tahoma" w:cs="Tahoma"/>
          <w:sz w:val="18"/>
          <w:szCs w:val="18"/>
          <w:lang w:val="it-IT"/>
        </w:rPr>
        <w:t>’</w:t>
      </w:r>
      <w:r w:rsidRPr="00FC12D2">
        <w:rPr>
          <w:rFonts w:ascii="Tahoma" w:hAnsi="Tahoma" w:cs="Tahoma"/>
          <w:sz w:val="18"/>
          <w:szCs w:val="18"/>
          <w:lang w:val="it-IT"/>
        </w:rPr>
        <w:t>interno di un</w:t>
      </w:r>
      <w:r w:rsidR="004E4781">
        <w:rPr>
          <w:rFonts w:ascii="Tahoma" w:hAnsi="Tahoma" w:cs="Tahoma"/>
          <w:sz w:val="18"/>
          <w:szCs w:val="18"/>
          <w:lang w:val="it-IT"/>
        </w:rPr>
        <w:t> </w:t>
      </w:r>
      <w:r w:rsidRPr="00FC12D2">
        <w:rPr>
          <w:rFonts w:ascii="Tahoma" w:hAnsi="Tahoma" w:cs="Tahoma"/>
          <w:sz w:val="18"/>
          <w:szCs w:val="18"/>
          <w:lang w:val="it-IT"/>
        </w:rPr>
        <w:t>pool.</w:t>
      </w:r>
      <w:r w:rsidRPr="000724F2">
        <w:rPr>
          <w:rFonts w:ascii="Tahoma" w:hAnsi="Tahoma" w:cs="Tahoma"/>
          <w:sz w:val="18"/>
          <w:szCs w:val="18"/>
          <w:lang w:val="fr-FR"/>
        </w:rPr>
        <w:t xml:space="preserve"> </w:t>
      </w:r>
      <w:r w:rsidRPr="00FC12D2">
        <w:rPr>
          <w:rFonts w:ascii="Tahoma" w:hAnsi="Tahoma" w:cs="Tahoma"/>
          <w:sz w:val="18"/>
          <w:szCs w:val="18"/>
          <w:lang w:val="it-IT"/>
        </w:rPr>
        <w:t xml:space="preserve">A questo proposito, “spesa SA” non significa </w:t>
      </w:r>
      <w:r w:rsidRPr="00FC12D2">
        <w:rPr>
          <w:rFonts w:ascii="Tahoma" w:hAnsi="Tahoma" w:cs="Tahoma"/>
          <w:spacing w:val="-2"/>
          <w:sz w:val="18"/>
          <w:szCs w:val="18"/>
          <w:lang w:val="it-IT"/>
        </w:rPr>
        <w:t>letteralmente i soldi effettivi spesi dalla società.</w:t>
      </w:r>
      <w:r w:rsidRPr="000724F2">
        <w:rPr>
          <w:rFonts w:ascii="Tahoma" w:hAnsi="Tahoma" w:cs="Tahoma"/>
          <w:spacing w:val="-2"/>
          <w:sz w:val="18"/>
          <w:szCs w:val="18"/>
          <w:lang w:val="fr-FR"/>
        </w:rPr>
        <w:t xml:space="preserve"> </w:t>
      </w:r>
      <w:r w:rsidRPr="00FC12D2">
        <w:rPr>
          <w:rFonts w:ascii="Tahoma" w:hAnsi="Tahoma" w:cs="Tahoma"/>
          <w:spacing w:val="-2"/>
          <w:sz w:val="18"/>
          <w:szCs w:val="18"/>
          <w:lang w:val="it-IT"/>
        </w:rPr>
        <w:t>Al contrario, indica l</w:t>
      </w:r>
      <w:r w:rsidR="00A6407A">
        <w:rPr>
          <w:rFonts w:ascii="Tahoma" w:hAnsi="Tahoma" w:cs="Tahoma"/>
          <w:spacing w:val="-2"/>
          <w:sz w:val="18"/>
          <w:szCs w:val="18"/>
          <w:lang w:val="it-IT"/>
        </w:rPr>
        <w:t>’</w:t>
      </w:r>
      <w:r w:rsidRPr="00FC12D2">
        <w:rPr>
          <w:rFonts w:ascii="Tahoma" w:hAnsi="Tahoma" w:cs="Tahoma"/>
          <w:spacing w:val="-2"/>
          <w:sz w:val="18"/>
          <w:szCs w:val="18"/>
          <w:lang w:val="it-IT"/>
        </w:rPr>
        <w:t>importo approssimativo della spesa che una società</w:t>
      </w:r>
      <w:r w:rsidRPr="00FC12D2">
        <w:rPr>
          <w:rFonts w:ascii="Tahoma" w:hAnsi="Tahoma" w:cs="Tahoma"/>
          <w:sz w:val="18"/>
          <w:szCs w:val="18"/>
          <w:lang w:val="it-IT"/>
        </w:rPr>
        <w:t xml:space="preserve"> </w:t>
      </w:r>
      <w:r w:rsidRPr="00FC12D2">
        <w:rPr>
          <w:rFonts w:ascii="Tahoma" w:hAnsi="Tahoma" w:cs="Tahoma"/>
          <w:spacing w:val="-1"/>
          <w:sz w:val="18"/>
          <w:szCs w:val="18"/>
          <w:lang w:val="it-IT"/>
        </w:rPr>
        <w:t>ha sostenuto per fornire la copertura Software Assurance a tali prodotti ai sensi dell</w:t>
      </w:r>
      <w:r w:rsidR="00A6407A">
        <w:rPr>
          <w:rFonts w:ascii="Tahoma" w:hAnsi="Tahoma" w:cs="Tahoma"/>
          <w:spacing w:val="-1"/>
          <w:sz w:val="18"/>
          <w:szCs w:val="18"/>
          <w:lang w:val="it-IT"/>
        </w:rPr>
        <w:t>’</w:t>
      </w:r>
      <w:r w:rsidRPr="00FC12D2">
        <w:rPr>
          <w:rFonts w:ascii="Tahoma" w:hAnsi="Tahoma" w:cs="Tahoma"/>
          <w:spacing w:val="-1"/>
          <w:sz w:val="18"/>
          <w:szCs w:val="18"/>
          <w:lang w:val="it-IT"/>
        </w:rPr>
        <w:t>iscrizione Select o Enterprise, della</w:t>
      </w:r>
      <w:r w:rsidRPr="00FC12D2">
        <w:rPr>
          <w:rFonts w:ascii="Tahoma" w:hAnsi="Tahoma" w:cs="Tahoma"/>
          <w:sz w:val="18"/>
          <w:szCs w:val="18"/>
          <w:lang w:val="it-IT"/>
        </w:rPr>
        <w:t xml:space="preserve"> registrazione Select Plus o del contratto Open (ad esempio, per gli acquisti solo di SA e gli acquisti del componente SA di L&amp;SA).</w:t>
      </w:r>
      <w:r w:rsidRPr="000724F2">
        <w:rPr>
          <w:rFonts w:ascii="Tahoma" w:hAnsi="Tahoma" w:cs="Tahoma"/>
          <w:sz w:val="18"/>
          <w:szCs w:val="18"/>
          <w:lang w:val="fr-FR"/>
        </w:rPr>
        <w:t xml:space="preserve"> </w:t>
      </w:r>
      <w:r w:rsidRPr="00FC12D2">
        <w:rPr>
          <w:rFonts w:ascii="Tahoma" w:hAnsi="Tahoma" w:cs="Tahoma"/>
          <w:sz w:val="18"/>
          <w:szCs w:val="18"/>
          <w:lang w:val="it-IT"/>
        </w:rPr>
        <w:t>Per le società che partecipano ai programmi “subscription”, rappresenta l</w:t>
      </w:r>
      <w:r w:rsidR="00A6407A">
        <w:rPr>
          <w:rFonts w:ascii="Tahoma" w:hAnsi="Tahoma" w:cs="Tahoma"/>
          <w:sz w:val="18"/>
          <w:szCs w:val="18"/>
          <w:lang w:val="it-IT"/>
        </w:rPr>
        <w:t>’</w:t>
      </w:r>
      <w:r w:rsidRPr="00FC12D2">
        <w:rPr>
          <w:rFonts w:ascii="Tahoma" w:hAnsi="Tahoma" w:cs="Tahoma"/>
          <w:sz w:val="18"/>
          <w:szCs w:val="18"/>
          <w:lang w:val="it-IT"/>
        </w:rPr>
        <w:t>importo approssimativo della spesa totale che la società ha</w:t>
      </w:r>
      <w:r w:rsidR="004E4781">
        <w:rPr>
          <w:rFonts w:ascii="Tahoma" w:hAnsi="Tahoma" w:cs="Tahoma"/>
          <w:sz w:val="18"/>
          <w:szCs w:val="18"/>
          <w:lang w:val="it-IT"/>
        </w:rPr>
        <w:t> </w:t>
      </w:r>
      <w:r w:rsidRPr="00FC12D2">
        <w:rPr>
          <w:rFonts w:ascii="Tahoma" w:hAnsi="Tahoma" w:cs="Tahoma"/>
          <w:sz w:val="18"/>
          <w:szCs w:val="18"/>
          <w:lang w:val="it-IT"/>
        </w:rPr>
        <w:t>dovuto affrontare per ottenere in licenza tali prodotti ai sensi della sua iscrizione o del suo contratto.</w:t>
      </w:r>
      <w:r w:rsidRPr="000724F2">
        <w:rPr>
          <w:rFonts w:ascii="Tahoma" w:hAnsi="Tahoma" w:cs="Tahoma"/>
          <w:sz w:val="18"/>
          <w:szCs w:val="18"/>
          <w:lang w:val="fr-FR"/>
        </w:rPr>
        <w:t xml:space="preserve"> </w:t>
      </w:r>
      <w:r w:rsidRPr="00FC12D2">
        <w:rPr>
          <w:rFonts w:ascii="Tahoma" w:hAnsi="Tahoma" w:cs="Tahoma"/>
          <w:sz w:val="18"/>
          <w:szCs w:val="18"/>
          <w:lang w:val="it-IT"/>
        </w:rPr>
        <w:t>Altri vantaggi corrispondono alla Partecipazione a Software Assurance; tale Partecipazione per il pool di prodotti applicabili rende idonea la società a ricevere questi vantaggi.</w:t>
      </w:r>
    </w:p>
    <w:p w:rsidR="00D12837" w:rsidRPr="000724F2" w:rsidRDefault="00D12837">
      <w:pPr>
        <w:pStyle w:val="AppendixBodyText"/>
        <w:rPr>
          <w:rFonts w:ascii="Tahoma" w:eastAsia="SimSun" w:hAnsi="Tahoma" w:cs="Tahoma"/>
          <w:sz w:val="18"/>
          <w:szCs w:val="18"/>
          <w:lang w:val="fr-FR" w:eastAsia="zh-CN"/>
        </w:rPr>
      </w:pPr>
    </w:p>
    <w:p w:rsidR="00966465" w:rsidRPr="000724F2" w:rsidRDefault="00966465">
      <w:pPr>
        <w:pStyle w:val="AppendixBodyText"/>
        <w:rPr>
          <w:rFonts w:ascii="Tahoma" w:eastAsia="SimSun" w:hAnsi="Tahoma" w:cs="Tahoma"/>
          <w:sz w:val="18"/>
          <w:szCs w:val="18"/>
          <w:lang w:val="fr-FR" w:eastAsia="zh-CN"/>
        </w:rPr>
      </w:pPr>
    </w:p>
    <w:p w:rsidR="00966465" w:rsidRPr="000724F2" w:rsidRDefault="00966465">
      <w:pPr>
        <w:pStyle w:val="AppendixBodyText"/>
        <w:rPr>
          <w:rFonts w:ascii="Tahoma" w:eastAsia="SimSun" w:hAnsi="Tahoma" w:cs="Tahoma"/>
          <w:sz w:val="18"/>
          <w:szCs w:val="18"/>
          <w:lang w:val="fr-FR" w:eastAsia="zh-CN"/>
        </w:rPr>
      </w:pPr>
    </w:p>
    <w:p w:rsidR="00966465" w:rsidRPr="000724F2" w:rsidRDefault="00966465">
      <w:pPr>
        <w:pStyle w:val="AppendixBodyText"/>
        <w:rPr>
          <w:rFonts w:ascii="Tahoma" w:eastAsia="SimSun" w:hAnsi="Tahoma" w:cs="Tahoma"/>
          <w:sz w:val="18"/>
          <w:szCs w:val="18"/>
          <w:lang w:val="fr-FR" w:eastAsia="zh-CN"/>
        </w:rPr>
      </w:pPr>
    </w:p>
    <w:tbl>
      <w:tblPr>
        <w:tblW w:w="9727" w:type="dxa"/>
        <w:tblInd w:w="101" w:type="dxa"/>
        <w:tblLook w:val="0000" w:firstRow="0" w:lastRow="0" w:firstColumn="0" w:lastColumn="0" w:noHBand="0" w:noVBand="0"/>
      </w:tblPr>
      <w:tblGrid>
        <w:gridCol w:w="2167"/>
        <w:gridCol w:w="1530"/>
        <w:gridCol w:w="1530"/>
        <w:gridCol w:w="1530"/>
        <w:gridCol w:w="1530"/>
        <w:gridCol w:w="1440"/>
      </w:tblGrid>
      <w:tr w:rsidR="00D12837" w:rsidRPr="00FC12D2" w:rsidTr="00446A25">
        <w:trPr>
          <w:cantSplit/>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rsidR="00D12837" w:rsidRPr="00FC12D2" w:rsidRDefault="00D12837">
            <w:pPr>
              <w:pStyle w:val="AppendixTableHeadings"/>
              <w:rPr>
                <w:rFonts w:ascii="Tahoma" w:hAnsi="Tahoma" w:cs="Tahoma"/>
                <w:sz w:val="20"/>
                <w:szCs w:val="20"/>
              </w:rPr>
            </w:pPr>
            <w:r w:rsidRPr="00FC12D2">
              <w:rPr>
                <w:rFonts w:ascii="Tahoma" w:hAnsi="Tahoma" w:cs="Tahoma"/>
                <w:sz w:val="20"/>
                <w:szCs w:val="20"/>
                <w:lang w:val="it-IT"/>
              </w:rPr>
              <w:t>Benefici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D12837" w:rsidRPr="00FC12D2" w:rsidRDefault="00D12837">
            <w:pPr>
              <w:pStyle w:val="AppendixTableHeadings"/>
              <w:rPr>
                <w:rFonts w:ascii="Tahoma" w:hAnsi="Tahoma" w:cs="Tahoma"/>
                <w:sz w:val="20"/>
                <w:szCs w:val="20"/>
              </w:rPr>
            </w:pPr>
            <w:r w:rsidRPr="00FC12D2">
              <w:rPr>
                <w:rFonts w:ascii="Tahoma" w:hAnsi="Tahoma" w:cs="Tahoma"/>
                <w:sz w:val="20"/>
                <w:szCs w:val="20"/>
                <w:lang w:val="it-IT"/>
              </w:rPr>
              <w:t>Pool di Applicazioni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D12837" w:rsidRPr="00FC12D2" w:rsidRDefault="00D12837">
            <w:pPr>
              <w:pStyle w:val="AppendixTableHeadings"/>
              <w:rPr>
                <w:rFonts w:ascii="Tahoma" w:hAnsi="Tahoma" w:cs="Tahoma"/>
                <w:sz w:val="20"/>
                <w:szCs w:val="20"/>
              </w:rPr>
            </w:pPr>
            <w:r w:rsidRPr="00FC12D2">
              <w:rPr>
                <w:rFonts w:ascii="Tahoma" w:hAnsi="Tahoma" w:cs="Tahoma"/>
                <w:sz w:val="20"/>
                <w:szCs w:val="20"/>
                <w:lang w:val="it-IT"/>
              </w:rPr>
              <w:t>Pool di Sistemi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D12837" w:rsidRPr="00FC12D2" w:rsidRDefault="00D12837">
            <w:pPr>
              <w:pStyle w:val="AppendixTableHeadings"/>
              <w:rPr>
                <w:rFonts w:ascii="Tahoma" w:hAnsi="Tahoma" w:cs="Tahoma"/>
                <w:sz w:val="20"/>
                <w:szCs w:val="20"/>
              </w:rPr>
            </w:pPr>
            <w:r w:rsidRPr="00FC12D2">
              <w:rPr>
                <w:rFonts w:ascii="Tahoma" w:hAnsi="Tahoma" w:cs="Tahoma"/>
                <w:sz w:val="20"/>
                <w:szCs w:val="20"/>
                <w:lang w:val="it-IT"/>
              </w:rPr>
              <w:t>Pool di Server</w:t>
            </w:r>
            <w:r w:rsidRPr="00FC12D2">
              <w:rPr>
                <w:rFonts w:ascii="Tahoma" w:hAnsi="Tahoma" w:cs="Tahoma"/>
                <w:sz w:val="20"/>
                <w:szCs w:val="20"/>
              </w:rPr>
              <w:t xml:space="preserve"> </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rsidR="00D12837" w:rsidRPr="00FC12D2" w:rsidRDefault="00D12837" w:rsidP="007C6582">
            <w:pPr>
              <w:pStyle w:val="AppendixTableHeadings"/>
              <w:rPr>
                <w:rFonts w:ascii="Tahoma" w:hAnsi="Tahoma" w:cs="Tahoma"/>
                <w:sz w:val="20"/>
                <w:szCs w:val="20"/>
              </w:rPr>
            </w:pPr>
            <w:r w:rsidRPr="00FC12D2">
              <w:rPr>
                <w:rFonts w:ascii="Tahoma" w:hAnsi="Tahoma" w:cs="Tahoma"/>
                <w:sz w:val="20"/>
                <w:szCs w:val="20"/>
                <w:lang w:val="it-IT"/>
              </w:rPr>
              <w:t>Windows</w:t>
            </w:r>
            <w:r w:rsidR="001F3A28" w:rsidRPr="001F3A28">
              <w:rPr>
                <w:rFonts w:ascii="Tahoma" w:hAnsi="Tahoma" w:cs="Tahoma"/>
                <w:sz w:val="20"/>
                <w:szCs w:val="20"/>
                <w:vertAlign w:val="superscript"/>
                <w:lang w:val="it-IT"/>
              </w:rPr>
              <w:t>®</w:t>
            </w:r>
            <w:r w:rsidRPr="00FC12D2">
              <w:rPr>
                <w:rFonts w:ascii="Tahoma" w:hAnsi="Tahoma" w:cs="Tahoma"/>
                <w:sz w:val="20"/>
                <w:szCs w:val="20"/>
                <w:lang w:val="it-IT"/>
              </w:rPr>
              <w:t xml:space="preserve"> Intune</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rsidR="00D12837" w:rsidRPr="00FC12D2" w:rsidRDefault="00D12837" w:rsidP="00446A25">
            <w:pPr>
              <w:pStyle w:val="AppendixTableHeadings"/>
              <w:rPr>
                <w:rFonts w:ascii="Tahoma" w:hAnsi="Tahoma" w:cs="Tahoma"/>
                <w:sz w:val="20"/>
                <w:szCs w:val="20"/>
              </w:rPr>
            </w:pPr>
            <w:r w:rsidRPr="00FC12D2">
              <w:rPr>
                <w:rFonts w:ascii="Tahoma" w:hAnsi="Tahoma" w:cs="Tahoma"/>
                <w:sz w:val="20"/>
                <w:szCs w:val="20"/>
                <w:lang w:val="it-IT"/>
              </w:rPr>
              <w:t>Office 365</w:t>
            </w:r>
          </w:p>
        </w:tc>
      </w:tr>
      <w:tr w:rsidR="00D12837" w:rsidRPr="00FC12D2" w:rsidTr="00FC5E17">
        <w:trPr>
          <w:cantSplit/>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D12837" w:rsidRPr="00FC12D2" w:rsidRDefault="00D12837">
            <w:pPr>
              <w:pStyle w:val="AppendixTableText"/>
              <w:jc w:val="left"/>
              <w:rPr>
                <w:rFonts w:ascii="Tahoma" w:hAnsi="Tahoma" w:cs="Tahoma"/>
              </w:rPr>
            </w:pPr>
            <w:r w:rsidRPr="00FC12D2">
              <w:rPr>
                <w:rFonts w:ascii="Tahoma" w:hAnsi="Tahoma" w:cs="Tahoma"/>
                <w:lang w:val="it-IT"/>
              </w:rPr>
              <w:t>Diritti su Versioni Nuove</w:t>
            </w:r>
          </w:p>
        </w:tc>
        <w:tc>
          <w:tcPr>
            <w:tcW w:w="1530" w:type="dxa"/>
            <w:tcBorders>
              <w:top w:val="single" w:sz="8" w:space="0" w:color="auto"/>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single" w:sz="8" w:space="0" w:color="auto"/>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single" w:sz="8" w:space="0" w:color="auto"/>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single" w:sz="8" w:space="0" w:color="auto"/>
              <w:left w:val="nil"/>
              <w:bottom w:val="single" w:sz="4" w:space="0" w:color="auto"/>
              <w:right w:val="single" w:sz="4" w:space="0" w:color="auto"/>
            </w:tcBorders>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440" w:type="dxa"/>
            <w:tcBorders>
              <w:top w:val="single" w:sz="8" w:space="0" w:color="auto"/>
              <w:left w:val="nil"/>
              <w:bottom w:val="single" w:sz="4" w:space="0" w:color="auto"/>
              <w:right w:val="single" w:sz="4" w:space="0" w:color="auto"/>
            </w:tcBorders>
          </w:tcPr>
          <w:p w:rsidR="00D12837" w:rsidRPr="00FC12D2" w:rsidRDefault="00D12837">
            <w:pPr>
              <w:pStyle w:val="AppendixTableText"/>
              <w:rPr>
                <w:rFonts w:ascii="Tahoma" w:hAnsi="Tahoma" w:cs="Tahoma"/>
              </w:rPr>
            </w:pPr>
            <w:r w:rsidRPr="00FC12D2">
              <w:rPr>
                <w:rFonts w:ascii="Tahoma" w:hAnsi="Tahoma" w:cs="Tahoma"/>
                <w:lang w:val="it-IT"/>
              </w:rPr>
              <w:t>Sì</w:t>
            </w:r>
          </w:p>
        </w:tc>
      </w:tr>
      <w:tr w:rsidR="00D12837" w:rsidRPr="00FC12D2" w:rsidTr="00FC5E17">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D12837" w:rsidRPr="00FC12D2" w:rsidRDefault="00D12837">
            <w:pPr>
              <w:pStyle w:val="AppendixTableText"/>
              <w:jc w:val="left"/>
              <w:rPr>
                <w:rFonts w:ascii="Tahoma" w:hAnsi="Tahoma" w:cs="Tahoma"/>
              </w:rPr>
            </w:pPr>
            <w:r w:rsidRPr="00FC12D2">
              <w:rPr>
                <w:rFonts w:ascii="Tahoma" w:hAnsi="Tahoma" w:cs="Tahoma"/>
                <w:lang w:val="it-IT"/>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bottom"/>
          </w:tcPr>
          <w:p w:rsidR="00D12837" w:rsidRPr="00FC12D2" w:rsidRDefault="00D12837">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D12837" w:rsidRPr="00FC12D2" w:rsidRDefault="00D12837">
            <w:pPr>
              <w:pStyle w:val="AppendixTableText"/>
              <w:rPr>
                <w:rStyle w:val="CommentReference"/>
                <w:rFonts w:ascii="Tahoma" w:hAnsi="Tahoma" w:cs="Tahoma"/>
                <w:sz w:val="18"/>
              </w:rPr>
            </w:pPr>
          </w:p>
        </w:tc>
        <w:tc>
          <w:tcPr>
            <w:tcW w:w="1530" w:type="dxa"/>
            <w:tcBorders>
              <w:top w:val="single" w:sz="6" w:space="0" w:color="auto"/>
              <w:left w:val="single" w:sz="6" w:space="0" w:color="auto"/>
              <w:bottom w:val="single" w:sz="6" w:space="0" w:color="auto"/>
              <w:right w:val="single" w:sz="4" w:space="0" w:color="auto"/>
            </w:tcBorders>
          </w:tcPr>
          <w:p w:rsidR="00D12837" w:rsidRPr="00FC12D2" w:rsidRDefault="00D12837">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rsidR="00D12837" w:rsidRPr="00FC12D2" w:rsidRDefault="00D12837">
            <w:pPr>
              <w:pStyle w:val="AppendixTableText"/>
              <w:rPr>
                <w:rStyle w:val="CommentReference"/>
                <w:rFonts w:ascii="Tahoma" w:hAnsi="Tahoma" w:cs="Tahoma"/>
                <w:sz w:val="18"/>
              </w:rPr>
            </w:pPr>
            <w:r w:rsidRPr="00FC12D2">
              <w:rPr>
                <w:rFonts w:ascii="Tahoma" w:hAnsi="Tahoma" w:cs="Tahoma"/>
                <w:lang w:val="it-IT"/>
              </w:rPr>
              <w:t>Sì</w:t>
            </w:r>
          </w:p>
        </w:tc>
      </w:tr>
      <w:tr w:rsidR="00D12837" w:rsidRPr="00FC12D2" w:rsidTr="00FC5E17">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D12837" w:rsidRPr="00FC12D2" w:rsidRDefault="00D12837">
            <w:pPr>
              <w:pStyle w:val="AppendixTableText"/>
              <w:jc w:val="left"/>
              <w:rPr>
                <w:rFonts w:ascii="Tahoma" w:hAnsi="Tahoma" w:cs="Tahoma"/>
              </w:rPr>
            </w:pPr>
            <w:r w:rsidRPr="00FC12D2">
              <w:rPr>
                <w:rFonts w:ascii="Tahoma" w:hAnsi="Tahoma" w:cs="Tahoma"/>
                <w:lang w:val="it-IT"/>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bottom"/>
          </w:tcPr>
          <w:p w:rsidR="00D12837" w:rsidRPr="00FC12D2" w:rsidRDefault="00D12837">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D12837" w:rsidRPr="00FC12D2" w:rsidRDefault="00D12837">
            <w:pPr>
              <w:pStyle w:val="AppendixTableText"/>
              <w:rPr>
                <w:rStyle w:val="CommentReference"/>
                <w:rFonts w:ascii="Tahoma" w:hAnsi="Tahoma" w:cs="Tahoma"/>
                <w:sz w:val="18"/>
              </w:rPr>
            </w:pPr>
            <w:r w:rsidRPr="00FC12D2">
              <w:rPr>
                <w:rStyle w:val="CommentReference"/>
                <w:rFonts w:ascii="Tahoma" w:hAnsi="Tahoma" w:cs="Tahoma"/>
                <w:sz w:val="18"/>
                <w:lang w:val="it-IT"/>
              </w:rPr>
              <w:t>Sì</w:t>
            </w:r>
          </w:p>
        </w:tc>
        <w:tc>
          <w:tcPr>
            <w:tcW w:w="1530" w:type="dxa"/>
            <w:tcBorders>
              <w:top w:val="single" w:sz="6" w:space="0" w:color="auto"/>
              <w:left w:val="single" w:sz="6" w:space="0" w:color="auto"/>
              <w:bottom w:val="single" w:sz="6" w:space="0" w:color="auto"/>
              <w:right w:val="single" w:sz="4" w:space="0" w:color="auto"/>
            </w:tcBorders>
          </w:tcPr>
          <w:p w:rsidR="00D12837" w:rsidRPr="00FC12D2" w:rsidRDefault="00D12837">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rsidR="00D12837" w:rsidRPr="00FC12D2" w:rsidRDefault="00D12837">
            <w:pPr>
              <w:pStyle w:val="AppendixTableText"/>
              <w:rPr>
                <w:rStyle w:val="CommentReference"/>
                <w:rFonts w:ascii="Tahoma" w:hAnsi="Tahoma" w:cs="Tahoma"/>
                <w:sz w:val="18"/>
              </w:rPr>
            </w:pPr>
          </w:p>
        </w:tc>
      </w:tr>
      <w:tr w:rsidR="00D12837" w:rsidRPr="00FC12D2" w:rsidTr="00FC5E17">
        <w:trPr>
          <w:cantSplit/>
          <w:trHeight w:val="255"/>
        </w:trPr>
        <w:tc>
          <w:tcPr>
            <w:tcW w:w="2167" w:type="dxa"/>
            <w:tcBorders>
              <w:top w:val="nil"/>
              <w:left w:val="single" w:sz="4" w:space="0" w:color="auto"/>
              <w:bottom w:val="single" w:sz="4" w:space="0" w:color="auto"/>
              <w:right w:val="single" w:sz="4" w:space="0" w:color="auto"/>
            </w:tcBorders>
            <w:vAlign w:val="bottom"/>
          </w:tcPr>
          <w:p w:rsidR="00D12837" w:rsidRPr="00FC12D2" w:rsidRDefault="00D12837" w:rsidP="006640D1">
            <w:pPr>
              <w:pStyle w:val="AppendixTableText"/>
              <w:jc w:val="left"/>
              <w:rPr>
                <w:rFonts w:ascii="Tahoma" w:hAnsi="Tahoma" w:cs="Tahoma"/>
              </w:rPr>
            </w:pPr>
            <w:r w:rsidRPr="00FC12D2">
              <w:rPr>
                <w:rFonts w:ascii="Tahoma" w:hAnsi="Tahoma" w:cs="Tahoma"/>
                <w:lang w:val="it-IT"/>
              </w:rPr>
              <w:t>Windows 7 Enterprise</w:t>
            </w: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440" w:type="dxa"/>
            <w:tcBorders>
              <w:top w:val="nil"/>
              <w:left w:val="nil"/>
              <w:bottom w:val="single" w:sz="4" w:space="0" w:color="auto"/>
              <w:right w:val="single" w:sz="4" w:space="0" w:color="auto"/>
            </w:tcBorders>
          </w:tcPr>
          <w:p w:rsidR="00D12837" w:rsidRPr="00FC12D2" w:rsidRDefault="00D12837">
            <w:pPr>
              <w:pStyle w:val="AppendixTableText"/>
              <w:rPr>
                <w:rFonts w:ascii="Tahoma" w:hAnsi="Tahoma" w:cs="Tahoma"/>
              </w:rPr>
            </w:pPr>
          </w:p>
        </w:tc>
      </w:tr>
      <w:tr w:rsidR="00D12837" w:rsidRPr="00FC12D2" w:rsidTr="00FC5E17">
        <w:trPr>
          <w:cantSplit/>
          <w:trHeight w:val="255"/>
        </w:trPr>
        <w:tc>
          <w:tcPr>
            <w:tcW w:w="2167" w:type="dxa"/>
            <w:tcBorders>
              <w:top w:val="nil"/>
              <w:left w:val="single" w:sz="4" w:space="0" w:color="auto"/>
              <w:bottom w:val="single" w:sz="4" w:space="0" w:color="auto"/>
              <w:right w:val="single" w:sz="4" w:space="0" w:color="auto"/>
            </w:tcBorders>
            <w:vAlign w:val="bottom"/>
          </w:tcPr>
          <w:p w:rsidR="00D12837" w:rsidRPr="00FC12D2" w:rsidRDefault="00D12837">
            <w:pPr>
              <w:pStyle w:val="AppendixTableText"/>
              <w:jc w:val="left"/>
              <w:rPr>
                <w:rFonts w:ascii="Tahoma" w:hAnsi="Tahoma" w:cs="Tahoma"/>
              </w:rPr>
            </w:pPr>
            <w:r w:rsidRPr="00FC12D2">
              <w:rPr>
                <w:rFonts w:ascii="Tahoma" w:hAnsi="Tahoma" w:cs="Tahoma"/>
                <w:lang w:val="it-IT"/>
              </w:rPr>
              <w:t>Voucher Corsi</w:t>
            </w: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D12837" w:rsidRPr="00FC12D2" w:rsidRDefault="00D12837">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D12837" w:rsidRPr="00FC12D2" w:rsidRDefault="00D12837">
            <w:pPr>
              <w:pStyle w:val="AppendixTableText"/>
              <w:rPr>
                <w:rFonts w:ascii="Tahoma" w:hAnsi="Tahoma" w:cs="Tahoma"/>
              </w:rPr>
            </w:pPr>
          </w:p>
        </w:tc>
      </w:tr>
      <w:tr w:rsidR="00D12837" w:rsidRPr="00FC12D2" w:rsidTr="00FC5E17">
        <w:trPr>
          <w:cantSplit/>
          <w:trHeight w:val="255"/>
        </w:trPr>
        <w:tc>
          <w:tcPr>
            <w:tcW w:w="2167" w:type="dxa"/>
            <w:tcBorders>
              <w:top w:val="nil"/>
              <w:left w:val="single" w:sz="4" w:space="0" w:color="auto"/>
              <w:bottom w:val="single" w:sz="4" w:space="0" w:color="auto"/>
              <w:right w:val="single" w:sz="4" w:space="0" w:color="auto"/>
            </w:tcBorders>
            <w:vAlign w:val="bottom"/>
          </w:tcPr>
          <w:p w:rsidR="00D12837" w:rsidRPr="00FC12D2" w:rsidRDefault="00D12837">
            <w:pPr>
              <w:pStyle w:val="AppendixTableText"/>
              <w:jc w:val="left"/>
              <w:rPr>
                <w:rFonts w:ascii="Tahoma" w:hAnsi="Tahoma" w:cs="Tahoma"/>
              </w:rPr>
            </w:pPr>
            <w:r w:rsidRPr="00FC12D2">
              <w:rPr>
                <w:rFonts w:ascii="Tahoma" w:hAnsi="Tahoma" w:cs="Tahoma"/>
                <w:lang w:val="it-IT"/>
              </w:rPr>
              <w:t>E-Learning</w:t>
            </w: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nil"/>
              <w:left w:val="nil"/>
              <w:bottom w:val="single" w:sz="4" w:space="0" w:color="auto"/>
              <w:right w:val="single" w:sz="4" w:space="0" w:color="auto"/>
            </w:tcBorders>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440" w:type="dxa"/>
            <w:tcBorders>
              <w:top w:val="nil"/>
              <w:left w:val="nil"/>
              <w:bottom w:val="single" w:sz="4" w:space="0" w:color="auto"/>
              <w:right w:val="single" w:sz="4" w:space="0" w:color="auto"/>
            </w:tcBorders>
          </w:tcPr>
          <w:p w:rsidR="00D12837" w:rsidRPr="00FC12D2" w:rsidRDefault="00D12837">
            <w:pPr>
              <w:pStyle w:val="AppendixTableText"/>
              <w:rPr>
                <w:rFonts w:ascii="Tahoma" w:hAnsi="Tahoma" w:cs="Tahoma"/>
              </w:rPr>
            </w:pPr>
            <w:r w:rsidRPr="00FC12D2">
              <w:rPr>
                <w:rFonts w:ascii="Tahoma" w:hAnsi="Tahoma" w:cs="Tahoma"/>
                <w:lang w:val="it-IT"/>
              </w:rPr>
              <w:t>Sì</w:t>
            </w:r>
          </w:p>
        </w:tc>
      </w:tr>
      <w:tr w:rsidR="00D12837" w:rsidRPr="00FC12D2" w:rsidTr="00FC5E17">
        <w:trPr>
          <w:cantSplit/>
          <w:trHeight w:val="255"/>
        </w:trPr>
        <w:tc>
          <w:tcPr>
            <w:tcW w:w="2167" w:type="dxa"/>
            <w:tcBorders>
              <w:top w:val="nil"/>
              <w:left w:val="single" w:sz="4" w:space="0" w:color="auto"/>
              <w:bottom w:val="single" w:sz="4" w:space="0" w:color="auto"/>
              <w:right w:val="single" w:sz="4" w:space="0" w:color="auto"/>
            </w:tcBorders>
            <w:vAlign w:val="bottom"/>
          </w:tcPr>
          <w:p w:rsidR="00D12837" w:rsidRPr="00FC12D2" w:rsidRDefault="00D12837">
            <w:pPr>
              <w:pStyle w:val="AppendixTableText"/>
              <w:jc w:val="left"/>
              <w:rPr>
                <w:rFonts w:ascii="Tahoma" w:hAnsi="Tahoma" w:cs="Tahoma"/>
              </w:rPr>
            </w:pPr>
            <w:r w:rsidRPr="00FC12D2">
              <w:rPr>
                <w:rFonts w:ascii="Tahoma" w:hAnsi="Tahoma" w:cs="Tahoma"/>
                <w:lang w:val="it-IT"/>
              </w:rPr>
              <w:t>Home Use Program</w:t>
            </w: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D12837" w:rsidRPr="00FC12D2" w:rsidRDefault="00D12837">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D12837" w:rsidRPr="00FC12D2" w:rsidRDefault="00D12837">
            <w:pPr>
              <w:pStyle w:val="AppendixTableText"/>
              <w:rPr>
                <w:rFonts w:ascii="Tahoma" w:hAnsi="Tahoma" w:cs="Tahoma"/>
              </w:rPr>
            </w:pPr>
          </w:p>
        </w:tc>
      </w:tr>
      <w:tr w:rsidR="00D12837" w:rsidRPr="00FC12D2" w:rsidTr="00FC5E17">
        <w:trPr>
          <w:cantSplit/>
          <w:trHeight w:val="255"/>
        </w:trPr>
        <w:tc>
          <w:tcPr>
            <w:tcW w:w="2167" w:type="dxa"/>
            <w:tcBorders>
              <w:top w:val="nil"/>
              <w:left w:val="single" w:sz="4" w:space="0" w:color="auto"/>
              <w:bottom w:val="single" w:sz="4" w:space="0" w:color="auto"/>
              <w:right w:val="single" w:sz="4" w:space="0" w:color="auto"/>
            </w:tcBorders>
            <w:vAlign w:val="bottom"/>
          </w:tcPr>
          <w:p w:rsidR="00D12837" w:rsidRPr="00FC12D2" w:rsidRDefault="00D12837">
            <w:pPr>
              <w:pStyle w:val="AppendixTableText"/>
              <w:jc w:val="left"/>
              <w:rPr>
                <w:rFonts w:ascii="Tahoma" w:hAnsi="Tahoma" w:cs="Tahoma"/>
              </w:rPr>
            </w:pPr>
            <w:r w:rsidRPr="00FC12D2">
              <w:rPr>
                <w:rFonts w:ascii="Tahoma" w:hAnsi="Tahoma" w:cs="Tahoma"/>
                <w:lang w:val="it-IT"/>
              </w:rPr>
              <w:t>Enterprise Source Licensing Program</w:t>
            </w: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D12837" w:rsidRPr="00FC12D2" w:rsidRDefault="00D12837">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D12837" w:rsidRPr="00FC12D2" w:rsidRDefault="00D12837">
            <w:pPr>
              <w:pStyle w:val="AppendixTableText"/>
              <w:rPr>
                <w:rFonts w:ascii="Tahoma" w:hAnsi="Tahoma" w:cs="Tahoma"/>
              </w:rPr>
            </w:pPr>
          </w:p>
        </w:tc>
      </w:tr>
      <w:tr w:rsidR="00D12837" w:rsidRPr="00FC12D2" w:rsidTr="00FC5E17">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D12837" w:rsidRPr="00FC12D2" w:rsidRDefault="00D12837">
            <w:pPr>
              <w:pStyle w:val="AppendixTableText"/>
              <w:jc w:val="left"/>
              <w:rPr>
                <w:rFonts w:ascii="Tahoma" w:hAnsi="Tahoma" w:cs="Tahoma"/>
              </w:rPr>
            </w:pPr>
            <w:r w:rsidRPr="00FC12D2">
              <w:rPr>
                <w:rFonts w:ascii="Tahoma" w:hAnsi="Tahoma" w:cs="Tahoma"/>
                <w:lang w:val="it-IT"/>
              </w:rPr>
              <w:t>Supporto per la Risoluzione dei Problemi 24x7</w:t>
            </w:r>
          </w:p>
        </w:tc>
        <w:tc>
          <w:tcPr>
            <w:tcW w:w="1530" w:type="dxa"/>
            <w:tcBorders>
              <w:top w:val="single" w:sz="6" w:space="0" w:color="auto"/>
              <w:left w:val="single" w:sz="6" w:space="0" w:color="auto"/>
              <w:bottom w:val="single" w:sz="6" w:space="0" w:color="auto"/>
              <w:right w:val="single" w:sz="6" w:space="0" w:color="auto"/>
            </w:tcBorders>
            <w:vAlign w:val="center"/>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center"/>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center"/>
          </w:tcPr>
          <w:p w:rsidR="00D12837" w:rsidRPr="00FC12D2" w:rsidRDefault="00D12837">
            <w:pPr>
              <w:pStyle w:val="AppendixTableText"/>
              <w:rPr>
                <w:rStyle w:val="CommentReference"/>
                <w:rFonts w:ascii="Tahoma" w:hAnsi="Tahoma" w:cs="Tahoma"/>
                <w:sz w:val="18"/>
              </w:rPr>
            </w:pPr>
            <w:r w:rsidRPr="00FC12D2">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tcPr>
          <w:p w:rsidR="00D12837" w:rsidRPr="00FC12D2" w:rsidRDefault="00D12837">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rsidR="00D12837" w:rsidRPr="00FC12D2" w:rsidRDefault="00D12837">
            <w:pPr>
              <w:pStyle w:val="AppendixTableText"/>
              <w:rPr>
                <w:rFonts w:ascii="Tahoma" w:hAnsi="Tahoma" w:cs="Tahoma"/>
              </w:rPr>
            </w:pPr>
          </w:p>
        </w:tc>
      </w:tr>
      <w:tr w:rsidR="00D12837" w:rsidRPr="00FC12D2" w:rsidTr="00FC5E17">
        <w:trPr>
          <w:cantSplit/>
          <w:trHeight w:val="255"/>
        </w:trPr>
        <w:tc>
          <w:tcPr>
            <w:tcW w:w="2167" w:type="dxa"/>
            <w:tcBorders>
              <w:top w:val="nil"/>
              <w:left w:val="single" w:sz="4" w:space="0" w:color="auto"/>
              <w:bottom w:val="single" w:sz="4" w:space="0" w:color="auto"/>
              <w:right w:val="single" w:sz="4" w:space="0" w:color="auto"/>
            </w:tcBorders>
            <w:vAlign w:val="bottom"/>
          </w:tcPr>
          <w:p w:rsidR="00D12837" w:rsidRPr="00FC12D2" w:rsidRDefault="00D12837">
            <w:pPr>
              <w:pStyle w:val="AppendixTableText"/>
              <w:jc w:val="left"/>
              <w:rPr>
                <w:rFonts w:ascii="Tahoma" w:hAnsi="Tahoma" w:cs="Tahoma"/>
              </w:rPr>
            </w:pPr>
            <w:r w:rsidRPr="00FC12D2">
              <w:rPr>
                <w:rFonts w:ascii="Tahoma" w:hAnsi="Tahoma" w:cs="Tahoma"/>
                <w:lang w:val="it-IT"/>
              </w:rPr>
              <w:t>System Center Advisor</w:t>
            </w: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nil"/>
              <w:left w:val="nil"/>
              <w:bottom w:val="single" w:sz="4" w:space="0" w:color="auto"/>
              <w:right w:val="single" w:sz="4" w:space="0" w:color="auto"/>
            </w:tcBorders>
          </w:tcPr>
          <w:p w:rsidR="00D12837" w:rsidRPr="00FC12D2" w:rsidRDefault="00D12837">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D12837" w:rsidRPr="00FC12D2" w:rsidRDefault="00D12837">
            <w:pPr>
              <w:pStyle w:val="AppendixTableText"/>
              <w:rPr>
                <w:rFonts w:ascii="Tahoma" w:hAnsi="Tahoma" w:cs="Tahoma"/>
              </w:rPr>
            </w:pPr>
          </w:p>
        </w:tc>
      </w:tr>
      <w:tr w:rsidR="00D12837" w:rsidRPr="00FC12D2" w:rsidTr="00FC5E17">
        <w:trPr>
          <w:cantSplit/>
          <w:trHeight w:val="255"/>
        </w:trPr>
        <w:tc>
          <w:tcPr>
            <w:tcW w:w="2167" w:type="dxa"/>
            <w:tcBorders>
              <w:top w:val="nil"/>
              <w:left w:val="single" w:sz="4" w:space="0" w:color="auto"/>
              <w:bottom w:val="single" w:sz="4" w:space="0" w:color="auto"/>
              <w:right w:val="single" w:sz="4" w:space="0" w:color="auto"/>
            </w:tcBorders>
            <w:vAlign w:val="bottom"/>
          </w:tcPr>
          <w:p w:rsidR="00D12837" w:rsidRPr="00FC12D2" w:rsidRDefault="00D12837">
            <w:pPr>
              <w:pStyle w:val="AppendixTableText"/>
              <w:jc w:val="left"/>
              <w:rPr>
                <w:rFonts w:ascii="Tahoma" w:hAnsi="Tahoma" w:cs="Tahoma"/>
              </w:rPr>
            </w:pPr>
            <w:r w:rsidRPr="00FC12D2">
              <w:rPr>
                <w:rFonts w:ascii="Tahoma" w:hAnsi="Tahoma" w:cs="Tahoma"/>
                <w:lang w:val="it-IT"/>
              </w:rPr>
              <w:t>Back-up per Ripristino di Emergenza “a Freddo”</w:t>
            </w: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nil"/>
              <w:left w:val="nil"/>
              <w:bottom w:val="single" w:sz="4" w:space="0" w:color="auto"/>
              <w:right w:val="single" w:sz="4" w:space="0" w:color="auto"/>
            </w:tcBorders>
          </w:tcPr>
          <w:p w:rsidR="00D12837" w:rsidRPr="00FC12D2" w:rsidRDefault="00D12837">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D12837" w:rsidRPr="00FC12D2" w:rsidRDefault="00D12837">
            <w:pPr>
              <w:pStyle w:val="AppendixTableText"/>
              <w:rPr>
                <w:rFonts w:ascii="Tahoma" w:hAnsi="Tahoma" w:cs="Tahoma"/>
              </w:rPr>
            </w:pPr>
          </w:p>
        </w:tc>
      </w:tr>
      <w:tr w:rsidR="00D12837" w:rsidRPr="00FC12D2" w:rsidTr="00FC5E17">
        <w:trPr>
          <w:cantSplit/>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D12837" w:rsidRPr="00FC12D2" w:rsidRDefault="00D12837">
            <w:pPr>
              <w:pStyle w:val="AppendixTableText"/>
              <w:jc w:val="left"/>
              <w:rPr>
                <w:rFonts w:ascii="Tahoma" w:hAnsi="Tahoma" w:cs="Tahoma"/>
              </w:rPr>
            </w:pPr>
            <w:r w:rsidRPr="00FC12D2">
              <w:rPr>
                <w:rFonts w:ascii="Tahoma" w:hAnsi="Tahoma" w:cs="Tahoma"/>
                <w:lang w:val="it-IT"/>
              </w:rPr>
              <w:t>Servizi in Abbonamento TechNet SA</w:t>
            </w:r>
          </w:p>
        </w:tc>
        <w:tc>
          <w:tcPr>
            <w:tcW w:w="1530" w:type="dxa"/>
            <w:tcBorders>
              <w:top w:val="single" w:sz="4" w:space="0" w:color="auto"/>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single" w:sz="4" w:space="0" w:color="auto"/>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single" w:sz="4" w:space="0" w:color="auto"/>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single" w:sz="4" w:space="0" w:color="auto"/>
              <w:left w:val="nil"/>
              <w:bottom w:val="single" w:sz="4" w:space="0" w:color="auto"/>
              <w:right w:val="single" w:sz="4" w:space="0" w:color="auto"/>
            </w:tcBorders>
          </w:tcPr>
          <w:p w:rsidR="00D12837" w:rsidRPr="00FC12D2" w:rsidRDefault="00D12837">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tcPr>
          <w:p w:rsidR="00D12837" w:rsidRPr="00FC12D2" w:rsidRDefault="00D12837">
            <w:pPr>
              <w:pStyle w:val="AppendixTableText"/>
              <w:rPr>
                <w:rFonts w:ascii="Tahoma" w:hAnsi="Tahoma" w:cs="Tahoma"/>
              </w:rPr>
            </w:pPr>
          </w:p>
        </w:tc>
      </w:tr>
      <w:tr w:rsidR="00D12837" w:rsidRPr="00FC12D2" w:rsidTr="00FC5E17">
        <w:trPr>
          <w:cantSplit/>
          <w:trHeight w:val="255"/>
        </w:trPr>
        <w:tc>
          <w:tcPr>
            <w:tcW w:w="2167" w:type="dxa"/>
            <w:tcBorders>
              <w:top w:val="nil"/>
              <w:left w:val="single" w:sz="4" w:space="0" w:color="auto"/>
              <w:bottom w:val="single" w:sz="4" w:space="0" w:color="auto"/>
              <w:right w:val="single" w:sz="4" w:space="0" w:color="auto"/>
            </w:tcBorders>
            <w:vAlign w:val="bottom"/>
          </w:tcPr>
          <w:p w:rsidR="00D12837" w:rsidRPr="00FC12D2" w:rsidRDefault="00D12837">
            <w:pPr>
              <w:pStyle w:val="AppendixTableText"/>
              <w:jc w:val="left"/>
              <w:rPr>
                <w:rFonts w:ascii="Tahoma" w:hAnsi="Tahoma" w:cs="Tahoma"/>
              </w:rPr>
            </w:pPr>
            <w:r w:rsidRPr="00FC12D2">
              <w:rPr>
                <w:rFonts w:ascii="Tahoma" w:hAnsi="Tahoma" w:cs="Tahoma"/>
                <w:lang w:val="it-IT"/>
              </w:rPr>
              <w:t>TechNet Plus Direct</w:t>
            </w: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nil"/>
              <w:left w:val="nil"/>
              <w:bottom w:val="single" w:sz="4" w:space="0" w:color="auto"/>
              <w:right w:val="single" w:sz="4" w:space="0" w:color="auto"/>
            </w:tcBorders>
          </w:tcPr>
          <w:p w:rsidR="00D12837" w:rsidRPr="00FC12D2" w:rsidRDefault="00D12837">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D12837" w:rsidRPr="00FC12D2" w:rsidRDefault="00D12837">
            <w:pPr>
              <w:pStyle w:val="AppendixTableText"/>
              <w:rPr>
                <w:rFonts w:ascii="Tahoma" w:hAnsi="Tahoma" w:cs="Tahoma"/>
              </w:rPr>
            </w:pPr>
          </w:p>
        </w:tc>
      </w:tr>
      <w:tr w:rsidR="00D12837" w:rsidRPr="00FC12D2" w:rsidTr="00FC5E17">
        <w:trPr>
          <w:cantSplit/>
          <w:trHeight w:val="534"/>
        </w:trPr>
        <w:tc>
          <w:tcPr>
            <w:tcW w:w="2167" w:type="dxa"/>
            <w:tcBorders>
              <w:top w:val="single" w:sz="6" w:space="0" w:color="auto"/>
              <w:left w:val="single" w:sz="4" w:space="0" w:color="auto"/>
              <w:bottom w:val="single" w:sz="6" w:space="0" w:color="auto"/>
              <w:right w:val="single" w:sz="6" w:space="0" w:color="auto"/>
            </w:tcBorders>
            <w:vAlign w:val="bottom"/>
          </w:tcPr>
          <w:p w:rsidR="00D12837" w:rsidRPr="00FC12D2" w:rsidRDefault="00D12837">
            <w:pPr>
              <w:pStyle w:val="AppendixTableText"/>
              <w:jc w:val="left"/>
              <w:rPr>
                <w:rFonts w:ascii="Tahoma" w:hAnsi="Tahoma" w:cs="Tahoma"/>
              </w:rPr>
            </w:pPr>
            <w:r w:rsidRPr="00FC12D2">
              <w:rPr>
                <w:rFonts w:ascii="Tahoma" w:hAnsi="Tahoma" w:cs="Tahoma"/>
                <w:lang w:val="it-IT"/>
              </w:rPr>
              <w:t>Windows Thin PC</w:t>
            </w:r>
          </w:p>
          <w:p w:rsidR="00D12837" w:rsidRPr="00FC12D2" w:rsidRDefault="00D12837">
            <w:pPr>
              <w:pStyle w:val="AppendixTableText"/>
              <w:jc w:val="lef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D12837" w:rsidRPr="00FC12D2" w:rsidRDefault="00D12837">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rsidR="00D12837" w:rsidRPr="00FC12D2" w:rsidRDefault="00D12837">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440" w:type="dxa"/>
            <w:tcBorders>
              <w:top w:val="single" w:sz="6" w:space="0" w:color="auto"/>
              <w:left w:val="single" w:sz="6" w:space="0" w:color="auto"/>
              <w:bottom w:val="single" w:sz="6" w:space="0" w:color="auto"/>
              <w:right w:val="single" w:sz="4" w:space="0" w:color="auto"/>
            </w:tcBorders>
          </w:tcPr>
          <w:p w:rsidR="00D12837" w:rsidRPr="00FC12D2" w:rsidRDefault="00D12837">
            <w:pPr>
              <w:pStyle w:val="AppendixTableText"/>
              <w:rPr>
                <w:rFonts w:ascii="Tahoma" w:hAnsi="Tahoma" w:cs="Tahoma"/>
              </w:rPr>
            </w:pPr>
          </w:p>
        </w:tc>
      </w:tr>
      <w:tr w:rsidR="00D12837" w:rsidRPr="00FC12D2" w:rsidTr="00FC5E17">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D12837" w:rsidRPr="00FC12D2" w:rsidRDefault="00D12837">
            <w:pPr>
              <w:pStyle w:val="AppendixTableText"/>
              <w:jc w:val="left"/>
              <w:rPr>
                <w:rFonts w:ascii="Tahoma" w:hAnsi="Tahoma" w:cs="Tahoma"/>
              </w:rPr>
            </w:pPr>
            <w:r w:rsidRPr="00FC12D2">
              <w:rPr>
                <w:rFonts w:ascii="Tahoma" w:hAnsi="Tahoma" w:cs="Tahoma"/>
                <w:lang w:val="it-IT"/>
              </w:rPr>
              <w:t>Supporto HotFix Esteso</w:t>
            </w:r>
          </w:p>
        </w:tc>
        <w:tc>
          <w:tcPr>
            <w:tcW w:w="1530" w:type="dxa"/>
            <w:tcBorders>
              <w:top w:val="single" w:sz="6" w:space="0" w:color="auto"/>
              <w:left w:val="single" w:sz="6" w:space="0" w:color="auto"/>
              <w:bottom w:val="single" w:sz="6" w:space="0" w:color="auto"/>
              <w:right w:val="single" w:sz="6"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rsidR="00D12837" w:rsidRPr="00FC12D2" w:rsidRDefault="00D12837">
            <w:pPr>
              <w:pStyle w:val="AppendixTableText"/>
              <w:rPr>
                <w:rStyle w:val="CommentReference"/>
                <w:rFonts w:ascii="Tahoma" w:hAnsi="Tahoma" w:cs="Tahoma"/>
                <w:sz w:val="18"/>
              </w:rPr>
            </w:pPr>
            <w:r w:rsidRPr="00FC12D2">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440" w:type="dxa"/>
            <w:tcBorders>
              <w:top w:val="single" w:sz="6" w:space="0" w:color="auto"/>
              <w:left w:val="single" w:sz="6" w:space="0" w:color="auto"/>
              <w:bottom w:val="single" w:sz="6" w:space="0" w:color="auto"/>
              <w:right w:val="single" w:sz="4" w:space="0" w:color="auto"/>
            </w:tcBorders>
          </w:tcPr>
          <w:p w:rsidR="00D12837" w:rsidRPr="00FC12D2" w:rsidRDefault="00D12837">
            <w:pPr>
              <w:pStyle w:val="AppendixTableText"/>
              <w:rPr>
                <w:rFonts w:ascii="Tahoma" w:hAnsi="Tahoma" w:cs="Tahoma"/>
              </w:rPr>
            </w:pPr>
          </w:p>
        </w:tc>
      </w:tr>
      <w:tr w:rsidR="00D12837" w:rsidRPr="00FC12D2" w:rsidTr="00FC5E17">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D12837" w:rsidRPr="00FC12D2" w:rsidRDefault="00D12837">
            <w:pPr>
              <w:pStyle w:val="AppendixTableText"/>
              <w:jc w:val="left"/>
              <w:rPr>
                <w:rFonts w:ascii="Tahoma" w:hAnsi="Tahoma" w:cs="Tahoma"/>
                <w:color w:val="000000"/>
              </w:rPr>
            </w:pPr>
            <w:r w:rsidRPr="00FC12D2">
              <w:rPr>
                <w:rFonts w:ascii="Tahoma" w:hAnsi="Tahoma" w:cs="Tahoma"/>
                <w:color w:val="000000"/>
                <w:lang w:val="it-IT"/>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rsidR="00D12837" w:rsidRPr="00FC12D2" w:rsidRDefault="00D12837">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D12837" w:rsidRPr="00FC12D2" w:rsidRDefault="00D12837" w:rsidP="0037362E">
            <w:pPr>
              <w:pStyle w:val="AppendixTableText"/>
              <w:spacing w:after="120"/>
              <w:rPr>
                <w:rFonts w:ascii="Tahoma" w:hAnsi="Tahoma" w:cs="Tahoma"/>
                <w:color w:val="000000"/>
              </w:rPr>
            </w:pPr>
            <w:r w:rsidRPr="00FC12D2">
              <w:rPr>
                <w:rFonts w:ascii="Tahoma" w:hAnsi="Tahoma" w:cs="Tahoma"/>
                <w:color w:val="000000"/>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rsidR="00D12837" w:rsidRPr="00FC12D2" w:rsidRDefault="00D12837">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D12837" w:rsidRPr="00FC12D2" w:rsidRDefault="00D12837" w:rsidP="0037362E">
            <w:pPr>
              <w:pStyle w:val="AppendixTableText"/>
              <w:spacing w:before="120"/>
              <w:rPr>
                <w:rFonts w:ascii="Tahoma" w:hAnsi="Tahoma" w:cs="Tahoma"/>
                <w:color w:val="000000"/>
              </w:rPr>
            </w:pPr>
            <w:r w:rsidRPr="00FC12D2">
              <w:rPr>
                <w:rFonts w:ascii="Tahoma" w:hAnsi="Tahoma" w:cs="Tahoma"/>
                <w:color w:val="000000"/>
                <w:lang w:val="it-IT"/>
              </w:rPr>
              <w:t>Sì</w:t>
            </w:r>
          </w:p>
        </w:tc>
        <w:tc>
          <w:tcPr>
            <w:tcW w:w="1440" w:type="dxa"/>
            <w:tcBorders>
              <w:top w:val="single" w:sz="6" w:space="0" w:color="auto"/>
              <w:left w:val="single" w:sz="6" w:space="0" w:color="auto"/>
              <w:bottom w:val="single" w:sz="6" w:space="0" w:color="auto"/>
              <w:right w:val="single" w:sz="4" w:space="0" w:color="auto"/>
            </w:tcBorders>
          </w:tcPr>
          <w:p w:rsidR="00D12837" w:rsidRPr="00FC12D2" w:rsidRDefault="00D12837" w:rsidP="0037362E">
            <w:pPr>
              <w:pStyle w:val="AppendixTableText"/>
              <w:spacing w:before="120"/>
              <w:rPr>
                <w:rFonts w:ascii="Tahoma" w:hAnsi="Tahoma" w:cs="Tahoma"/>
                <w:color w:val="000000"/>
              </w:rPr>
            </w:pPr>
          </w:p>
        </w:tc>
      </w:tr>
      <w:tr w:rsidR="00D12837" w:rsidRPr="00FC12D2" w:rsidTr="00FC5E17">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D12837" w:rsidRPr="00FC12D2" w:rsidRDefault="00D12837" w:rsidP="00E7419A">
            <w:pPr>
              <w:pStyle w:val="AppendixTableText"/>
              <w:jc w:val="left"/>
              <w:rPr>
                <w:rFonts w:ascii="Tahoma" w:hAnsi="Tahoma" w:cs="Tahoma"/>
                <w:color w:val="000000"/>
              </w:rPr>
            </w:pPr>
            <w:r w:rsidRPr="00FC12D2">
              <w:rPr>
                <w:rFonts w:ascii="Tahoma" w:hAnsi="Tahoma" w:cs="Tahoma"/>
                <w:color w:val="000000"/>
                <w:lang w:val="it-IT"/>
              </w:rPr>
              <w:t>Diritti di Virtualizzazione per Windows Desktops</w:t>
            </w:r>
          </w:p>
        </w:tc>
        <w:tc>
          <w:tcPr>
            <w:tcW w:w="1530" w:type="dxa"/>
            <w:tcBorders>
              <w:top w:val="single" w:sz="6" w:space="0" w:color="auto"/>
              <w:left w:val="single" w:sz="6" w:space="0" w:color="auto"/>
              <w:bottom w:val="single" w:sz="6" w:space="0" w:color="auto"/>
              <w:right w:val="single" w:sz="6" w:space="0" w:color="auto"/>
            </w:tcBorders>
            <w:vAlign w:val="bottom"/>
          </w:tcPr>
          <w:p w:rsidR="00D12837" w:rsidRPr="00FC12D2" w:rsidRDefault="00D12837">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D12837" w:rsidRPr="00FC12D2" w:rsidRDefault="00D12837" w:rsidP="0037362E">
            <w:pPr>
              <w:pStyle w:val="AppendixTableText"/>
              <w:spacing w:after="120"/>
              <w:rPr>
                <w:rFonts w:ascii="Tahoma" w:hAnsi="Tahoma" w:cs="Tahoma"/>
                <w:color w:val="000000"/>
              </w:rPr>
            </w:pPr>
            <w:r w:rsidRPr="00FC12D2">
              <w:rPr>
                <w:rFonts w:ascii="Tahoma" w:hAnsi="Tahoma" w:cs="Tahoma"/>
                <w:color w:val="000000"/>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rsidR="00D12837" w:rsidRPr="00FC12D2" w:rsidRDefault="00D12837">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D12837" w:rsidRPr="00FC12D2" w:rsidRDefault="00D12837" w:rsidP="0037362E">
            <w:pPr>
              <w:pStyle w:val="AppendixTableText"/>
              <w:spacing w:before="120"/>
              <w:rPr>
                <w:rFonts w:ascii="Tahoma" w:hAnsi="Tahoma" w:cs="Tahoma"/>
                <w:color w:val="000000"/>
              </w:rPr>
            </w:pPr>
            <w:r w:rsidRPr="00FC12D2">
              <w:rPr>
                <w:rFonts w:ascii="Tahoma" w:hAnsi="Tahoma" w:cs="Tahoma"/>
                <w:color w:val="000000"/>
                <w:lang w:val="it-IT"/>
              </w:rPr>
              <w:t>Sì</w:t>
            </w:r>
          </w:p>
        </w:tc>
        <w:tc>
          <w:tcPr>
            <w:tcW w:w="1440" w:type="dxa"/>
            <w:tcBorders>
              <w:top w:val="single" w:sz="6" w:space="0" w:color="auto"/>
              <w:left w:val="single" w:sz="6" w:space="0" w:color="auto"/>
              <w:bottom w:val="single" w:sz="6" w:space="0" w:color="auto"/>
              <w:right w:val="single" w:sz="4" w:space="0" w:color="auto"/>
            </w:tcBorders>
          </w:tcPr>
          <w:p w:rsidR="00D12837" w:rsidRPr="00FC12D2" w:rsidRDefault="00D12837" w:rsidP="0037362E">
            <w:pPr>
              <w:pStyle w:val="AppendixTableText"/>
              <w:spacing w:before="120"/>
              <w:rPr>
                <w:rFonts w:ascii="Tahoma" w:hAnsi="Tahoma" w:cs="Tahoma"/>
                <w:color w:val="000000"/>
              </w:rPr>
            </w:pPr>
          </w:p>
        </w:tc>
      </w:tr>
      <w:tr w:rsidR="00D12837" w:rsidRPr="00FC12D2" w:rsidTr="00FC5E17">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D12837" w:rsidRPr="00FC12D2" w:rsidRDefault="00D12837">
            <w:pPr>
              <w:pStyle w:val="AppendixTableText"/>
              <w:jc w:val="left"/>
              <w:rPr>
                <w:rFonts w:ascii="Tahoma" w:hAnsi="Tahoma" w:cs="Tahoma"/>
                <w:color w:val="000000"/>
              </w:rPr>
            </w:pPr>
            <w:r w:rsidRPr="00FC12D2">
              <w:rPr>
                <w:rFonts w:ascii="Tahoma" w:hAnsi="Tahoma" w:cs="Tahoma"/>
                <w:color w:val="000000"/>
                <w:lang w:val="it-IT"/>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bottom"/>
          </w:tcPr>
          <w:p w:rsidR="00D12837" w:rsidRPr="00FC12D2" w:rsidRDefault="00D12837">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D12837" w:rsidRPr="00FC12D2" w:rsidRDefault="00D12837" w:rsidP="0037362E">
            <w:pPr>
              <w:pStyle w:val="AppendixTableText"/>
              <w:spacing w:after="120"/>
              <w:rPr>
                <w:rFonts w:ascii="Tahoma" w:hAnsi="Tahoma" w:cs="Tahoma"/>
                <w:color w:val="000000"/>
              </w:rPr>
            </w:pPr>
            <w:r w:rsidRPr="00FC12D2">
              <w:rPr>
                <w:rFonts w:ascii="Tahoma" w:hAnsi="Tahoma" w:cs="Tahoma"/>
                <w:color w:val="000000"/>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rsidR="00D12837" w:rsidRPr="00FC12D2" w:rsidRDefault="00D12837">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D12837" w:rsidRPr="00FC12D2" w:rsidRDefault="00D12837" w:rsidP="0037362E">
            <w:pPr>
              <w:pStyle w:val="AppendixTableText"/>
              <w:spacing w:before="120"/>
              <w:rPr>
                <w:rFonts w:ascii="Tahoma" w:hAnsi="Tahoma" w:cs="Tahoma"/>
                <w:color w:val="000000"/>
              </w:rPr>
            </w:pPr>
            <w:r w:rsidRPr="00FC12D2">
              <w:rPr>
                <w:rFonts w:ascii="Tahoma" w:hAnsi="Tahoma" w:cs="Tahoma"/>
                <w:color w:val="000000"/>
                <w:lang w:val="it-IT"/>
              </w:rPr>
              <w:t>Sì</w:t>
            </w:r>
          </w:p>
        </w:tc>
        <w:tc>
          <w:tcPr>
            <w:tcW w:w="1440" w:type="dxa"/>
            <w:tcBorders>
              <w:top w:val="single" w:sz="6" w:space="0" w:color="auto"/>
              <w:left w:val="single" w:sz="6" w:space="0" w:color="auto"/>
              <w:bottom w:val="single" w:sz="6" w:space="0" w:color="auto"/>
              <w:right w:val="single" w:sz="4" w:space="0" w:color="auto"/>
            </w:tcBorders>
          </w:tcPr>
          <w:p w:rsidR="00D12837" w:rsidRPr="00FC12D2" w:rsidRDefault="00D12837" w:rsidP="0037362E">
            <w:pPr>
              <w:pStyle w:val="AppendixTableText"/>
              <w:spacing w:before="120"/>
              <w:rPr>
                <w:rFonts w:ascii="Tahoma" w:hAnsi="Tahoma" w:cs="Tahoma"/>
                <w:color w:val="000000"/>
              </w:rPr>
            </w:pPr>
          </w:p>
        </w:tc>
      </w:tr>
      <w:tr w:rsidR="00D12837" w:rsidRPr="00FC12D2" w:rsidTr="00FC5E17">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D12837" w:rsidRPr="00FC12D2" w:rsidRDefault="00D12837">
            <w:pPr>
              <w:pStyle w:val="AppendixTableText"/>
              <w:jc w:val="left"/>
              <w:rPr>
                <w:rFonts w:ascii="Tahoma" w:hAnsi="Tahoma" w:cs="Tahoma"/>
              </w:rPr>
            </w:pPr>
            <w:r w:rsidRPr="00FC12D2">
              <w:rPr>
                <w:rFonts w:ascii="Tahoma" w:hAnsi="Tahoma" w:cs="Tahoma"/>
                <w:lang w:val="it-IT"/>
              </w:rPr>
              <w:t>Licenza Step-Up</w:t>
            </w:r>
          </w:p>
        </w:tc>
        <w:tc>
          <w:tcPr>
            <w:tcW w:w="1530" w:type="dxa"/>
            <w:tcBorders>
              <w:top w:val="single" w:sz="6" w:space="0" w:color="auto"/>
              <w:left w:val="single" w:sz="6" w:space="0" w:color="auto"/>
              <w:bottom w:val="single" w:sz="6" w:space="0" w:color="auto"/>
              <w:right w:val="single" w:sz="6"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No</w:t>
            </w:r>
          </w:p>
        </w:tc>
        <w:tc>
          <w:tcPr>
            <w:tcW w:w="1530" w:type="dxa"/>
            <w:tcBorders>
              <w:top w:val="single" w:sz="6" w:space="0" w:color="auto"/>
              <w:left w:val="single" w:sz="6" w:space="0" w:color="auto"/>
              <w:bottom w:val="single" w:sz="6" w:space="0" w:color="auto"/>
              <w:right w:val="single" w:sz="4" w:space="0" w:color="auto"/>
            </w:tcBorders>
            <w:vAlign w:val="bottom"/>
          </w:tcPr>
          <w:p w:rsidR="00D12837" w:rsidRPr="00FC12D2" w:rsidRDefault="00D12837">
            <w:pPr>
              <w:pStyle w:val="AppendixTableText"/>
              <w:rPr>
                <w:rFonts w:ascii="Tahoma" w:hAnsi="Tahoma" w:cs="Tahoma"/>
              </w:rPr>
            </w:pPr>
            <w:r w:rsidRPr="00FC12D2">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tcPr>
          <w:p w:rsidR="00D12837" w:rsidRPr="00FC12D2" w:rsidRDefault="00D12837">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rsidR="00D12837" w:rsidRPr="00FC12D2" w:rsidRDefault="00D12837">
            <w:pPr>
              <w:pStyle w:val="AppendixTableText"/>
              <w:rPr>
                <w:rFonts w:ascii="Tahoma" w:hAnsi="Tahoma" w:cs="Tahoma"/>
              </w:rPr>
            </w:pPr>
          </w:p>
        </w:tc>
      </w:tr>
    </w:tbl>
    <w:p w:rsidR="00D12837" w:rsidRPr="00FC12D2" w:rsidRDefault="00D12837">
      <w:pPr>
        <w:pStyle w:val="AppendixBodyText"/>
        <w:ind w:right="180"/>
        <w:rPr>
          <w:rFonts w:ascii="Tahoma" w:hAnsi="Tahoma" w:cs="Tahoma"/>
          <w:sz w:val="16"/>
          <w:szCs w:val="16"/>
        </w:rPr>
      </w:pPr>
      <w:r w:rsidRPr="00FC12D2">
        <w:rPr>
          <w:rFonts w:ascii="Tahoma" w:hAnsi="Tahoma" w:cs="Tahoma"/>
          <w:i/>
          <w:sz w:val="16"/>
          <w:szCs w:val="16"/>
          <w:lang w:val="it-IT"/>
        </w:rPr>
        <w:t>*Sì nella tabella significa Partecipazione a Software Assurance. L</w:t>
      </w:r>
      <w:r w:rsidR="00A6407A">
        <w:rPr>
          <w:rFonts w:ascii="Tahoma" w:hAnsi="Tahoma" w:cs="Tahoma"/>
          <w:i/>
          <w:sz w:val="16"/>
          <w:szCs w:val="16"/>
          <w:lang w:val="it-IT"/>
        </w:rPr>
        <w:t>’</w:t>
      </w:r>
      <w:r w:rsidRPr="00FC12D2">
        <w:rPr>
          <w:rFonts w:ascii="Tahoma" w:hAnsi="Tahoma" w:cs="Tahoma"/>
          <w:i/>
          <w:sz w:val="16"/>
          <w:szCs w:val="16"/>
          <w:lang w:val="it-IT"/>
        </w:rPr>
        <w:t>acquisto di Software Assurance, la spesa SA per i prodotti qualificanti all</w:t>
      </w:r>
      <w:r w:rsidR="00A6407A">
        <w:rPr>
          <w:rFonts w:ascii="Tahoma" w:hAnsi="Tahoma" w:cs="Tahoma"/>
          <w:i/>
          <w:sz w:val="16"/>
          <w:szCs w:val="16"/>
          <w:lang w:val="it-IT"/>
        </w:rPr>
        <w:t>’</w:t>
      </w:r>
      <w:r w:rsidRPr="00FC12D2">
        <w:rPr>
          <w:rFonts w:ascii="Tahoma" w:hAnsi="Tahoma" w:cs="Tahoma"/>
          <w:i/>
          <w:sz w:val="16"/>
          <w:szCs w:val="16"/>
          <w:lang w:val="it-IT"/>
        </w:rPr>
        <w:t>interno del pool indicato o l</w:t>
      </w:r>
      <w:r w:rsidR="00A6407A">
        <w:rPr>
          <w:rFonts w:ascii="Tahoma" w:hAnsi="Tahoma" w:cs="Tahoma"/>
          <w:i/>
          <w:sz w:val="16"/>
          <w:szCs w:val="16"/>
          <w:lang w:val="it-IT"/>
        </w:rPr>
        <w:t>’</w:t>
      </w:r>
      <w:r w:rsidRPr="00FC12D2">
        <w:rPr>
          <w:rFonts w:ascii="Tahoma" w:hAnsi="Tahoma" w:cs="Tahoma"/>
          <w:i/>
          <w:sz w:val="16"/>
          <w:szCs w:val="16"/>
          <w:lang w:val="it-IT"/>
        </w:rPr>
        <w:t>acquisto di Windows Intune</w:t>
      </w:r>
      <w:r w:rsidR="001F3A28" w:rsidRPr="001F3A28">
        <w:rPr>
          <w:rFonts w:ascii="Tahoma" w:hAnsi="Tahoma" w:cs="Tahoma"/>
          <w:i/>
          <w:sz w:val="16"/>
          <w:szCs w:val="16"/>
          <w:vertAlign w:val="superscript"/>
          <w:lang w:val="it-IT"/>
        </w:rPr>
        <w:t>®</w:t>
      </w:r>
      <w:r w:rsidRPr="00FC12D2">
        <w:rPr>
          <w:rFonts w:ascii="Tahoma" w:hAnsi="Tahoma" w:cs="Tahoma"/>
          <w:i/>
          <w:sz w:val="16"/>
          <w:szCs w:val="16"/>
          <w:lang w:val="it-IT"/>
        </w:rPr>
        <w:t>/applicazioni Office 365 qualificanti rendono idonea la</w:t>
      </w:r>
      <w:r w:rsidR="005B6308">
        <w:rPr>
          <w:rFonts w:ascii="Tahoma" w:hAnsi="Tahoma" w:cs="Tahoma"/>
          <w:i/>
          <w:sz w:val="16"/>
          <w:szCs w:val="16"/>
          <w:lang w:val="it-IT"/>
        </w:rPr>
        <w:t> </w:t>
      </w:r>
      <w:r w:rsidRPr="00FC12D2">
        <w:rPr>
          <w:rFonts w:ascii="Tahoma" w:hAnsi="Tahoma" w:cs="Tahoma"/>
          <w:i/>
          <w:sz w:val="16"/>
          <w:szCs w:val="16"/>
          <w:lang w:val="it-IT"/>
        </w:rPr>
        <w:t>società a ottenere il vantaggio.</w:t>
      </w:r>
    </w:p>
    <w:p w:rsidR="00D12837" w:rsidRPr="00FC12D2" w:rsidRDefault="00D12837">
      <w:pPr>
        <w:pStyle w:val="AppendixBodyText"/>
        <w:ind w:right="180"/>
        <w:rPr>
          <w:rFonts w:ascii="Tahoma" w:hAnsi="Tahoma" w:cs="Tahoma"/>
          <w:sz w:val="16"/>
          <w:szCs w:val="16"/>
        </w:rPr>
      </w:pPr>
      <w:r w:rsidRPr="00FC12D2">
        <w:rPr>
          <w:rFonts w:ascii="Tahoma" w:hAnsi="Tahoma" w:cs="Tahoma"/>
          <w:i/>
          <w:sz w:val="16"/>
          <w:szCs w:val="16"/>
          <w:lang w:val="it-IT"/>
        </w:rPr>
        <w:t>*Microsoft potrà trattenere o interrompere, in qualsiasi momento, i vantaggi relativi alla Partecipazione a Software Assurance disponibili ai sensi della quarta iscrizione e di ogni iscrizione successiva in base al medesimo contratto Licenza Select, qualora tale azione sia ragionevole dal punto di vista commerciale.</w:t>
      </w:r>
    </w:p>
    <w:p w:rsidR="00D12837" w:rsidRPr="00FC12D2" w:rsidRDefault="00D12837">
      <w:pPr>
        <w:pStyle w:val="AppendixBodyText"/>
        <w:rPr>
          <w:rFonts w:ascii="Tahoma" w:hAnsi="Tahoma" w:cs="Tahoma"/>
          <w:sz w:val="16"/>
          <w:szCs w:val="16"/>
        </w:rPr>
      </w:pPr>
      <w:r w:rsidRPr="00FC12D2">
        <w:rPr>
          <w:rFonts w:ascii="Tahoma" w:hAnsi="Tahoma" w:cs="Tahoma"/>
          <w:i/>
          <w:sz w:val="16"/>
          <w:szCs w:val="16"/>
          <w:lang w:val="it-IT"/>
        </w:rPr>
        <w:t>***Generalmente, le offerte di sottoscrizione che includono componenti software che contengono software con versione includeranno i diritti delle nuove versioni per tali componenti.</w:t>
      </w:r>
    </w:p>
    <w:p w:rsidR="00D12837" w:rsidRPr="00FC12D2" w:rsidRDefault="00D12837">
      <w:pPr>
        <w:pStyle w:val="AppendixBodyText"/>
        <w:rPr>
          <w:rFonts w:ascii="Tahoma" w:hAnsi="Tahoma" w:cs="Tahoma"/>
          <w:sz w:val="18"/>
          <w:szCs w:val="18"/>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8280"/>
      </w:tblGrid>
      <w:tr w:rsidR="00D12837" w:rsidRPr="00FC12D2" w:rsidTr="00451EF9">
        <w:trPr>
          <w:trHeight w:val="60"/>
          <w:tblHeader/>
        </w:trPr>
        <w:tc>
          <w:tcPr>
            <w:tcW w:w="8280" w:type="dxa"/>
            <w:shd w:val="clear" w:color="auto" w:fill="FFCC99"/>
            <w:vAlign w:val="center"/>
          </w:tcPr>
          <w:p w:rsidR="00D12837" w:rsidRPr="0023573E" w:rsidRDefault="00D12837" w:rsidP="004B54F7">
            <w:pPr>
              <w:pStyle w:val="AppendixTableHeadings"/>
              <w:rPr>
                <w:rFonts w:ascii="Tahoma" w:hAnsi="Tahoma" w:cs="Tahoma"/>
                <w:sz w:val="20"/>
                <w:szCs w:val="20"/>
              </w:rPr>
            </w:pPr>
            <w:r w:rsidRPr="0023573E">
              <w:rPr>
                <w:rFonts w:ascii="Tahoma" w:hAnsi="Tahoma" w:cs="Tahoma"/>
                <w:sz w:val="20"/>
                <w:szCs w:val="20"/>
                <w:lang w:val="it-IT"/>
              </w:rPr>
              <w:t>Prodotti del Pool di Applicazioni Office System</w:t>
            </w:r>
          </w:p>
        </w:tc>
      </w:tr>
      <w:tr w:rsidR="00D12837" w:rsidRPr="00FC12D2">
        <w:trPr>
          <w:trHeight w:val="438"/>
        </w:trPr>
        <w:tc>
          <w:tcPr>
            <w:tcW w:w="8280" w:type="dxa"/>
            <w:vAlign w:val="center"/>
          </w:tcPr>
          <w:p w:rsidR="00D12837" w:rsidRPr="00FC12D2" w:rsidRDefault="00D12837" w:rsidP="004B54F7">
            <w:pPr>
              <w:spacing w:line="240" w:lineRule="atLeast"/>
              <w:rPr>
                <w:rFonts w:cs="Tahoma"/>
                <w:szCs w:val="18"/>
              </w:rPr>
            </w:pPr>
            <w:r w:rsidRPr="00FC12D2">
              <w:rPr>
                <w:rFonts w:cs="Tahoma"/>
                <w:color w:val="000000"/>
                <w:szCs w:val="18"/>
                <w:lang w:val="it-IT"/>
              </w:rPr>
              <w:t>Office Standard 2010</w:t>
            </w:r>
          </w:p>
          <w:p w:rsidR="00D12837" w:rsidRPr="00FC12D2" w:rsidRDefault="00D12837" w:rsidP="004B54F7">
            <w:pPr>
              <w:spacing w:line="240" w:lineRule="atLeast"/>
              <w:rPr>
                <w:rFonts w:cs="Tahoma"/>
                <w:szCs w:val="18"/>
              </w:rPr>
            </w:pPr>
            <w:r w:rsidRPr="00FC12D2">
              <w:rPr>
                <w:rFonts w:cs="Tahoma"/>
                <w:color w:val="000000"/>
                <w:szCs w:val="18"/>
                <w:lang w:val="it-IT"/>
              </w:rPr>
              <w:t>Office Professional Plus 2010</w:t>
            </w:r>
          </w:p>
          <w:p w:rsidR="00D12837" w:rsidRPr="00FC12D2" w:rsidRDefault="00D12837" w:rsidP="004B54F7">
            <w:pPr>
              <w:spacing w:line="240" w:lineRule="atLeast"/>
              <w:rPr>
                <w:rFonts w:cs="Tahoma"/>
                <w:szCs w:val="18"/>
              </w:rPr>
            </w:pPr>
            <w:r w:rsidRPr="00FC12D2">
              <w:rPr>
                <w:rFonts w:cs="Tahoma"/>
                <w:color w:val="000000"/>
                <w:szCs w:val="18"/>
                <w:lang w:val="it-IT"/>
              </w:rPr>
              <w:t>Project Standard 2010</w:t>
            </w:r>
          </w:p>
          <w:p w:rsidR="00D12837" w:rsidRPr="00FC12D2" w:rsidRDefault="00D12837" w:rsidP="004B54F7">
            <w:pPr>
              <w:spacing w:line="240" w:lineRule="atLeast"/>
              <w:rPr>
                <w:rFonts w:cs="Tahoma"/>
                <w:szCs w:val="18"/>
              </w:rPr>
            </w:pPr>
            <w:r w:rsidRPr="00FC12D2">
              <w:rPr>
                <w:rFonts w:cs="Tahoma"/>
                <w:color w:val="000000"/>
                <w:szCs w:val="18"/>
                <w:lang w:val="it-IT"/>
              </w:rPr>
              <w:t>Project Professional 2010</w:t>
            </w:r>
          </w:p>
          <w:p w:rsidR="00D12837" w:rsidRPr="00FC12D2" w:rsidRDefault="00D12837" w:rsidP="004B54F7">
            <w:pPr>
              <w:spacing w:line="240" w:lineRule="atLeast"/>
              <w:rPr>
                <w:rFonts w:cs="Tahoma"/>
                <w:szCs w:val="18"/>
              </w:rPr>
            </w:pPr>
            <w:r w:rsidRPr="00FC12D2">
              <w:rPr>
                <w:rFonts w:cs="Tahoma"/>
                <w:color w:val="000000"/>
                <w:szCs w:val="18"/>
                <w:lang w:val="it-IT"/>
              </w:rPr>
              <w:t>Visio</w:t>
            </w:r>
            <w:r w:rsidR="001F3A28" w:rsidRPr="001F3A28">
              <w:rPr>
                <w:rFonts w:cs="Tahoma"/>
                <w:color w:val="000000"/>
                <w:szCs w:val="18"/>
                <w:vertAlign w:val="superscript"/>
                <w:lang w:val="it-IT"/>
              </w:rPr>
              <w:t>®</w:t>
            </w:r>
            <w:r w:rsidRPr="00FC12D2">
              <w:rPr>
                <w:rFonts w:cs="Tahoma"/>
                <w:color w:val="000000"/>
                <w:szCs w:val="18"/>
                <w:lang w:val="it-IT"/>
              </w:rPr>
              <w:t xml:space="preserve"> Standard 2010</w:t>
            </w:r>
          </w:p>
          <w:p w:rsidR="00D12837" w:rsidRPr="00FC12D2" w:rsidRDefault="00D12837" w:rsidP="004B54F7">
            <w:pPr>
              <w:spacing w:line="240" w:lineRule="atLeast"/>
              <w:rPr>
                <w:rFonts w:cs="Tahoma"/>
                <w:szCs w:val="18"/>
              </w:rPr>
            </w:pPr>
            <w:r w:rsidRPr="00FC12D2">
              <w:rPr>
                <w:rFonts w:cs="Tahoma"/>
                <w:color w:val="000000"/>
                <w:szCs w:val="18"/>
                <w:lang w:val="it-IT"/>
              </w:rPr>
              <w:t>Visio</w:t>
            </w:r>
            <w:r w:rsidR="001F3A28" w:rsidRPr="001F3A28">
              <w:rPr>
                <w:rFonts w:cs="Tahoma"/>
                <w:color w:val="000000"/>
                <w:szCs w:val="18"/>
                <w:vertAlign w:val="superscript"/>
                <w:lang w:val="it-IT"/>
              </w:rPr>
              <w:t>®</w:t>
            </w:r>
            <w:r w:rsidRPr="00FC12D2">
              <w:rPr>
                <w:rFonts w:cs="Tahoma"/>
                <w:color w:val="000000"/>
                <w:szCs w:val="18"/>
                <w:lang w:val="it-IT"/>
              </w:rPr>
              <w:t xml:space="preserve"> Professional 2010</w:t>
            </w:r>
          </w:p>
          <w:p w:rsidR="00D12837" w:rsidRPr="00FC12D2" w:rsidRDefault="00D12837" w:rsidP="004B54F7">
            <w:pPr>
              <w:spacing w:line="240" w:lineRule="atLeast"/>
              <w:rPr>
                <w:rFonts w:cs="Tahoma"/>
                <w:szCs w:val="18"/>
              </w:rPr>
            </w:pPr>
            <w:r w:rsidRPr="00FC12D2">
              <w:rPr>
                <w:rFonts w:cs="Tahoma"/>
                <w:color w:val="000000"/>
                <w:szCs w:val="18"/>
                <w:lang w:val="it-IT"/>
              </w:rPr>
              <w:t>Visio</w:t>
            </w:r>
            <w:r w:rsidR="001F3A28" w:rsidRPr="001F3A28">
              <w:rPr>
                <w:rFonts w:cs="Tahoma"/>
                <w:color w:val="000000"/>
                <w:szCs w:val="18"/>
                <w:vertAlign w:val="superscript"/>
                <w:lang w:val="it-IT"/>
              </w:rPr>
              <w:t>®</w:t>
            </w:r>
            <w:r w:rsidRPr="00FC12D2">
              <w:rPr>
                <w:rFonts w:cs="Tahoma"/>
                <w:color w:val="000000"/>
                <w:szCs w:val="18"/>
                <w:lang w:val="it-IT"/>
              </w:rPr>
              <w:t xml:space="preserve"> Premium 2010</w:t>
            </w:r>
          </w:p>
          <w:p w:rsidR="00D12837" w:rsidRPr="00FC12D2" w:rsidRDefault="00D12837" w:rsidP="004B54F7">
            <w:pPr>
              <w:spacing w:line="240" w:lineRule="atLeast"/>
              <w:rPr>
                <w:rFonts w:cs="Tahoma"/>
                <w:szCs w:val="18"/>
              </w:rPr>
            </w:pPr>
            <w:r w:rsidRPr="00FC12D2">
              <w:rPr>
                <w:rFonts w:cs="Tahoma"/>
                <w:color w:val="000000"/>
                <w:szCs w:val="18"/>
                <w:lang w:val="it-IT"/>
              </w:rPr>
              <w:t>Access 2010</w:t>
            </w:r>
          </w:p>
          <w:p w:rsidR="00D12837" w:rsidRPr="00FC12D2" w:rsidRDefault="00D12837" w:rsidP="004B54F7">
            <w:pPr>
              <w:spacing w:line="240" w:lineRule="atLeast"/>
              <w:rPr>
                <w:rFonts w:cs="Tahoma"/>
                <w:szCs w:val="18"/>
              </w:rPr>
            </w:pPr>
            <w:r w:rsidRPr="00FC12D2">
              <w:rPr>
                <w:rFonts w:cs="Tahoma"/>
                <w:color w:val="000000"/>
                <w:szCs w:val="18"/>
                <w:lang w:val="it-IT"/>
              </w:rPr>
              <w:t>Excel 2010</w:t>
            </w:r>
          </w:p>
          <w:p w:rsidR="00D12837" w:rsidRPr="00FC12D2" w:rsidRDefault="00D12837" w:rsidP="004B54F7">
            <w:pPr>
              <w:spacing w:line="240" w:lineRule="atLeast"/>
              <w:rPr>
                <w:rFonts w:cs="Tahoma"/>
                <w:szCs w:val="18"/>
              </w:rPr>
            </w:pPr>
            <w:r w:rsidRPr="00FC12D2">
              <w:rPr>
                <w:rFonts w:cs="Tahoma"/>
                <w:color w:val="000000"/>
                <w:szCs w:val="18"/>
                <w:lang w:val="it-IT"/>
              </w:rPr>
              <w:t>InfoPath</w:t>
            </w:r>
            <w:r w:rsidR="001F3A28" w:rsidRPr="001F3A28">
              <w:rPr>
                <w:rFonts w:cs="Tahoma"/>
                <w:color w:val="000000"/>
                <w:szCs w:val="18"/>
                <w:vertAlign w:val="superscript"/>
                <w:lang w:val="it-IT"/>
              </w:rPr>
              <w:t>®</w:t>
            </w:r>
            <w:r w:rsidRPr="00FC12D2">
              <w:rPr>
                <w:rFonts w:cs="Tahoma"/>
                <w:color w:val="000000"/>
                <w:szCs w:val="18"/>
                <w:lang w:val="it-IT"/>
              </w:rPr>
              <w:t xml:space="preserve"> 2010</w:t>
            </w:r>
          </w:p>
          <w:p w:rsidR="00D12837" w:rsidRPr="00FC12D2" w:rsidRDefault="00D12837" w:rsidP="004B54F7">
            <w:pPr>
              <w:spacing w:line="240" w:lineRule="atLeast"/>
              <w:rPr>
                <w:rFonts w:cs="Tahoma"/>
                <w:szCs w:val="18"/>
              </w:rPr>
            </w:pPr>
            <w:r w:rsidRPr="00FC12D2">
              <w:rPr>
                <w:rFonts w:cs="Tahoma"/>
                <w:color w:val="000000"/>
                <w:szCs w:val="18"/>
                <w:lang w:val="it-IT"/>
              </w:rPr>
              <w:t>Lync 2010</w:t>
            </w:r>
          </w:p>
          <w:p w:rsidR="00D12837" w:rsidRPr="00FC12D2" w:rsidRDefault="00D12837" w:rsidP="004B54F7">
            <w:pPr>
              <w:spacing w:line="240" w:lineRule="atLeast"/>
              <w:rPr>
                <w:rFonts w:cs="Tahoma"/>
                <w:szCs w:val="18"/>
              </w:rPr>
            </w:pPr>
            <w:r w:rsidRPr="00FC12D2">
              <w:rPr>
                <w:rFonts w:cs="Tahoma"/>
                <w:color w:val="000000"/>
                <w:szCs w:val="18"/>
                <w:lang w:val="it-IT"/>
              </w:rPr>
              <w:t>OneNote™ 2010</w:t>
            </w:r>
          </w:p>
          <w:p w:rsidR="00D12837" w:rsidRPr="00FC12D2" w:rsidRDefault="00D12837" w:rsidP="004B54F7">
            <w:pPr>
              <w:spacing w:line="240" w:lineRule="atLeast"/>
              <w:rPr>
                <w:rFonts w:cs="Tahoma"/>
                <w:szCs w:val="18"/>
              </w:rPr>
            </w:pPr>
            <w:r w:rsidRPr="00FC12D2">
              <w:rPr>
                <w:rFonts w:cs="Tahoma"/>
                <w:color w:val="000000"/>
                <w:szCs w:val="18"/>
                <w:lang w:val="it-IT"/>
              </w:rPr>
              <w:t>Outlook</w:t>
            </w:r>
            <w:r w:rsidR="001F3A28" w:rsidRPr="001F3A28">
              <w:rPr>
                <w:rFonts w:cs="Tahoma"/>
                <w:color w:val="000000"/>
                <w:szCs w:val="18"/>
                <w:vertAlign w:val="superscript"/>
                <w:lang w:val="it-IT"/>
              </w:rPr>
              <w:t>®</w:t>
            </w:r>
            <w:r w:rsidRPr="00FC12D2">
              <w:rPr>
                <w:rFonts w:cs="Tahoma"/>
                <w:color w:val="000000"/>
                <w:szCs w:val="18"/>
                <w:lang w:val="it-IT"/>
              </w:rPr>
              <w:t xml:space="preserve"> 2010</w:t>
            </w:r>
          </w:p>
          <w:p w:rsidR="00D12837" w:rsidRPr="00FC12D2" w:rsidRDefault="00D12837" w:rsidP="004B54F7">
            <w:pPr>
              <w:spacing w:line="240" w:lineRule="atLeast"/>
              <w:rPr>
                <w:rFonts w:cs="Tahoma"/>
                <w:szCs w:val="18"/>
              </w:rPr>
            </w:pPr>
            <w:r w:rsidRPr="00FC12D2">
              <w:rPr>
                <w:rFonts w:cs="Tahoma"/>
                <w:color w:val="000000"/>
                <w:szCs w:val="18"/>
                <w:lang w:val="it-IT"/>
              </w:rPr>
              <w:t>PowerPoint</w:t>
            </w:r>
            <w:r w:rsidR="001F3A28" w:rsidRPr="001F3A28">
              <w:rPr>
                <w:rFonts w:cs="Tahoma"/>
                <w:color w:val="000000"/>
                <w:szCs w:val="18"/>
                <w:vertAlign w:val="superscript"/>
                <w:lang w:val="it-IT"/>
              </w:rPr>
              <w:t>®</w:t>
            </w:r>
            <w:r w:rsidRPr="00FC12D2">
              <w:rPr>
                <w:rFonts w:cs="Tahoma"/>
                <w:color w:val="000000"/>
                <w:szCs w:val="18"/>
                <w:lang w:val="it-IT"/>
              </w:rPr>
              <w:t xml:space="preserve"> 2010</w:t>
            </w:r>
          </w:p>
          <w:p w:rsidR="00D12837" w:rsidRPr="00FC12D2" w:rsidRDefault="00D12837" w:rsidP="004B54F7">
            <w:pPr>
              <w:spacing w:line="240" w:lineRule="atLeast"/>
              <w:rPr>
                <w:rFonts w:cs="Tahoma"/>
                <w:szCs w:val="18"/>
              </w:rPr>
            </w:pPr>
            <w:r w:rsidRPr="00FC12D2">
              <w:rPr>
                <w:rFonts w:cs="Tahoma"/>
                <w:color w:val="000000"/>
                <w:szCs w:val="18"/>
                <w:lang w:val="it-IT"/>
              </w:rPr>
              <w:t>Outlook per Mac 2011</w:t>
            </w:r>
          </w:p>
          <w:p w:rsidR="00D12837" w:rsidRPr="00FC12D2" w:rsidRDefault="00D12837" w:rsidP="004B54F7">
            <w:pPr>
              <w:spacing w:line="240" w:lineRule="atLeast"/>
              <w:rPr>
                <w:rFonts w:cs="Tahoma"/>
                <w:szCs w:val="18"/>
              </w:rPr>
            </w:pPr>
            <w:r w:rsidRPr="00FC12D2">
              <w:rPr>
                <w:rFonts w:cs="Tahoma"/>
                <w:color w:val="000000"/>
                <w:szCs w:val="18"/>
                <w:lang w:val="it-IT"/>
              </w:rPr>
              <w:t>Publisher 2010</w:t>
            </w:r>
          </w:p>
          <w:p w:rsidR="00D12837" w:rsidRPr="00FC12D2" w:rsidRDefault="00D12837" w:rsidP="004B54F7">
            <w:pPr>
              <w:spacing w:line="240" w:lineRule="atLeast"/>
              <w:rPr>
                <w:rFonts w:cs="Tahoma"/>
                <w:szCs w:val="18"/>
              </w:rPr>
            </w:pPr>
            <w:r w:rsidRPr="00FC12D2">
              <w:rPr>
                <w:rFonts w:cs="Tahoma"/>
                <w:color w:val="000000"/>
                <w:szCs w:val="18"/>
                <w:lang w:val="it-IT"/>
              </w:rPr>
              <w:t>SharePoint Workspace 2010</w:t>
            </w:r>
          </w:p>
          <w:p w:rsidR="00D12837" w:rsidRPr="00FC12D2" w:rsidRDefault="00D12837" w:rsidP="004B54F7">
            <w:pPr>
              <w:spacing w:line="240" w:lineRule="atLeast"/>
              <w:rPr>
                <w:rFonts w:cs="Tahoma"/>
                <w:szCs w:val="18"/>
              </w:rPr>
            </w:pPr>
            <w:r w:rsidRPr="00FC12D2">
              <w:rPr>
                <w:rFonts w:cs="Tahoma"/>
                <w:color w:val="000000"/>
                <w:szCs w:val="18"/>
                <w:lang w:val="it-IT"/>
              </w:rPr>
              <w:t>Word 2010</w:t>
            </w:r>
          </w:p>
          <w:p w:rsidR="00D12837" w:rsidRPr="00FC12D2" w:rsidRDefault="00D12837" w:rsidP="004B54F7">
            <w:pPr>
              <w:spacing w:line="240" w:lineRule="atLeast"/>
              <w:rPr>
                <w:rFonts w:cs="Tahoma"/>
                <w:szCs w:val="18"/>
              </w:rPr>
            </w:pPr>
            <w:r w:rsidRPr="00FC12D2">
              <w:rPr>
                <w:rFonts w:cs="Tahoma"/>
                <w:color w:val="000000"/>
                <w:szCs w:val="18"/>
                <w:lang w:val="it-IT"/>
              </w:rPr>
              <w:t>Office per Mac Standard 2011</w:t>
            </w:r>
          </w:p>
          <w:p w:rsidR="00D12837" w:rsidRPr="00FC12D2" w:rsidRDefault="00D12837" w:rsidP="004B54F7">
            <w:pPr>
              <w:spacing w:line="240" w:lineRule="atLeast"/>
              <w:rPr>
                <w:rFonts w:cs="Tahoma"/>
                <w:szCs w:val="18"/>
              </w:rPr>
            </w:pPr>
            <w:r w:rsidRPr="00FC12D2">
              <w:rPr>
                <w:rFonts w:cs="Tahoma"/>
                <w:color w:val="000000"/>
                <w:szCs w:val="18"/>
                <w:lang w:val="it-IT"/>
              </w:rPr>
              <w:t>Lync per Mac 2011</w:t>
            </w:r>
          </w:p>
          <w:p w:rsidR="00D12837" w:rsidRPr="00FC12D2" w:rsidRDefault="00D12837" w:rsidP="004B54F7">
            <w:pPr>
              <w:spacing w:line="240" w:lineRule="atLeast"/>
              <w:rPr>
                <w:rFonts w:cs="Tahoma"/>
                <w:szCs w:val="18"/>
              </w:rPr>
            </w:pPr>
            <w:r w:rsidRPr="00FC12D2">
              <w:rPr>
                <w:rFonts w:cs="Tahoma"/>
                <w:color w:val="000000"/>
                <w:szCs w:val="18"/>
                <w:lang w:val="it-IT"/>
              </w:rPr>
              <w:t>Powerpoint per Mac 2011</w:t>
            </w:r>
          </w:p>
          <w:p w:rsidR="00D12837" w:rsidRPr="00FC12D2" w:rsidRDefault="00D12837" w:rsidP="004B54F7">
            <w:pPr>
              <w:spacing w:line="240" w:lineRule="atLeast"/>
              <w:rPr>
                <w:rFonts w:cs="Tahoma"/>
                <w:szCs w:val="18"/>
              </w:rPr>
            </w:pPr>
            <w:r w:rsidRPr="00FC12D2">
              <w:rPr>
                <w:rFonts w:cs="Tahoma"/>
                <w:color w:val="000000"/>
                <w:szCs w:val="18"/>
                <w:lang w:val="it-IT"/>
              </w:rPr>
              <w:t>Excel per Mac 2011</w:t>
            </w:r>
          </w:p>
          <w:p w:rsidR="00D12837" w:rsidRPr="00FC12D2" w:rsidRDefault="00D12837" w:rsidP="004B54F7">
            <w:pPr>
              <w:spacing w:line="240" w:lineRule="atLeast"/>
              <w:rPr>
                <w:rFonts w:cs="Tahoma"/>
                <w:color w:val="000000"/>
                <w:szCs w:val="18"/>
              </w:rPr>
            </w:pPr>
            <w:r w:rsidRPr="00FC12D2">
              <w:rPr>
                <w:rFonts w:cs="Tahoma"/>
                <w:color w:val="000000"/>
                <w:szCs w:val="18"/>
                <w:lang w:val="it-IT"/>
              </w:rPr>
              <w:t>Word per Mac 2011</w:t>
            </w:r>
          </w:p>
        </w:tc>
      </w:tr>
    </w:tbl>
    <w:p w:rsidR="00D12837" w:rsidRPr="000724F2" w:rsidRDefault="00D12837" w:rsidP="00AD6AD6">
      <w:pPr>
        <w:pStyle w:val="AppendixBodyText"/>
        <w:ind w:firstLine="1080"/>
        <w:rPr>
          <w:rFonts w:ascii="Tahoma" w:hAnsi="Tahoma" w:cs="Tahoma"/>
          <w:sz w:val="16"/>
          <w:szCs w:val="16"/>
          <w:lang w:val="fr-FR"/>
        </w:rPr>
      </w:pPr>
      <w:r w:rsidRPr="0023573E">
        <w:rPr>
          <w:rFonts w:ascii="Tahoma" w:hAnsi="Tahoma" w:cs="Tahoma"/>
          <w:b/>
          <w:i/>
          <w:sz w:val="16"/>
          <w:szCs w:val="16"/>
          <w:u w:val="single"/>
          <w:lang w:val="it-IT"/>
        </w:rPr>
        <w:t>Nota</w:t>
      </w:r>
      <w:r w:rsidRPr="0023573E">
        <w:rPr>
          <w:rFonts w:ascii="Tahoma" w:hAnsi="Tahoma" w:cs="Tahoma"/>
          <w:b/>
          <w:i/>
          <w:sz w:val="16"/>
          <w:szCs w:val="16"/>
          <w:lang w:val="it-IT"/>
        </w:rPr>
        <w:t>:</w:t>
      </w:r>
      <w:r w:rsidRPr="000724F2">
        <w:rPr>
          <w:rFonts w:ascii="Tahoma" w:hAnsi="Tahoma" w:cs="Tahoma"/>
          <w:i/>
          <w:sz w:val="16"/>
          <w:szCs w:val="16"/>
          <w:lang w:val="fr-FR"/>
        </w:rPr>
        <w:t xml:space="preserve"> </w:t>
      </w:r>
      <w:r w:rsidRPr="0023573E">
        <w:rPr>
          <w:rFonts w:ascii="Tahoma" w:hAnsi="Tahoma" w:cs="Tahoma"/>
          <w:i/>
          <w:sz w:val="16"/>
          <w:szCs w:val="16"/>
          <w:lang w:val="it-IT"/>
        </w:rPr>
        <w:t>la lista di prodotti del Pool di Applicazioni Office System è soggetta a modifica.</w:t>
      </w:r>
    </w:p>
    <w:p w:rsidR="00D12837" w:rsidRPr="000724F2" w:rsidRDefault="00D12837">
      <w:pPr>
        <w:pStyle w:val="Heading3"/>
        <w:rPr>
          <w:rFonts w:ascii="Tahoma" w:hAnsi="Tahoma" w:cs="Tahoma"/>
          <w:lang w:val="fr-FR"/>
        </w:rPr>
      </w:pPr>
    </w:p>
    <w:p w:rsidR="00D12837" w:rsidRPr="000724F2" w:rsidRDefault="00D12837">
      <w:pPr>
        <w:pStyle w:val="Heading2"/>
        <w:ind w:left="0"/>
        <w:rPr>
          <w:rFonts w:ascii="Tahoma" w:hAnsi="Tahoma" w:cs="Tahoma"/>
          <w:lang w:val="fr-FR"/>
        </w:rPr>
      </w:pPr>
    </w:p>
    <w:p w:rsidR="00D12837" w:rsidRPr="000724F2" w:rsidRDefault="00D12837">
      <w:pPr>
        <w:pStyle w:val="Heading2"/>
        <w:ind w:left="0"/>
        <w:rPr>
          <w:rFonts w:ascii="Tahoma" w:hAnsi="Tahoma" w:cs="Tahoma"/>
          <w:lang w:val="fr-FR"/>
        </w:rPr>
      </w:pPr>
      <w:bookmarkStart w:id="879" w:name="_Toc325609206"/>
      <w:bookmarkStart w:id="880" w:name="_Toc328555259"/>
      <w:bookmarkEnd w:id="879"/>
      <w:r w:rsidRPr="00FC12D2">
        <w:rPr>
          <w:rFonts w:ascii="Tahoma" w:hAnsi="Tahoma" w:cs="Tahoma"/>
          <w:lang w:val="it-IT"/>
        </w:rPr>
        <w:t>Diritti su Versioni Nuove</w:t>
      </w:r>
      <w:bookmarkEnd w:id="880"/>
    </w:p>
    <w:p w:rsidR="00D12837" w:rsidRPr="000724F2" w:rsidRDefault="00D12837">
      <w:pPr>
        <w:rPr>
          <w:rFonts w:cs="Tahoma"/>
          <w:szCs w:val="18"/>
          <w:lang w:val="fr-FR"/>
        </w:rPr>
      </w:pPr>
    </w:p>
    <w:p w:rsidR="00D12837" w:rsidRPr="000724F2" w:rsidRDefault="00D12837">
      <w:pPr>
        <w:pStyle w:val="AppendixBodyText"/>
        <w:rPr>
          <w:rFonts w:ascii="Tahoma" w:hAnsi="Tahoma" w:cs="Tahoma"/>
          <w:sz w:val="18"/>
          <w:szCs w:val="18"/>
          <w:lang w:val="fr-FR"/>
        </w:rPr>
      </w:pPr>
      <w:r w:rsidRPr="00FC12D2">
        <w:rPr>
          <w:rFonts w:ascii="Tahoma" w:hAnsi="Tahoma" w:cs="Tahoma"/>
          <w:color w:val="000000"/>
          <w:spacing w:val="-1"/>
          <w:sz w:val="18"/>
          <w:szCs w:val="18"/>
          <w:lang w:val="it-IT"/>
        </w:rPr>
        <w:t>Le società con copertura Software Assurance sono idonee ad effettuare l</w:t>
      </w:r>
      <w:r w:rsidR="00A6407A">
        <w:rPr>
          <w:rFonts w:ascii="Tahoma" w:hAnsi="Tahoma" w:cs="Tahoma"/>
          <w:color w:val="000000"/>
          <w:spacing w:val="-1"/>
          <w:sz w:val="18"/>
          <w:szCs w:val="18"/>
          <w:lang w:val="it-IT"/>
        </w:rPr>
        <w:t>’</w:t>
      </w:r>
      <w:r w:rsidRPr="00FC12D2">
        <w:rPr>
          <w:rFonts w:ascii="Tahoma" w:hAnsi="Tahoma" w:cs="Tahoma"/>
          <w:color w:val="000000"/>
          <w:spacing w:val="-1"/>
          <w:sz w:val="18"/>
          <w:szCs w:val="18"/>
          <w:lang w:val="it-IT"/>
        </w:rPr>
        <w:t>aggiornamento a nuove versioni del software</w:t>
      </w:r>
      <w:r w:rsidRPr="00FC12D2">
        <w:rPr>
          <w:rFonts w:ascii="Tahoma" w:hAnsi="Tahoma" w:cs="Tahoma"/>
          <w:color w:val="000000"/>
          <w:sz w:val="18"/>
          <w:szCs w:val="18"/>
          <w:lang w:val="it-IT"/>
        </w:rPr>
        <w:t xml:space="preserve"> </w:t>
      </w:r>
      <w:r w:rsidRPr="00FC12D2">
        <w:rPr>
          <w:rFonts w:ascii="Tahoma" w:hAnsi="Tahoma" w:cs="Tahoma"/>
          <w:color w:val="000000"/>
          <w:spacing w:val="-1"/>
          <w:sz w:val="18"/>
          <w:szCs w:val="18"/>
          <w:lang w:val="it-IT"/>
        </w:rPr>
        <w:t>con licenza reso disponibile durante il periodo di validità della copertura Software Assurance.</w:t>
      </w:r>
      <w:r w:rsidRPr="000724F2">
        <w:rPr>
          <w:rFonts w:ascii="Tahoma" w:hAnsi="Tahoma" w:cs="Tahoma"/>
          <w:color w:val="000000"/>
          <w:spacing w:val="-1"/>
          <w:sz w:val="18"/>
          <w:szCs w:val="18"/>
          <w:lang w:val="fr-FR"/>
        </w:rPr>
        <w:t xml:space="preserve"> </w:t>
      </w:r>
      <w:r w:rsidRPr="00FC12D2">
        <w:rPr>
          <w:rFonts w:ascii="Tahoma" w:hAnsi="Tahoma" w:cs="Tahoma"/>
          <w:color w:val="000000"/>
          <w:spacing w:val="-1"/>
          <w:sz w:val="18"/>
          <w:szCs w:val="18"/>
          <w:lang w:val="it-IT"/>
        </w:rPr>
        <w:t>Diritti su Versioni Nuove</w:t>
      </w:r>
      <w:r w:rsidRPr="00FC12D2">
        <w:rPr>
          <w:rFonts w:ascii="Tahoma" w:hAnsi="Tahoma" w:cs="Tahoma"/>
          <w:color w:val="000000"/>
          <w:sz w:val="18"/>
          <w:szCs w:val="18"/>
          <w:lang w:val="it-IT"/>
        </w:rPr>
        <w:t>, in relazione al prodotto con licenza sottostante per il quale viene ordinata la copertura Software Assurance, significa il</w:t>
      </w:r>
      <w:r w:rsidR="005B6308">
        <w:rPr>
          <w:rFonts w:ascii="Tahoma" w:hAnsi="Tahoma" w:cs="Tahoma"/>
          <w:color w:val="000000"/>
          <w:sz w:val="18"/>
          <w:szCs w:val="18"/>
          <w:lang w:val="it-IT"/>
        </w:rPr>
        <w:t> </w:t>
      </w:r>
      <w:r w:rsidRPr="00FC12D2">
        <w:rPr>
          <w:rFonts w:ascii="Tahoma" w:hAnsi="Tahoma" w:cs="Tahoma"/>
          <w:color w:val="000000"/>
          <w:spacing w:val="-1"/>
          <w:sz w:val="18"/>
          <w:szCs w:val="18"/>
          <w:lang w:val="it-IT"/>
        </w:rPr>
        <w:t>diritto di effettuare l</w:t>
      </w:r>
      <w:r w:rsidR="00A6407A">
        <w:rPr>
          <w:rFonts w:ascii="Tahoma" w:hAnsi="Tahoma" w:cs="Tahoma"/>
          <w:color w:val="000000"/>
          <w:spacing w:val="-1"/>
          <w:sz w:val="18"/>
          <w:szCs w:val="18"/>
          <w:lang w:val="it-IT"/>
        </w:rPr>
        <w:t>’</w:t>
      </w:r>
      <w:r w:rsidRPr="00FC12D2">
        <w:rPr>
          <w:rFonts w:ascii="Tahoma" w:hAnsi="Tahoma" w:cs="Tahoma"/>
          <w:color w:val="000000"/>
          <w:spacing w:val="-1"/>
          <w:sz w:val="18"/>
          <w:szCs w:val="18"/>
          <w:lang w:val="it-IT"/>
        </w:rPr>
        <w:t>aggiornamento e di eseguire al posto del prodotto con licenza sottostante l</w:t>
      </w:r>
      <w:r w:rsidR="00A6407A">
        <w:rPr>
          <w:rFonts w:ascii="Tahoma" w:hAnsi="Tahoma" w:cs="Tahoma"/>
          <w:color w:val="000000"/>
          <w:spacing w:val="-1"/>
          <w:sz w:val="18"/>
          <w:szCs w:val="18"/>
          <w:lang w:val="it-IT"/>
        </w:rPr>
        <w:t>’</w:t>
      </w:r>
      <w:r w:rsidRPr="00FC12D2">
        <w:rPr>
          <w:rFonts w:ascii="Tahoma" w:hAnsi="Tahoma" w:cs="Tahoma"/>
          <w:color w:val="000000"/>
          <w:spacing w:val="-1"/>
          <w:sz w:val="18"/>
          <w:szCs w:val="18"/>
          <w:lang w:val="it-IT"/>
        </w:rPr>
        <w:t>ultima versione di tal</w:t>
      </w:r>
      <w:r w:rsidRPr="00FC12D2">
        <w:rPr>
          <w:rFonts w:ascii="Tahoma" w:hAnsi="Tahoma" w:cs="Tahoma"/>
          <w:color w:val="000000"/>
          <w:sz w:val="18"/>
          <w:szCs w:val="18"/>
          <w:lang w:val="it-IT"/>
        </w:rPr>
        <w:t>e prodotto che Microsoft rende disponibile durante il periodo di copertura.</w:t>
      </w:r>
      <w:r w:rsidRPr="000724F2">
        <w:rPr>
          <w:rFonts w:ascii="Tahoma" w:hAnsi="Tahoma" w:cs="Tahoma"/>
          <w:color w:val="000000"/>
          <w:sz w:val="18"/>
          <w:szCs w:val="18"/>
          <w:lang w:val="fr-FR"/>
        </w:rPr>
        <w:t xml:space="preserve"> </w:t>
      </w:r>
      <w:r w:rsidRPr="00FC12D2">
        <w:rPr>
          <w:rFonts w:ascii="Tahoma" w:hAnsi="Tahoma" w:cs="Tahoma"/>
          <w:color w:val="000000"/>
          <w:sz w:val="18"/>
          <w:szCs w:val="18"/>
          <w:lang w:val="it-IT"/>
        </w:rPr>
        <w:t>Ad esempio, qualora una nuova versione</w:t>
      </w:r>
      <w:r w:rsidR="005B6308">
        <w:rPr>
          <w:rFonts w:ascii="Tahoma" w:hAnsi="Tahoma" w:cs="Tahoma"/>
          <w:color w:val="000000"/>
          <w:sz w:val="18"/>
          <w:szCs w:val="18"/>
          <w:lang w:val="it-IT"/>
        </w:rPr>
        <w:t> </w:t>
      </w:r>
      <w:r w:rsidRPr="00FC12D2">
        <w:rPr>
          <w:rFonts w:ascii="Tahoma" w:hAnsi="Tahoma" w:cs="Tahoma"/>
          <w:color w:val="000000"/>
          <w:sz w:val="18"/>
          <w:szCs w:val="18"/>
          <w:lang w:val="it-IT"/>
        </w:rPr>
        <w:t xml:space="preserve">di </w:t>
      </w:r>
      <w:r w:rsidRPr="00FC12D2">
        <w:rPr>
          <w:rFonts w:ascii="Tahoma" w:hAnsi="Tahoma" w:cs="Tahoma"/>
          <w:color w:val="000000"/>
          <w:spacing w:val="-3"/>
          <w:sz w:val="18"/>
          <w:szCs w:val="18"/>
          <w:lang w:val="it-IT"/>
        </w:rPr>
        <w:t>Microsoft Office venga resa disponibile durante il periodo di validità della copertura, le licenze verranno automaticamente</w:t>
      </w:r>
      <w:r w:rsidRPr="00FC12D2">
        <w:rPr>
          <w:rFonts w:ascii="Tahoma" w:hAnsi="Tahoma" w:cs="Tahoma"/>
          <w:color w:val="000000"/>
          <w:sz w:val="18"/>
          <w:szCs w:val="18"/>
          <w:lang w:val="it-IT"/>
        </w:rPr>
        <w:t xml:space="preserve"> aggiornate alla nuova versione.</w:t>
      </w:r>
      <w:r w:rsidRPr="000724F2">
        <w:rPr>
          <w:rFonts w:ascii="Tahoma" w:hAnsi="Tahoma" w:cs="Tahoma"/>
          <w:sz w:val="18"/>
          <w:szCs w:val="18"/>
          <w:lang w:val="fr-FR"/>
        </w:rPr>
        <w:t xml:space="preserve"> </w:t>
      </w:r>
      <w:r w:rsidRPr="00FC12D2">
        <w:rPr>
          <w:rFonts w:ascii="Tahoma" w:hAnsi="Tahoma" w:cs="Tahoma"/>
          <w:color w:val="000000"/>
          <w:sz w:val="18"/>
          <w:szCs w:val="18"/>
          <w:lang w:val="it-IT"/>
        </w:rPr>
        <w:t>Le società che acquistano licenze perpetue tramite Software Assurance possono distribuire gli aggiornamenti dopo la scadenza della copertura.</w:t>
      </w:r>
    </w:p>
    <w:p w:rsidR="00D12837" w:rsidRPr="000724F2" w:rsidRDefault="00D12837">
      <w:pPr>
        <w:pStyle w:val="AppendixBodyText"/>
        <w:rPr>
          <w:rFonts w:ascii="Tahoma" w:hAnsi="Tahoma" w:cs="Tahoma"/>
          <w:lang w:val="fr-FR"/>
        </w:rPr>
      </w:pPr>
    </w:p>
    <w:p w:rsidR="00D12837" w:rsidRPr="000724F2" w:rsidRDefault="00D12837">
      <w:pPr>
        <w:pStyle w:val="Heading2"/>
        <w:ind w:left="0"/>
        <w:rPr>
          <w:rFonts w:ascii="Tahoma" w:hAnsi="Tahoma" w:cs="Tahoma"/>
          <w:lang w:val="fr-FR"/>
        </w:rPr>
      </w:pPr>
      <w:bookmarkStart w:id="881" w:name="_Toc325609207"/>
      <w:bookmarkStart w:id="882" w:name="_Toc328555260"/>
      <w:bookmarkEnd w:id="881"/>
      <w:r w:rsidRPr="00FC12D2">
        <w:rPr>
          <w:rFonts w:ascii="Tahoma" w:hAnsi="Tahoma" w:cs="Tahoma"/>
          <w:lang w:val="it-IT"/>
        </w:rPr>
        <w:t>Office Multi Language Pack</w:t>
      </w:r>
      <w:bookmarkEnd w:id="882"/>
    </w:p>
    <w:p w:rsidR="00D12837" w:rsidRPr="000724F2" w:rsidRDefault="00D12837">
      <w:pPr>
        <w:rPr>
          <w:rFonts w:cs="Tahoma"/>
          <w:lang w:val="fr-FR"/>
        </w:rPr>
      </w:pPr>
    </w:p>
    <w:p w:rsidR="00D12837" w:rsidRPr="000724F2" w:rsidRDefault="00D12837" w:rsidP="00E7419A">
      <w:pPr>
        <w:jc w:val="both"/>
        <w:rPr>
          <w:rFonts w:cs="Tahoma"/>
          <w:szCs w:val="18"/>
          <w:lang w:val="fr-FR"/>
        </w:rPr>
      </w:pPr>
      <w:r w:rsidRPr="00FC12D2">
        <w:rPr>
          <w:rFonts w:cs="Tahoma"/>
          <w:szCs w:val="18"/>
          <w:u w:val="single"/>
          <w:lang w:val="it-IT"/>
        </w:rPr>
        <w:t>Società Software Assurance</w:t>
      </w:r>
      <w:r w:rsidRPr="00FC12D2">
        <w:rPr>
          <w:rFonts w:cs="Tahoma"/>
          <w:szCs w:val="18"/>
          <w:lang w:val="it-IT"/>
        </w:rPr>
        <w:t>:</w:t>
      </w:r>
      <w:r w:rsidRPr="000724F2">
        <w:rPr>
          <w:rFonts w:cs="Tahoma"/>
          <w:szCs w:val="18"/>
          <w:lang w:val="fr-FR"/>
        </w:rPr>
        <w:t xml:space="preserve"> </w:t>
      </w:r>
      <w:r w:rsidRPr="00FC12D2">
        <w:rPr>
          <w:rFonts w:cs="Tahoma"/>
          <w:szCs w:val="18"/>
          <w:lang w:val="it-IT"/>
        </w:rPr>
        <w:t>Le società con copertura Software Assurance attiva per i prodotti e le suite di Office System sono idonee a ricevere questo vantaggio durante il periodo di validità della copertura Software Assurance.</w:t>
      </w:r>
      <w:r w:rsidRPr="000724F2">
        <w:rPr>
          <w:rFonts w:cs="Tahoma"/>
          <w:szCs w:val="18"/>
          <w:lang w:val="fr-FR"/>
        </w:rPr>
        <w:t xml:space="preserve"> </w:t>
      </w:r>
      <w:r w:rsidRPr="00FC12D2">
        <w:rPr>
          <w:rFonts w:cs="Tahoma"/>
          <w:szCs w:val="18"/>
          <w:lang w:val="it-IT"/>
        </w:rPr>
        <w:t>Le società possono utilizzare l</w:t>
      </w:r>
      <w:r w:rsidR="00A6407A">
        <w:rPr>
          <w:rFonts w:cs="Tahoma"/>
          <w:szCs w:val="18"/>
          <w:lang w:val="it-IT"/>
        </w:rPr>
        <w:t>’</w:t>
      </w:r>
      <w:r w:rsidRPr="00FC12D2">
        <w:rPr>
          <w:rFonts w:cs="Tahoma"/>
          <w:szCs w:val="18"/>
          <w:lang w:val="it-IT"/>
        </w:rPr>
        <w:t>ultima versione di Office Multi Language Pack con le copie del software Office System che sono autorizzate a usare ai sensi di licenze qualificanti.</w:t>
      </w:r>
    </w:p>
    <w:p w:rsidR="00D12837" w:rsidRPr="000724F2" w:rsidRDefault="00D12837" w:rsidP="00E7419A">
      <w:pPr>
        <w:jc w:val="both"/>
        <w:rPr>
          <w:rFonts w:cs="Tahoma"/>
          <w:szCs w:val="18"/>
          <w:lang w:val="fr-FR"/>
        </w:rPr>
      </w:pPr>
      <w:r w:rsidRPr="00FC12D2">
        <w:rPr>
          <w:rFonts w:cs="Tahoma"/>
          <w:szCs w:val="18"/>
          <w:u w:val="single"/>
          <w:lang w:val="it-IT"/>
        </w:rPr>
        <w:t>Società idonee per i vantaggi dei Servizi Online</w:t>
      </w:r>
      <w:r w:rsidRPr="00FC12D2">
        <w:rPr>
          <w:rFonts w:cs="Tahoma"/>
          <w:szCs w:val="18"/>
          <w:lang w:val="it-IT"/>
        </w:rPr>
        <w:t>:</w:t>
      </w:r>
      <w:r w:rsidRPr="000724F2">
        <w:rPr>
          <w:rFonts w:cs="Tahoma"/>
          <w:szCs w:val="18"/>
          <w:lang w:val="fr-FR"/>
        </w:rPr>
        <w:t xml:space="preserve"> </w:t>
      </w:r>
      <w:r w:rsidRPr="00FC12D2">
        <w:rPr>
          <w:rFonts w:cs="Tahoma"/>
          <w:szCs w:val="18"/>
          <w:lang w:val="it-IT"/>
        </w:rPr>
        <w:t>Le società con suite Office Pro Plus per Office 365 e Office 365 E3 e E4 sono idonee a ricevere questo vantaggio durante il periodo di validità dell</w:t>
      </w:r>
      <w:r w:rsidR="00A6407A">
        <w:rPr>
          <w:rFonts w:cs="Tahoma"/>
          <w:szCs w:val="18"/>
          <w:lang w:val="it-IT"/>
        </w:rPr>
        <w:t>’</w:t>
      </w:r>
      <w:r w:rsidRPr="00FC12D2">
        <w:rPr>
          <w:rFonts w:cs="Tahoma"/>
          <w:szCs w:val="18"/>
          <w:lang w:val="it-IT"/>
        </w:rPr>
        <w:t>iscrizione.</w:t>
      </w:r>
    </w:p>
    <w:p w:rsidR="00D12837" w:rsidRPr="000724F2" w:rsidRDefault="00D12837">
      <w:pPr>
        <w:jc w:val="both"/>
        <w:rPr>
          <w:rFonts w:cs="Tahoma"/>
          <w:szCs w:val="18"/>
          <w:lang w:val="fr-FR"/>
        </w:rPr>
      </w:pPr>
    </w:p>
    <w:p w:rsidR="00D12837" w:rsidRPr="000724F2" w:rsidRDefault="00D12837">
      <w:pPr>
        <w:jc w:val="both"/>
        <w:rPr>
          <w:rFonts w:cs="Tahoma"/>
          <w:szCs w:val="18"/>
          <w:lang w:val="it-IT"/>
        </w:rPr>
      </w:pPr>
      <w:r w:rsidRPr="00FC12D2">
        <w:rPr>
          <w:rFonts w:cs="Tahoma"/>
          <w:szCs w:val="18"/>
          <w:lang w:val="it-IT"/>
        </w:rPr>
        <w:t>Qualora il contratto di una società fornisca diritti perpetui di utilizzo del software ai sensi di licenze qualificanti, la società disporrà di un diritto perpetuo di utilizzo dell</w:t>
      </w:r>
      <w:r w:rsidR="00A6407A">
        <w:rPr>
          <w:rFonts w:cs="Tahoma"/>
          <w:szCs w:val="18"/>
          <w:lang w:val="it-IT"/>
        </w:rPr>
        <w:t>’</w:t>
      </w:r>
      <w:r w:rsidRPr="00FC12D2">
        <w:rPr>
          <w:rFonts w:cs="Tahoma"/>
          <w:szCs w:val="18"/>
          <w:lang w:val="it-IT"/>
        </w:rPr>
        <w:t>Office Multi Language Pack con tale software (una società può continuare a utilizzare il software Office Multi Language Pack con Office System ai sensi delle licenze qualificanti anche dopo la scadenza della copertura SA per tali licenze). Diversamente il diritto di utilizzare l</w:t>
      </w:r>
      <w:r w:rsidR="00A6407A">
        <w:rPr>
          <w:rFonts w:cs="Tahoma"/>
          <w:szCs w:val="18"/>
          <w:lang w:val="it-IT"/>
        </w:rPr>
        <w:t>’</w:t>
      </w:r>
      <w:r w:rsidRPr="00FC12D2">
        <w:rPr>
          <w:rFonts w:cs="Tahoma"/>
          <w:szCs w:val="18"/>
          <w:lang w:val="it-IT"/>
        </w:rPr>
        <w:t>Office Multi Language Pack cesserà alla scadenza dei diritti concessi dalla licenza qualificante per Office System.</w:t>
      </w:r>
    </w:p>
    <w:p w:rsidR="00D12837" w:rsidRPr="000724F2" w:rsidRDefault="00D12837">
      <w:pPr>
        <w:jc w:val="both"/>
        <w:rPr>
          <w:rFonts w:cs="Tahoma"/>
          <w:lang w:val="it-IT"/>
        </w:rPr>
      </w:pPr>
    </w:p>
    <w:p w:rsidR="00D12837" w:rsidRPr="00FC12D2" w:rsidRDefault="00D12837" w:rsidP="000D4ECA">
      <w:pPr>
        <w:outlineLvl w:val="1"/>
        <w:rPr>
          <w:rFonts w:cs="Tahoma"/>
          <w:sz w:val="24"/>
          <w:szCs w:val="24"/>
        </w:rPr>
      </w:pPr>
      <w:bookmarkStart w:id="883" w:name="_Toc291204555"/>
      <w:bookmarkEnd w:id="883"/>
      <w:r w:rsidRPr="00FC12D2">
        <w:rPr>
          <w:rFonts w:cs="Tahoma"/>
          <w:b/>
          <w:sz w:val="24"/>
          <w:szCs w:val="24"/>
          <w:lang w:val="it-IT"/>
        </w:rPr>
        <w:t>Planning Services</w:t>
      </w:r>
    </w:p>
    <w:p w:rsidR="00D12837" w:rsidRPr="00FC12D2" w:rsidRDefault="00D12837" w:rsidP="000D4ECA">
      <w:pPr>
        <w:rPr>
          <w:rFonts w:cs="Tahoma"/>
        </w:rPr>
      </w:pPr>
    </w:p>
    <w:p w:rsidR="00D12837" w:rsidRPr="00FC12D2" w:rsidRDefault="00D12837" w:rsidP="000D4ECA">
      <w:pPr>
        <w:spacing w:after="60"/>
        <w:rPr>
          <w:rFonts w:cs="Tahoma"/>
          <w:szCs w:val="18"/>
        </w:rPr>
      </w:pPr>
      <w:r w:rsidRPr="00FC12D2">
        <w:rPr>
          <w:rFonts w:cs="Tahoma"/>
          <w:color w:val="000000"/>
          <w:szCs w:val="18"/>
          <w:lang w:val="it-IT"/>
        </w:rPr>
        <w:t>Le società che non siano società con Contratti Academic Select License, Select Plus for Academic, Campus e</w:t>
      </w:r>
      <w:r w:rsidR="004E4781">
        <w:rPr>
          <w:rFonts w:cs="Tahoma"/>
          <w:color w:val="000000"/>
          <w:szCs w:val="18"/>
          <w:lang w:val="it-IT"/>
        </w:rPr>
        <w:t> </w:t>
      </w:r>
      <w:r w:rsidRPr="00FC12D2">
        <w:rPr>
          <w:rFonts w:cs="Tahoma"/>
          <w:color w:val="000000"/>
          <w:szCs w:val="18"/>
          <w:lang w:val="it-IT"/>
        </w:rPr>
        <w:t>School</w:t>
      </w:r>
      <w:r w:rsidR="004E4781">
        <w:rPr>
          <w:rFonts w:cs="Tahoma"/>
          <w:color w:val="000000"/>
          <w:szCs w:val="18"/>
          <w:lang w:val="it-IT"/>
        </w:rPr>
        <w:t> </w:t>
      </w:r>
      <w:r w:rsidRPr="00FC12D2">
        <w:rPr>
          <w:rFonts w:cs="Tahoma"/>
          <w:color w:val="000000"/>
          <w:spacing w:val="-1"/>
          <w:szCs w:val="18"/>
          <w:lang w:val="it-IT"/>
        </w:rPr>
        <w:t>e Open Value Subscription – Education Solutions, ma con Partecipazione a Software Assurance nel Pool</w:t>
      </w:r>
      <w:r w:rsidR="004E4781">
        <w:rPr>
          <w:rFonts w:cs="Tahoma"/>
          <w:color w:val="000000"/>
          <w:spacing w:val="-1"/>
          <w:szCs w:val="18"/>
          <w:lang w:val="it-IT"/>
        </w:rPr>
        <w:t> </w:t>
      </w:r>
      <w:r w:rsidRPr="00FC12D2">
        <w:rPr>
          <w:rFonts w:cs="Tahoma"/>
          <w:color w:val="000000"/>
          <w:spacing w:val="-1"/>
          <w:szCs w:val="18"/>
          <w:lang w:val="it-IT"/>
        </w:rPr>
        <w:t>di</w:t>
      </w:r>
      <w:r w:rsidR="004E4781">
        <w:rPr>
          <w:rFonts w:cs="Tahoma"/>
          <w:color w:val="000000"/>
          <w:spacing w:val="-1"/>
          <w:szCs w:val="18"/>
          <w:lang w:val="it-IT"/>
        </w:rPr>
        <w:t> </w:t>
      </w:r>
      <w:r w:rsidRPr="00FC12D2">
        <w:rPr>
          <w:rFonts w:cs="Tahoma"/>
          <w:color w:val="000000"/>
          <w:spacing w:val="-1"/>
          <w:szCs w:val="18"/>
          <w:lang w:val="it-IT"/>
        </w:rPr>
        <w:t>Applicazioni</w:t>
      </w:r>
      <w:r w:rsidRPr="00FC12D2">
        <w:rPr>
          <w:rFonts w:cs="Tahoma"/>
          <w:color w:val="000000"/>
          <w:szCs w:val="18"/>
          <w:lang w:val="it-IT"/>
        </w:rPr>
        <w:t xml:space="preserve"> e Server sono idonee a ricevere questo vantaggio.</w:t>
      </w:r>
      <w:r w:rsidRPr="00FC12D2">
        <w:rPr>
          <w:rFonts w:cs="Tahoma"/>
          <w:color w:val="000000"/>
          <w:szCs w:val="18"/>
        </w:rPr>
        <w:t xml:space="preserve"> </w:t>
      </w:r>
      <w:r w:rsidRPr="00FC12D2">
        <w:rPr>
          <w:rFonts w:cs="Tahoma"/>
          <w:color w:val="000000"/>
          <w:szCs w:val="18"/>
          <w:lang w:val="it-IT"/>
        </w:rPr>
        <w:t>Il vantaggio Planning Services mette a</w:t>
      </w:r>
      <w:r w:rsidR="004E4781">
        <w:rPr>
          <w:rFonts w:cs="Tahoma"/>
          <w:color w:val="000000"/>
          <w:szCs w:val="18"/>
          <w:lang w:val="it-IT"/>
        </w:rPr>
        <w:t> </w:t>
      </w:r>
      <w:r w:rsidRPr="00FC12D2">
        <w:rPr>
          <w:rFonts w:cs="Tahoma"/>
          <w:color w:val="000000"/>
          <w:szCs w:val="18"/>
          <w:lang w:val="it-IT"/>
        </w:rPr>
        <w:t>disposizione delle società idonee offerte di servizi personalizzati predeterminati.</w:t>
      </w:r>
      <w:r w:rsidRPr="00FC12D2">
        <w:rPr>
          <w:rFonts w:cs="Tahoma"/>
          <w:szCs w:val="18"/>
        </w:rPr>
        <w:t xml:space="preserve"> </w:t>
      </w:r>
      <w:r w:rsidRPr="00FC12D2">
        <w:rPr>
          <w:rFonts w:cs="Tahoma"/>
          <w:color w:val="000000"/>
          <w:szCs w:val="18"/>
          <w:lang w:val="it-IT"/>
        </w:rPr>
        <w:t>Le offerte disponibili includono:</w:t>
      </w:r>
    </w:p>
    <w:p w:rsidR="00D12837" w:rsidRPr="00FC12D2" w:rsidRDefault="00D12837" w:rsidP="000D4ECA">
      <w:pPr>
        <w:spacing w:after="60"/>
        <w:rPr>
          <w:rFonts w:cs="Tahoma"/>
        </w:rPr>
      </w:pPr>
    </w:p>
    <w:p w:rsidR="00D12837" w:rsidRPr="00FC12D2" w:rsidRDefault="00D12837" w:rsidP="00451EF9">
      <w:pPr>
        <w:numPr>
          <w:ilvl w:val="0"/>
          <w:numId w:val="24"/>
        </w:numPr>
        <w:spacing w:after="60" w:line="276" w:lineRule="auto"/>
        <w:rPr>
          <w:rFonts w:cs="Tahoma"/>
          <w:szCs w:val="18"/>
        </w:rPr>
      </w:pPr>
      <w:r w:rsidRPr="00FC12D2">
        <w:rPr>
          <w:rFonts w:cs="Tahoma"/>
          <w:color w:val="000000"/>
          <w:szCs w:val="18"/>
          <w:lang w:val="it-IT"/>
        </w:rPr>
        <w:t>Desktop Deployment Planning Services (DDPS)</w:t>
      </w:r>
    </w:p>
    <w:p w:rsidR="00D12837" w:rsidRPr="000724F2" w:rsidRDefault="00D12837" w:rsidP="00451EF9">
      <w:pPr>
        <w:numPr>
          <w:ilvl w:val="1"/>
          <w:numId w:val="26"/>
        </w:numPr>
        <w:spacing w:after="60" w:line="276" w:lineRule="auto"/>
        <w:rPr>
          <w:rFonts w:cs="Tahoma"/>
          <w:szCs w:val="18"/>
          <w:lang w:val="fr-FR"/>
        </w:rPr>
      </w:pPr>
      <w:r w:rsidRPr="00FC12D2">
        <w:rPr>
          <w:rFonts w:cs="Tahoma"/>
          <w:color w:val="000000"/>
          <w:szCs w:val="18"/>
          <w:lang w:val="it-IT"/>
        </w:rPr>
        <w:t>Descrizione:</w:t>
      </w:r>
      <w:r w:rsidRPr="00FC12D2">
        <w:rPr>
          <w:rFonts w:cs="Tahoma"/>
          <w:color w:val="000000"/>
          <w:szCs w:val="18"/>
        </w:rPr>
        <w:t xml:space="preserve"> </w:t>
      </w:r>
      <w:r w:rsidRPr="00FC12D2">
        <w:rPr>
          <w:rFonts w:cs="Tahoma"/>
          <w:color w:val="000000"/>
          <w:szCs w:val="18"/>
          <w:lang w:val="it-IT"/>
        </w:rPr>
        <w:t>DDPS offre alle società le procedure tecniche, di analisi e di pianificazione di base necessarie per iniziare la distribuzione dei desktop con Office 2010 e Windows 7. Questa offerta si basa sulle procedure consigliate da Microsoft per la distribuzione di desktop e consente alle società di ridurre costi e complessità tramite livelli elevati di processi e automazione.</w:t>
      </w:r>
      <w:r w:rsidRPr="000724F2">
        <w:rPr>
          <w:rFonts w:cs="Tahoma"/>
          <w:szCs w:val="18"/>
          <w:lang w:val="fr-FR"/>
        </w:rPr>
        <w:t xml:space="preserve"> </w:t>
      </w:r>
      <w:r w:rsidRPr="00FC12D2">
        <w:rPr>
          <w:rFonts w:cs="Tahoma"/>
          <w:color w:val="000000"/>
          <w:szCs w:val="18"/>
          <w:lang w:val="it-IT"/>
        </w:rPr>
        <w:t>DDPS può inoltre offrire assistenza alle organizzazioni che valutano Office 365 attraverso l</w:t>
      </w:r>
      <w:r w:rsidR="00A6407A">
        <w:rPr>
          <w:rFonts w:cs="Tahoma"/>
          <w:color w:val="000000"/>
          <w:szCs w:val="18"/>
          <w:lang w:val="it-IT"/>
        </w:rPr>
        <w:t>’</w:t>
      </w:r>
      <w:r w:rsidRPr="00FC12D2">
        <w:rPr>
          <w:rFonts w:cs="Tahoma"/>
          <w:color w:val="000000"/>
          <w:szCs w:val="18"/>
          <w:lang w:val="it-IT"/>
        </w:rPr>
        <w:t>analisi di controprestazioni e requisiti per l</w:t>
      </w:r>
      <w:r w:rsidR="00A6407A">
        <w:rPr>
          <w:rFonts w:cs="Tahoma"/>
          <w:color w:val="000000"/>
          <w:szCs w:val="18"/>
          <w:lang w:val="it-IT"/>
        </w:rPr>
        <w:t>’</w:t>
      </w:r>
      <w:r w:rsidRPr="00FC12D2">
        <w:rPr>
          <w:rFonts w:cs="Tahoma"/>
          <w:color w:val="000000"/>
          <w:szCs w:val="18"/>
          <w:lang w:val="it-IT"/>
        </w:rPr>
        <w:t>adozione di un ambiente desktop pronto per il cloud.</w:t>
      </w:r>
    </w:p>
    <w:p w:rsidR="00D12837" w:rsidRPr="00FC12D2" w:rsidRDefault="00D12837" w:rsidP="00451EF9">
      <w:pPr>
        <w:numPr>
          <w:ilvl w:val="1"/>
          <w:numId w:val="25"/>
        </w:numPr>
        <w:spacing w:after="60" w:line="276" w:lineRule="auto"/>
        <w:rPr>
          <w:rFonts w:cs="Tahoma"/>
          <w:szCs w:val="18"/>
        </w:rPr>
      </w:pPr>
      <w:r w:rsidRPr="00FC12D2">
        <w:rPr>
          <w:rFonts w:cs="Tahoma"/>
          <w:color w:val="000000"/>
          <w:szCs w:val="18"/>
          <w:lang w:val="it-IT"/>
        </w:rPr>
        <w:t>Livelli di Servizio:</w:t>
      </w:r>
      <w:r w:rsidRPr="00FC12D2">
        <w:rPr>
          <w:rFonts w:cs="Tahoma"/>
          <w:color w:val="000000"/>
          <w:szCs w:val="18"/>
        </w:rPr>
        <w:t xml:space="preserve"> </w:t>
      </w:r>
      <w:r w:rsidRPr="00FC12D2">
        <w:rPr>
          <w:rFonts w:cs="Tahoma"/>
          <w:color w:val="000000"/>
          <w:szCs w:val="18"/>
          <w:lang w:val="it-IT"/>
        </w:rPr>
        <w:t>1, 3, 5, 10 o 15 giorni</w:t>
      </w:r>
    </w:p>
    <w:p w:rsidR="00D12837" w:rsidRPr="00FC12D2" w:rsidRDefault="00D12837" w:rsidP="00451EF9">
      <w:pPr>
        <w:numPr>
          <w:ilvl w:val="0"/>
          <w:numId w:val="25"/>
        </w:numPr>
        <w:spacing w:after="60" w:line="276" w:lineRule="auto"/>
        <w:ind w:left="1080"/>
        <w:rPr>
          <w:rFonts w:cs="Tahoma"/>
          <w:szCs w:val="18"/>
        </w:rPr>
      </w:pPr>
      <w:r w:rsidRPr="00FC12D2">
        <w:rPr>
          <w:rFonts w:cs="Tahoma"/>
          <w:color w:val="000000"/>
          <w:szCs w:val="18"/>
          <w:lang w:val="it-IT"/>
        </w:rPr>
        <w:t>SharePoint Deployment Planning Services (SDPS)</w:t>
      </w:r>
    </w:p>
    <w:p w:rsidR="00D12837" w:rsidRPr="00D71EC3" w:rsidRDefault="00D12837" w:rsidP="00451EF9">
      <w:pPr>
        <w:numPr>
          <w:ilvl w:val="1"/>
          <w:numId w:val="25"/>
        </w:numPr>
        <w:spacing w:after="60" w:line="276" w:lineRule="auto"/>
        <w:rPr>
          <w:rFonts w:cs="Tahoma"/>
          <w:color w:val="000000"/>
          <w:szCs w:val="18"/>
          <w:lang w:val="fr-FR"/>
        </w:rPr>
      </w:pPr>
      <w:r w:rsidRPr="00FC12D2">
        <w:rPr>
          <w:rFonts w:cs="Tahoma"/>
          <w:color w:val="000000"/>
          <w:szCs w:val="18"/>
          <w:lang w:val="it-IT"/>
        </w:rPr>
        <w:t>Descrizione:</w:t>
      </w:r>
      <w:r w:rsidRPr="00D71EC3">
        <w:rPr>
          <w:rFonts w:cs="Tahoma"/>
          <w:color w:val="000000"/>
          <w:szCs w:val="18"/>
          <w:lang w:val="fr-FR"/>
        </w:rPr>
        <w:t xml:space="preserve"> </w:t>
      </w:r>
      <w:r w:rsidRPr="00FC12D2">
        <w:rPr>
          <w:rFonts w:cs="Tahoma"/>
          <w:color w:val="000000"/>
          <w:szCs w:val="18"/>
          <w:lang w:val="it-IT"/>
        </w:rPr>
        <w:t>SDPS consente a partner qualificati e a consulenti Microsoft di aiutare le società a sviluppare un piano di distribuzione personalizzato di SharePoint Portal Server per il loro ambiente specifico e di valutare il costo complessivo della distribuzione della tecnologia.</w:t>
      </w:r>
      <w:r w:rsidRPr="00D71EC3">
        <w:rPr>
          <w:rFonts w:cs="Tahoma"/>
          <w:color w:val="000000"/>
          <w:szCs w:val="18"/>
          <w:lang w:val="fr-FR"/>
        </w:rPr>
        <w:t xml:space="preserve"> </w:t>
      </w:r>
      <w:r w:rsidRPr="00FC12D2">
        <w:rPr>
          <w:rFonts w:cs="Tahoma"/>
          <w:color w:val="000000"/>
          <w:szCs w:val="18"/>
          <w:lang w:val="it-IT"/>
        </w:rPr>
        <w:t>SDPS può inoltre aiutare le società con la pianificazione della distribuzione per agevolare il passaggio a Office 365, sulla base di SharePoint Online.</w:t>
      </w:r>
    </w:p>
    <w:p w:rsidR="00D12837" w:rsidRPr="00FC12D2" w:rsidRDefault="00D12837" w:rsidP="00451EF9">
      <w:pPr>
        <w:numPr>
          <w:ilvl w:val="1"/>
          <w:numId w:val="25"/>
        </w:numPr>
        <w:spacing w:after="60" w:line="276" w:lineRule="auto"/>
        <w:rPr>
          <w:rFonts w:cs="Tahoma"/>
          <w:szCs w:val="18"/>
        </w:rPr>
      </w:pPr>
      <w:r w:rsidRPr="00FC12D2">
        <w:rPr>
          <w:rFonts w:cs="Tahoma"/>
          <w:color w:val="000000"/>
          <w:szCs w:val="18"/>
          <w:lang w:val="it-IT"/>
        </w:rPr>
        <w:t>Livelli di Servizio:</w:t>
      </w:r>
      <w:r w:rsidRPr="00FC12D2">
        <w:rPr>
          <w:rFonts w:cs="Tahoma"/>
          <w:color w:val="000000"/>
          <w:szCs w:val="18"/>
        </w:rPr>
        <w:t xml:space="preserve"> </w:t>
      </w:r>
      <w:r w:rsidRPr="00FC12D2">
        <w:rPr>
          <w:rFonts w:cs="Tahoma"/>
          <w:color w:val="000000"/>
          <w:szCs w:val="18"/>
          <w:lang w:val="it-IT"/>
        </w:rPr>
        <w:t>1, 3, 5, 10 o 15 giorni</w:t>
      </w:r>
    </w:p>
    <w:p w:rsidR="00D12837" w:rsidRPr="00FC12D2" w:rsidRDefault="00D12837" w:rsidP="00451EF9">
      <w:pPr>
        <w:numPr>
          <w:ilvl w:val="0"/>
          <w:numId w:val="24"/>
        </w:numPr>
        <w:spacing w:after="60" w:line="276" w:lineRule="auto"/>
        <w:rPr>
          <w:rFonts w:cs="Tahoma"/>
          <w:szCs w:val="18"/>
        </w:rPr>
      </w:pPr>
      <w:r w:rsidRPr="00FC12D2">
        <w:rPr>
          <w:rFonts w:cs="Tahoma"/>
          <w:color w:val="000000"/>
          <w:szCs w:val="18"/>
          <w:lang w:val="it-IT"/>
        </w:rPr>
        <w:t>Lync and Exchange Deployment Planning Services (L&amp;EDPS)</w:t>
      </w:r>
    </w:p>
    <w:p w:rsidR="00D12837" w:rsidRPr="000724F2" w:rsidRDefault="00D12837" w:rsidP="00451EF9">
      <w:pPr>
        <w:numPr>
          <w:ilvl w:val="1"/>
          <w:numId w:val="25"/>
        </w:numPr>
        <w:spacing w:after="60" w:line="276" w:lineRule="auto"/>
        <w:rPr>
          <w:rFonts w:cs="Tahoma"/>
          <w:szCs w:val="18"/>
          <w:lang w:val="fr-FR"/>
        </w:rPr>
      </w:pPr>
      <w:r w:rsidRPr="00FC12D2">
        <w:rPr>
          <w:rFonts w:cs="Tahoma"/>
          <w:color w:val="000000"/>
          <w:szCs w:val="18"/>
          <w:lang w:val="it-IT"/>
        </w:rPr>
        <w:t>Descrizione:</w:t>
      </w:r>
      <w:r w:rsidRPr="000724F2">
        <w:rPr>
          <w:rFonts w:cs="Tahoma"/>
          <w:color w:val="000000"/>
          <w:szCs w:val="18"/>
          <w:lang w:val="fr-FR"/>
        </w:rPr>
        <w:t xml:space="preserve"> </w:t>
      </w:r>
      <w:r w:rsidRPr="00FC12D2">
        <w:rPr>
          <w:rFonts w:cs="Tahoma"/>
          <w:color w:val="000000"/>
          <w:szCs w:val="18"/>
          <w:lang w:val="it-IT"/>
        </w:rPr>
        <w:t>L&amp;EDPS consente a partner qualificati e a consulenti Microsoft di assistere le società nelle fasi di pianificazione della distribuzione e del valore delle implementazioni di Lync ed Exchange 2010, inclusa l</w:t>
      </w:r>
      <w:r w:rsidR="00A6407A">
        <w:rPr>
          <w:rFonts w:cs="Tahoma"/>
          <w:color w:val="000000"/>
          <w:szCs w:val="18"/>
          <w:lang w:val="it-IT"/>
        </w:rPr>
        <w:t>’</w:t>
      </w:r>
      <w:r w:rsidRPr="00FC12D2">
        <w:rPr>
          <w:rFonts w:cs="Tahoma"/>
          <w:color w:val="000000"/>
          <w:szCs w:val="18"/>
          <w:lang w:val="it-IT"/>
        </w:rPr>
        <w:t>analisi dell</w:t>
      </w:r>
      <w:r w:rsidR="00A6407A">
        <w:rPr>
          <w:rFonts w:cs="Tahoma"/>
          <w:color w:val="000000"/>
          <w:szCs w:val="18"/>
          <w:lang w:val="it-IT"/>
        </w:rPr>
        <w:t>’</w:t>
      </w:r>
      <w:r w:rsidRPr="00FC12D2">
        <w:rPr>
          <w:rFonts w:cs="Tahoma"/>
          <w:color w:val="000000"/>
          <w:szCs w:val="18"/>
          <w:lang w:val="it-IT"/>
        </w:rPr>
        <w:t>ambiente dell</w:t>
      </w:r>
      <w:r w:rsidR="00A6407A">
        <w:rPr>
          <w:rFonts w:cs="Tahoma"/>
          <w:color w:val="000000"/>
          <w:szCs w:val="18"/>
          <w:lang w:val="it-IT"/>
        </w:rPr>
        <w:t>’</w:t>
      </w:r>
      <w:r w:rsidRPr="00FC12D2">
        <w:rPr>
          <w:rFonts w:cs="Tahoma"/>
          <w:color w:val="000000"/>
          <w:szCs w:val="18"/>
          <w:lang w:val="it-IT"/>
        </w:rPr>
        <w:t>organizzazione della società e la condivisione delle procedure consigliate, sia per soluzioni On-Premise che cloud.</w:t>
      </w:r>
      <w:r w:rsidRPr="000724F2">
        <w:rPr>
          <w:rFonts w:cs="Tahoma"/>
          <w:szCs w:val="18"/>
          <w:lang w:val="fr-FR"/>
        </w:rPr>
        <w:t xml:space="preserve"> </w:t>
      </w:r>
      <w:r w:rsidRPr="00FC12D2">
        <w:rPr>
          <w:rFonts w:cs="Tahoma"/>
          <w:color w:val="000000"/>
          <w:szCs w:val="18"/>
          <w:lang w:val="it-IT"/>
        </w:rPr>
        <w:t>L&amp;EDPS può inoltre aiutare le società con la pianificazione della distribuzione per agevolare il passaggio a Office 365, sulla base di Lync ed Exchange Online.</w:t>
      </w:r>
    </w:p>
    <w:p w:rsidR="00D12837" w:rsidRPr="00FC12D2" w:rsidRDefault="00D12837" w:rsidP="00451EF9">
      <w:pPr>
        <w:numPr>
          <w:ilvl w:val="1"/>
          <w:numId w:val="25"/>
        </w:numPr>
        <w:spacing w:after="60" w:line="276" w:lineRule="auto"/>
        <w:rPr>
          <w:rFonts w:cs="Tahoma"/>
          <w:szCs w:val="18"/>
        </w:rPr>
      </w:pPr>
      <w:r w:rsidRPr="00FC12D2">
        <w:rPr>
          <w:rFonts w:cs="Tahoma"/>
          <w:color w:val="000000"/>
          <w:szCs w:val="18"/>
          <w:lang w:val="it-IT"/>
        </w:rPr>
        <w:t>Livelli di Servizio:</w:t>
      </w:r>
      <w:r w:rsidRPr="00FC12D2">
        <w:rPr>
          <w:rFonts w:cs="Tahoma"/>
          <w:color w:val="000000"/>
          <w:szCs w:val="18"/>
        </w:rPr>
        <w:t xml:space="preserve"> </w:t>
      </w:r>
      <w:r w:rsidRPr="00FC12D2">
        <w:rPr>
          <w:rFonts w:cs="Tahoma"/>
          <w:color w:val="000000"/>
          <w:szCs w:val="18"/>
          <w:lang w:val="it-IT"/>
        </w:rPr>
        <w:t>1, 3, 5, 10 o 15 giorni</w:t>
      </w:r>
    </w:p>
    <w:p w:rsidR="00D12837" w:rsidRPr="00FC12D2" w:rsidRDefault="00D12837" w:rsidP="00451EF9">
      <w:pPr>
        <w:numPr>
          <w:ilvl w:val="0"/>
          <w:numId w:val="24"/>
        </w:numPr>
        <w:spacing w:after="60" w:line="276" w:lineRule="auto"/>
        <w:rPr>
          <w:rFonts w:cs="Tahoma"/>
          <w:szCs w:val="18"/>
        </w:rPr>
      </w:pPr>
      <w:r w:rsidRPr="00FC12D2">
        <w:rPr>
          <w:rFonts w:cs="Tahoma"/>
          <w:color w:val="000000"/>
          <w:szCs w:val="18"/>
          <w:lang w:val="it-IT"/>
        </w:rPr>
        <w:t>Private Cloud, Management, and Virtualization Deployment Planning Services (PVDPS)</w:t>
      </w:r>
    </w:p>
    <w:p w:rsidR="00D12837" w:rsidRPr="000724F2" w:rsidRDefault="00D12837" w:rsidP="00451EF9">
      <w:pPr>
        <w:numPr>
          <w:ilvl w:val="1"/>
          <w:numId w:val="25"/>
        </w:numPr>
        <w:spacing w:after="60" w:line="276" w:lineRule="auto"/>
        <w:rPr>
          <w:rFonts w:cs="Tahoma"/>
          <w:szCs w:val="18"/>
          <w:lang w:val="fr-FR"/>
        </w:rPr>
      </w:pPr>
      <w:r w:rsidRPr="00FC12D2">
        <w:rPr>
          <w:rFonts w:cs="Tahoma"/>
          <w:color w:val="000000"/>
          <w:szCs w:val="18"/>
          <w:lang w:val="it-IT"/>
        </w:rPr>
        <w:t>Descrizione:</w:t>
      </w:r>
      <w:r w:rsidRPr="000724F2">
        <w:rPr>
          <w:rFonts w:cs="Tahoma"/>
          <w:color w:val="000000"/>
          <w:szCs w:val="18"/>
          <w:lang w:val="fr-FR"/>
        </w:rPr>
        <w:t xml:space="preserve"> </w:t>
      </w:r>
      <w:r w:rsidRPr="00FC12D2">
        <w:rPr>
          <w:rFonts w:cs="Tahoma"/>
          <w:szCs w:val="18"/>
          <w:lang w:val="it-IT"/>
        </w:rPr>
        <w:t>PVDPS offre engagement di consulenza strutturati che aiutano le società a trarre vantaggio dalle soluzioni infrastrutturali basate su Windows Server, Systems Center e Hyper-V.</w:t>
      </w:r>
      <w:r w:rsidRPr="000724F2">
        <w:rPr>
          <w:rFonts w:cs="Tahoma"/>
          <w:szCs w:val="18"/>
          <w:lang w:val="fr-FR"/>
        </w:rPr>
        <w:t xml:space="preserve"> </w:t>
      </w:r>
      <w:r w:rsidRPr="00FC12D2">
        <w:rPr>
          <w:rFonts w:cs="Tahoma"/>
          <w:szCs w:val="18"/>
          <w:lang w:val="it-IT"/>
        </w:rPr>
        <w:t>Questo servizio consentirà di ridurre i costi dei datacenter, aumentare la flessibilità aziendale e fornire un maggiore controllo dell</w:t>
      </w:r>
      <w:r w:rsidR="00A6407A">
        <w:rPr>
          <w:rFonts w:cs="Tahoma"/>
          <w:szCs w:val="18"/>
          <w:lang w:val="it-IT"/>
        </w:rPr>
        <w:t>’</w:t>
      </w:r>
      <w:r w:rsidRPr="00FC12D2">
        <w:rPr>
          <w:rFonts w:cs="Tahoma"/>
          <w:szCs w:val="18"/>
          <w:lang w:val="it-IT"/>
        </w:rPr>
        <w:t>infrastruttura fisica, virtuale e ibrida della società</w:t>
      </w:r>
      <w:r w:rsidRPr="00FC12D2">
        <w:rPr>
          <w:rFonts w:cs="Tahoma"/>
          <w:color w:val="000000"/>
          <w:szCs w:val="18"/>
          <w:lang w:val="it-IT"/>
        </w:rPr>
        <w:t>.</w:t>
      </w:r>
    </w:p>
    <w:p w:rsidR="00D12837" w:rsidRPr="00FC12D2" w:rsidRDefault="00D12837" w:rsidP="00451EF9">
      <w:pPr>
        <w:numPr>
          <w:ilvl w:val="1"/>
          <w:numId w:val="25"/>
        </w:numPr>
        <w:spacing w:after="60" w:line="276" w:lineRule="auto"/>
        <w:rPr>
          <w:rFonts w:cs="Tahoma"/>
          <w:szCs w:val="18"/>
        </w:rPr>
      </w:pPr>
      <w:r w:rsidRPr="00FC12D2">
        <w:rPr>
          <w:rFonts w:cs="Tahoma"/>
          <w:color w:val="000000"/>
          <w:szCs w:val="18"/>
          <w:lang w:val="it-IT"/>
        </w:rPr>
        <w:t>Livelli di Servizio:</w:t>
      </w:r>
      <w:r w:rsidRPr="00FC12D2">
        <w:rPr>
          <w:rFonts w:cs="Tahoma"/>
          <w:color w:val="000000"/>
          <w:szCs w:val="18"/>
        </w:rPr>
        <w:t xml:space="preserve"> </w:t>
      </w:r>
      <w:r w:rsidRPr="00FC12D2">
        <w:rPr>
          <w:rFonts w:cs="Tahoma"/>
          <w:color w:val="000000"/>
          <w:szCs w:val="18"/>
          <w:lang w:val="it-IT"/>
        </w:rPr>
        <w:t>3, 5, 10 o 15 giorni</w:t>
      </w:r>
    </w:p>
    <w:p w:rsidR="00D12837" w:rsidRPr="00FC12D2" w:rsidRDefault="00D12837" w:rsidP="00451EF9">
      <w:pPr>
        <w:numPr>
          <w:ilvl w:val="0"/>
          <w:numId w:val="24"/>
        </w:numPr>
        <w:spacing w:after="60" w:line="276" w:lineRule="auto"/>
        <w:rPr>
          <w:rFonts w:cs="Tahoma"/>
          <w:szCs w:val="18"/>
        </w:rPr>
      </w:pPr>
      <w:r w:rsidRPr="00FC12D2">
        <w:rPr>
          <w:rFonts w:cs="Tahoma"/>
          <w:color w:val="000000"/>
          <w:szCs w:val="18"/>
          <w:lang w:val="it-IT"/>
        </w:rPr>
        <w:t>SQL Server Deployment Planning Services (SSDPS)</w:t>
      </w:r>
    </w:p>
    <w:p w:rsidR="00D12837" w:rsidRPr="000724F2" w:rsidRDefault="00D12837" w:rsidP="008450E0">
      <w:pPr>
        <w:numPr>
          <w:ilvl w:val="1"/>
          <w:numId w:val="25"/>
        </w:numPr>
        <w:spacing w:after="60" w:line="276" w:lineRule="auto"/>
        <w:rPr>
          <w:rFonts w:cs="Tahoma"/>
          <w:szCs w:val="18"/>
          <w:lang w:val="fr-FR"/>
        </w:rPr>
      </w:pPr>
      <w:r w:rsidRPr="00FC12D2">
        <w:rPr>
          <w:rFonts w:cs="Tahoma"/>
          <w:color w:val="000000"/>
          <w:szCs w:val="18"/>
          <w:lang w:val="it-IT"/>
        </w:rPr>
        <w:t>Descrizione:</w:t>
      </w:r>
      <w:r w:rsidRPr="000724F2">
        <w:rPr>
          <w:rFonts w:cs="Tahoma"/>
          <w:color w:val="000000"/>
          <w:szCs w:val="18"/>
          <w:lang w:val="fr-FR"/>
        </w:rPr>
        <w:t xml:space="preserve"> </w:t>
      </w:r>
      <w:r w:rsidRPr="00FC12D2">
        <w:rPr>
          <w:rFonts w:cs="Tahoma"/>
          <w:szCs w:val="18"/>
          <w:lang w:val="it-IT"/>
        </w:rPr>
        <w:t>SSDPS offre la valutazione approfondita e la pianificazione della distribuzione per</w:t>
      </w:r>
      <w:r w:rsidR="00FC5E17">
        <w:rPr>
          <w:rFonts w:cs="Tahoma"/>
          <w:szCs w:val="18"/>
          <w:lang w:val="it-IT"/>
        </w:rPr>
        <w:t> </w:t>
      </w:r>
      <w:r w:rsidRPr="00FC12D2">
        <w:rPr>
          <w:rFonts w:cs="Tahoma"/>
          <w:szCs w:val="18"/>
          <w:lang w:val="it-IT"/>
        </w:rPr>
        <w:t>la migrazione a SQL Server, l</w:t>
      </w:r>
      <w:r w:rsidR="00A6407A">
        <w:rPr>
          <w:rFonts w:cs="Tahoma"/>
          <w:szCs w:val="18"/>
          <w:lang w:val="it-IT"/>
        </w:rPr>
        <w:t>’</w:t>
      </w:r>
      <w:r w:rsidRPr="00FC12D2">
        <w:rPr>
          <w:rFonts w:cs="Tahoma"/>
          <w:szCs w:val="18"/>
          <w:lang w:val="it-IT"/>
        </w:rPr>
        <w:t>aggiornamento alla nuova versione della soluzione SQL</w:t>
      </w:r>
      <w:r w:rsidR="008450E0">
        <w:rPr>
          <w:rFonts w:cs="Tahoma"/>
          <w:szCs w:val="18"/>
          <w:lang w:val="it-IT"/>
        </w:rPr>
        <w:t> </w:t>
      </w:r>
      <w:r w:rsidRPr="00FC12D2">
        <w:rPr>
          <w:rFonts w:cs="Tahoma"/>
          <w:szCs w:val="18"/>
          <w:lang w:val="it-IT"/>
        </w:rPr>
        <w:t>Server</w:t>
      </w:r>
      <w:r w:rsidR="00FC5E17">
        <w:rPr>
          <w:rFonts w:cs="Tahoma"/>
          <w:szCs w:val="18"/>
          <w:lang w:val="it-IT"/>
        </w:rPr>
        <w:t> </w:t>
      </w:r>
      <w:r w:rsidRPr="00FC12D2">
        <w:rPr>
          <w:rFonts w:cs="Tahoma"/>
          <w:szCs w:val="18"/>
          <w:lang w:val="it-IT"/>
        </w:rPr>
        <w:t>e la soluzione SQL Server Business Intelligence.</w:t>
      </w:r>
    </w:p>
    <w:p w:rsidR="00D12837" w:rsidRPr="00FC12D2" w:rsidRDefault="00D12837" w:rsidP="00451EF9">
      <w:pPr>
        <w:numPr>
          <w:ilvl w:val="1"/>
          <w:numId w:val="25"/>
        </w:numPr>
        <w:spacing w:after="60" w:line="276" w:lineRule="auto"/>
        <w:rPr>
          <w:rFonts w:cs="Tahoma"/>
          <w:szCs w:val="18"/>
        </w:rPr>
      </w:pPr>
      <w:r w:rsidRPr="00FC12D2">
        <w:rPr>
          <w:rFonts w:cs="Tahoma"/>
          <w:color w:val="000000"/>
          <w:szCs w:val="18"/>
          <w:lang w:val="it-IT"/>
        </w:rPr>
        <w:t>Livelli di Servizio:</w:t>
      </w:r>
      <w:r w:rsidRPr="00FC12D2">
        <w:rPr>
          <w:rFonts w:cs="Tahoma"/>
          <w:color w:val="000000"/>
          <w:szCs w:val="18"/>
        </w:rPr>
        <w:t xml:space="preserve"> </w:t>
      </w:r>
      <w:r w:rsidRPr="00FC12D2">
        <w:rPr>
          <w:rFonts w:cs="Tahoma"/>
          <w:color w:val="000000"/>
          <w:szCs w:val="18"/>
          <w:lang w:val="it-IT"/>
        </w:rPr>
        <w:t>3, 5, 10 o 15 giorni</w:t>
      </w:r>
    </w:p>
    <w:p w:rsidR="00D12837" w:rsidRPr="00FC12D2" w:rsidRDefault="00D12837" w:rsidP="00F70799">
      <w:pPr>
        <w:numPr>
          <w:ilvl w:val="0"/>
          <w:numId w:val="24"/>
        </w:numPr>
        <w:spacing w:after="60" w:line="276" w:lineRule="auto"/>
        <w:rPr>
          <w:rFonts w:cs="Tahoma"/>
          <w:szCs w:val="18"/>
        </w:rPr>
      </w:pPr>
      <w:r w:rsidRPr="00FC12D2">
        <w:rPr>
          <w:rFonts w:cs="Tahoma"/>
          <w:color w:val="000000"/>
          <w:szCs w:val="18"/>
          <w:lang w:val="it-IT"/>
        </w:rPr>
        <w:t>Developer Tools Deployment Planning Services (DTDPS)</w:t>
      </w:r>
    </w:p>
    <w:p w:rsidR="00D12837" w:rsidRPr="000724F2" w:rsidRDefault="00D12837" w:rsidP="00F70799">
      <w:pPr>
        <w:numPr>
          <w:ilvl w:val="1"/>
          <w:numId w:val="25"/>
        </w:numPr>
        <w:spacing w:after="60" w:line="276" w:lineRule="auto"/>
        <w:rPr>
          <w:rFonts w:cs="Tahoma"/>
          <w:szCs w:val="18"/>
          <w:lang w:val="it-IT"/>
        </w:rPr>
      </w:pPr>
      <w:r w:rsidRPr="00FC12D2">
        <w:rPr>
          <w:rFonts w:cs="Tahoma"/>
          <w:color w:val="000000"/>
          <w:szCs w:val="18"/>
          <w:lang w:val="it-IT"/>
        </w:rPr>
        <w:t>Descrizione:</w:t>
      </w:r>
      <w:r w:rsidRPr="00FC12D2">
        <w:rPr>
          <w:rFonts w:cs="Tahoma"/>
          <w:color w:val="000000"/>
          <w:szCs w:val="18"/>
        </w:rPr>
        <w:t xml:space="preserve"> </w:t>
      </w:r>
      <w:r w:rsidRPr="00FC12D2">
        <w:rPr>
          <w:rFonts w:cs="Tahoma"/>
          <w:szCs w:val="18"/>
          <w:lang w:val="it-IT"/>
        </w:rPr>
        <w:t>DTDPS offre analisi rigorose e un approccio incentrato sui processi per lo sviluppo di un piano di distribuzione di Visual Studio Team Foundation Server o Visual Studio Test Tools. Utilizzando procedure consigliate da Microsoft, un partner certificato realizzerà un piano di distribuzione univoco, personalizzato in base alle esigenze della società</w:t>
      </w:r>
      <w:r w:rsidRPr="00FC12D2">
        <w:rPr>
          <w:rFonts w:cs="Tahoma"/>
          <w:color w:val="000000"/>
          <w:szCs w:val="18"/>
          <w:lang w:val="it-IT"/>
        </w:rPr>
        <w:t>.</w:t>
      </w:r>
    </w:p>
    <w:p w:rsidR="00D12837" w:rsidRPr="00FC12D2" w:rsidRDefault="00D12837" w:rsidP="00451EF9">
      <w:pPr>
        <w:numPr>
          <w:ilvl w:val="1"/>
          <w:numId w:val="25"/>
        </w:numPr>
        <w:spacing w:after="60" w:line="276" w:lineRule="auto"/>
        <w:rPr>
          <w:rFonts w:cs="Tahoma"/>
          <w:szCs w:val="18"/>
        </w:rPr>
      </w:pPr>
      <w:r w:rsidRPr="00FC12D2">
        <w:rPr>
          <w:rFonts w:cs="Tahoma"/>
          <w:color w:val="000000"/>
          <w:szCs w:val="18"/>
          <w:lang w:val="it-IT"/>
        </w:rPr>
        <w:t>Livelli di Servizio:</w:t>
      </w:r>
      <w:r w:rsidRPr="00FC12D2">
        <w:rPr>
          <w:rFonts w:cs="Tahoma"/>
          <w:color w:val="000000"/>
          <w:szCs w:val="18"/>
        </w:rPr>
        <w:t xml:space="preserve"> </w:t>
      </w:r>
      <w:r w:rsidRPr="00FC12D2">
        <w:rPr>
          <w:rFonts w:cs="Tahoma"/>
          <w:color w:val="000000"/>
          <w:szCs w:val="18"/>
          <w:lang w:val="it-IT"/>
        </w:rPr>
        <w:t>3 o 5 giorni</w:t>
      </w:r>
    </w:p>
    <w:p w:rsidR="00D12837" w:rsidRPr="00FC12D2" w:rsidRDefault="00D12837" w:rsidP="00451EF9">
      <w:pPr>
        <w:numPr>
          <w:ilvl w:val="0"/>
          <w:numId w:val="24"/>
        </w:numPr>
        <w:spacing w:after="60" w:line="276" w:lineRule="auto"/>
        <w:rPr>
          <w:rFonts w:cs="Tahoma"/>
          <w:szCs w:val="18"/>
        </w:rPr>
      </w:pPr>
      <w:r w:rsidRPr="00FC12D2">
        <w:rPr>
          <w:rFonts w:cs="Tahoma"/>
          <w:color w:val="000000"/>
          <w:szCs w:val="18"/>
          <w:lang w:val="it-IT"/>
        </w:rPr>
        <w:t>Cloud Pubblico, Azure Deployment Planning Services (AZDPS)</w:t>
      </w:r>
    </w:p>
    <w:p w:rsidR="00D12837" w:rsidRPr="00D71EC3" w:rsidRDefault="00D12837" w:rsidP="00451EF9">
      <w:pPr>
        <w:numPr>
          <w:ilvl w:val="1"/>
          <w:numId w:val="25"/>
        </w:numPr>
        <w:spacing w:after="60" w:line="276" w:lineRule="auto"/>
        <w:rPr>
          <w:rFonts w:cs="Tahoma"/>
          <w:szCs w:val="18"/>
        </w:rPr>
      </w:pPr>
      <w:r w:rsidRPr="00FC12D2">
        <w:rPr>
          <w:rFonts w:cs="Tahoma"/>
          <w:color w:val="000000"/>
          <w:spacing w:val="-1"/>
          <w:szCs w:val="18"/>
          <w:lang w:val="it-IT"/>
        </w:rPr>
        <w:t>Descrizione:</w:t>
      </w:r>
      <w:r w:rsidRPr="00D71EC3">
        <w:rPr>
          <w:rFonts w:cs="Tahoma"/>
          <w:color w:val="000000"/>
          <w:spacing w:val="-1"/>
          <w:szCs w:val="18"/>
        </w:rPr>
        <w:t xml:space="preserve"> </w:t>
      </w:r>
      <w:r w:rsidRPr="00FC12D2">
        <w:rPr>
          <w:rFonts w:cs="Tahoma"/>
          <w:spacing w:val="-1"/>
          <w:szCs w:val="18"/>
          <w:lang w:val="it-IT"/>
        </w:rPr>
        <w:t>Il Cloud Pubblico AZDPS offre la formazione e il servizio di migrazione della piattaforma</w:t>
      </w:r>
      <w:r w:rsidRPr="00FC12D2">
        <w:rPr>
          <w:rFonts w:cs="Tahoma"/>
          <w:szCs w:val="18"/>
          <w:lang w:val="it-IT"/>
        </w:rPr>
        <w:t xml:space="preserve"> Windows Azure.</w:t>
      </w:r>
      <w:r w:rsidRPr="00D71EC3">
        <w:rPr>
          <w:rFonts w:cs="Tahoma"/>
          <w:szCs w:val="18"/>
        </w:rPr>
        <w:t xml:space="preserve"> </w:t>
      </w:r>
      <w:r w:rsidRPr="00FC12D2">
        <w:rPr>
          <w:rFonts w:cs="Tahoma"/>
          <w:szCs w:val="18"/>
          <w:lang w:val="it-IT"/>
        </w:rPr>
        <w:t>Questo servizio consente di usufruire di esercitazioni relative alla piattaforma Windows Azure con formazione pratica, di ottenere assistenza in merito all</w:t>
      </w:r>
      <w:r w:rsidR="00A6407A">
        <w:rPr>
          <w:rFonts w:cs="Tahoma"/>
          <w:szCs w:val="18"/>
          <w:lang w:val="it-IT"/>
        </w:rPr>
        <w:t>’</w:t>
      </w:r>
      <w:r w:rsidRPr="00FC12D2">
        <w:rPr>
          <w:rFonts w:cs="Tahoma"/>
          <w:szCs w:val="18"/>
          <w:lang w:val="it-IT"/>
        </w:rPr>
        <w:t>esecuzione della migrazione di applicazioni e dati e alla progettazione di applicazioni per il cloud; inoltre fornisce alle società il supporto necessario per la migrazione e la scrittura delle loro prime applicazioni sulla piattaforma Windows Azure.</w:t>
      </w:r>
    </w:p>
    <w:p w:rsidR="00D12837" w:rsidRPr="00FC12D2" w:rsidRDefault="00D12837" w:rsidP="00451EF9">
      <w:pPr>
        <w:numPr>
          <w:ilvl w:val="1"/>
          <w:numId w:val="25"/>
        </w:numPr>
        <w:spacing w:after="60" w:line="276" w:lineRule="auto"/>
        <w:rPr>
          <w:rFonts w:cs="Tahoma"/>
          <w:szCs w:val="18"/>
        </w:rPr>
      </w:pPr>
      <w:r w:rsidRPr="00FC12D2">
        <w:rPr>
          <w:rFonts w:cs="Tahoma"/>
          <w:color w:val="000000"/>
          <w:szCs w:val="18"/>
          <w:lang w:val="it-IT"/>
        </w:rPr>
        <w:t>Livelli di Servizio:</w:t>
      </w:r>
      <w:r w:rsidRPr="00FC12D2">
        <w:rPr>
          <w:rFonts w:cs="Tahoma"/>
          <w:color w:val="000000"/>
          <w:szCs w:val="18"/>
        </w:rPr>
        <w:t xml:space="preserve"> </w:t>
      </w:r>
      <w:r w:rsidRPr="00FC12D2">
        <w:rPr>
          <w:rFonts w:cs="Tahoma"/>
          <w:color w:val="000000"/>
          <w:szCs w:val="18"/>
          <w:lang w:val="it-IT"/>
        </w:rPr>
        <w:t>3, 5 o 10 giorni</w:t>
      </w:r>
    </w:p>
    <w:p w:rsidR="00D12837" w:rsidRPr="00FC12D2" w:rsidRDefault="00D12837" w:rsidP="000D4ECA">
      <w:pPr>
        <w:spacing w:after="60"/>
        <w:rPr>
          <w:rFonts w:cs="Tahoma"/>
        </w:rPr>
      </w:pPr>
    </w:p>
    <w:p w:rsidR="00D12837" w:rsidRPr="000724F2" w:rsidRDefault="00D12837" w:rsidP="000D4ECA">
      <w:pPr>
        <w:spacing w:after="60"/>
        <w:rPr>
          <w:rFonts w:cs="Tahoma"/>
          <w:szCs w:val="18"/>
          <w:lang w:val="fr-FR"/>
        </w:rPr>
      </w:pPr>
      <w:r w:rsidRPr="00FC12D2">
        <w:rPr>
          <w:rFonts w:cs="Tahoma"/>
          <w:color w:val="000000"/>
          <w:szCs w:val="18"/>
          <w:lang w:val="it-IT"/>
        </w:rPr>
        <w:t>L</w:t>
      </w:r>
      <w:r w:rsidR="00A6407A">
        <w:rPr>
          <w:rFonts w:cs="Tahoma"/>
          <w:color w:val="000000"/>
          <w:szCs w:val="18"/>
          <w:lang w:val="it-IT"/>
        </w:rPr>
        <w:t>’</w:t>
      </w:r>
      <w:r w:rsidRPr="00FC12D2">
        <w:rPr>
          <w:rFonts w:cs="Tahoma"/>
          <w:color w:val="000000"/>
          <w:szCs w:val="18"/>
          <w:lang w:val="it-IT"/>
        </w:rPr>
        <w:t>elenco di servizi disponibili e di livelli di servizi associati potrà cambiare in qualsiasi momento.</w:t>
      </w:r>
      <w:r w:rsidRPr="000724F2">
        <w:rPr>
          <w:rFonts w:cs="Tahoma"/>
          <w:szCs w:val="18"/>
          <w:lang w:val="fr-FR"/>
        </w:rPr>
        <w:t xml:space="preserve"> </w:t>
      </w:r>
      <w:r w:rsidRPr="00FC12D2">
        <w:rPr>
          <w:rFonts w:cs="Tahoma"/>
          <w:color w:val="000000"/>
          <w:szCs w:val="18"/>
          <w:lang w:val="it-IT"/>
        </w:rPr>
        <w:t>I Provider Qualificati forniranno alle società su loro richiesta uno schema dell</w:t>
      </w:r>
      <w:r w:rsidR="00A6407A">
        <w:rPr>
          <w:rFonts w:cs="Tahoma"/>
          <w:color w:val="000000"/>
          <w:szCs w:val="18"/>
          <w:lang w:val="it-IT"/>
        </w:rPr>
        <w:t>’</w:t>
      </w:r>
      <w:r w:rsidRPr="00FC12D2">
        <w:rPr>
          <w:rFonts w:cs="Tahoma"/>
          <w:color w:val="000000"/>
          <w:szCs w:val="18"/>
          <w:lang w:val="it-IT"/>
        </w:rPr>
        <w:t>Ambito di Lavoro disponibile per ciascuna delle</w:t>
      </w:r>
      <w:r w:rsidR="004E4781">
        <w:rPr>
          <w:rFonts w:cs="Tahoma"/>
          <w:color w:val="000000"/>
          <w:szCs w:val="18"/>
          <w:lang w:val="it-IT"/>
        </w:rPr>
        <w:t> </w:t>
      </w:r>
      <w:r w:rsidRPr="00FC12D2">
        <w:rPr>
          <w:rFonts w:cs="Tahoma"/>
          <w:color w:val="000000"/>
          <w:szCs w:val="18"/>
          <w:lang w:val="it-IT"/>
        </w:rPr>
        <w:t>offerte di servizi di cui sopra.</w:t>
      </w:r>
    </w:p>
    <w:p w:rsidR="00D12837" w:rsidRPr="000724F2" w:rsidRDefault="00D12837" w:rsidP="000D4ECA">
      <w:pPr>
        <w:spacing w:after="60"/>
        <w:rPr>
          <w:rFonts w:cs="Tahoma"/>
          <w:szCs w:val="18"/>
          <w:lang w:val="fr-FR"/>
        </w:rPr>
      </w:pPr>
    </w:p>
    <w:p w:rsidR="00D12837" w:rsidRPr="000724F2" w:rsidRDefault="00D12837" w:rsidP="000D4ECA">
      <w:pPr>
        <w:spacing w:after="60"/>
        <w:rPr>
          <w:rFonts w:cs="Tahoma"/>
          <w:szCs w:val="18"/>
          <w:lang w:val="fr-FR"/>
        </w:rPr>
      </w:pPr>
      <w:r w:rsidRPr="00FC12D2">
        <w:rPr>
          <w:rFonts w:cs="Tahoma"/>
          <w:color w:val="000000"/>
          <w:szCs w:val="18"/>
          <w:lang w:val="it-IT"/>
        </w:rP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Software Assurance (vedere la tabella che segue per i dettagli).</w:t>
      </w:r>
      <w:r w:rsidRPr="000724F2">
        <w:rPr>
          <w:rFonts w:cs="Tahoma"/>
          <w:color w:val="000000"/>
          <w:szCs w:val="18"/>
          <w:lang w:val="fr-FR"/>
        </w:rPr>
        <w:t xml:space="preserve"> </w:t>
      </w:r>
      <w:r w:rsidRPr="00FC12D2">
        <w:rPr>
          <w:rFonts w:cs="Tahoma"/>
          <w:color w:val="000000"/>
          <w:szCs w:val="18"/>
          <w:lang w:val="it-IT"/>
        </w:rPr>
        <w:t>Il numero di giorni che una società riceve viene inserito in un pool di Giorni Planning Services al quale la società attinge per creare voucher per le offerte di servizi citate in precedenza.</w:t>
      </w:r>
      <w:r w:rsidRPr="000724F2">
        <w:rPr>
          <w:rFonts w:cs="Tahoma"/>
          <w:szCs w:val="18"/>
          <w:lang w:val="fr-FR"/>
        </w:rPr>
        <w:t xml:space="preserve"> </w:t>
      </w:r>
      <w:r w:rsidRPr="00FC12D2">
        <w:rPr>
          <w:rFonts w:cs="Tahoma"/>
          <w:color w:val="000000"/>
          <w:szCs w:val="18"/>
          <w:lang w:val="it-IT"/>
        </w:rPr>
        <w:t>Le società potranno selezionare uno o più di questi servizi nonché scegliere dai livelli di servizi disponibili fino al numero di Giorni Planning Services.</w:t>
      </w:r>
    </w:p>
    <w:p w:rsidR="00D12837" w:rsidRPr="000724F2" w:rsidRDefault="00D12837" w:rsidP="000D4ECA">
      <w:pPr>
        <w:spacing w:after="60"/>
        <w:rPr>
          <w:rFonts w:cs="Tahoma"/>
          <w:lang w:val="fr-FR"/>
        </w:rPr>
      </w:pPr>
    </w:p>
    <w:p w:rsidR="00D12837" w:rsidRDefault="00D12837" w:rsidP="000D4ECA">
      <w:pPr>
        <w:spacing w:after="60"/>
        <w:rPr>
          <w:rFonts w:cs="Tahoma"/>
          <w:color w:val="000000"/>
          <w:szCs w:val="18"/>
          <w:lang w:val="it-IT"/>
        </w:rPr>
      </w:pPr>
      <w:r w:rsidRPr="00FC12D2">
        <w:rPr>
          <w:rFonts w:cs="Tahoma"/>
          <w:color w:val="000000"/>
          <w:szCs w:val="18"/>
          <w:lang w:val="it-IT"/>
        </w:rPr>
        <w:t>Nella tabella seguente sono elencate le licenze qualificanti Applicazione e Server e i punti associati a ciascuna di</w:t>
      </w:r>
      <w:r w:rsidR="004E4781">
        <w:rPr>
          <w:rFonts w:cs="Tahoma"/>
          <w:color w:val="000000"/>
          <w:szCs w:val="18"/>
          <w:lang w:val="it-IT"/>
        </w:rPr>
        <w:t> </w:t>
      </w:r>
      <w:r w:rsidRPr="00FC12D2">
        <w:rPr>
          <w:rFonts w:cs="Tahoma"/>
          <w:color w:val="000000"/>
          <w:szCs w:val="18"/>
          <w:lang w:val="it-IT"/>
        </w:rPr>
        <w:t>esse:</w:t>
      </w:r>
    </w:p>
    <w:p w:rsidR="00C72CB1" w:rsidRPr="000724F2" w:rsidRDefault="00C72CB1" w:rsidP="000D4ECA">
      <w:pPr>
        <w:spacing w:after="60"/>
        <w:rPr>
          <w:rFonts w:cs="Tahoma"/>
          <w:szCs w:val="18"/>
          <w:lang w:val="fr-FR"/>
        </w:rPr>
      </w:pPr>
    </w:p>
    <w:tbl>
      <w:tblPr>
        <w:tblW w:w="8730" w:type="dxa"/>
        <w:tblInd w:w="468" w:type="dxa"/>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7290"/>
        <w:gridCol w:w="1440"/>
      </w:tblGrid>
      <w:tr w:rsidR="00D12837" w:rsidRPr="00FC12D2" w:rsidTr="000120B3">
        <w:trPr>
          <w:trHeight w:val="393"/>
          <w:tblHeader/>
        </w:trPr>
        <w:tc>
          <w:tcPr>
            <w:tcW w:w="7290" w:type="dxa"/>
            <w:shd w:val="clear" w:color="auto" w:fill="FABF8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b/>
                <w:szCs w:val="18"/>
                <w:lang w:val="it-IT"/>
              </w:rPr>
              <w:t>Licenze per Applicazioni Office e Server*</w:t>
            </w:r>
            <w:r w:rsidRPr="00FC12D2">
              <w:rPr>
                <w:rFonts w:cs="Tahoma"/>
                <w:szCs w:val="18"/>
              </w:rPr>
              <w:t xml:space="preserve"> </w:t>
            </w:r>
          </w:p>
        </w:tc>
        <w:tc>
          <w:tcPr>
            <w:tcW w:w="1440" w:type="dxa"/>
            <w:shd w:val="clear" w:color="auto" w:fill="FABF8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b/>
                <w:szCs w:val="18"/>
                <w:lang w:val="it-IT"/>
              </w:rPr>
              <w:t>Punti</w:t>
            </w:r>
          </w:p>
        </w:tc>
      </w:tr>
      <w:tr w:rsidR="00D12837" w:rsidRPr="00FC12D2" w:rsidTr="000120B3">
        <w:trPr>
          <w:trHeight w:val="127"/>
        </w:trPr>
        <w:tc>
          <w:tcPr>
            <w:tcW w:w="7290" w:type="dxa"/>
            <w:shd w:val="clear" w:color="auto" w:fill="FFFFFF"/>
            <w:tcMar>
              <w:top w:w="15" w:type="dxa"/>
              <w:left w:w="108" w:type="dxa"/>
              <w:bottom w:w="0" w:type="dxa"/>
              <w:right w:w="108" w:type="dxa"/>
            </w:tcMar>
          </w:tcPr>
          <w:p w:rsidR="00D12837" w:rsidRPr="00FC12D2" w:rsidRDefault="00D12837" w:rsidP="00451EF9">
            <w:pPr>
              <w:spacing w:after="60"/>
              <w:jc w:val="center"/>
              <w:rPr>
                <w:rFonts w:cs="Tahoma"/>
                <w:szCs w:val="18"/>
              </w:rPr>
            </w:pPr>
            <w:r w:rsidRPr="00FC12D2">
              <w:rPr>
                <w:rFonts w:cs="Tahoma"/>
                <w:szCs w:val="18"/>
                <w:lang w:val="it-IT"/>
              </w:rPr>
              <w:t>Prodotti del Pool di Applicazioni Office (incluse suite di Office, Project Standard e Professional, Visio Standard, Professional e Premium e SharePoint Workspace)</w:t>
            </w:r>
          </w:p>
        </w:tc>
        <w:tc>
          <w:tcPr>
            <w:tcW w:w="144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1</w:t>
            </w:r>
          </w:p>
        </w:tc>
      </w:tr>
      <w:tr w:rsidR="00D12837" w:rsidRPr="00FC12D2" w:rsidTr="000120B3">
        <w:trPr>
          <w:trHeight w:val="45"/>
        </w:trPr>
        <w:tc>
          <w:tcPr>
            <w:tcW w:w="7290" w:type="dxa"/>
            <w:shd w:val="clear" w:color="auto" w:fill="FFFFFF"/>
            <w:tcMar>
              <w:top w:w="15" w:type="dxa"/>
              <w:left w:w="108" w:type="dxa"/>
              <w:bottom w:w="0" w:type="dxa"/>
              <w:right w:w="108" w:type="dxa"/>
            </w:tcMar>
          </w:tcPr>
          <w:p w:rsidR="00D12837" w:rsidRPr="00FC12D2" w:rsidRDefault="00D12837" w:rsidP="00451EF9">
            <w:pPr>
              <w:spacing w:after="60"/>
              <w:jc w:val="center"/>
              <w:rPr>
                <w:rFonts w:cs="Tahoma"/>
                <w:szCs w:val="18"/>
              </w:rPr>
            </w:pPr>
            <w:r w:rsidRPr="00FC12D2">
              <w:rPr>
                <w:rFonts w:cs="Tahoma"/>
                <w:szCs w:val="18"/>
                <w:lang w:val="it-IT"/>
              </w:rPr>
              <w:t>SQL Server Standard Edition, Windows Server Standard Edition, Licenza di Gestione Server per System Center 2012 Datacenter (2 processori), Visual Studio Professional con MSDN e Visual Studio Test Professional con MSDN</w:t>
            </w:r>
          </w:p>
        </w:tc>
        <w:tc>
          <w:tcPr>
            <w:tcW w:w="144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25</w:t>
            </w:r>
          </w:p>
        </w:tc>
      </w:tr>
      <w:tr w:rsidR="00D12837" w:rsidRPr="00FC12D2" w:rsidTr="000120B3">
        <w:trPr>
          <w:trHeight w:val="45"/>
        </w:trPr>
        <w:tc>
          <w:tcPr>
            <w:tcW w:w="729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lang w:val="it-IT"/>
              </w:rPr>
              <w:t>SQL Server Enterprise Edition, SQL Server Business Intelligence, Windows Server Enterprise Edition e Visual Studio Premium con MSDN</w:t>
            </w:r>
          </w:p>
        </w:tc>
        <w:tc>
          <w:tcPr>
            <w:tcW w:w="144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50</w:t>
            </w:r>
          </w:p>
        </w:tc>
      </w:tr>
      <w:tr w:rsidR="00D12837" w:rsidRPr="00FC12D2" w:rsidTr="000120B3">
        <w:trPr>
          <w:trHeight w:val="45"/>
        </w:trPr>
        <w:tc>
          <w:tcPr>
            <w:tcW w:w="729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lang w:val="it-IT"/>
              </w:rPr>
              <w:t>SQL Server Data Center Edition, Windows Server Data Center Edition, Licenza di Gestione Server per System Center 2012 Datacenter (2 processori) e Visual Studio Ultimate con MSDN</w:t>
            </w:r>
          </w:p>
        </w:tc>
        <w:tc>
          <w:tcPr>
            <w:tcW w:w="144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75</w:t>
            </w:r>
          </w:p>
        </w:tc>
      </w:tr>
    </w:tbl>
    <w:p w:rsidR="00D12837" w:rsidRPr="000724F2" w:rsidRDefault="00D12837" w:rsidP="000D4ECA">
      <w:pPr>
        <w:spacing w:after="60"/>
        <w:rPr>
          <w:rFonts w:cs="Tahoma"/>
          <w:szCs w:val="18"/>
          <w:lang w:val="fr-FR"/>
        </w:rPr>
      </w:pPr>
      <w:r w:rsidRPr="000724F2">
        <w:rPr>
          <w:rFonts w:cs="Tahoma"/>
          <w:szCs w:val="18"/>
          <w:lang w:val="fr-FR"/>
        </w:rPr>
        <w:tab/>
      </w:r>
      <w:r w:rsidRPr="00FC12D2">
        <w:rPr>
          <w:rFonts w:cs="Tahoma"/>
          <w:b/>
          <w:i/>
          <w:szCs w:val="18"/>
          <w:u w:val="single"/>
          <w:lang w:val="it-IT"/>
        </w:rPr>
        <w:t>Nota</w:t>
      </w:r>
      <w:r w:rsidRPr="00FC12D2">
        <w:rPr>
          <w:rFonts w:cs="Tahoma"/>
          <w:b/>
          <w:i/>
          <w:szCs w:val="18"/>
          <w:lang w:val="it-IT"/>
        </w:rPr>
        <w:t>:</w:t>
      </w:r>
      <w:r w:rsidRPr="000724F2">
        <w:rPr>
          <w:rFonts w:cs="Tahoma"/>
          <w:i/>
          <w:szCs w:val="18"/>
          <w:lang w:val="fr-FR"/>
        </w:rPr>
        <w:t xml:space="preserve"> </w:t>
      </w:r>
      <w:r w:rsidRPr="00FC12D2">
        <w:rPr>
          <w:rFonts w:cs="Tahoma"/>
          <w:i/>
          <w:szCs w:val="18"/>
          <w:lang w:val="it-IT"/>
        </w:rPr>
        <w:t>per le CAL, vedere la tabella CAL Suite nella presente sezione</w:t>
      </w:r>
    </w:p>
    <w:p w:rsidR="00D12837" w:rsidRPr="000724F2" w:rsidRDefault="00D12837" w:rsidP="000D4ECA">
      <w:pPr>
        <w:spacing w:after="60"/>
        <w:rPr>
          <w:rFonts w:cs="Tahoma"/>
          <w:lang w:val="fr-FR"/>
        </w:rPr>
      </w:pPr>
    </w:p>
    <w:p w:rsidR="00D12837" w:rsidRPr="000724F2" w:rsidRDefault="00D12837" w:rsidP="000D4ECA">
      <w:pPr>
        <w:spacing w:after="60"/>
        <w:rPr>
          <w:rFonts w:cs="Tahoma"/>
          <w:szCs w:val="18"/>
          <w:lang w:val="fr-FR" w:eastAsia="ja-JP"/>
        </w:rPr>
      </w:pPr>
      <w:r w:rsidRPr="00FC12D2">
        <w:rPr>
          <w:rFonts w:cs="Tahoma"/>
          <w:szCs w:val="18"/>
          <w:lang w:val="it-IT" w:eastAsia="ja-JP"/>
        </w:rPr>
        <w:t>Quando questi prodotti idonei vengono acquistati tramite Enrollment for Application Platform (EAP) o Enrollment for Core Infrastructure (ECI), tutti i punti guadagnati ai sensi di EAP e ECI vengono raddoppiati (2).</w:t>
      </w:r>
    </w:p>
    <w:p w:rsidR="00D12837" w:rsidRPr="000724F2" w:rsidRDefault="00D12837" w:rsidP="000D4ECA">
      <w:pPr>
        <w:spacing w:after="60"/>
        <w:rPr>
          <w:rFonts w:cs="Tahoma"/>
          <w:lang w:val="fr-FR"/>
        </w:rPr>
      </w:pPr>
    </w:p>
    <w:p w:rsidR="00D12837" w:rsidRPr="00FC12D2" w:rsidRDefault="00D12837" w:rsidP="006B434F">
      <w:pPr>
        <w:keepNext/>
        <w:keepLines/>
        <w:spacing w:after="60"/>
        <w:rPr>
          <w:rFonts w:cs="Tahoma"/>
          <w:szCs w:val="18"/>
        </w:rPr>
      </w:pPr>
      <w:r w:rsidRPr="00FC12D2">
        <w:rPr>
          <w:rFonts w:cs="Tahoma"/>
          <w:szCs w:val="18"/>
          <w:lang w:val="it-IT"/>
        </w:rPr>
        <w:t>Il punti totali destinati alla società definiscono i diritti relativi ai Giorni Planning Services come mostrato qui sotto:</w:t>
      </w:r>
    </w:p>
    <w:p w:rsidR="00D12837" w:rsidRPr="00FC12D2" w:rsidRDefault="00D12837" w:rsidP="006B434F">
      <w:pPr>
        <w:keepNext/>
        <w:keepLines/>
        <w:spacing w:after="60"/>
        <w:rPr>
          <w:rFonts w:cs="Tahoma"/>
        </w:rPr>
      </w:pPr>
    </w:p>
    <w:tbl>
      <w:tblPr>
        <w:tblW w:w="6120" w:type="dxa"/>
        <w:tblInd w:w="1458" w:type="dxa"/>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3330"/>
        <w:gridCol w:w="2790"/>
      </w:tblGrid>
      <w:tr w:rsidR="00D12837" w:rsidRPr="00FC12D2" w:rsidTr="000120B3">
        <w:trPr>
          <w:trHeight w:val="393"/>
          <w:tblHeader/>
        </w:trPr>
        <w:tc>
          <w:tcPr>
            <w:tcW w:w="3330" w:type="dxa"/>
            <w:shd w:val="clear" w:color="auto" w:fill="FABF8F"/>
            <w:tcMar>
              <w:top w:w="15" w:type="dxa"/>
              <w:left w:w="108" w:type="dxa"/>
              <w:bottom w:w="0" w:type="dxa"/>
              <w:right w:w="108" w:type="dxa"/>
            </w:tcMar>
          </w:tcPr>
          <w:p w:rsidR="00D12837" w:rsidRPr="00FC12D2" w:rsidRDefault="00D12837" w:rsidP="006B434F">
            <w:pPr>
              <w:keepNext/>
              <w:keepLines/>
              <w:spacing w:after="60"/>
              <w:jc w:val="center"/>
              <w:rPr>
                <w:rFonts w:cs="Tahoma"/>
                <w:szCs w:val="18"/>
              </w:rPr>
            </w:pPr>
            <w:r w:rsidRPr="00FC12D2">
              <w:rPr>
                <w:rFonts w:cs="Tahoma"/>
                <w:b/>
                <w:szCs w:val="18"/>
                <w:lang w:val="it-IT"/>
              </w:rPr>
              <w:t>Punti di Licenze per Applicazioni Office e/o Server</w:t>
            </w:r>
          </w:p>
        </w:tc>
        <w:tc>
          <w:tcPr>
            <w:tcW w:w="2790" w:type="dxa"/>
            <w:shd w:val="clear" w:color="auto" w:fill="FABF8F"/>
            <w:tcMar>
              <w:top w:w="15" w:type="dxa"/>
              <w:left w:w="108" w:type="dxa"/>
              <w:bottom w:w="0" w:type="dxa"/>
              <w:right w:w="108" w:type="dxa"/>
            </w:tcMar>
          </w:tcPr>
          <w:p w:rsidR="00D12837" w:rsidRPr="00FC12D2" w:rsidRDefault="00D12837" w:rsidP="006B434F">
            <w:pPr>
              <w:keepNext/>
              <w:keepLines/>
              <w:spacing w:after="60"/>
              <w:jc w:val="center"/>
              <w:rPr>
                <w:rFonts w:cs="Tahoma"/>
                <w:szCs w:val="18"/>
              </w:rPr>
            </w:pPr>
            <w:r w:rsidRPr="00FC12D2">
              <w:rPr>
                <w:rFonts w:cs="Tahoma"/>
                <w:b/>
                <w:szCs w:val="18"/>
                <w:lang w:val="it-IT"/>
              </w:rPr>
              <w:t>Giorni Planning Services</w:t>
            </w:r>
          </w:p>
        </w:tc>
      </w:tr>
      <w:tr w:rsidR="00D12837" w:rsidRPr="00FC12D2" w:rsidTr="000120B3">
        <w:trPr>
          <w:trHeight w:val="127"/>
        </w:trPr>
        <w:tc>
          <w:tcPr>
            <w:tcW w:w="3330" w:type="dxa"/>
            <w:shd w:val="clear" w:color="auto" w:fill="FFFFFF"/>
            <w:tcMar>
              <w:top w:w="15" w:type="dxa"/>
              <w:left w:w="108" w:type="dxa"/>
              <w:bottom w:w="0" w:type="dxa"/>
              <w:right w:w="108" w:type="dxa"/>
            </w:tcMar>
          </w:tcPr>
          <w:p w:rsidR="00D12837" w:rsidRPr="00FC12D2" w:rsidRDefault="00D12837" w:rsidP="00451EF9">
            <w:pPr>
              <w:spacing w:after="60"/>
              <w:jc w:val="center"/>
              <w:rPr>
                <w:rFonts w:cs="Tahoma"/>
                <w:szCs w:val="18"/>
              </w:rPr>
            </w:pPr>
            <w:r w:rsidRPr="00FC12D2">
              <w:rPr>
                <w:rFonts w:cs="Tahoma"/>
                <w:szCs w:val="18"/>
              </w:rPr>
              <w:t>200 – 499</w:t>
            </w:r>
          </w:p>
        </w:tc>
        <w:tc>
          <w:tcPr>
            <w:tcW w:w="279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1</w:t>
            </w:r>
          </w:p>
        </w:tc>
      </w:tr>
      <w:tr w:rsidR="00D12837" w:rsidRPr="00FC12D2" w:rsidTr="000120B3">
        <w:trPr>
          <w:trHeight w:val="45"/>
        </w:trPr>
        <w:tc>
          <w:tcPr>
            <w:tcW w:w="3330" w:type="dxa"/>
            <w:shd w:val="clear" w:color="auto" w:fill="FFFFFF"/>
            <w:tcMar>
              <w:top w:w="15" w:type="dxa"/>
              <w:left w:w="108" w:type="dxa"/>
              <w:bottom w:w="0" w:type="dxa"/>
              <w:right w:w="108" w:type="dxa"/>
            </w:tcMar>
          </w:tcPr>
          <w:p w:rsidR="00D12837" w:rsidRPr="00FC12D2" w:rsidRDefault="00D12837" w:rsidP="00451EF9">
            <w:pPr>
              <w:spacing w:after="60"/>
              <w:jc w:val="center"/>
              <w:rPr>
                <w:rFonts w:cs="Tahoma"/>
                <w:szCs w:val="18"/>
              </w:rPr>
            </w:pPr>
            <w:r w:rsidRPr="00FC12D2">
              <w:rPr>
                <w:rFonts w:cs="Tahoma"/>
                <w:szCs w:val="18"/>
              </w:rPr>
              <w:t>500 – 1.999</w:t>
            </w:r>
          </w:p>
        </w:tc>
        <w:tc>
          <w:tcPr>
            <w:tcW w:w="279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3</w:t>
            </w:r>
          </w:p>
        </w:tc>
      </w:tr>
      <w:tr w:rsidR="00D12837" w:rsidRPr="00FC12D2" w:rsidTr="000120B3">
        <w:trPr>
          <w:trHeight w:val="45"/>
        </w:trPr>
        <w:tc>
          <w:tcPr>
            <w:tcW w:w="3330" w:type="dxa"/>
            <w:shd w:val="clear" w:color="auto" w:fill="FFFFFF"/>
            <w:tcMar>
              <w:top w:w="15" w:type="dxa"/>
              <w:left w:w="108" w:type="dxa"/>
              <w:bottom w:w="0" w:type="dxa"/>
              <w:right w:w="108" w:type="dxa"/>
            </w:tcMar>
          </w:tcPr>
          <w:p w:rsidR="00D12837" w:rsidRPr="00FC12D2" w:rsidRDefault="00D12837" w:rsidP="00451EF9">
            <w:pPr>
              <w:spacing w:after="60"/>
              <w:jc w:val="center"/>
              <w:rPr>
                <w:rFonts w:cs="Tahoma"/>
                <w:szCs w:val="18"/>
              </w:rPr>
            </w:pPr>
            <w:r w:rsidRPr="00FC12D2">
              <w:rPr>
                <w:rFonts w:cs="Tahoma"/>
                <w:szCs w:val="18"/>
              </w:rPr>
              <w:t>2.000 – 3.999</w:t>
            </w:r>
          </w:p>
        </w:tc>
        <w:tc>
          <w:tcPr>
            <w:tcW w:w="279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5</w:t>
            </w:r>
          </w:p>
        </w:tc>
      </w:tr>
      <w:tr w:rsidR="00D12837" w:rsidRPr="00FC12D2" w:rsidTr="000120B3">
        <w:trPr>
          <w:trHeight w:val="45"/>
        </w:trPr>
        <w:tc>
          <w:tcPr>
            <w:tcW w:w="333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4.000 – 29.999</w:t>
            </w:r>
          </w:p>
        </w:tc>
        <w:tc>
          <w:tcPr>
            <w:tcW w:w="279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10</w:t>
            </w:r>
          </w:p>
        </w:tc>
      </w:tr>
      <w:tr w:rsidR="00D12837" w:rsidRPr="00FC12D2" w:rsidTr="000120B3">
        <w:trPr>
          <w:trHeight w:val="45"/>
        </w:trPr>
        <w:tc>
          <w:tcPr>
            <w:tcW w:w="333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30.000 – 49.999</w:t>
            </w:r>
          </w:p>
        </w:tc>
        <w:tc>
          <w:tcPr>
            <w:tcW w:w="279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15</w:t>
            </w:r>
          </w:p>
        </w:tc>
      </w:tr>
      <w:tr w:rsidR="00D12837" w:rsidRPr="00FC12D2" w:rsidTr="000120B3">
        <w:trPr>
          <w:trHeight w:val="45"/>
        </w:trPr>
        <w:tc>
          <w:tcPr>
            <w:tcW w:w="333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50.000 – 99.999</w:t>
            </w:r>
          </w:p>
        </w:tc>
        <w:tc>
          <w:tcPr>
            <w:tcW w:w="279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20</w:t>
            </w:r>
          </w:p>
        </w:tc>
      </w:tr>
      <w:tr w:rsidR="00D12837" w:rsidRPr="00FC12D2" w:rsidTr="000120B3">
        <w:trPr>
          <w:trHeight w:val="45"/>
        </w:trPr>
        <w:tc>
          <w:tcPr>
            <w:tcW w:w="333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100.000 – 199.999</w:t>
            </w:r>
          </w:p>
        </w:tc>
        <w:tc>
          <w:tcPr>
            <w:tcW w:w="279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30</w:t>
            </w:r>
          </w:p>
        </w:tc>
      </w:tr>
      <w:tr w:rsidR="00D12837" w:rsidRPr="00FC12D2" w:rsidTr="000120B3">
        <w:trPr>
          <w:trHeight w:val="45"/>
        </w:trPr>
        <w:tc>
          <w:tcPr>
            <w:tcW w:w="333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200.000 – 399.999</w:t>
            </w:r>
          </w:p>
        </w:tc>
        <w:tc>
          <w:tcPr>
            <w:tcW w:w="279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40</w:t>
            </w:r>
          </w:p>
        </w:tc>
      </w:tr>
      <w:tr w:rsidR="00D12837" w:rsidRPr="00FC12D2" w:rsidTr="000120B3">
        <w:trPr>
          <w:trHeight w:val="45"/>
        </w:trPr>
        <w:tc>
          <w:tcPr>
            <w:tcW w:w="333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400.000 – 599.999</w:t>
            </w:r>
          </w:p>
        </w:tc>
        <w:tc>
          <w:tcPr>
            <w:tcW w:w="279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50</w:t>
            </w:r>
          </w:p>
        </w:tc>
      </w:tr>
      <w:tr w:rsidR="00D12837" w:rsidRPr="00FC12D2" w:rsidTr="000120B3">
        <w:trPr>
          <w:trHeight w:val="45"/>
        </w:trPr>
        <w:tc>
          <w:tcPr>
            <w:tcW w:w="333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600.000 +</w:t>
            </w:r>
          </w:p>
        </w:tc>
        <w:tc>
          <w:tcPr>
            <w:tcW w:w="279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75</w:t>
            </w:r>
          </w:p>
        </w:tc>
      </w:tr>
    </w:tbl>
    <w:p w:rsidR="00D12837" w:rsidRDefault="00D12837" w:rsidP="000D4ECA">
      <w:pPr>
        <w:spacing w:after="60"/>
        <w:rPr>
          <w:rFonts w:cs="Tahoma"/>
        </w:rPr>
      </w:pPr>
    </w:p>
    <w:p w:rsidR="00F70799" w:rsidRDefault="00F70799" w:rsidP="000D4ECA">
      <w:pPr>
        <w:spacing w:after="60"/>
        <w:rPr>
          <w:rFonts w:cs="Tahoma"/>
        </w:rPr>
      </w:pPr>
    </w:p>
    <w:p w:rsidR="00F70799" w:rsidRDefault="00F70799" w:rsidP="000D4ECA">
      <w:pPr>
        <w:spacing w:after="60"/>
        <w:rPr>
          <w:rFonts w:cs="Tahoma"/>
        </w:rPr>
      </w:pPr>
    </w:p>
    <w:p w:rsidR="00F70799" w:rsidRPr="00FC12D2" w:rsidRDefault="00F70799" w:rsidP="000D4ECA">
      <w:pPr>
        <w:spacing w:after="60"/>
        <w:rPr>
          <w:rFonts w:cs="Tahoma"/>
        </w:rPr>
      </w:pPr>
    </w:p>
    <w:p w:rsidR="00D12837" w:rsidRPr="000724F2" w:rsidRDefault="00D12837" w:rsidP="000D4ECA">
      <w:pPr>
        <w:spacing w:after="60"/>
        <w:rPr>
          <w:rFonts w:cs="Tahoma"/>
          <w:szCs w:val="18"/>
          <w:lang w:val="fr-FR"/>
        </w:rPr>
      </w:pPr>
      <w:r w:rsidRPr="00787DBD">
        <w:rPr>
          <w:rFonts w:cs="Tahoma"/>
          <w:spacing w:val="-1"/>
          <w:szCs w:val="18"/>
          <w:lang w:val="it-IT"/>
        </w:rPr>
        <w:t xml:space="preserve">La copertura SA per Core CAL Suite e CAL per SQL conta come </w:t>
      </w:r>
      <w:r w:rsidRPr="00787DBD">
        <w:rPr>
          <w:rFonts w:cs="Tahoma"/>
          <w:spacing w:val="-1"/>
          <w:szCs w:val="18"/>
          <w:u w:val="single"/>
          <w:lang w:val="it-IT"/>
        </w:rPr>
        <w:t>un (1) punto</w:t>
      </w:r>
      <w:r w:rsidRPr="00787DBD">
        <w:rPr>
          <w:rFonts w:cs="Tahoma"/>
          <w:spacing w:val="-1"/>
          <w:szCs w:val="18"/>
          <w:lang w:val="it-IT"/>
        </w:rPr>
        <w:t xml:space="preserve"> per il raggiungimento della soglia indicata</w:t>
      </w:r>
      <w:r w:rsidRPr="00787DBD">
        <w:rPr>
          <w:rFonts w:cs="Tahoma"/>
          <w:szCs w:val="18"/>
          <w:lang w:val="it-IT"/>
        </w:rPr>
        <w:t xml:space="preserve"> </w:t>
      </w:r>
      <w:r w:rsidRPr="00787DBD">
        <w:rPr>
          <w:rFonts w:cs="Tahoma"/>
          <w:spacing w:val="-2"/>
          <w:szCs w:val="18"/>
          <w:lang w:val="it-IT"/>
        </w:rPr>
        <w:t xml:space="preserve">nella prima colonna che segue; la copertura SA per Enterprise CAL Suite conta come </w:t>
      </w:r>
      <w:r w:rsidRPr="00787DBD">
        <w:rPr>
          <w:rFonts w:cs="Tahoma"/>
          <w:spacing w:val="-2"/>
          <w:szCs w:val="18"/>
          <w:u w:val="single"/>
          <w:lang w:val="it-IT"/>
        </w:rPr>
        <w:t>due (2) punti</w:t>
      </w:r>
      <w:r w:rsidRPr="00787DBD">
        <w:rPr>
          <w:rFonts w:cs="Tahoma"/>
          <w:spacing w:val="-2"/>
          <w:szCs w:val="18"/>
          <w:lang w:val="it-IT"/>
        </w:rPr>
        <w:t xml:space="preserve"> per il</w:t>
      </w:r>
      <w:r w:rsidR="004E4781">
        <w:rPr>
          <w:rFonts w:cs="Tahoma"/>
          <w:spacing w:val="-2"/>
          <w:szCs w:val="18"/>
          <w:lang w:val="it-IT"/>
        </w:rPr>
        <w:t> </w:t>
      </w:r>
      <w:r w:rsidRPr="00787DBD">
        <w:rPr>
          <w:rFonts w:cs="Tahoma"/>
          <w:spacing w:val="-2"/>
          <w:szCs w:val="18"/>
          <w:lang w:val="it-IT"/>
        </w:rPr>
        <w:t>raggiungimento</w:t>
      </w:r>
      <w:r w:rsidRPr="00787DBD">
        <w:rPr>
          <w:rFonts w:cs="Tahoma"/>
          <w:szCs w:val="18"/>
          <w:lang w:val="it-IT"/>
        </w:rPr>
        <w:t xml:space="preserve"> della soglia indicata nella prima colonna che segue:</w:t>
      </w:r>
    </w:p>
    <w:p w:rsidR="00D12837" w:rsidRPr="000724F2" w:rsidRDefault="00D12837" w:rsidP="000D4ECA">
      <w:pPr>
        <w:spacing w:after="60"/>
        <w:rPr>
          <w:rFonts w:cs="Tahoma"/>
          <w:lang w:val="fr-FR"/>
        </w:rPr>
      </w:pPr>
    </w:p>
    <w:tbl>
      <w:tblPr>
        <w:tblW w:w="6120" w:type="dxa"/>
        <w:tblInd w:w="1458" w:type="dxa"/>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3330"/>
        <w:gridCol w:w="2790"/>
      </w:tblGrid>
      <w:tr w:rsidR="00D12837" w:rsidRPr="00FC12D2" w:rsidTr="000120B3">
        <w:trPr>
          <w:trHeight w:val="298"/>
          <w:tblHeader/>
        </w:trPr>
        <w:tc>
          <w:tcPr>
            <w:tcW w:w="3330" w:type="dxa"/>
            <w:shd w:val="clear" w:color="auto" w:fill="FABF8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b/>
                <w:szCs w:val="18"/>
                <w:lang w:val="it-IT"/>
              </w:rPr>
              <w:t>CAL Suite</w:t>
            </w:r>
          </w:p>
        </w:tc>
        <w:tc>
          <w:tcPr>
            <w:tcW w:w="2790" w:type="dxa"/>
            <w:shd w:val="clear" w:color="auto" w:fill="FABF8F"/>
            <w:tcMar>
              <w:top w:w="15" w:type="dxa"/>
              <w:left w:w="108" w:type="dxa"/>
              <w:bottom w:w="0" w:type="dxa"/>
              <w:right w:w="108" w:type="dxa"/>
            </w:tcMar>
          </w:tcPr>
          <w:p w:rsidR="00D12837" w:rsidRPr="00FC12D2" w:rsidRDefault="00D12837" w:rsidP="000D4ECA">
            <w:pPr>
              <w:spacing w:after="60"/>
              <w:rPr>
                <w:rFonts w:cs="Tahoma"/>
                <w:szCs w:val="18"/>
              </w:rPr>
            </w:pPr>
            <w:r w:rsidRPr="00FC12D2">
              <w:rPr>
                <w:rFonts w:cs="Tahoma"/>
                <w:b/>
                <w:szCs w:val="18"/>
                <w:lang w:val="it-IT"/>
              </w:rPr>
              <w:t>Giorni Planning Services</w:t>
            </w:r>
            <w:r w:rsidRPr="00FC12D2">
              <w:rPr>
                <w:rFonts w:cs="Tahoma"/>
                <w:szCs w:val="18"/>
              </w:rPr>
              <w:t xml:space="preserve"> </w:t>
            </w:r>
          </w:p>
        </w:tc>
      </w:tr>
      <w:tr w:rsidR="00D12837" w:rsidRPr="00FC12D2" w:rsidTr="000120B3">
        <w:trPr>
          <w:trHeight w:val="235"/>
        </w:trPr>
        <w:tc>
          <w:tcPr>
            <w:tcW w:w="3330" w:type="dxa"/>
            <w:shd w:val="clear" w:color="auto" w:fill="FFFFFF"/>
            <w:tcMar>
              <w:top w:w="15" w:type="dxa"/>
              <w:left w:w="108" w:type="dxa"/>
              <w:bottom w:w="0" w:type="dxa"/>
              <w:right w:w="108" w:type="dxa"/>
            </w:tcMar>
          </w:tcPr>
          <w:p w:rsidR="00D12837" w:rsidRPr="00FC12D2" w:rsidRDefault="00D12837" w:rsidP="00451EF9">
            <w:pPr>
              <w:spacing w:after="60"/>
              <w:jc w:val="center"/>
              <w:rPr>
                <w:rFonts w:cs="Tahoma"/>
                <w:szCs w:val="18"/>
              </w:rPr>
            </w:pPr>
            <w:r w:rsidRPr="00FC12D2">
              <w:rPr>
                <w:rFonts w:cs="Tahoma"/>
                <w:szCs w:val="18"/>
              </w:rPr>
              <w:t>200 – 3.999</w:t>
            </w:r>
          </w:p>
        </w:tc>
        <w:tc>
          <w:tcPr>
            <w:tcW w:w="279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1</w:t>
            </w:r>
          </w:p>
        </w:tc>
      </w:tr>
      <w:tr w:rsidR="00D12837" w:rsidRPr="00FC12D2" w:rsidTr="000120B3">
        <w:trPr>
          <w:trHeight w:val="55"/>
        </w:trPr>
        <w:tc>
          <w:tcPr>
            <w:tcW w:w="333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4.000 – 9.999</w:t>
            </w:r>
          </w:p>
        </w:tc>
        <w:tc>
          <w:tcPr>
            <w:tcW w:w="279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3</w:t>
            </w:r>
          </w:p>
        </w:tc>
      </w:tr>
      <w:tr w:rsidR="00D12837" w:rsidRPr="00FC12D2" w:rsidTr="000120B3">
        <w:trPr>
          <w:trHeight w:val="45"/>
        </w:trPr>
        <w:tc>
          <w:tcPr>
            <w:tcW w:w="333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10.000 – 99.999</w:t>
            </w:r>
          </w:p>
        </w:tc>
        <w:tc>
          <w:tcPr>
            <w:tcW w:w="279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5</w:t>
            </w:r>
          </w:p>
        </w:tc>
      </w:tr>
      <w:tr w:rsidR="00D12837" w:rsidRPr="00FC12D2" w:rsidTr="000120B3">
        <w:trPr>
          <w:trHeight w:val="45"/>
        </w:trPr>
        <w:tc>
          <w:tcPr>
            <w:tcW w:w="333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100.000 – 299.999</w:t>
            </w:r>
          </w:p>
        </w:tc>
        <w:tc>
          <w:tcPr>
            <w:tcW w:w="279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7</w:t>
            </w:r>
          </w:p>
        </w:tc>
      </w:tr>
      <w:tr w:rsidR="00D12837" w:rsidRPr="00FC12D2" w:rsidTr="000120B3">
        <w:trPr>
          <w:trHeight w:val="73"/>
        </w:trPr>
        <w:tc>
          <w:tcPr>
            <w:tcW w:w="333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300.000 – 599.999</w:t>
            </w:r>
          </w:p>
        </w:tc>
        <w:tc>
          <w:tcPr>
            <w:tcW w:w="279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10</w:t>
            </w:r>
          </w:p>
        </w:tc>
      </w:tr>
      <w:tr w:rsidR="00D12837" w:rsidRPr="00FC12D2" w:rsidTr="000120B3">
        <w:trPr>
          <w:trHeight w:val="45"/>
        </w:trPr>
        <w:tc>
          <w:tcPr>
            <w:tcW w:w="333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600.000 +</w:t>
            </w:r>
          </w:p>
        </w:tc>
        <w:tc>
          <w:tcPr>
            <w:tcW w:w="2790" w:type="dxa"/>
            <w:shd w:val="clear" w:color="auto" w:fill="FFFFFF"/>
            <w:tcMar>
              <w:top w:w="15" w:type="dxa"/>
              <w:left w:w="108" w:type="dxa"/>
              <w:bottom w:w="0" w:type="dxa"/>
              <w:right w:w="108" w:type="dxa"/>
            </w:tcMar>
          </w:tcPr>
          <w:p w:rsidR="00D12837" w:rsidRPr="00FC12D2" w:rsidRDefault="00D12837" w:rsidP="000D4ECA">
            <w:pPr>
              <w:spacing w:after="60"/>
              <w:jc w:val="center"/>
              <w:rPr>
                <w:rFonts w:cs="Tahoma"/>
                <w:szCs w:val="18"/>
              </w:rPr>
            </w:pPr>
            <w:r w:rsidRPr="00FC12D2">
              <w:rPr>
                <w:rFonts w:cs="Tahoma"/>
                <w:szCs w:val="18"/>
              </w:rPr>
              <w:t>12</w:t>
            </w:r>
          </w:p>
        </w:tc>
      </w:tr>
    </w:tbl>
    <w:p w:rsidR="00D12837" w:rsidRPr="00FC12D2" w:rsidRDefault="00D12837" w:rsidP="000D4ECA">
      <w:pPr>
        <w:spacing w:after="60"/>
        <w:rPr>
          <w:rFonts w:cs="Tahoma"/>
          <w:szCs w:val="18"/>
        </w:rPr>
      </w:pPr>
    </w:p>
    <w:p w:rsidR="00D12837" w:rsidRPr="00FC12D2" w:rsidRDefault="00D12837" w:rsidP="000D4ECA">
      <w:pPr>
        <w:spacing w:after="60"/>
        <w:rPr>
          <w:rFonts w:cs="Tahoma"/>
          <w:szCs w:val="18"/>
        </w:rPr>
      </w:pPr>
      <w:r w:rsidRPr="00FC12D2">
        <w:rPr>
          <w:rFonts w:cs="Tahoma"/>
          <w:szCs w:val="18"/>
          <w:lang w:val="it-IT"/>
        </w:rPr>
        <w:t>Esempi</w:t>
      </w:r>
    </w:p>
    <w:p w:rsidR="00D12837" w:rsidRPr="00FC12D2" w:rsidRDefault="00D12837" w:rsidP="000D4ECA">
      <w:pPr>
        <w:spacing w:after="60"/>
        <w:rPr>
          <w:rFonts w:cs="Tahoma"/>
          <w:szCs w:val="18"/>
        </w:rPr>
      </w:pPr>
      <w:r w:rsidRPr="00FC12D2">
        <w:rPr>
          <w:rFonts w:cs="Tahoma"/>
          <w:szCs w:val="18"/>
          <w:lang w:val="it-IT"/>
        </w:rPr>
        <w:t>Contratto Open Value con:</w:t>
      </w:r>
    </w:p>
    <w:p w:rsidR="00D12837" w:rsidRPr="00FC12D2" w:rsidRDefault="00D12837" w:rsidP="000D4ECA">
      <w:pPr>
        <w:spacing w:after="60"/>
        <w:rPr>
          <w:rFonts w:cs="Tahoma"/>
          <w:szCs w:val="18"/>
        </w:rPr>
      </w:pPr>
      <w:r w:rsidRPr="00FC12D2">
        <w:rPr>
          <w:rFonts w:cs="Tahoma"/>
          <w:szCs w:val="18"/>
          <w:lang w:val="it-IT"/>
        </w:rPr>
        <w:t>150 Office Professional Plus L&amp;SA</w:t>
      </w:r>
    </w:p>
    <w:p w:rsidR="00D12837" w:rsidRPr="00FC12D2" w:rsidRDefault="00D12837" w:rsidP="00C66DE4">
      <w:pPr>
        <w:tabs>
          <w:tab w:val="left" w:pos="3600"/>
        </w:tabs>
        <w:spacing w:after="60"/>
        <w:rPr>
          <w:rFonts w:cs="Tahoma"/>
          <w:szCs w:val="18"/>
        </w:rPr>
      </w:pPr>
      <w:r w:rsidRPr="00FC12D2">
        <w:rPr>
          <w:rFonts w:cs="Tahoma"/>
          <w:szCs w:val="18"/>
          <w:u w:val="single"/>
          <w:lang w:val="it-IT"/>
        </w:rPr>
        <w:t>+50 SA per Visio Standard</w:t>
      </w:r>
      <w:r w:rsidR="00C66DE4">
        <w:rPr>
          <w:rFonts w:cs="Tahoma"/>
          <w:szCs w:val="18"/>
          <w:u w:val="single"/>
        </w:rPr>
        <w:tab/>
      </w:r>
    </w:p>
    <w:p w:rsidR="00D12837" w:rsidRPr="00FC12D2" w:rsidRDefault="00D12837" w:rsidP="000D4ECA">
      <w:pPr>
        <w:spacing w:after="60"/>
        <w:rPr>
          <w:rFonts w:cs="Tahoma"/>
          <w:szCs w:val="18"/>
        </w:rPr>
      </w:pPr>
      <w:r w:rsidRPr="00FC12D2">
        <w:rPr>
          <w:rFonts w:cs="Tahoma"/>
          <w:szCs w:val="18"/>
          <w:lang w:val="it-IT"/>
        </w:rPr>
        <w:t>200 Punti di Licenze per Applicazioni Office e/o Server = 1 giorno</w:t>
      </w:r>
    </w:p>
    <w:p w:rsidR="00D12837" w:rsidRPr="00FC12D2" w:rsidRDefault="00D12837" w:rsidP="000D4ECA">
      <w:pPr>
        <w:spacing w:after="60"/>
        <w:rPr>
          <w:rFonts w:cs="Tahoma"/>
          <w:szCs w:val="18"/>
        </w:rPr>
      </w:pPr>
    </w:p>
    <w:p w:rsidR="00D12837" w:rsidRPr="00FC12D2" w:rsidRDefault="00D12837" w:rsidP="000D4ECA">
      <w:pPr>
        <w:spacing w:after="60"/>
        <w:rPr>
          <w:rFonts w:cs="Tahoma"/>
          <w:szCs w:val="18"/>
        </w:rPr>
      </w:pPr>
      <w:r w:rsidRPr="00FC12D2">
        <w:rPr>
          <w:rFonts w:cs="Tahoma"/>
          <w:szCs w:val="18"/>
          <w:lang w:val="it-IT"/>
        </w:rPr>
        <w:t>Iscrizione Select o Select Plus SAM con:</w:t>
      </w:r>
    </w:p>
    <w:p w:rsidR="00D12837" w:rsidRPr="000724F2" w:rsidRDefault="00D12837" w:rsidP="000D4ECA">
      <w:pPr>
        <w:spacing w:after="60"/>
        <w:rPr>
          <w:rFonts w:cs="Tahoma"/>
          <w:szCs w:val="18"/>
          <w:lang w:val="fr-FR"/>
        </w:rPr>
      </w:pPr>
      <w:r w:rsidRPr="00FC12D2">
        <w:rPr>
          <w:rFonts w:cs="Tahoma"/>
          <w:szCs w:val="18"/>
          <w:lang w:val="it-IT"/>
        </w:rPr>
        <w:t>SA per 3.500 Enterprise CAL Suite</w:t>
      </w:r>
    </w:p>
    <w:p w:rsidR="00D12837" w:rsidRPr="000724F2" w:rsidRDefault="00D12837" w:rsidP="00C66DE4">
      <w:pPr>
        <w:tabs>
          <w:tab w:val="left" w:pos="3600"/>
        </w:tabs>
        <w:spacing w:after="60"/>
        <w:rPr>
          <w:rFonts w:cs="Tahoma"/>
          <w:szCs w:val="18"/>
          <w:lang w:val="fr-FR"/>
        </w:rPr>
      </w:pPr>
      <w:r w:rsidRPr="00FC12D2">
        <w:rPr>
          <w:rFonts w:cs="Tahoma"/>
          <w:szCs w:val="18"/>
          <w:u w:val="single"/>
          <w:lang w:val="it-IT"/>
        </w:rPr>
        <w:t>x 2 punti ciascuna</w:t>
      </w:r>
      <w:r w:rsidR="00C66DE4" w:rsidRPr="000724F2">
        <w:rPr>
          <w:rFonts w:cs="Tahoma"/>
          <w:szCs w:val="18"/>
          <w:u w:val="single"/>
          <w:lang w:val="fr-FR"/>
        </w:rPr>
        <w:tab/>
      </w:r>
    </w:p>
    <w:p w:rsidR="00D12837" w:rsidRPr="00FC12D2" w:rsidRDefault="00D12837" w:rsidP="000D4ECA">
      <w:pPr>
        <w:spacing w:after="60"/>
        <w:rPr>
          <w:rFonts w:cs="Tahoma"/>
          <w:szCs w:val="18"/>
        </w:rPr>
      </w:pPr>
      <w:r w:rsidRPr="00FC12D2">
        <w:rPr>
          <w:rFonts w:cs="Tahoma"/>
          <w:szCs w:val="18"/>
          <w:lang w:val="it-IT"/>
        </w:rPr>
        <w:t>7.000 punti per CAL = 3 giorni</w:t>
      </w:r>
    </w:p>
    <w:p w:rsidR="00D12837" w:rsidRPr="00FC12D2" w:rsidRDefault="00D12837" w:rsidP="000D4ECA">
      <w:pPr>
        <w:spacing w:after="60"/>
        <w:rPr>
          <w:rFonts w:cs="Tahoma"/>
          <w:szCs w:val="18"/>
        </w:rPr>
      </w:pPr>
    </w:p>
    <w:p w:rsidR="00D12837" w:rsidRPr="00FC12D2" w:rsidRDefault="00D12837" w:rsidP="000D4ECA">
      <w:pPr>
        <w:spacing w:after="60"/>
        <w:rPr>
          <w:rFonts w:cs="Tahoma"/>
          <w:szCs w:val="18"/>
        </w:rPr>
      </w:pPr>
      <w:r w:rsidRPr="00FC12D2">
        <w:rPr>
          <w:rFonts w:cs="Tahoma"/>
          <w:szCs w:val="18"/>
          <w:lang w:val="it-IT"/>
        </w:rPr>
        <w:t>Iscrizione EA con:</w:t>
      </w:r>
    </w:p>
    <w:p w:rsidR="00D12837" w:rsidRPr="00FC12D2" w:rsidRDefault="00D12837" w:rsidP="000D4ECA">
      <w:pPr>
        <w:spacing w:after="60"/>
        <w:rPr>
          <w:rFonts w:cs="Tahoma"/>
          <w:szCs w:val="18"/>
        </w:rPr>
      </w:pPr>
      <w:r w:rsidRPr="00FC12D2">
        <w:rPr>
          <w:rFonts w:cs="Tahoma"/>
          <w:szCs w:val="18"/>
          <w:lang w:val="it-IT"/>
        </w:rPr>
        <w:t>3.500 Enterprise Desktop</w:t>
      </w:r>
    </w:p>
    <w:p w:rsidR="00D12837" w:rsidRPr="00FC12D2" w:rsidRDefault="00D12837" w:rsidP="00451EF9">
      <w:pPr>
        <w:numPr>
          <w:ilvl w:val="0"/>
          <w:numId w:val="21"/>
        </w:numPr>
        <w:spacing w:after="60" w:line="276" w:lineRule="auto"/>
        <w:rPr>
          <w:rFonts w:cs="Tahoma"/>
          <w:szCs w:val="18"/>
        </w:rPr>
      </w:pPr>
      <w:r w:rsidRPr="00FC12D2">
        <w:rPr>
          <w:rFonts w:cs="Tahoma"/>
          <w:szCs w:val="18"/>
          <w:lang w:val="it-IT"/>
        </w:rPr>
        <w:t>3.500 Professional Plus</w:t>
      </w:r>
    </w:p>
    <w:p w:rsidR="00D12837" w:rsidRPr="00FC12D2" w:rsidRDefault="00D12837" w:rsidP="00451EF9">
      <w:pPr>
        <w:numPr>
          <w:ilvl w:val="0"/>
          <w:numId w:val="21"/>
        </w:numPr>
        <w:spacing w:after="60" w:line="276" w:lineRule="auto"/>
        <w:rPr>
          <w:rFonts w:cs="Tahoma"/>
          <w:szCs w:val="18"/>
        </w:rPr>
      </w:pPr>
      <w:r w:rsidRPr="00FC12D2">
        <w:rPr>
          <w:rFonts w:cs="Tahoma"/>
          <w:szCs w:val="18"/>
          <w:lang w:val="it-IT"/>
        </w:rPr>
        <w:t>3.500 Enterprise CAL Suite</w:t>
      </w:r>
    </w:p>
    <w:p w:rsidR="00D12837" w:rsidRPr="00FC12D2" w:rsidRDefault="00D12837" w:rsidP="006B434F">
      <w:pPr>
        <w:keepNext/>
        <w:keepLines/>
        <w:spacing w:after="60"/>
        <w:rPr>
          <w:rFonts w:cs="Tahoma"/>
          <w:szCs w:val="18"/>
        </w:rPr>
      </w:pPr>
      <w:r w:rsidRPr="00FC12D2">
        <w:rPr>
          <w:rFonts w:cs="Tahoma"/>
          <w:szCs w:val="18"/>
          <w:lang w:val="it-IT"/>
        </w:rPr>
        <w:t>+50 Windows Server Enterprise Edition (x 50 punti ciascuna = 2.500 punti)</w:t>
      </w:r>
    </w:p>
    <w:p w:rsidR="00D12837" w:rsidRPr="00FC12D2" w:rsidRDefault="00D12837" w:rsidP="006B434F">
      <w:pPr>
        <w:keepNext/>
        <w:keepLines/>
        <w:tabs>
          <w:tab w:val="left" w:pos="3600"/>
        </w:tabs>
        <w:spacing w:after="60"/>
        <w:rPr>
          <w:rFonts w:cs="Tahoma"/>
          <w:szCs w:val="18"/>
          <w:u w:val="single"/>
        </w:rPr>
      </w:pPr>
      <w:r w:rsidRPr="00FC12D2">
        <w:rPr>
          <w:rFonts w:cs="Tahoma"/>
          <w:szCs w:val="18"/>
          <w:u w:val="single"/>
          <w:lang w:val="it-IT"/>
        </w:rPr>
        <w:t>+600 SA per Visio Standard</w:t>
      </w:r>
      <w:r w:rsidR="00C66DE4">
        <w:rPr>
          <w:rFonts w:cs="Tahoma"/>
          <w:szCs w:val="18"/>
          <w:u w:val="single"/>
        </w:rPr>
        <w:tab/>
      </w:r>
    </w:p>
    <w:p w:rsidR="00D12837" w:rsidRPr="00FC12D2" w:rsidRDefault="00D12837" w:rsidP="000D4ECA">
      <w:pPr>
        <w:spacing w:after="60"/>
        <w:rPr>
          <w:rFonts w:cs="Tahoma"/>
          <w:szCs w:val="18"/>
        </w:rPr>
      </w:pPr>
      <w:r w:rsidRPr="00FC12D2">
        <w:rPr>
          <w:rFonts w:cs="Tahoma"/>
          <w:szCs w:val="18"/>
          <w:lang w:val="it-IT"/>
        </w:rPr>
        <w:t>6.600 Punti di Licenze per Applicazioni Office e/o Server = 10 giorni</w:t>
      </w:r>
    </w:p>
    <w:p w:rsidR="00D12837" w:rsidRPr="00FC12D2" w:rsidRDefault="00D12837" w:rsidP="000D4ECA">
      <w:pPr>
        <w:spacing w:after="60"/>
        <w:rPr>
          <w:rFonts w:cs="Tahoma"/>
          <w:szCs w:val="18"/>
        </w:rPr>
      </w:pPr>
      <w:r w:rsidRPr="00FC12D2">
        <w:rPr>
          <w:rFonts w:cs="Tahoma"/>
          <w:szCs w:val="18"/>
          <w:lang w:val="it-IT"/>
        </w:rPr>
        <w:t>7.000 punti per CAL Suite Coperte= 3 giorni</w:t>
      </w:r>
    </w:p>
    <w:p w:rsidR="00D12837" w:rsidRPr="00FC12D2" w:rsidRDefault="00D12837" w:rsidP="00451EF9">
      <w:pPr>
        <w:numPr>
          <w:ilvl w:val="0"/>
          <w:numId w:val="22"/>
        </w:numPr>
        <w:spacing w:after="60" w:line="276" w:lineRule="auto"/>
        <w:rPr>
          <w:rFonts w:cs="Tahoma"/>
          <w:szCs w:val="18"/>
        </w:rPr>
      </w:pPr>
      <w:r w:rsidRPr="00FC12D2">
        <w:rPr>
          <w:rFonts w:cs="Tahoma"/>
          <w:szCs w:val="18"/>
          <w:lang w:val="it-IT"/>
        </w:rPr>
        <w:t>Totale 13 Giorni Planning Services</w:t>
      </w:r>
    </w:p>
    <w:p w:rsidR="00D12837" w:rsidRPr="00FC12D2" w:rsidRDefault="00D12837" w:rsidP="000D4ECA">
      <w:pPr>
        <w:spacing w:after="60"/>
        <w:rPr>
          <w:rFonts w:cs="Tahoma"/>
          <w:szCs w:val="18"/>
        </w:rPr>
      </w:pPr>
      <w:r w:rsidRPr="00FC12D2">
        <w:rPr>
          <w:rFonts w:cs="Tahoma"/>
          <w:szCs w:val="18"/>
          <w:lang w:val="it-IT"/>
        </w:rPr>
        <w:t>Iscrizione ECI con:</w:t>
      </w:r>
    </w:p>
    <w:p w:rsidR="00D12837" w:rsidRPr="00FC12D2" w:rsidRDefault="00D12837" w:rsidP="00316AE2">
      <w:pPr>
        <w:spacing w:after="60"/>
        <w:rPr>
          <w:rFonts w:cs="Tahoma"/>
          <w:szCs w:val="18"/>
        </w:rPr>
      </w:pPr>
      <w:r w:rsidRPr="00FC12D2">
        <w:rPr>
          <w:rFonts w:cs="Tahoma"/>
          <w:szCs w:val="18"/>
          <w:lang w:val="it-IT"/>
        </w:rPr>
        <w:t>100 ECI Datacenter</w:t>
      </w:r>
    </w:p>
    <w:p w:rsidR="00D12837" w:rsidRPr="00FC12D2" w:rsidRDefault="00D12837" w:rsidP="00451EF9">
      <w:pPr>
        <w:numPr>
          <w:ilvl w:val="0"/>
          <w:numId w:val="46"/>
        </w:numPr>
        <w:spacing w:after="60"/>
        <w:rPr>
          <w:rFonts w:cs="Tahoma"/>
          <w:szCs w:val="18"/>
        </w:rPr>
      </w:pPr>
      <w:r w:rsidRPr="00FC12D2">
        <w:rPr>
          <w:rFonts w:cs="Tahoma"/>
          <w:szCs w:val="18"/>
          <w:lang w:val="it-IT"/>
        </w:rPr>
        <w:t>100 Windows Server Datacenter Edition (x 75 punti ciascuna x 2 punti moltiplicatori = 15.000 punti)</w:t>
      </w:r>
    </w:p>
    <w:p w:rsidR="00D12837" w:rsidRPr="00FC12D2" w:rsidRDefault="00D12837" w:rsidP="00451EF9">
      <w:pPr>
        <w:numPr>
          <w:ilvl w:val="0"/>
          <w:numId w:val="46"/>
        </w:numPr>
        <w:spacing w:after="60"/>
        <w:rPr>
          <w:rFonts w:cs="Tahoma"/>
          <w:szCs w:val="18"/>
        </w:rPr>
      </w:pPr>
      <w:r w:rsidRPr="00FC12D2">
        <w:rPr>
          <w:rFonts w:cs="Tahoma"/>
          <w:szCs w:val="18"/>
          <w:u w:val="single"/>
          <w:lang w:val="it-IT"/>
        </w:rPr>
        <w:t>100 System Center 2012 Datacenter Edition (x 75 punti ciascuna x 2 punti moltiplicatori = 15.000 punti)</w:t>
      </w:r>
    </w:p>
    <w:p w:rsidR="00D12837" w:rsidRDefault="00D12837" w:rsidP="00451EF9">
      <w:pPr>
        <w:spacing w:after="60"/>
        <w:ind w:firstLine="360"/>
        <w:rPr>
          <w:rFonts w:cs="Tahoma"/>
          <w:szCs w:val="18"/>
          <w:lang w:val="it-IT"/>
        </w:rPr>
      </w:pPr>
      <w:r w:rsidRPr="00FC12D2">
        <w:rPr>
          <w:rFonts w:cs="Tahoma"/>
          <w:szCs w:val="18"/>
          <w:lang w:val="it-IT"/>
        </w:rPr>
        <w:t>30.000 Punti di licenze per Applicazioni Office e/o Server = 15 giorni</w:t>
      </w:r>
    </w:p>
    <w:p w:rsidR="00C73CA5" w:rsidRPr="00C73CA5" w:rsidRDefault="00C73CA5" w:rsidP="00C73CA5">
      <w:pPr>
        <w:spacing w:after="200" w:line="276" w:lineRule="auto"/>
        <w:rPr>
          <w:rFonts w:ascii="Calibri" w:eastAsia="Calibri" w:hAnsi="Calibri"/>
          <w:sz w:val="22"/>
        </w:rPr>
      </w:pPr>
    </w:p>
    <w:p w:rsidR="00D12837" w:rsidRPr="00D71EC3" w:rsidRDefault="00D12837">
      <w:pPr>
        <w:pStyle w:val="AppendixBodyText"/>
        <w:rPr>
          <w:rFonts w:ascii="Tahoma" w:hAnsi="Tahoma" w:cs="Tahoma"/>
          <w:sz w:val="18"/>
          <w:szCs w:val="18"/>
        </w:rPr>
      </w:pPr>
      <w:r w:rsidRPr="00FC12D2">
        <w:rPr>
          <w:rFonts w:ascii="Tahoma" w:hAnsi="Tahoma" w:cs="Tahoma"/>
          <w:sz w:val="18"/>
          <w:szCs w:val="18"/>
          <w:lang w:val="it-IT"/>
        </w:rPr>
        <w:t>Le società possono inoltre incrementare il numero di Giorni Planning Services qualora soddisfino i seguenti criteri:</w:t>
      </w:r>
      <w:r w:rsidRPr="00FC12D2">
        <w:rPr>
          <w:rFonts w:ascii="Tahoma" w:hAnsi="Tahoma" w:cs="Tahoma"/>
          <w:sz w:val="18"/>
          <w:szCs w:val="18"/>
        </w:rPr>
        <w:t xml:space="preserve"> </w:t>
      </w:r>
      <w:r w:rsidRPr="00FC12D2">
        <w:rPr>
          <w:rFonts w:ascii="Tahoma" w:hAnsi="Tahoma" w:cs="Tahoma"/>
          <w:sz w:val="18"/>
          <w:szCs w:val="18"/>
          <w:lang w:val="it-IT"/>
        </w:rPr>
        <w:t>(a) sono al momento idonee per il vantaggio Voucher Corsi, (b) hanno attivato il vantaggio Voucher Corsi e (c) hanno almeno 3 giorni di corsi non rivendicati del vantaggio Voucher Corsi disponibili per la conversione.</w:t>
      </w:r>
      <w:r w:rsidRPr="00FC12D2">
        <w:rPr>
          <w:rFonts w:ascii="Tahoma" w:hAnsi="Tahoma" w:cs="Tahoma"/>
          <w:sz w:val="18"/>
          <w:szCs w:val="18"/>
        </w:rPr>
        <w:t xml:space="preserve"> </w:t>
      </w:r>
      <w:r w:rsidRPr="00FC12D2">
        <w:rPr>
          <w:rFonts w:ascii="Tahoma" w:hAnsi="Tahoma" w:cs="Tahoma"/>
          <w:sz w:val="18"/>
          <w:szCs w:val="18"/>
          <w:lang w:val="it-IT"/>
        </w:rPr>
        <w:t>Le società idonee possono convertire i giorni non utilizzati di Voucher Corsi in Giorni Planning Services sulla base di 3</w:t>
      </w:r>
      <w:r w:rsidR="004E4781">
        <w:rPr>
          <w:rFonts w:ascii="Tahoma" w:hAnsi="Tahoma" w:cs="Tahoma"/>
          <w:sz w:val="18"/>
          <w:szCs w:val="18"/>
          <w:lang w:val="it-IT"/>
        </w:rPr>
        <w:t> </w:t>
      </w:r>
      <w:r w:rsidRPr="00FC12D2">
        <w:rPr>
          <w:rFonts w:ascii="Tahoma" w:hAnsi="Tahoma" w:cs="Tahoma"/>
          <w:sz w:val="18"/>
          <w:szCs w:val="18"/>
          <w:lang w:val="it-IT"/>
        </w:rPr>
        <w:t>a 1 (tre Giorni Voucher Corsi = un Giorno Planning Services).</w:t>
      </w:r>
      <w:r w:rsidRPr="00FC12D2">
        <w:rPr>
          <w:rFonts w:ascii="Tahoma" w:hAnsi="Tahoma" w:cs="Tahoma"/>
          <w:sz w:val="18"/>
          <w:szCs w:val="18"/>
        </w:rPr>
        <w:t xml:space="preserve"> </w:t>
      </w:r>
      <w:r w:rsidRPr="00FC12D2">
        <w:rPr>
          <w:rFonts w:ascii="Tahoma" w:hAnsi="Tahoma" w:cs="Tahoma"/>
          <w:sz w:val="18"/>
          <w:szCs w:val="18"/>
          <w:lang w:val="it-IT"/>
        </w:rPr>
        <w:t>(NOTA:</w:t>
      </w:r>
      <w:r w:rsidRPr="00FC12D2">
        <w:rPr>
          <w:rFonts w:ascii="Tahoma" w:hAnsi="Tahoma" w:cs="Tahoma"/>
          <w:bCs/>
          <w:sz w:val="18"/>
          <w:szCs w:val="18"/>
        </w:rPr>
        <w:t xml:space="preserve"> </w:t>
      </w:r>
      <w:r w:rsidRPr="00FC12D2">
        <w:rPr>
          <w:rFonts w:ascii="Tahoma" w:hAnsi="Tahoma" w:cs="Tahoma"/>
          <w:sz w:val="18"/>
          <w:szCs w:val="18"/>
          <w:lang w:val="it-IT"/>
        </w:rPr>
        <w:t xml:space="preserve">le società che desiderano utilizzare i loro giorni Voucher Corsi </w:t>
      </w:r>
      <w:r w:rsidRPr="00FC12D2">
        <w:rPr>
          <w:rFonts w:ascii="Tahoma" w:hAnsi="Tahoma" w:cs="Tahoma"/>
          <w:spacing w:val="-1"/>
          <w:sz w:val="18"/>
          <w:szCs w:val="18"/>
          <w:lang w:val="it-IT"/>
        </w:rPr>
        <w:t>a favore dei Planning Services non dovranno creare Voucher Corsi con quei giorni).</w:t>
      </w:r>
      <w:r w:rsidRPr="00FC12D2">
        <w:rPr>
          <w:rFonts w:ascii="Tahoma" w:hAnsi="Tahoma" w:cs="Tahoma"/>
          <w:spacing w:val="-1"/>
          <w:sz w:val="18"/>
          <w:szCs w:val="18"/>
        </w:rPr>
        <w:t xml:space="preserve"> </w:t>
      </w:r>
      <w:r w:rsidRPr="00FC12D2">
        <w:rPr>
          <w:rFonts w:ascii="Tahoma" w:hAnsi="Tahoma" w:cs="Tahoma"/>
          <w:spacing w:val="-1"/>
          <w:sz w:val="18"/>
          <w:szCs w:val="18"/>
          <w:lang w:val="it-IT"/>
        </w:rPr>
        <w:t>[A livello generale, i Giorni Planning</w:t>
      </w:r>
      <w:r w:rsidRPr="00FC12D2">
        <w:rPr>
          <w:rFonts w:ascii="Tahoma" w:hAnsi="Tahoma" w:cs="Tahoma"/>
          <w:sz w:val="18"/>
          <w:szCs w:val="18"/>
          <w:lang w:val="it-IT"/>
        </w:rPr>
        <w:t xml:space="preserve"> Services non possono essere convertiti in giorni Voucher Corsi].</w:t>
      </w:r>
      <w:r w:rsidRPr="00FC12D2">
        <w:rPr>
          <w:rFonts w:ascii="Tahoma" w:hAnsi="Tahoma" w:cs="Tahoma"/>
          <w:sz w:val="18"/>
          <w:szCs w:val="18"/>
        </w:rPr>
        <w:t xml:space="preserve"> </w:t>
      </w:r>
      <w:r w:rsidRPr="00FC12D2">
        <w:rPr>
          <w:rFonts w:ascii="Tahoma" w:hAnsi="Tahoma" w:cs="Tahoma"/>
          <w:sz w:val="18"/>
          <w:szCs w:val="18"/>
          <w:lang w:val="it-IT"/>
        </w:rPr>
        <w:t>Tuttavia, qualora una società desideri annullare la conversione di giorni Voucher Corsi, i Giorni Planning Services potranno essere riconvertiti in giorni Voucher Corsi.</w:t>
      </w:r>
      <w:r w:rsidRPr="00FC12D2">
        <w:rPr>
          <w:rFonts w:ascii="Tahoma" w:hAnsi="Tahoma" w:cs="Tahoma"/>
          <w:sz w:val="18"/>
          <w:szCs w:val="18"/>
        </w:rPr>
        <w:t xml:space="preserve"> </w:t>
      </w:r>
      <w:r w:rsidRPr="00FC12D2">
        <w:rPr>
          <w:rFonts w:ascii="Tahoma" w:hAnsi="Tahoma" w:cs="Tahoma"/>
          <w:sz w:val="18"/>
          <w:szCs w:val="18"/>
          <w:lang w:val="it-IT"/>
        </w:rPr>
        <w:t>In seguito alla conversione di giorni Voucher Corsi in Giorni Planning Services, i Giorni Planning Services appariranno nel pool di giorni Planning Services della società.</w:t>
      </w:r>
      <w:r w:rsidRPr="00FC12D2">
        <w:rPr>
          <w:rFonts w:ascii="Tahoma" w:hAnsi="Tahoma" w:cs="Tahoma"/>
          <w:sz w:val="18"/>
          <w:szCs w:val="18"/>
        </w:rPr>
        <w:t xml:space="preserve"> </w:t>
      </w:r>
      <w:r w:rsidRPr="00FC12D2">
        <w:rPr>
          <w:rFonts w:ascii="Tahoma" w:hAnsi="Tahoma" w:cs="Tahoma"/>
          <w:sz w:val="18"/>
          <w:szCs w:val="18"/>
          <w:lang w:val="it-IT"/>
        </w:rPr>
        <w:t>Tali giorni possono essere utilizzati per creare voucher per i servizi disponibili, ad esempio DDPS o SDPS.</w:t>
      </w:r>
      <w:r w:rsidRPr="00FC12D2">
        <w:rPr>
          <w:rFonts w:ascii="Tahoma" w:hAnsi="Tahoma" w:cs="Tahoma"/>
          <w:sz w:val="18"/>
          <w:szCs w:val="18"/>
        </w:rPr>
        <w:t xml:space="preserve"> </w:t>
      </w:r>
      <w:r w:rsidRPr="00FC12D2">
        <w:rPr>
          <w:rFonts w:ascii="Tahoma" w:hAnsi="Tahoma" w:cs="Tahoma"/>
          <w:sz w:val="18"/>
          <w:szCs w:val="18"/>
          <w:lang w:val="it-IT"/>
        </w:rPr>
        <w:t>*L</w:t>
      </w:r>
      <w:r w:rsidR="00A6407A">
        <w:rPr>
          <w:rFonts w:ascii="Tahoma" w:hAnsi="Tahoma" w:cs="Tahoma"/>
          <w:sz w:val="18"/>
          <w:szCs w:val="18"/>
          <w:lang w:val="it-IT"/>
        </w:rPr>
        <w:t>’</w:t>
      </w:r>
      <w:r w:rsidRPr="00FC12D2">
        <w:rPr>
          <w:rFonts w:ascii="Tahoma" w:hAnsi="Tahoma" w:cs="Tahoma"/>
          <w:sz w:val="18"/>
          <w:szCs w:val="18"/>
          <w:lang w:val="it-IT"/>
        </w:rPr>
        <w:t xml:space="preserve">idoneità delle società a riconvertire i giorni in giorni Voucher Corsi è limitata </w:t>
      </w:r>
      <w:r w:rsidRPr="00FC12D2">
        <w:rPr>
          <w:rFonts w:ascii="Tahoma" w:hAnsi="Tahoma" w:cs="Tahoma"/>
          <w:spacing w:val="-1"/>
          <w:sz w:val="18"/>
          <w:szCs w:val="18"/>
          <w:lang w:val="it-IT"/>
        </w:rPr>
        <w:t>sulla base del numero di giorni disponibili a livello di Giorni Planning Services.</w:t>
      </w:r>
      <w:r w:rsidRPr="00FC12D2">
        <w:rPr>
          <w:rFonts w:ascii="Tahoma" w:hAnsi="Tahoma" w:cs="Tahoma"/>
          <w:spacing w:val="-1"/>
          <w:sz w:val="18"/>
          <w:szCs w:val="18"/>
        </w:rPr>
        <w:t xml:space="preserve"> </w:t>
      </w:r>
      <w:r w:rsidRPr="00FC12D2">
        <w:rPr>
          <w:rFonts w:ascii="Tahoma" w:hAnsi="Tahoma" w:cs="Tahoma"/>
          <w:spacing w:val="-1"/>
          <w:sz w:val="18"/>
          <w:szCs w:val="18"/>
          <w:lang w:val="it-IT"/>
        </w:rPr>
        <w:t>Qualora una società desideri riconvertire</w:t>
      </w:r>
      <w:r w:rsidRPr="00FC12D2">
        <w:rPr>
          <w:rFonts w:ascii="Tahoma" w:hAnsi="Tahoma" w:cs="Tahoma"/>
          <w:sz w:val="18"/>
          <w:szCs w:val="18"/>
          <w:lang w:val="it-IT"/>
        </w:rPr>
        <w:t xml:space="preserve"> 10 giorni, ma nel pool sono disponibili solo 8 Giorni Planning Services, potranno essere riconvertiti solo 8 giorni.</w:t>
      </w:r>
    </w:p>
    <w:p w:rsidR="00D12837" w:rsidRPr="00D71EC3" w:rsidRDefault="00D12837">
      <w:pPr>
        <w:pStyle w:val="AppendixBodyText"/>
        <w:rPr>
          <w:rFonts w:ascii="Tahoma" w:hAnsi="Tahoma" w:cs="Tahoma"/>
          <w:sz w:val="18"/>
          <w:szCs w:val="18"/>
        </w:rPr>
      </w:pPr>
      <w:r w:rsidRPr="00FC12D2">
        <w:rPr>
          <w:rFonts w:ascii="Tahoma" w:hAnsi="Tahoma" w:cs="Tahoma"/>
          <w:sz w:val="18"/>
          <w:szCs w:val="18"/>
          <w:lang w:val="it-IT"/>
        </w:rPr>
        <w:t>Le società con contratti Volume Licensing idonei che non hanno soddisfatto la soglia minima per ricevere i</w:t>
      </w:r>
      <w:r w:rsidR="004E4781">
        <w:rPr>
          <w:rFonts w:ascii="Tahoma" w:hAnsi="Tahoma" w:cs="Tahoma"/>
          <w:sz w:val="18"/>
          <w:szCs w:val="18"/>
          <w:lang w:val="it-IT"/>
        </w:rPr>
        <w:t> </w:t>
      </w:r>
      <w:r w:rsidRPr="00FC12D2">
        <w:rPr>
          <w:rFonts w:ascii="Tahoma" w:hAnsi="Tahoma" w:cs="Tahoma"/>
          <w:sz w:val="18"/>
          <w:szCs w:val="18"/>
          <w:lang w:val="it-IT"/>
        </w:rPr>
        <w:t>Planning Services, ma che soddisfano o superano i criteri per la conversione dei giorni Voucher Corsi potranno</w:t>
      </w:r>
      <w:r w:rsidR="004E4781">
        <w:rPr>
          <w:rFonts w:ascii="Tahoma" w:hAnsi="Tahoma" w:cs="Tahoma"/>
          <w:sz w:val="18"/>
          <w:szCs w:val="18"/>
          <w:lang w:val="it-IT"/>
        </w:rPr>
        <w:t> </w:t>
      </w:r>
      <w:r w:rsidRPr="00FC12D2">
        <w:rPr>
          <w:rFonts w:ascii="Tahoma" w:hAnsi="Tahoma" w:cs="Tahoma"/>
          <w:sz w:val="18"/>
          <w:szCs w:val="18"/>
          <w:lang w:val="it-IT"/>
        </w:rPr>
        <w:t>convertire tali giorni come illustrato sopra.</w:t>
      </w:r>
    </w:p>
    <w:p w:rsidR="00D12837" w:rsidRPr="00D71EC3" w:rsidRDefault="00D12837">
      <w:pPr>
        <w:pStyle w:val="AppendixBodyText"/>
        <w:rPr>
          <w:rFonts w:ascii="Tahoma" w:hAnsi="Tahoma" w:cs="Tahoma"/>
          <w:sz w:val="18"/>
          <w:szCs w:val="18"/>
        </w:rPr>
      </w:pPr>
    </w:p>
    <w:p w:rsidR="00D12837" w:rsidRPr="00D71EC3" w:rsidRDefault="00D12837">
      <w:pPr>
        <w:pStyle w:val="AppendixBodyText"/>
        <w:rPr>
          <w:rFonts w:ascii="Tahoma" w:hAnsi="Tahoma" w:cs="Tahoma"/>
          <w:sz w:val="18"/>
          <w:szCs w:val="18"/>
        </w:rPr>
      </w:pPr>
      <w:r w:rsidRPr="00FC12D2">
        <w:rPr>
          <w:rFonts w:ascii="Tahoma" w:hAnsi="Tahoma" w:cs="Tahoma"/>
          <w:sz w:val="18"/>
          <w:szCs w:val="18"/>
          <w:lang w:val="it-IT"/>
        </w:rPr>
        <w:t>I Planning Services potranno essere forniti alla società da Partner Microsoft qualificati o da Microsoft Consulting Services.</w:t>
      </w:r>
      <w:r w:rsidRPr="00FC12D2">
        <w:rPr>
          <w:rFonts w:ascii="Tahoma" w:hAnsi="Tahoma" w:cs="Tahoma"/>
          <w:sz w:val="18"/>
          <w:szCs w:val="18"/>
        </w:rPr>
        <w:t xml:space="preserve"> </w:t>
      </w:r>
      <w:r w:rsidRPr="00FC12D2">
        <w:rPr>
          <w:rFonts w:ascii="Tahoma" w:hAnsi="Tahoma" w:cs="Tahoma"/>
          <w:sz w:val="18"/>
          <w:szCs w:val="18"/>
          <w:lang w:val="it-IT"/>
        </w:rPr>
        <w:t>L</w:t>
      </w:r>
      <w:r w:rsidR="00A6407A">
        <w:rPr>
          <w:rFonts w:ascii="Tahoma" w:hAnsi="Tahoma" w:cs="Tahoma"/>
          <w:sz w:val="18"/>
          <w:szCs w:val="18"/>
          <w:lang w:val="it-IT"/>
        </w:rPr>
        <w:t>’</w:t>
      </w:r>
      <w:r w:rsidRPr="00FC12D2">
        <w:rPr>
          <w:rFonts w:ascii="Tahoma" w:hAnsi="Tahoma" w:cs="Tahoma"/>
          <w:sz w:val="18"/>
          <w:szCs w:val="18"/>
          <w:lang w:val="it-IT"/>
        </w:rPr>
        <w:t>elenco dei Provider Qualificati è visibile al seguente indirizzo:</w:t>
      </w:r>
      <w:r w:rsidRPr="00D71EC3">
        <w:rPr>
          <w:rFonts w:ascii="Tahoma" w:hAnsi="Tahoma" w:cs="Tahoma"/>
          <w:sz w:val="18"/>
          <w:szCs w:val="18"/>
        </w:rPr>
        <w:t xml:space="preserve"> </w:t>
      </w:r>
      <w:r w:rsidRPr="00FC12D2">
        <w:rPr>
          <w:rFonts w:ascii="Tahoma" w:hAnsi="Tahoma" w:cs="Tahoma"/>
          <w:sz w:val="18"/>
          <w:szCs w:val="18"/>
          <w:lang w:val="it-IT"/>
        </w:rPr>
        <w:t>http://directory.partners.extranet.microsoft.com/psbproviders</w:t>
      </w:r>
    </w:p>
    <w:p w:rsidR="00D12837" w:rsidRPr="00D71EC3" w:rsidRDefault="00D12837">
      <w:pPr>
        <w:pStyle w:val="AppendixBodyText"/>
        <w:rPr>
          <w:rFonts w:ascii="Tahoma" w:hAnsi="Tahoma" w:cs="Tahoma"/>
          <w:sz w:val="18"/>
          <w:szCs w:val="18"/>
        </w:rPr>
      </w:pPr>
    </w:p>
    <w:p w:rsidR="00D12837" w:rsidRPr="00D71EC3" w:rsidRDefault="00D12837">
      <w:pPr>
        <w:pStyle w:val="AppendixBodyText"/>
        <w:rPr>
          <w:rFonts w:ascii="Tahoma" w:hAnsi="Tahoma" w:cs="Tahoma"/>
          <w:sz w:val="18"/>
          <w:szCs w:val="18"/>
        </w:rPr>
      </w:pPr>
      <w:r w:rsidRPr="00FC12D2">
        <w:rPr>
          <w:rFonts w:ascii="Tahoma" w:hAnsi="Tahoma" w:cs="Tahoma"/>
          <w:sz w:val="18"/>
          <w:szCs w:val="18"/>
          <w:lang w:val="it-IT"/>
        </w:rPr>
        <w:t>Gli engagement Planning Services forniscono servizi di consulenza che coprono un ambito di lavoro predeterminato, il cui esito è un piano di distribuzione di alto livello; la distribuzione effettiva del software non può essere inclusa.</w:t>
      </w:r>
    </w:p>
    <w:p w:rsidR="00D12837" w:rsidRPr="00D71EC3" w:rsidRDefault="00D12837">
      <w:pPr>
        <w:pStyle w:val="AppendixBodyText"/>
        <w:ind w:left="1080" w:hanging="360"/>
        <w:rPr>
          <w:rFonts w:ascii="Tahoma" w:hAnsi="Tahoma" w:cs="Tahoma"/>
          <w:sz w:val="18"/>
          <w:szCs w:val="18"/>
        </w:rPr>
      </w:pPr>
    </w:p>
    <w:p w:rsidR="00D12837" w:rsidRPr="00FC12D2" w:rsidRDefault="00D12837" w:rsidP="00451EF9">
      <w:pPr>
        <w:pStyle w:val="AppendixBodyText"/>
        <w:numPr>
          <w:ilvl w:val="0"/>
          <w:numId w:val="14"/>
        </w:numPr>
        <w:tabs>
          <w:tab w:val="clear" w:pos="720"/>
          <w:tab w:val="num" w:pos="1080"/>
        </w:tabs>
        <w:ind w:left="1080"/>
        <w:rPr>
          <w:rFonts w:ascii="Tahoma" w:hAnsi="Tahoma" w:cs="Tahoma"/>
          <w:sz w:val="18"/>
          <w:szCs w:val="18"/>
        </w:rPr>
      </w:pPr>
      <w:r w:rsidRPr="00FC12D2">
        <w:rPr>
          <w:rFonts w:ascii="Tahoma" w:hAnsi="Tahoma" w:cs="Tahoma"/>
          <w:sz w:val="18"/>
          <w:szCs w:val="18"/>
          <w:lang w:val="it-IT"/>
        </w:rPr>
        <w:t>I Planning Services non sono disponibili in tutte le lingue.</w:t>
      </w:r>
    </w:p>
    <w:p w:rsidR="00D12837" w:rsidRPr="00FC12D2" w:rsidRDefault="00D12837" w:rsidP="00451EF9">
      <w:pPr>
        <w:pStyle w:val="AppendixBodyText"/>
        <w:numPr>
          <w:ilvl w:val="0"/>
          <w:numId w:val="14"/>
        </w:numPr>
        <w:tabs>
          <w:tab w:val="clear" w:pos="720"/>
          <w:tab w:val="num" w:pos="1080"/>
        </w:tabs>
        <w:ind w:left="1080"/>
        <w:rPr>
          <w:rFonts w:ascii="Tahoma" w:hAnsi="Tahoma" w:cs="Tahoma"/>
          <w:sz w:val="18"/>
          <w:szCs w:val="18"/>
        </w:rPr>
      </w:pPr>
      <w:r w:rsidRPr="00FC12D2">
        <w:rPr>
          <w:rFonts w:ascii="Tahoma" w:hAnsi="Tahoma" w:cs="Tahoma"/>
          <w:color w:val="000000"/>
          <w:sz w:val="18"/>
          <w:szCs w:val="18"/>
          <w:lang w:val="it-IT"/>
        </w:rPr>
        <w:t>I voucher Planning Services possono essere riscattati solo dalla società idonea a ricevere il vantaggio.</w:t>
      </w:r>
    </w:p>
    <w:p w:rsidR="00D12837" w:rsidRPr="000724F2" w:rsidRDefault="00D12837" w:rsidP="00451EF9">
      <w:pPr>
        <w:pStyle w:val="AppendixBodyText"/>
        <w:numPr>
          <w:ilvl w:val="0"/>
          <w:numId w:val="14"/>
        </w:numPr>
        <w:tabs>
          <w:tab w:val="clear" w:pos="720"/>
          <w:tab w:val="num" w:pos="1080"/>
        </w:tabs>
        <w:ind w:left="1080"/>
        <w:rPr>
          <w:rFonts w:ascii="Tahoma" w:hAnsi="Tahoma" w:cs="Tahoma"/>
          <w:sz w:val="18"/>
          <w:szCs w:val="18"/>
          <w:lang w:val="fr-FR"/>
        </w:rPr>
      </w:pPr>
      <w:r w:rsidRPr="00FC12D2">
        <w:rPr>
          <w:rFonts w:ascii="Tahoma" w:hAnsi="Tahoma" w:cs="Tahoma"/>
          <w:color w:val="000000"/>
          <w:sz w:val="18"/>
          <w:szCs w:val="18"/>
          <w:lang w:val="it-IT"/>
        </w:rPr>
        <w:t>I voucher Planning Services non potranno essere scambiati con contante, somme di denaro o altri corrispettivi.</w:t>
      </w:r>
    </w:p>
    <w:p w:rsidR="00D12837" w:rsidRPr="000724F2" w:rsidRDefault="00D12837" w:rsidP="00451EF9">
      <w:pPr>
        <w:pStyle w:val="AppendixBodyText"/>
        <w:numPr>
          <w:ilvl w:val="0"/>
          <w:numId w:val="14"/>
        </w:numPr>
        <w:tabs>
          <w:tab w:val="clear" w:pos="720"/>
          <w:tab w:val="num" w:pos="1080"/>
        </w:tabs>
        <w:ind w:left="1080"/>
        <w:rPr>
          <w:rFonts w:ascii="Tahoma" w:hAnsi="Tahoma" w:cs="Tahoma"/>
          <w:sz w:val="18"/>
          <w:szCs w:val="18"/>
          <w:lang w:val="fr-FR"/>
        </w:rPr>
      </w:pPr>
      <w:r w:rsidRPr="00FC12D2">
        <w:rPr>
          <w:rFonts w:ascii="Tahoma" w:hAnsi="Tahoma" w:cs="Tahoma"/>
          <w:color w:val="000000"/>
          <w:sz w:val="18"/>
          <w:szCs w:val="18"/>
          <w:lang w:val="it-IT"/>
        </w:rPr>
        <w:t>Qualora si fosse interessati ad acquisire servizi aggiuntivi oltre a quelli coperti dall</w:t>
      </w:r>
      <w:r w:rsidR="00A6407A">
        <w:rPr>
          <w:rFonts w:ascii="Tahoma" w:hAnsi="Tahoma" w:cs="Tahoma"/>
          <w:color w:val="000000"/>
          <w:sz w:val="18"/>
          <w:szCs w:val="18"/>
          <w:lang w:val="it-IT"/>
        </w:rPr>
        <w:t>’</w:t>
      </w:r>
      <w:r w:rsidRPr="00FC12D2">
        <w:rPr>
          <w:rFonts w:ascii="Tahoma" w:hAnsi="Tahoma" w:cs="Tahoma"/>
          <w:color w:val="000000"/>
          <w:sz w:val="18"/>
          <w:szCs w:val="18"/>
          <w:lang w:val="it-IT"/>
        </w:rPr>
        <w:t>Ambito di lavoro per l</w:t>
      </w:r>
      <w:r w:rsidR="00A6407A">
        <w:rPr>
          <w:rFonts w:ascii="Tahoma" w:hAnsi="Tahoma" w:cs="Tahoma"/>
          <w:color w:val="000000"/>
          <w:sz w:val="18"/>
          <w:szCs w:val="18"/>
          <w:lang w:val="it-IT"/>
        </w:rPr>
        <w:t>’</w:t>
      </w:r>
      <w:r w:rsidRPr="00FC12D2">
        <w:rPr>
          <w:rFonts w:ascii="Tahoma" w:hAnsi="Tahoma" w:cs="Tahoma"/>
          <w:color w:val="000000"/>
          <w:sz w:val="18"/>
          <w:szCs w:val="18"/>
          <w:lang w:val="it-IT"/>
        </w:rPr>
        <w:t>engagement relativo al voucher assegnato (secondo quanto definito dal tipo di voucher e dal livello di servizio), è possibile pagare il provider al di fuori di questo programma.</w:t>
      </w:r>
    </w:p>
    <w:p w:rsidR="00D12837" w:rsidRPr="000724F2" w:rsidRDefault="00D12837" w:rsidP="00451EF9">
      <w:pPr>
        <w:pStyle w:val="AppendixBodyText"/>
        <w:numPr>
          <w:ilvl w:val="0"/>
          <w:numId w:val="14"/>
        </w:numPr>
        <w:tabs>
          <w:tab w:val="clear" w:pos="720"/>
          <w:tab w:val="num" w:pos="1080"/>
        </w:tabs>
        <w:ind w:left="1080"/>
        <w:rPr>
          <w:rFonts w:ascii="Tahoma" w:hAnsi="Tahoma" w:cs="Tahoma"/>
          <w:sz w:val="18"/>
          <w:szCs w:val="18"/>
          <w:lang w:val="fr-FR"/>
        </w:rPr>
      </w:pPr>
      <w:r w:rsidRPr="00FC12D2">
        <w:rPr>
          <w:rFonts w:ascii="Tahoma" w:hAnsi="Tahoma" w:cs="Tahoma"/>
          <w:color w:val="000000"/>
          <w:spacing w:val="-1"/>
          <w:sz w:val="18"/>
          <w:szCs w:val="18"/>
          <w:lang w:val="it-IT"/>
        </w:rPr>
        <w:t>La riduzione della copertura SA qualificante in seguito a resi o altre modifiche apportate alla fatturazione</w:t>
      </w:r>
      <w:r w:rsidRPr="00FC12D2">
        <w:rPr>
          <w:rFonts w:ascii="Tahoma" w:hAnsi="Tahoma" w:cs="Tahoma"/>
          <w:color w:val="000000"/>
          <w:sz w:val="18"/>
          <w:szCs w:val="18"/>
          <w:lang w:val="it-IT"/>
        </w:rPr>
        <w:t>, ove ammessa, potrà diminuire i giorni di idoneità ai Planning Services della società.</w:t>
      </w:r>
    </w:p>
    <w:p w:rsidR="00D12837" w:rsidRPr="000724F2" w:rsidRDefault="00D12837" w:rsidP="00451EF9">
      <w:pPr>
        <w:pStyle w:val="AppendixBodyText"/>
        <w:numPr>
          <w:ilvl w:val="0"/>
          <w:numId w:val="36"/>
        </w:numPr>
        <w:ind w:left="1080"/>
        <w:rPr>
          <w:rFonts w:ascii="Tahoma" w:hAnsi="Tahoma" w:cs="Tahoma"/>
          <w:sz w:val="18"/>
          <w:szCs w:val="18"/>
          <w:lang w:val="fr-FR"/>
        </w:rPr>
      </w:pPr>
      <w:r w:rsidRPr="007D3FC6">
        <w:rPr>
          <w:rFonts w:ascii="Tahoma" w:hAnsi="Tahoma" w:cs="Tahoma"/>
          <w:color w:val="000000"/>
          <w:sz w:val="18"/>
          <w:szCs w:val="18"/>
          <w:lang w:val="it-IT"/>
        </w:rPr>
        <w:t>I voucher sono validi solo con Provider qualificati per il tipo di servizio specifico per il quale il</w:t>
      </w:r>
      <w:r w:rsidR="007D3FC6" w:rsidRPr="007D3FC6">
        <w:rPr>
          <w:rFonts w:ascii="Tahoma" w:hAnsi="Tahoma" w:cs="Tahoma"/>
          <w:color w:val="000000"/>
          <w:sz w:val="18"/>
          <w:szCs w:val="18"/>
          <w:lang w:val="it-IT"/>
        </w:rPr>
        <w:t> </w:t>
      </w:r>
      <w:r w:rsidRPr="007D3FC6">
        <w:rPr>
          <w:rFonts w:ascii="Tahoma" w:hAnsi="Tahoma" w:cs="Tahoma"/>
          <w:color w:val="000000"/>
          <w:sz w:val="18"/>
          <w:szCs w:val="18"/>
          <w:lang w:val="it-IT"/>
        </w:rPr>
        <w:t>voucher</w:t>
      </w:r>
      <w:r w:rsidR="007D3FC6" w:rsidRPr="007D3FC6">
        <w:rPr>
          <w:rFonts w:ascii="Tahoma" w:hAnsi="Tahoma" w:cs="Tahoma"/>
          <w:color w:val="000000"/>
          <w:sz w:val="18"/>
          <w:szCs w:val="18"/>
          <w:lang w:val="it-IT"/>
        </w:rPr>
        <w:t> </w:t>
      </w:r>
      <w:r w:rsidRPr="007D3FC6">
        <w:rPr>
          <w:rFonts w:ascii="Tahoma" w:hAnsi="Tahoma" w:cs="Tahoma"/>
          <w:color w:val="000000"/>
          <w:sz w:val="18"/>
          <w:szCs w:val="18"/>
          <w:lang w:val="it-IT"/>
        </w:rPr>
        <w:t>viene riscattato.</w:t>
      </w:r>
      <w:r w:rsidRPr="000724F2">
        <w:rPr>
          <w:rFonts w:ascii="Tahoma" w:hAnsi="Tahoma" w:cs="Tahoma"/>
          <w:sz w:val="18"/>
          <w:szCs w:val="18"/>
          <w:lang w:val="fr-FR"/>
        </w:rPr>
        <w:t xml:space="preserve"> </w:t>
      </w:r>
      <w:r w:rsidRPr="007D3FC6">
        <w:rPr>
          <w:rFonts w:ascii="Tahoma" w:hAnsi="Tahoma" w:cs="Tahoma"/>
          <w:color w:val="000000"/>
          <w:sz w:val="18"/>
          <w:szCs w:val="18"/>
          <w:lang w:val="it-IT"/>
        </w:rPr>
        <w:t>Il voucher può essere utilizzato con qualsiasi Provider Qualificato a</w:t>
      </w:r>
      <w:r w:rsidR="007D3FC6" w:rsidRPr="007D3FC6">
        <w:rPr>
          <w:rFonts w:ascii="Tahoma" w:hAnsi="Tahoma" w:cs="Tahoma"/>
          <w:color w:val="000000"/>
          <w:sz w:val="18"/>
          <w:szCs w:val="18"/>
          <w:lang w:val="it-IT"/>
        </w:rPr>
        <w:t> </w:t>
      </w:r>
      <w:r w:rsidRPr="007D3FC6">
        <w:rPr>
          <w:rFonts w:ascii="Tahoma" w:hAnsi="Tahoma" w:cs="Tahoma"/>
          <w:color w:val="000000"/>
          <w:sz w:val="18"/>
          <w:szCs w:val="18"/>
          <w:lang w:val="it-IT"/>
        </w:rPr>
        <w:t>livello</w:t>
      </w:r>
      <w:r w:rsidR="007D3FC6" w:rsidRPr="007D3FC6">
        <w:rPr>
          <w:rFonts w:ascii="Tahoma" w:hAnsi="Tahoma" w:cs="Tahoma"/>
          <w:color w:val="000000"/>
          <w:sz w:val="18"/>
          <w:szCs w:val="18"/>
          <w:lang w:val="it-IT"/>
        </w:rPr>
        <w:t> </w:t>
      </w:r>
      <w:r w:rsidRPr="007D3FC6">
        <w:rPr>
          <w:rFonts w:ascii="Tahoma" w:hAnsi="Tahoma" w:cs="Tahoma"/>
          <w:color w:val="000000"/>
          <w:sz w:val="18"/>
          <w:szCs w:val="18"/>
          <w:lang w:val="it-IT"/>
        </w:rPr>
        <w:t>mondiale. La partecipazione potrebbe variare.</w:t>
      </w:r>
    </w:p>
    <w:p w:rsidR="00D12837" w:rsidRPr="000724F2" w:rsidRDefault="00D12837" w:rsidP="00451EF9">
      <w:pPr>
        <w:pStyle w:val="AppendixBodyText"/>
        <w:numPr>
          <w:ilvl w:val="0"/>
          <w:numId w:val="14"/>
        </w:numPr>
        <w:tabs>
          <w:tab w:val="clear" w:pos="720"/>
          <w:tab w:val="num" w:pos="1080"/>
        </w:tabs>
        <w:ind w:left="1080"/>
        <w:rPr>
          <w:rFonts w:ascii="Tahoma" w:hAnsi="Tahoma" w:cs="Tahoma"/>
          <w:sz w:val="18"/>
          <w:szCs w:val="18"/>
          <w:lang w:val="fr-FR"/>
        </w:rPr>
      </w:pPr>
      <w:r w:rsidRPr="00FC12D2">
        <w:rPr>
          <w:rFonts w:ascii="Tahoma" w:hAnsi="Tahoma" w:cs="Tahoma"/>
          <w:color w:val="000000"/>
          <w:sz w:val="18"/>
          <w:szCs w:val="18"/>
          <w:lang w:val="it-IT"/>
        </w:rPr>
        <w:t>I voucher dovranno essere assegnati durante il periodo della copertura Software Assurance.</w:t>
      </w:r>
    </w:p>
    <w:p w:rsidR="00D12837" w:rsidRPr="000724F2" w:rsidRDefault="00D12837" w:rsidP="00451EF9">
      <w:pPr>
        <w:pStyle w:val="AppendixBodyText"/>
        <w:numPr>
          <w:ilvl w:val="0"/>
          <w:numId w:val="14"/>
        </w:numPr>
        <w:tabs>
          <w:tab w:val="clear" w:pos="720"/>
          <w:tab w:val="num" w:pos="1080"/>
        </w:tabs>
        <w:ind w:left="1080"/>
        <w:rPr>
          <w:rFonts w:ascii="Tahoma" w:hAnsi="Tahoma" w:cs="Tahoma"/>
          <w:sz w:val="18"/>
          <w:szCs w:val="18"/>
          <w:lang w:val="fr-FR"/>
        </w:rPr>
      </w:pPr>
      <w:r w:rsidRPr="00FC12D2">
        <w:rPr>
          <w:rFonts w:ascii="Tahoma" w:hAnsi="Tahoma" w:cs="Tahoma"/>
          <w:color w:val="000000"/>
          <w:spacing w:val="-3"/>
          <w:sz w:val="18"/>
          <w:szCs w:val="18"/>
          <w:lang w:val="it-IT"/>
        </w:rPr>
        <w:t>I voucher scadranno dopo 180 giorni dalla data di assegnazione, indipendentemente dalla data di</w:t>
      </w:r>
      <w:r w:rsidR="004E4781">
        <w:rPr>
          <w:rFonts w:ascii="Tahoma" w:hAnsi="Tahoma" w:cs="Tahoma"/>
          <w:color w:val="000000"/>
          <w:spacing w:val="-3"/>
          <w:sz w:val="18"/>
          <w:szCs w:val="18"/>
          <w:lang w:val="it-IT"/>
        </w:rPr>
        <w:t> </w:t>
      </w:r>
      <w:r w:rsidRPr="00FC12D2">
        <w:rPr>
          <w:rFonts w:ascii="Tahoma" w:hAnsi="Tahoma" w:cs="Tahoma"/>
          <w:color w:val="000000"/>
          <w:spacing w:val="-3"/>
          <w:sz w:val="18"/>
          <w:szCs w:val="18"/>
          <w:lang w:val="it-IT"/>
        </w:rPr>
        <w:t>scadenza</w:t>
      </w:r>
      <w:r w:rsidRPr="00FC12D2">
        <w:rPr>
          <w:rFonts w:ascii="Tahoma" w:hAnsi="Tahoma" w:cs="Tahoma"/>
          <w:color w:val="000000"/>
          <w:sz w:val="18"/>
          <w:szCs w:val="18"/>
          <w:lang w:val="it-IT"/>
        </w:rPr>
        <w:t xml:space="preserve"> </w:t>
      </w:r>
      <w:r w:rsidRPr="00FC12D2">
        <w:rPr>
          <w:rFonts w:ascii="Tahoma" w:hAnsi="Tahoma" w:cs="Tahoma"/>
          <w:color w:val="000000"/>
          <w:spacing w:val="-2"/>
          <w:sz w:val="18"/>
          <w:szCs w:val="18"/>
          <w:lang w:val="it-IT"/>
        </w:rPr>
        <w:t>della copertura Software Assurance.</w:t>
      </w:r>
      <w:r w:rsidRPr="000724F2">
        <w:rPr>
          <w:rFonts w:ascii="Tahoma" w:hAnsi="Tahoma" w:cs="Tahoma"/>
          <w:color w:val="000000"/>
          <w:spacing w:val="-2"/>
          <w:sz w:val="18"/>
          <w:szCs w:val="18"/>
          <w:lang w:val="fr-FR"/>
        </w:rPr>
        <w:t xml:space="preserve"> </w:t>
      </w:r>
      <w:r w:rsidRPr="00FC12D2">
        <w:rPr>
          <w:rFonts w:ascii="Tahoma" w:hAnsi="Tahoma" w:cs="Tahoma"/>
          <w:color w:val="000000"/>
          <w:spacing w:val="-2"/>
          <w:sz w:val="18"/>
          <w:szCs w:val="18"/>
          <w:lang w:val="it-IT"/>
        </w:rPr>
        <w:t>Tutti i servizi dovranno essere forniti (voucher riscattato) prima della</w:t>
      </w:r>
      <w:r w:rsidRPr="00FC12D2">
        <w:rPr>
          <w:rFonts w:ascii="Tahoma" w:hAnsi="Tahoma" w:cs="Tahoma"/>
          <w:color w:val="000000"/>
          <w:sz w:val="18"/>
          <w:szCs w:val="18"/>
          <w:lang w:val="it-IT"/>
        </w:rPr>
        <w:t xml:space="preserve"> scadenza dei voucher.</w:t>
      </w:r>
      <w:r w:rsidRPr="000724F2">
        <w:rPr>
          <w:rFonts w:ascii="Tahoma" w:hAnsi="Tahoma" w:cs="Tahoma"/>
          <w:sz w:val="18"/>
          <w:szCs w:val="18"/>
          <w:lang w:val="fr-FR"/>
        </w:rPr>
        <w:t xml:space="preserve"> </w:t>
      </w:r>
      <w:r w:rsidRPr="00FC12D2">
        <w:rPr>
          <w:rFonts w:ascii="Tahoma" w:hAnsi="Tahoma" w:cs="Tahoma"/>
          <w:color w:val="000000"/>
          <w:sz w:val="18"/>
          <w:szCs w:val="18"/>
          <w:lang w:val="it-IT"/>
        </w:rPr>
        <w:t>Per i voucher, la cui data di scadenza è precedente a</w:t>
      </w:r>
      <w:r w:rsidR="004E4781">
        <w:rPr>
          <w:rFonts w:ascii="Tahoma" w:hAnsi="Tahoma" w:cs="Tahoma"/>
          <w:color w:val="000000"/>
          <w:sz w:val="18"/>
          <w:szCs w:val="18"/>
          <w:lang w:val="it-IT"/>
        </w:rPr>
        <w:t> </w:t>
      </w:r>
      <w:r w:rsidRPr="00FC12D2">
        <w:rPr>
          <w:rFonts w:ascii="Tahoma" w:hAnsi="Tahoma" w:cs="Tahoma"/>
          <w:color w:val="000000"/>
          <w:sz w:val="18"/>
          <w:szCs w:val="18"/>
          <w:lang w:val="it-IT"/>
        </w:rPr>
        <w:t>quella della copertura Software Assurance, verrà ripristinato il pool disponibile di giorni Planning Services.</w:t>
      </w:r>
    </w:p>
    <w:p w:rsidR="00D12837" w:rsidRPr="000724F2" w:rsidRDefault="00D12837" w:rsidP="00451EF9">
      <w:pPr>
        <w:pStyle w:val="AppendixBodyText"/>
        <w:numPr>
          <w:ilvl w:val="0"/>
          <w:numId w:val="33"/>
        </w:numPr>
        <w:ind w:left="1080"/>
        <w:rPr>
          <w:rFonts w:ascii="Tahoma" w:hAnsi="Tahoma" w:cs="Tahoma"/>
          <w:sz w:val="18"/>
          <w:szCs w:val="18"/>
          <w:lang w:val="fr-FR"/>
        </w:rPr>
      </w:pPr>
      <w:r w:rsidRPr="00FC12D2">
        <w:rPr>
          <w:rFonts w:ascii="Tahoma" w:hAnsi="Tahoma" w:cs="Tahoma"/>
          <w:color w:val="000000"/>
          <w:sz w:val="18"/>
          <w:szCs w:val="18"/>
          <w:lang w:val="it-IT"/>
        </w:rPr>
        <w:t>Microsoft non è responsabile dei voucher persi, rubati, collocati fuori posto o maltrattati.</w:t>
      </w:r>
    </w:p>
    <w:p w:rsidR="00D12837" w:rsidRPr="000724F2" w:rsidRDefault="00D12837" w:rsidP="00451EF9">
      <w:pPr>
        <w:pStyle w:val="AppendixBodyText"/>
        <w:numPr>
          <w:ilvl w:val="0"/>
          <w:numId w:val="33"/>
        </w:numPr>
        <w:ind w:left="1080"/>
        <w:rPr>
          <w:rFonts w:ascii="Tahoma" w:hAnsi="Tahoma" w:cs="Tahoma"/>
          <w:sz w:val="18"/>
          <w:szCs w:val="18"/>
          <w:lang w:val="fr-FR"/>
        </w:rPr>
      </w:pPr>
      <w:r w:rsidRPr="00FC12D2">
        <w:rPr>
          <w:rFonts w:ascii="Tahoma" w:hAnsi="Tahoma" w:cs="Tahoma"/>
          <w:color w:val="000000"/>
          <w:spacing w:val="-3"/>
          <w:sz w:val="18"/>
          <w:szCs w:val="18"/>
          <w:lang w:val="it-IT"/>
        </w:rPr>
        <w:t>I servizi erogati con i voucher vengono forniti ai sensi di un contratto tra la Società e il Provider Qualificato</w:t>
      </w:r>
      <w:r w:rsidRPr="00FC12D2">
        <w:rPr>
          <w:rFonts w:ascii="Tahoma" w:hAnsi="Tahoma" w:cs="Tahoma"/>
          <w:color w:val="000000"/>
          <w:sz w:val="18"/>
          <w:szCs w:val="18"/>
          <w:lang w:val="it-IT"/>
        </w:rPr>
        <w:t>; Microsoft non è responsabile dell</w:t>
      </w:r>
      <w:r w:rsidR="00A6407A">
        <w:rPr>
          <w:rFonts w:ascii="Tahoma" w:hAnsi="Tahoma" w:cs="Tahoma"/>
          <w:color w:val="000000"/>
          <w:sz w:val="18"/>
          <w:szCs w:val="18"/>
          <w:lang w:val="it-IT"/>
        </w:rPr>
        <w:t>’</w:t>
      </w:r>
      <w:r w:rsidRPr="00FC12D2">
        <w:rPr>
          <w:rFonts w:ascii="Tahoma" w:hAnsi="Tahoma" w:cs="Tahoma"/>
          <w:color w:val="000000"/>
          <w:sz w:val="18"/>
          <w:szCs w:val="18"/>
          <w:lang w:val="it-IT"/>
        </w:rPr>
        <w:t>eventuale funzionamento o mancato funzionamento dei</w:t>
      </w:r>
      <w:r w:rsidR="004E4781">
        <w:rPr>
          <w:rFonts w:ascii="Tahoma" w:hAnsi="Tahoma" w:cs="Tahoma"/>
          <w:color w:val="000000"/>
          <w:sz w:val="18"/>
          <w:szCs w:val="18"/>
          <w:lang w:val="it-IT"/>
        </w:rPr>
        <w:t> </w:t>
      </w:r>
      <w:r w:rsidRPr="00FC12D2">
        <w:rPr>
          <w:rFonts w:ascii="Tahoma" w:hAnsi="Tahoma" w:cs="Tahoma"/>
          <w:color w:val="000000"/>
          <w:sz w:val="18"/>
          <w:szCs w:val="18"/>
          <w:lang w:val="it-IT"/>
        </w:rPr>
        <w:t>servizi da parte del Provider Qualificato.</w:t>
      </w:r>
    </w:p>
    <w:p w:rsidR="00D12837" w:rsidRPr="000724F2" w:rsidRDefault="00D12837" w:rsidP="00451EF9">
      <w:pPr>
        <w:pStyle w:val="AppendixBodyText"/>
        <w:numPr>
          <w:ilvl w:val="0"/>
          <w:numId w:val="34"/>
        </w:numPr>
        <w:rPr>
          <w:rFonts w:ascii="Tahoma" w:hAnsi="Tahoma" w:cs="Tahoma"/>
          <w:sz w:val="18"/>
          <w:szCs w:val="18"/>
          <w:lang w:val="fr-FR"/>
        </w:rPr>
      </w:pPr>
      <w:r w:rsidRPr="00FC12D2">
        <w:rPr>
          <w:rFonts w:ascii="Tahoma" w:hAnsi="Tahoma" w:cs="Tahoma"/>
          <w:sz w:val="18"/>
          <w:szCs w:val="18"/>
          <w:lang w:val="it-IT"/>
        </w:rPr>
        <w:t>Accettando un engagement Planning Services, le società danno atto che non appena lo completeranno, riceveranno un sondaggio per il controllo della qualità.</w:t>
      </w:r>
    </w:p>
    <w:p w:rsidR="00D12837" w:rsidRPr="000724F2" w:rsidRDefault="00D12837" w:rsidP="00451EF9">
      <w:pPr>
        <w:pStyle w:val="AppendixBodyText"/>
        <w:numPr>
          <w:ilvl w:val="0"/>
          <w:numId w:val="34"/>
        </w:numPr>
        <w:rPr>
          <w:rFonts w:ascii="Tahoma" w:hAnsi="Tahoma" w:cs="Tahoma"/>
          <w:sz w:val="18"/>
          <w:szCs w:val="18"/>
          <w:lang w:val="fr-FR"/>
        </w:rPr>
      </w:pPr>
      <w:r w:rsidRPr="00FC12D2">
        <w:rPr>
          <w:rFonts w:ascii="Tahoma" w:hAnsi="Tahoma" w:cs="Tahoma"/>
          <w:color w:val="000000"/>
          <w:sz w:val="18"/>
          <w:szCs w:val="18"/>
          <w:lang w:val="it-IT"/>
        </w:rPr>
        <w:t>Le tabelle riportate sopra mostrano i giorni di servizio disponibili sulla base di un</w:t>
      </w:r>
      <w:r w:rsidR="00A6407A">
        <w:rPr>
          <w:rFonts w:ascii="Tahoma" w:hAnsi="Tahoma" w:cs="Tahoma"/>
          <w:color w:val="000000"/>
          <w:sz w:val="18"/>
          <w:szCs w:val="18"/>
          <w:lang w:val="it-IT"/>
        </w:rPr>
        <w:t>’</w:t>
      </w:r>
      <w:r w:rsidRPr="00FC12D2">
        <w:rPr>
          <w:rFonts w:ascii="Tahoma" w:hAnsi="Tahoma" w:cs="Tahoma"/>
          <w:color w:val="000000"/>
          <w:sz w:val="18"/>
          <w:szCs w:val="18"/>
          <w:lang w:val="it-IT"/>
        </w:rPr>
        <w:t>iscrizione o di un contratto triennale completo. Le società che acquistano una copertura Software Assurance di durata annuale riceveranno un terzo del numero dichiarato di giorni di servizio. Le società che acquistano una copertura Software Assurance di durata biennale riceveranno due terzi del numero dichiarato di giorni di servizio.</w:t>
      </w:r>
    </w:p>
    <w:p w:rsidR="00D12837" w:rsidRPr="000724F2" w:rsidRDefault="00D12837" w:rsidP="0008036A">
      <w:pPr>
        <w:pStyle w:val="AppendixBodyText"/>
        <w:rPr>
          <w:rFonts w:ascii="Tahoma" w:hAnsi="Tahoma" w:cs="Tahoma"/>
          <w:sz w:val="18"/>
          <w:szCs w:val="18"/>
          <w:lang w:val="fr-FR"/>
        </w:rPr>
      </w:pPr>
    </w:p>
    <w:p w:rsidR="00D12837" w:rsidRPr="000724F2" w:rsidRDefault="00D12837">
      <w:pPr>
        <w:pStyle w:val="AppendixBodyText"/>
        <w:rPr>
          <w:rFonts w:ascii="Tahoma" w:hAnsi="Tahoma" w:cs="Tahoma"/>
          <w:sz w:val="18"/>
          <w:szCs w:val="18"/>
          <w:lang w:val="fr-FR"/>
        </w:rPr>
      </w:pPr>
      <w:r w:rsidRPr="00FC12D2">
        <w:rPr>
          <w:rFonts w:ascii="Tahoma" w:hAnsi="Tahoma" w:cs="Tahoma"/>
          <w:color w:val="000000"/>
          <w:spacing w:val="-1"/>
          <w:sz w:val="18"/>
          <w:szCs w:val="18"/>
          <w:lang w:val="it-IT"/>
        </w:rPr>
        <w:t>I deliverable completati inviati a Microsoft dal Provider Qualificato al termine dell</w:t>
      </w:r>
      <w:r w:rsidR="00A6407A">
        <w:rPr>
          <w:rFonts w:ascii="Tahoma" w:hAnsi="Tahoma" w:cs="Tahoma"/>
          <w:color w:val="000000"/>
          <w:spacing w:val="-1"/>
          <w:sz w:val="18"/>
          <w:szCs w:val="18"/>
          <w:lang w:val="it-IT"/>
        </w:rPr>
        <w:t>’</w:t>
      </w:r>
      <w:r w:rsidRPr="00FC12D2">
        <w:rPr>
          <w:rFonts w:ascii="Tahoma" w:hAnsi="Tahoma" w:cs="Tahoma"/>
          <w:color w:val="000000"/>
          <w:spacing w:val="-1"/>
          <w:sz w:val="18"/>
          <w:szCs w:val="18"/>
          <w:lang w:val="it-IT"/>
        </w:rPr>
        <w:t>engagement potranno essere utilizzati</w:t>
      </w:r>
      <w:r w:rsidRPr="00FC12D2">
        <w:rPr>
          <w:rFonts w:ascii="Tahoma" w:hAnsi="Tahoma" w:cs="Tahoma"/>
          <w:color w:val="000000"/>
          <w:sz w:val="18"/>
          <w:szCs w:val="18"/>
          <w:lang w:val="it-IT"/>
        </w:rPr>
        <w:t xml:space="preserve"> da Microsoft per il controllo della qualità e a tale scopo potranno essere condivisi con il team dell</w:t>
      </w:r>
      <w:r w:rsidR="00A6407A">
        <w:rPr>
          <w:rFonts w:ascii="Tahoma" w:hAnsi="Tahoma" w:cs="Tahoma"/>
          <w:color w:val="000000"/>
          <w:sz w:val="18"/>
          <w:szCs w:val="18"/>
          <w:lang w:val="it-IT"/>
        </w:rPr>
        <w:t>’</w:t>
      </w:r>
      <w:r w:rsidRPr="00FC12D2">
        <w:rPr>
          <w:rFonts w:ascii="Tahoma" w:hAnsi="Tahoma" w:cs="Tahoma"/>
          <w:color w:val="000000"/>
          <w:sz w:val="18"/>
          <w:szCs w:val="18"/>
          <w:lang w:val="it-IT"/>
        </w:rPr>
        <w:t>account Microsoft della società.</w:t>
      </w:r>
    </w:p>
    <w:p w:rsidR="00D12837" w:rsidRDefault="00D12837">
      <w:pPr>
        <w:pStyle w:val="AppendixBodyText"/>
        <w:rPr>
          <w:rFonts w:ascii="Tahoma" w:hAnsi="Tahoma" w:cs="Tahoma"/>
          <w:lang w:val="fr-FR"/>
        </w:rPr>
      </w:pPr>
    </w:p>
    <w:p w:rsidR="00F70799" w:rsidRDefault="00F70799">
      <w:pPr>
        <w:pStyle w:val="AppendixBodyText"/>
        <w:rPr>
          <w:rFonts w:ascii="Tahoma" w:hAnsi="Tahoma" w:cs="Tahoma"/>
          <w:lang w:val="fr-FR"/>
        </w:rPr>
      </w:pPr>
    </w:p>
    <w:p w:rsidR="00F70799" w:rsidRPr="000724F2" w:rsidRDefault="00F70799">
      <w:pPr>
        <w:pStyle w:val="AppendixBodyText"/>
        <w:rPr>
          <w:rFonts w:ascii="Tahoma" w:hAnsi="Tahoma" w:cs="Tahoma"/>
          <w:lang w:val="fr-FR"/>
        </w:rPr>
      </w:pPr>
    </w:p>
    <w:p w:rsidR="00D12837" w:rsidRPr="00FC12D2" w:rsidRDefault="00D12837">
      <w:pPr>
        <w:pStyle w:val="Heading3"/>
        <w:rPr>
          <w:rFonts w:ascii="Tahoma" w:hAnsi="Tahoma" w:cs="Tahoma"/>
        </w:rPr>
      </w:pPr>
      <w:bookmarkStart w:id="884" w:name="_Toc325609208"/>
      <w:bookmarkStart w:id="885" w:name="_Toc328555261"/>
      <w:bookmarkEnd w:id="884"/>
      <w:r w:rsidRPr="00FC12D2">
        <w:rPr>
          <w:rFonts w:ascii="Tahoma" w:hAnsi="Tahoma" w:cs="Tahoma"/>
          <w:lang w:val="it-IT"/>
        </w:rPr>
        <w:t>Windows 7 Enterprise</w:t>
      </w:r>
      <w:bookmarkEnd w:id="885"/>
    </w:p>
    <w:p w:rsidR="00D12837" w:rsidRPr="00FC12D2" w:rsidRDefault="00D12837">
      <w:pPr>
        <w:pStyle w:val="AppendixBodyText"/>
        <w:rPr>
          <w:rFonts w:ascii="Tahoma" w:hAnsi="Tahoma" w:cs="Tahoma"/>
        </w:rPr>
      </w:pPr>
    </w:p>
    <w:p w:rsidR="00D12837" w:rsidRPr="000724F2" w:rsidRDefault="00D12837" w:rsidP="00324479">
      <w:pPr>
        <w:jc w:val="both"/>
        <w:rPr>
          <w:rFonts w:cs="Tahoma"/>
          <w:szCs w:val="18"/>
          <w:lang w:val="fr-FR"/>
        </w:rPr>
      </w:pPr>
      <w:r w:rsidRPr="00FC12D2">
        <w:rPr>
          <w:rFonts w:cs="Tahoma"/>
          <w:szCs w:val="18"/>
          <w:u w:val="single"/>
          <w:lang w:val="it-IT"/>
        </w:rPr>
        <w:t>Società Software Assurance idonee</w:t>
      </w:r>
      <w:r w:rsidRPr="00FC12D2">
        <w:rPr>
          <w:rFonts w:cs="Tahoma"/>
          <w:szCs w:val="18"/>
          <w:lang w:val="it-IT"/>
        </w:rPr>
        <w:t>:</w:t>
      </w:r>
      <w:r w:rsidRPr="00FC12D2">
        <w:rPr>
          <w:rFonts w:cs="Tahoma"/>
          <w:szCs w:val="18"/>
        </w:rPr>
        <w:t xml:space="preserve"> </w:t>
      </w:r>
      <w:r w:rsidRPr="00FC12D2">
        <w:rPr>
          <w:rFonts w:cs="Tahoma"/>
          <w:szCs w:val="18"/>
          <w:lang w:val="it-IT"/>
        </w:rPr>
        <w:t>Le società con copertura Software Assurance attiva per il sistema operativo desktop Windows sono idonee a ricevere questo vantaggio.</w:t>
      </w:r>
      <w:r w:rsidRPr="00FC12D2">
        <w:rPr>
          <w:rFonts w:cs="Tahoma"/>
          <w:szCs w:val="18"/>
        </w:rPr>
        <w:t xml:space="preserve"> </w:t>
      </w:r>
      <w:r w:rsidRPr="00FC12D2">
        <w:rPr>
          <w:rFonts w:cs="Tahoma"/>
          <w:szCs w:val="18"/>
          <w:lang w:val="it-IT"/>
        </w:rPr>
        <w:t>La copertura Software Assurance per il sistema operativo desktop Windows su un dispositivo con licenza offre alle società la possibilità di utilizzare Windows 7 Enterprise anziché Windows 7 Professional su tale dispositivo.</w:t>
      </w:r>
    </w:p>
    <w:p w:rsidR="00D12837" w:rsidRPr="000724F2" w:rsidRDefault="00D12837" w:rsidP="00324479">
      <w:pPr>
        <w:jc w:val="both"/>
        <w:rPr>
          <w:rFonts w:cs="Tahoma"/>
          <w:szCs w:val="18"/>
          <w:lang w:val="fr-FR"/>
        </w:rPr>
      </w:pPr>
    </w:p>
    <w:p w:rsidR="00D12837" w:rsidRPr="00D71EC3" w:rsidRDefault="00D12837" w:rsidP="00324479">
      <w:pPr>
        <w:jc w:val="both"/>
        <w:rPr>
          <w:rFonts w:cs="Tahoma"/>
          <w:szCs w:val="18"/>
          <w:lang w:val="fr-FR"/>
        </w:rPr>
      </w:pPr>
      <w:r w:rsidRPr="00FC12D2">
        <w:rPr>
          <w:rFonts w:cs="Tahoma"/>
          <w:szCs w:val="18"/>
          <w:lang w:val="it-IT"/>
        </w:rPr>
        <w:t>Le società Software Assurance idonee dispongono dei diritti di utilizzare Windows 7 Enterprise come descritto nei Diritti di Utilizzo del Prodotto.</w:t>
      </w:r>
      <w:r w:rsidRPr="00FC12D2">
        <w:rPr>
          <w:rFonts w:cs="Tahoma"/>
          <w:szCs w:val="18"/>
        </w:rPr>
        <w:t xml:space="preserve"> </w:t>
      </w:r>
      <w:r w:rsidRPr="00FC12D2">
        <w:rPr>
          <w:rFonts w:cs="Tahoma"/>
          <w:szCs w:val="18"/>
          <w:lang w:val="it-IT"/>
        </w:rPr>
        <w:t>Le società non possono trasferire Windows 7 Enterprise dal dispositivo concesso in licenza a un altro dispositivo, se non in combinazione con la riassegnazione consentita della copertura Software</w:t>
      </w:r>
      <w:r>
        <w:rPr>
          <w:rFonts w:cs="Tahoma"/>
          <w:szCs w:val="18"/>
          <w:lang w:val="it-IT"/>
        </w:rPr>
        <w:t> </w:t>
      </w:r>
      <w:r w:rsidRPr="00FC12D2">
        <w:rPr>
          <w:rFonts w:cs="Tahoma"/>
          <w:szCs w:val="18"/>
          <w:lang w:val="it-IT"/>
        </w:rPr>
        <w:t>Assurance.</w:t>
      </w:r>
    </w:p>
    <w:p w:rsidR="00D12837" w:rsidRPr="00D71EC3" w:rsidRDefault="00D12837" w:rsidP="00324479">
      <w:pPr>
        <w:jc w:val="both"/>
        <w:rPr>
          <w:rFonts w:cs="Tahoma"/>
          <w:szCs w:val="18"/>
          <w:lang w:val="fr-FR"/>
        </w:rPr>
      </w:pPr>
    </w:p>
    <w:p w:rsidR="00D12837" w:rsidRPr="00D71EC3" w:rsidDel="008900EB" w:rsidRDefault="00D12837" w:rsidP="00324479">
      <w:pPr>
        <w:jc w:val="both"/>
        <w:rPr>
          <w:rFonts w:cs="Tahoma"/>
          <w:szCs w:val="18"/>
          <w:lang w:val="fr-FR"/>
        </w:rPr>
      </w:pPr>
      <w:r w:rsidRPr="00FC12D2">
        <w:rPr>
          <w:rFonts w:cs="Tahoma"/>
          <w:szCs w:val="18"/>
          <w:u w:val="single"/>
          <w:lang w:val="it-IT"/>
        </w:rPr>
        <w:t>Società idonee per i vantaggi dei Servizi Online</w:t>
      </w:r>
      <w:r w:rsidRPr="00FC12D2">
        <w:rPr>
          <w:rFonts w:cs="Tahoma"/>
          <w:szCs w:val="18"/>
          <w:lang w:val="it-IT"/>
        </w:rPr>
        <w:t>:</w:t>
      </w:r>
      <w:r w:rsidRPr="00D71EC3">
        <w:rPr>
          <w:rFonts w:cs="Tahoma"/>
          <w:szCs w:val="18"/>
          <w:lang w:val="fr-FR"/>
        </w:rPr>
        <w:t xml:space="preserve"> </w:t>
      </w:r>
      <w:r w:rsidRPr="00FC12D2">
        <w:rPr>
          <w:rFonts w:cs="Tahoma"/>
          <w:szCs w:val="18"/>
          <w:lang w:val="it-IT"/>
        </w:rPr>
        <w:t>Le società con Windows</w:t>
      </w:r>
      <w:r w:rsidR="001F3A28" w:rsidRPr="001F3A28">
        <w:rPr>
          <w:rFonts w:cs="Tahoma"/>
          <w:szCs w:val="18"/>
          <w:vertAlign w:val="superscript"/>
          <w:lang w:val="it-IT"/>
        </w:rPr>
        <w:t>®</w:t>
      </w:r>
      <w:r w:rsidRPr="00FC12D2">
        <w:rPr>
          <w:rFonts w:cs="Tahoma"/>
          <w:szCs w:val="18"/>
          <w:lang w:val="it-IT"/>
        </w:rPr>
        <w:t xml:space="preserve"> Intune dispongono dei diritti di utilizzare Windows 7 Enterprise come descritto nei Diritti di Utilizzo del Prodotto.</w:t>
      </w:r>
      <w:r w:rsidRPr="00D71EC3">
        <w:rPr>
          <w:rFonts w:cs="Tahoma"/>
          <w:szCs w:val="18"/>
          <w:lang w:val="fr-FR"/>
        </w:rPr>
        <w:t xml:space="preserve"> </w:t>
      </w:r>
      <w:r w:rsidRPr="00FC12D2">
        <w:rPr>
          <w:rFonts w:cs="Tahoma"/>
          <w:szCs w:val="18"/>
          <w:lang w:val="it-IT"/>
        </w:rPr>
        <w:t>Vedere l</w:t>
      </w:r>
      <w:r w:rsidR="00A6407A">
        <w:rPr>
          <w:rFonts w:cs="Tahoma"/>
          <w:szCs w:val="18"/>
          <w:lang w:val="it-IT"/>
        </w:rPr>
        <w:t>’</w:t>
      </w:r>
      <w:r w:rsidRPr="00FC12D2">
        <w:rPr>
          <w:rFonts w:cs="Tahoma"/>
          <w:szCs w:val="18"/>
          <w:lang w:val="it-IT"/>
        </w:rPr>
        <w:t>articolo relativo alle note della presente Lista dei Prodotti per le condizioni applicabili all</w:t>
      </w:r>
      <w:r w:rsidR="00A6407A">
        <w:rPr>
          <w:rFonts w:cs="Tahoma"/>
          <w:szCs w:val="18"/>
          <w:lang w:val="it-IT"/>
        </w:rPr>
        <w:t>’</w:t>
      </w:r>
      <w:r w:rsidRPr="00FC12D2">
        <w:rPr>
          <w:rFonts w:cs="Tahoma"/>
          <w:szCs w:val="18"/>
          <w:lang w:val="it-IT"/>
        </w:rPr>
        <w:t>acquisizione e alla riassegnazione di licenze per Windows</w:t>
      </w:r>
      <w:r w:rsidR="001F3A28" w:rsidRPr="001F3A28">
        <w:rPr>
          <w:rFonts w:cs="Tahoma"/>
          <w:szCs w:val="18"/>
          <w:vertAlign w:val="superscript"/>
          <w:lang w:val="it-IT"/>
        </w:rPr>
        <w:t>®</w:t>
      </w:r>
      <w:r w:rsidRPr="00FC12D2">
        <w:rPr>
          <w:rFonts w:cs="Tahoma"/>
          <w:szCs w:val="18"/>
          <w:lang w:val="it-IT"/>
        </w:rPr>
        <w:t xml:space="preserve"> Intune.</w:t>
      </w:r>
    </w:p>
    <w:p w:rsidR="00D12837" w:rsidRPr="00D71EC3" w:rsidRDefault="00D12837" w:rsidP="00324479">
      <w:pPr>
        <w:spacing w:after="60"/>
        <w:rPr>
          <w:rFonts w:cs="Tahoma"/>
          <w:szCs w:val="18"/>
          <w:lang w:val="fr-FR"/>
        </w:rPr>
      </w:pPr>
      <w:r w:rsidRPr="00FC12D2">
        <w:rPr>
          <w:rFonts w:cs="Tahoma"/>
          <w:szCs w:val="18"/>
          <w:lang w:val="it-IT"/>
        </w:rPr>
        <w:t>Le società che dispongono di Software Assurance e di Windows</w:t>
      </w:r>
      <w:r w:rsidR="001F3A28" w:rsidRPr="001F3A28">
        <w:rPr>
          <w:rFonts w:cs="Tahoma"/>
          <w:szCs w:val="18"/>
          <w:vertAlign w:val="superscript"/>
          <w:lang w:val="it-IT"/>
        </w:rPr>
        <w:t>®</w:t>
      </w:r>
      <w:r w:rsidRPr="00FC12D2">
        <w:rPr>
          <w:rFonts w:cs="Tahoma"/>
          <w:szCs w:val="18"/>
          <w:lang w:val="it-IT"/>
        </w:rPr>
        <w:t xml:space="preserve"> Intune sono autorizzate a utilizzare l</w:t>
      </w:r>
      <w:r w:rsidR="00A6407A">
        <w:rPr>
          <w:rFonts w:cs="Tahoma"/>
          <w:szCs w:val="18"/>
          <w:lang w:val="it-IT"/>
        </w:rPr>
        <w:t>’</w:t>
      </w:r>
      <w:r w:rsidRPr="00FC12D2">
        <w:rPr>
          <w:rFonts w:cs="Tahoma"/>
          <w:szCs w:val="18"/>
          <w:lang w:val="it-IT"/>
        </w:rPr>
        <w:t>edizione MUI (Multilingual User Interface) delle versioni precedenti del sistema operativo desktop Windows al posto di Windows 7 Enterprise.</w:t>
      </w:r>
    </w:p>
    <w:p w:rsidR="00D12837" w:rsidRPr="00D71EC3" w:rsidRDefault="00D12837" w:rsidP="00324479">
      <w:pPr>
        <w:jc w:val="both"/>
        <w:rPr>
          <w:rFonts w:cs="Tahoma"/>
          <w:lang w:val="fr-FR"/>
        </w:rPr>
      </w:pPr>
    </w:p>
    <w:p w:rsidR="00D12837" w:rsidRPr="00FC12D2" w:rsidRDefault="00D12837">
      <w:pPr>
        <w:pStyle w:val="Heading3"/>
        <w:rPr>
          <w:rFonts w:ascii="Tahoma" w:hAnsi="Tahoma" w:cs="Tahoma"/>
        </w:rPr>
      </w:pPr>
      <w:bookmarkStart w:id="886" w:name="_Toc325609209"/>
      <w:bookmarkStart w:id="887" w:name="_Toc328555262"/>
      <w:bookmarkEnd w:id="886"/>
      <w:r w:rsidRPr="00FC12D2">
        <w:rPr>
          <w:rFonts w:ascii="Tahoma" w:hAnsi="Tahoma" w:cs="Tahoma"/>
          <w:lang w:val="it-IT"/>
        </w:rPr>
        <w:t>Voucher Corsi</w:t>
      </w:r>
      <w:bookmarkEnd w:id="887"/>
    </w:p>
    <w:p w:rsidR="00D12837" w:rsidRPr="00D71EC3" w:rsidRDefault="00D12837">
      <w:pPr>
        <w:pStyle w:val="AppendixBodyText"/>
        <w:rPr>
          <w:rFonts w:ascii="Tahoma" w:hAnsi="Tahoma" w:cs="Tahoma"/>
          <w:lang w:val="fr-FR"/>
        </w:rPr>
      </w:pPr>
    </w:p>
    <w:p w:rsidR="00D12837" w:rsidRPr="000724F2" w:rsidRDefault="00D12837">
      <w:pPr>
        <w:pStyle w:val="AppendixBodyText"/>
        <w:rPr>
          <w:rFonts w:ascii="Tahoma" w:hAnsi="Tahoma" w:cs="Tahoma"/>
          <w:sz w:val="18"/>
          <w:szCs w:val="18"/>
          <w:lang w:val="fr-FR"/>
        </w:rPr>
      </w:pPr>
      <w:r w:rsidRPr="00FC12D2">
        <w:rPr>
          <w:rFonts w:ascii="Tahoma" w:hAnsi="Tahoma" w:cs="Tahoma"/>
          <w:sz w:val="18"/>
          <w:szCs w:val="18"/>
          <w:lang w:val="it-IT"/>
        </w:rPr>
        <w:t>Le società che non siano società con Contratti Academic Select License, Select Plus for Academic, Open Value Subscription – Education Solutions, Campus e School, ma con Partecipazione a Software Assurance per i prodotti del pool di applicazioni o sistemi, sono idonee a ricevere i voucher corsi di Microsoft.</w:t>
      </w:r>
      <w:r w:rsidRPr="00D71EC3">
        <w:rPr>
          <w:rFonts w:ascii="Tahoma" w:hAnsi="Tahoma" w:cs="Tahoma"/>
          <w:sz w:val="18"/>
          <w:szCs w:val="18"/>
          <w:lang w:val="fr-FR"/>
        </w:rPr>
        <w:t xml:space="preserve"> </w:t>
      </w:r>
      <w:r w:rsidRPr="00FC12D2">
        <w:rPr>
          <w:rFonts w:ascii="Tahoma" w:hAnsi="Tahoma" w:cs="Tahoma"/>
          <w:sz w:val="18"/>
          <w:szCs w:val="18"/>
          <w:lang w:val="it-IT"/>
        </w:rPr>
        <w:t xml:space="preserve">I voucher autorizzano le società a ricevere corsi tenuti da Microsoft Certified Partner in possesso di una Competenza in Learning Solutions (CPLS) per </w:t>
      </w:r>
      <w:r w:rsidRPr="00FC12D2">
        <w:rPr>
          <w:rFonts w:ascii="Tahoma" w:hAnsi="Tahoma" w:cs="Tahoma"/>
          <w:spacing w:val="-3"/>
          <w:sz w:val="18"/>
          <w:szCs w:val="18"/>
          <w:lang w:val="it-IT"/>
        </w:rPr>
        <w:t>un numero specifico di giorni.</w:t>
      </w:r>
      <w:r w:rsidRPr="00D71EC3">
        <w:rPr>
          <w:rFonts w:ascii="Tahoma" w:hAnsi="Tahoma" w:cs="Tahoma"/>
          <w:spacing w:val="-3"/>
          <w:sz w:val="18"/>
          <w:szCs w:val="18"/>
          <w:lang w:val="fr-FR"/>
        </w:rPr>
        <w:t xml:space="preserve"> </w:t>
      </w:r>
      <w:r w:rsidRPr="00FC12D2">
        <w:rPr>
          <w:rFonts w:ascii="Tahoma" w:hAnsi="Tahoma" w:cs="Tahoma"/>
          <w:spacing w:val="-3"/>
          <w:sz w:val="18"/>
          <w:szCs w:val="18"/>
          <w:lang w:val="it-IT"/>
        </w:rPr>
        <w:t>Il numero di giorni consentiti varia in base al programma e al numero di licenze qualificant</w:t>
      </w:r>
      <w:r w:rsidRPr="00FC12D2">
        <w:rPr>
          <w:rFonts w:ascii="Tahoma" w:hAnsi="Tahoma" w:cs="Tahoma"/>
          <w:sz w:val="18"/>
          <w:szCs w:val="18"/>
          <w:lang w:val="it-IT"/>
        </w:rPr>
        <w:t>i per le quali è stata acquistata la copertura Software Assurance.</w:t>
      </w:r>
      <w:r w:rsidRPr="000724F2">
        <w:rPr>
          <w:rFonts w:ascii="Tahoma" w:hAnsi="Tahoma" w:cs="Tahoma"/>
          <w:sz w:val="18"/>
          <w:szCs w:val="18"/>
          <w:lang w:val="fr-FR"/>
        </w:rPr>
        <w:t xml:space="preserve"> </w:t>
      </w:r>
      <w:r w:rsidRPr="00FC12D2">
        <w:rPr>
          <w:rFonts w:ascii="Tahoma" w:hAnsi="Tahoma" w:cs="Tahoma"/>
          <w:sz w:val="18"/>
          <w:szCs w:val="18"/>
          <w:lang w:val="it-IT"/>
        </w:rPr>
        <w:t>Dopo che il Gestore del Vantaggio dei Voucher Corsi ha attivato il vantaggio Voucher Corsi tramite lo strumento Volume Licensing Service Center (VLSC), i Voucher Corsi possono essere assegnati a singoli utenti designati dal Gestore del Vantaggio dei Voucher Corsi della società.</w:t>
      </w:r>
    </w:p>
    <w:p w:rsidR="00D12837" w:rsidRPr="00D71EC3" w:rsidRDefault="00D12837">
      <w:pPr>
        <w:pStyle w:val="AppendixFlushBulletedList"/>
        <w:tabs>
          <w:tab w:val="clear" w:pos="360"/>
          <w:tab w:val="num" w:pos="0"/>
        </w:tabs>
        <w:ind w:left="0" w:firstLine="0"/>
        <w:rPr>
          <w:rFonts w:ascii="Tahoma" w:hAnsi="Tahoma" w:cs="Tahoma"/>
          <w:lang w:val="fr-FR"/>
        </w:rPr>
      </w:pPr>
      <w:r w:rsidRPr="00FC12D2">
        <w:rPr>
          <w:rFonts w:ascii="Tahoma" w:hAnsi="Tahoma" w:cs="Tahoma"/>
          <w:sz w:val="18"/>
          <w:lang w:val="it-IT"/>
        </w:rPr>
        <w:t>Il numero minimo di licenze per l</w:t>
      </w:r>
      <w:r w:rsidR="00A6407A">
        <w:rPr>
          <w:rFonts w:ascii="Tahoma" w:hAnsi="Tahoma" w:cs="Tahoma"/>
          <w:sz w:val="18"/>
          <w:lang w:val="it-IT"/>
        </w:rPr>
        <w:t>’</w:t>
      </w:r>
      <w:r w:rsidRPr="00FC12D2">
        <w:rPr>
          <w:rFonts w:ascii="Tahoma" w:hAnsi="Tahoma" w:cs="Tahoma"/>
          <w:sz w:val="18"/>
          <w:lang w:val="it-IT"/>
        </w:rPr>
        <w:t>acquisto di Software Assurance, necessario per l</w:t>
      </w:r>
      <w:r w:rsidR="00A6407A">
        <w:rPr>
          <w:rFonts w:ascii="Tahoma" w:hAnsi="Tahoma" w:cs="Tahoma"/>
          <w:sz w:val="18"/>
          <w:lang w:val="it-IT"/>
        </w:rPr>
        <w:t>’</w:t>
      </w:r>
      <w:r w:rsidRPr="00FC12D2">
        <w:rPr>
          <w:rFonts w:ascii="Tahoma" w:hAnsi="Tahoma" w:cs="Tahoma"/>
          <w:sz w:val="18"/>
          <w:lang w:val="it-IT"/>
        </w:rPr>
        <w:t>idoneità a Voucher Corsi, varia in base al programma.</w:t>
      </w:r>
    </w:p>
    <w:p w:rsidR="00D12837" w:rsidRPr="00D71EC3" w:rsidRDefault="00D12837">
      <w:pPr>
        <w:pStyle w:val="AppendixFlushBulletedList"/>
        <w:tabs>
          <w:tab w:val="clear" w:pos="360"/>
          <w:tab w:val="num" w:pos="0"/>
        </w:tabs>
        <w:ind w:left="0" w:firstLine="0"/>
        <w:rPr>
          <w:rFonts w:ascii="Tahoma" w:hAnsi="Tahoma" w:cs="Tahoma"/>
          <w:lang w:val="fr-FR"/>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1E0" w:firstRow="1" w:lastRow="1" w:firstColumn="1" w:lastColumn="1" w:noHBand="0" w:noVBand="0"/>
      </w:tblPr>
      <w:tblGrid>
        <w:gridCol w:w="3002"/>
        <w:gridCol w:w="3150"/>
        <w:gridCol w:w="3240"/>
      </w:tblGrid>
      <w:tr w:rsidR="00D12837" w:rsidRPr="00FC12D2" w:rsidTr="00451EF9">
        <w:trPr>
          <w:cantSplit/>
          <w:trHeight w:val="531"/>
          <w:tblHeader/>
        </w:trPr>
        <w:tc>
          <w:tcPr>
            <w:tcW w:w="3002" w:type="dxa"/>
            <w:shd w:val="clear" w:color="auto" w:fill="FFCC99"/>
            <w:vAlign w:val="center"/>
          </w:tcPr>
          <w:p w:rsidR="00D12837" w:rsidRPr="00FC12D2" w:rsidRDefault="00D12837" w:rsidP="00F70799">
            <w:pPr>
              <w:pStyle w:val="AppendixTableHeadings"/>
              <w:rPr>
                <w:rFonts w:ascii="Tahoma" w:hAnsi="Tahoma" w:cs="Tahoma"/>
                <w:sz w:val="20"/>
                <w:szCs w:val="20"/>
              </w:rPr>
            </w:pPr>
            <w:r w:rsidRPr="00FC12D2">
              <w:rPr>
                <w:rFonts w:ascii="Tahoma" w:hAnsi="Tahoma" w:cs="Tahoma"/>
                <w:sz w:val="20"/>
                <w:szCs w:val="20"/>
                <w:lang w:val="it-IT"/>
              </w:rPr>
              <w:t>Programma</w:t>
            </w:r>
          </w:p>
        </w:tc>
        <w:tc>
          <w:tcPr>
            <w:tcW w:w="3150" w:type="dxa"/>
            <w:shd w:val="clear" w:color="auto" w:fill="FFCC99"/>
            <w:vAlign w:val="center"/>
          </w:tcPr>
          <w:p w:rsidR="00D12837" w:rsidRPr="00FC12D2" w:rsidRDefault="00D12837" w:rsidP="00F70799">
            <w:pPr>
              <w:pStyle w:val="AppendixTableHeadings"/>
              <w:rPr>
                <w:rFonts w:ascii="Tahoma" w:hAnsi="Tahoma" w:cs="Tahoma"/>
                <w:sz w:val="20"/>
                <w:szCs w:val="20"/>
              </w:rPr>
            </w:pPr>
            <w:r w:rsidRPr="00FC12D2">
              <w:rPr>
                <w:rFonts w:ascii="Tahoma" w:hAnsi="Tahoma" w:cs="Tahoma"/>
                <w:sz w:val="20"/>
                <w:szCs w:val="20"/>
                <w:lang w:val="it-IT"/>
              </w:rPr>
              <w:t>Prodotti del Pool di Applicazioni Office System</w:t>
            </w:r>
          </w:p>
        </w:tc>
        <w:tc>
          <w:tcPr>
            <w:tcW w:w="3240" w:type="dxa"/>
            <w:shd w:val="clear" w:color="auto" w:fill="FFCC99"/>
            <w:vAlign w:val="center"/>
          </w:tcPr>
          <w:p w:rsidR="00D12837" w:rsidRPr="00FC12D2" w:rsidRDefault="00D12837" w:rsidP="00F70799">
            <w:pPr>
              <w:pStyle w:val="AppendixTableHeadings"/>
              <w:rPr>
                <w:rFonts w:ascii="Tahoma" w:hAnsi="Tahoma" w:cs="Tahoma"/>
                <w:sz w:val="20"/>
                <w:szCs w:val="20"/>
              </w:rPr>
            </w:pPr>
            <w:r w:rsidRPr="00FC12D2">
              <w:rPr>
                <w:rFonts w:ascii="Tahoma" w:hAnsi="Tahoma" w:cs="Tahoma"/>
                <w:sz w:val="20"/>
                <w:szCs w:val="20"/>
                <w:lang w:val="it-IT"/>
              </w:rPr>
              <w:t>Pool di Sistemi</w:t>
            </w:r>
          </w:p>
        </w:tc>
      </w:tr>
      <w:tr w:rsidR="00D12837" w:rsidRPr="00FC12D2">
        <w:trPr>
          <w:cantSplit/>
          <w:trHeight w:val="236"/>
        </w:trPr>
        <w:tc>
          <w:tcPr>
            <w:tcW w:w="3002" w:type="dxa"/>
            <w:vAlign w:val="center"/>
          </w:tcPr>
          <w:p w:rsidR="00D12837" w:rsidRPr="00FC12D2" w:rsidRDefault="00D12837" w:rsidP="00F70799">
            <w:pPr>
              <w:pStyle w:val="AppendixTableText"/>
              <w:rPr>
                <w:rFonts w:ascii="Tahoma" w:hAnsi="Tahoma" w:cs="Tahoma"/>
              </w:rPr>
            </w:pPr>
            <w:r w:rsidRPr="00FC12D2">
              <w:rPr>
                <w:rFonts w:ascii="Tahoma" w:hAnsi="Tahoma" w:cs="Tahoma"/>
                <w:lang w:val="it-IT"/>
              </w:rPr>
              <w:t>Open Value</w:t>
            </w:r>
          </w:p>
        </w:tc>
        <w:tc>
          <w:tcPr>
            <w:tcW w:w="3150" w:type="dxa"/>
            <w:vAlign w:val="center"/>
          </w:tcPr>
          <w:p w:rsidR="00D12837" w:rsidRPr="00FC12D2" w:rsidRDefault="00D12837" w:rsidP="00F70799">
            <w:pPr>
              <w:pStyle w:val="AppendixTableText"/>
              <w:rPr>
                <w:rFonts w:ascii="Tahoma" w:hAnsi="Tahoma" w:cs="Tahoma"/>
              </w:rPr>
            </w:pPr>
            <w:r w:rsidRPr="00FC12D2">
              <w:rPr>
                <w:rFonts w:ascii="Tahoma" w:hAnsi="Tahoma" w:cs="Tahoma"/>
                <w:lang w:val="it-IT"/>
              </w:rPr>
              <w:t xml:space="preserve">2 giorni per 50 licenze </w:t>
            </w:r>
            <w:r w:rsidRPr="00FC12D2">
              <w:rPr>
                <w:rFonts w:ascii="Tahoma" w:hAnsi="Tahoma" w:cs="Tahoma"/>
                <w:lang w:val="it-IT"/>
              </w:rPr>
              <w:br/>
              <w:t>(massimo 20 giorni)</w:t>
            </w:r>
          </w:p>
        </w:tc>
        <w:tc>
          <w:tcPr>
            <w:tcW w:w="3240" w:type="dxa"/>
            <w:vAlign w:val="center"/>
          </w:tcPr>
          <w:p w:rsidR="00D12837" w:rsidRPr="00FC12D2" w:rsidRDefault="00D12837" w:rsidP="00F70799">
            <w:pPr>
              <w:pStyle w:val="AppendixTableText"/>
              <w:rPr>
                <w:rFonts w:ascii="Tahoma" w:hAnsi="Tahoma" w:cs="Tahoma"/>
              </w:rPr>
            </w:pPr>
            <w:r w:rsidRPr="00FC12D2">
              <w:rPr>
                <w:rFonts w:ascii="Tahoma" w:hAnsi="Tahoma" w:cs="Tahoma"/>
                <w:lang w:val="it-IT"/>
              </w:rPr>
              <w:t>1 giorno per 50 licenze</w:t>
            </w:r>
          </w:p>
          <w:p w:rsidR="00D12837" w:rsidRPr="00FC12D2" w:rsidRDefault="00D12837" w:rsidP="00F70799">
            <w:pPr>
              <w:pStyle w:val="AppendixTableText"/>
              <w:rPr>
                <w:rFonts w:ascii="Tahoma" w:hAnsi="Tahoma" w:cs="Tahoma"/>
              </w:rPr>
            </w:pPr>
            <w:r w:rsidRPr="00FC12D2">
              <w:rPr>
                <w:rFonts w:ascii="Tahoma" w:hAnsi="Tahoma" w:cs="Tahoma"/>
                <w:lang w:val="it-IT"/>
              </w:rPr>
              <w:t>(massimo 10 giorni)</w:t>
            </w:r>
          </w:p>
        </w:tc>
      </w:tr>
      <w:tr w:rsidR="00D12837" w:rsidRPr="00FC12D2">
        <w:trPr>
          <w:cantSplit/>
          <w:trHeight w:val="236"/>
        </w:trPr>
        <w:tc>
          <w:tcPr>
            <w:tcW w:w="3002" w:type="dxa"/>
            <w:vAlign w:val="center"/>
          </w:tcPr>
          <w:p w:rsidR="00D12837" w:rsidRPr="00FC12D2" w:rsidRDefault="00D12837" w:rsidP="00F70799">
            <w:pPr>
              <w:pStyle w:val="AppendixTableHeadings"/>
              <w:rPr>
                <w:rFonts w:ascii="Tahoma" w:hAnsi="Tahoma" w:cs="Tahoma"/>
              </w:rPr>
            </w:pPr>
            <w:r w:rsidRPr="00FC12D2">
              <w:rPr>
                <w:rFonts w:ascii="Tahoma" w:hAnsi="Tahoma" w:cs="Tahoma"/>
                <w:lang w:val="it-IT"/>
              </w:rPr>
              <w:t>SAM</w:t>
            </w:r>
          </w:p>
          <w:p w:rsidR="00D12837" w:rsidRPr="00FC12D2" w:rsidRDefault="00D12837" w:rsidP="00F70799">
            <w:pPr>
              <w:pStyle w:val="AppendixTableHeadings"/>
              <w:rPr>
                <w:rFonts w:ascii="Tahoma" w:hAnsi="Tahoma" w:cs="Tahoma"/>
              </w:rPr>
            </w:pPr>
            <w:r w:rsidRPr="00FC12D2">
              <w:rPr>
                <w:rFonts w:ascii="Tahoma" w:hAnsi="Tahoma" w:cs="Tahoma"/>
              </w:rPr>
              <w:t>1 – 249</w:t>
            </w:r>
          </w:p>
        </w:tc>
        <w:tc>
          <w:tcPr>
            <w:tcW w:w="3150" w:type="dxa"/>
            <w:vAlign w:val="center"/>
          </w:tcPr>
          <w:p w:rsidR="00C1220B" w:rsidRPr="00FC12D2" w:rsidRDefault="00D12837" w:rsidP="00F70799">
            <w:pPr>
              <w:pStyle w:val="AppendixTableText"/>
              <w:rPr>
                <w:rFonts w:ascii="Tahoma" w:hAnsi="Tahoma" w:cs="Tahoma"/>
              </w:rPr>
            </w:pPr>
            <w:r w:rsidRPr="00FC12D2">
              <w:rPr>
                <w:rFonts w:ascii="Tahoma" w:hAnsi="Tahoma" w:cs="Tahoma"/>
                <w:lang w:val="it-IT"/>
              </w:rPr>
              <w:t>2 giorni per 50 licenze</w:t>
            </w:r>
          </w:p>
        </w:tc>
        <w:tc>
          <w:tcPr>
            <w:tcW w:w="3240" w:type="dxa"/>
            <w:vAlign w:val="center"/>
          </w:tcPr>
          <w:p w:rsidR="00D12837" w:rsidRDefault="00D12837" w:rsidP="00F70799">
            <w:pPr>
              <w:pStyle w:val="AppendixTableText"/>
              <w:rPr>
                <w:rFonts w:ascii="Tahoma" w:hAnsi="Tahoma" w:cs="Tahoma"/>
                <w:lang w:val="it-IT"/>
              </w:rPr>
            </w:pPr>
            <w:r w:rsidRPr="00FC12D2">
              <w:rPr>
                <w:rFonts w:ascii="Tahoma" w:hAnsi="Tahoma" w:cs="Tahoma"/>
                <w:lang w:val="it-IT"/>
              </w:rPr>
              <w:t>1 giorno per 50 licenze</w:t>
            </w:r>
          </w:p>
          <w:p w:rsidR="00C1220B" w:rsidRPr="00FC12D2" w:rsidRDefault="00C1220B" w:rsidP="00F70799">
            <w:pPr>
              <w:pStyle w:val="AppendixTableText"/>
              <w:rPr>
                <w:rFonts w:ascii="Tahoma" w:hAnsi="Tahoma" w:cs="Tahoma"/>
              </w:rPr>
            </w:pPr>
          </w:p>
        </w:tc>
      </w:tr>
      <w:tr w:rsidR="00D12837" w:rsidRPr="00FC12D2">
        <w:trPr>
          <w:cantSplit/>
          <w:trHeight w:val="236"/>
        </w:trPr>
        <w:tc>
          <w:tcPr>
            <w:tcW w:w="3002" w:type="dxa"/>
            <w:vAlign w:val="center"/>
          </w:tcPr>
          <w:p w:rsidR="00D12837" w:rsidRPr="00FC12D2" w:rsidRDefault="00D12837" w:rsidP="00F70799">
            <w:pPr>
              <w:pStyle w:val="AppendixTableHeadings"/>
              <w:rPr>
                <w:rFonts w:ascii="Tahoma" w:hAnsi="Tahoma" w:cs="Tahoma"/>
              </w:rPr>
            </w:pPr>
            <w:r w:rsidRPr="00FC12D2">
              <w:rPr>
                <w:rFonts w:ascii="Tahoma" w:hAnsi="Tahoma" w:cs="Tahoma"/>
                <w:lang w:val="it-IT"/>
              </w:rPr>
              <w:t>SAM</w:t>
            </w:r>
          </w:p>
          <w:p w:rsidR="00D12837" w:rsidRPr="00FC12D2" w:rsidRDefault="00D12837" w:rsidP="00F70799">
            <w:pPr>
              <w:pStyle w:val="AppendixTableText"/>
              <w:rPr>
                <w:rFonts w:ascii="Tahoma" w:hAnsi="Tahoma" w:cs="Tahoma"/>
              </w:rPr>
            </w:pPr>
            <w:r w:rsidRPr="00FC12D2">
              <w:rPr>
                <w:rFonts w:ascii="Tahoma" w:hAnsi="Tahoma" w:cs="Tahoma"/>
              </w:rPr>
              <w:t xml:space="preserve">250 – 2.399 </w:t>
            </w:r>
          </w:p>
        </w:tc>
        <w:tc>
          <w:tcPr>
            <w:tcW w:w="3150" w:type="dxa"/>
            <w:vAlign w:val="center"/>
          </w:tcPr>
          <w:p w:rsidR="00D12837" w:rsidRPr="00FC12D2" w:rsidRDefault="00D12837" w:rsidP="00F70799">
            <w:pPr>
              <w:pStyle w:val="AppendixTableText"/>
              <w:rPr>
                <w:rFonts w:ascii="Tahoma" w:hAnsi="Tahoma" w:cs="Tahoma"/>
              </w:rPr>
            </w:pPr>
            <w:r w:rsidRPr="00FC12D2">
              <w:rPr>
                <w:rFonts w:ascii="Tahoma" w:hAnsi="Tahoma" w:cs="Tahoma"/>
                <w:lang w:val="it-IT"/>
              </w:rPr>
              <w:t>20 giorni per</w:t>
            </w:r>
          </w:p>
          <w:p w:rsidR="00D12837" w:rsidRPr="00FC12D2" w:rsidRDefault="00D12837" w:rsidP="00F70799">
            <w:pPr>
              <w:pStyle w:val="AppendixTableText"/>
              <w:rPr>
                <w:rFonts w:ascii="Tahoma" w:hAnsi="Tahoma" w:cs="Tahoma"/>
              </w:rPr>
            </w:pPr>
            <w:r w:rsidRPr="00FC12D2">
              <w:rPr>
                <w:rFonts w:ascii="Tahoma" w:hAnsi="Tahoma" w:cs="Tahoma"/>
                <w:lang w:val="it-IT"/>
              </w:rPr>
              <w:t>iscrizione idonea</w:t>
            </w:r>
          </w:p>
        </w:tc>
        <w:tc>
          <w:tcPr>
            <w:tcW w:w="3240" w:type="dxa"/>
            <w:vAlign w:val="center"/>
          </w:tcPr>
          <w:p w:rsidR="00D12837" w:rsidRPr="00FC12D2" w:rsidRDefault="00D12837" w:rsidP="00F70799">
            <w:pPr>
              <w:pStyle w:val="AppendixTableText"/>
              <w:rPr>
                <w:rFonts w:ascii="Tahoma" w:hAnsi="Tahoma" w:cs="Tahoma"/>
              </w:rPr>
            </w:pPr>
            <w:r w:rsidRPr="00FC12D2">
              <w:rPr>
                <w:rFonts w:ascii="Tahoma" w:hAnsi="Tahoma" w:cs="Tahoma"/>
                <w:lang w:val="it-IT"/>
              </w:rPr>
              <w:t>10 giorni per</w:t>
            </w:r>
          </w:p>
          <w:p w:rsidR="00D12837" w:rsidRPr="00FC12D2" w:rsidRDefault="00D12837" w:rsidP="00F70799">
            <w:pPr>
              <w:pStyle w:val="AppendixTableText"/>
              <w:rPr>
                <w:rFonts w:ascii="Tahoma" w:hAnsi="Tahoma" w:cs="Tahoma"/>
              </w:rPr>
            </w:pPr>
            <w:r w:rsidRPr="00FC12D2">
              <w:rPr>
                <w:rFonts w:ascii="Tahoma" w:hAnsi="Tahoma" w:cs="Tahoma"/>
                <w:lang w:val="it-IT"/>
              </w:rPr>
              <w:t>iscrizione idonea</w:t>
            </w:r>
          </w:p>
        </w:tc>
      </w:tr>
      <w:tr w:rsidR="00D12837" w:rsidRPr="00FC12D2">
        <w:trPr>
          <w:cantSplit/>
          <w:trHeight w:val="236"/>
        </w:trPr>
        <w:tc>
          <w:tcPr>
            <w:tcW w:w="3002" w:type="dxa"/>
            <w:vAlign w:val="center"/>
          </w:tcPr>
          <w:p w:rsidR="00D12837" w:rsidRPr="00FC12D2" w:rsidRDefault="00D12837" w:rsidP="00F70799">
            <w:pPr>
              <w:pStyle w:val="AppendixTableHeadings"/>
              <w:rPr>
                <w:rFonts w:ascii="Tahoma" w:hAnsi="Tahoma" w:cs="Tahoma"/>
              </w:rPr>
            </w:pPr>
            <w:r w:rsidRPr="00FC12D2">
              <w:rPr>
                <w:rFonts w:ascii="Tahoma" w:hAnsi="Tahoma" w:cs="Tahoma"/>
                <w:lang w:val="it-IT"/>
              </w:rPr>
              <w:t>SAM</w:t>
            </w:r>
          </w:p>
          <w:p w:rsidR="00D12837" w:rsidRPr="00FC12D2" w:rsidRDefault="00D12837" w:rsidP="00F70799">
            <w:pPr>
              <w:pStyle w:val="AppendixTableText"/>
              <w:rPr>
                <w:rFonts w:ascii="Tahoma" w:hAnsi="Tahoma" w:cs="Tahoma"/>
                <w:b/>
                <w:i/>
              </w:rPr>
            </w:pPr>
            <w:r w:rsidRPr="00FC12D2">
              <w:rPr>
                <w:rFonts w:ascii="Tahoma" w:hAnsi="Tahoma" w:cs="Tahoma"/>
              </w:rPr>
              <w:t>2.400 – 5.999</w:t>
            </w:r>
          </w:p>
        </w:tc>
        <w:tc>
          <w:tcPr>
            <w:tcW w:w="3150" w:type="dxa"/>
            <w:vAlign w:val="center"/>
          </w:tcPr>
          <w:p w:rsidR="00D12837" w:rsidRDefault="00D12837" w:rsidP="00F70799">
            <w:pPr>
              <w:pStyle w:val="AppendixTableText"/>
              <w:rPr>
                <w:rFonts w:ascii="Tahoma" w:hAnsi="Tahoma" w:cs="Tahoma"/>
                <w:lang w:val="it-IT"/>
              </w:rPr>
            </w:pPr>
            <w:r w:rsidRPr="00FC12D2">
              <w:rPr>
                <w:rFonts w:ascii="Tahoma" w:hAnsi="Tahoma" w:cs="Tahoma"/>
                <w:lang w:val="it-IT"/>
              </w:rPr>
              <w:t>30 giorni*</w:t>
            </w:r>
          </w:p>
          <w:p w:rsidR="00C1220B" w:rsidRPr="00FC12D2" w:rsidRDefault="00C1220B" w:rsidP="00F70799">
            <w:pPr>
              <w:pStyle w:val="AppendixTableText"/>
              <w:rPr>
                <w:rFonts w:ascii="Tahoma" w:hAnsi="Tahoma" w:cs="Tahoma"/>
              </w:rPr>
            </w:pPr>
          </w:p>
        </w:tc>
        <w:tc>
          <w:tcPr>
            <w:tcW w:w="3240" w:type="dxa"/>
            <w:vAlign w:val="center"/>
          </w:tcPr>
          <w:p w:rsidR="00D12837" w:rsidRDefault="00D12837" w:rsidP="00F70799">
            <w:pPr>
              <w:pStyle w:val="AppendixTableText"/>
              <w:rPr>
                <w:rFonts w:ascii="Tahoma" w:hAnsi="Tahoma" w:cs="Tahoma"/>
                <w:lang w:val="it-IT"/>
              </w:rPr>
            </w:pPr>
            <w:r w:rsidRPr="00FC12D2">
              <w:rPr>
                <w:rFonts w:ascii="Tahoma" w:hAnsi="Tahoma" w:cs="Tahoma"/>
                <w:lang w:val="it-IT"/>
              </w:rPr>
              <w:t>15 giorni*</w:t>
            </w:r>
          </w:p>
          <w:p w:rsidR="00C1220B" w:rsidRPr="00FC12D2" w:rsidRDefault="00C1220B" w:rsidP="00F70799">
            <w:pPr>
              <w:pStyle w:val="AppendixTableText"/>
              <w:rPr>
                <w:rFonts w:ascii="Tahoma" w:hAnsi="Tahoma" w:cs="Tahoma"/>
              </w:rPr>
            </w:pPr>
          </w:p>
        </w:tc>
      </w:tr>
      <w:tr w:rsidR="00D12837" w:rsidRPr="00FC12D2">
        <w:trPr>
          <w:cantSplit/>
          <w:trHeight w:val="236"/>
        </w:trPr>
        <w:tc>
          <w:tcPr>
            <w:tcW w:w="3002" w:type="dxa"/>
            <w:vAlign w:val="center"/>
          </w:tcPr>
          <w:p w:rsidR="00D12837" w:rsidRPr="00FC12D2" w:rsidRDefault="00D12837" w:rsidP="00F70799">
            <w:pPr>
              <w:pStyle w:val="AppendixTableHeadings"/>
              <w:rPr>
                <w:rFonts w:ascii="Tahoma" w:hAnsi="Tahoma" w:cs="Tahoma"/>
              </w:rPr>
            </w:pPr>
            <w:r w:rsidRPr="00FC12D2">
              <w:rPr>
                <w:rFonts w:ascii="Tahoma" w:hAnsi="Tahoma" w:cs="Tahoma"/>
                <w:lang w:val="it-IT"/>
              </w:rPr>
              <w:t>SAM</w:t>
            </w:r>
          </w:p>
          <w:p w:rsidR="00D12837" w:rsidRPr="00FC12D2" w:rsidRDefault="00D12837" w:rsidP="00F70799">
            <w:pPr>
              <w:pStyle w:val="AppendixTableText"/>
              <w:rPr>
                <w:rFonts w:ascii="Tahoma" w:hAnsi="Tahoma" w:cs="Tahoma"/>
                <w:b/>
                <w:i/>
              </w:rPr>
            </w:pPr>
            <w:r w:rsidRPr="00FC12D2">
              <w:rPr>
                <w:rFonts w:ascii="Tahoma" w:hAnsi="Tahoma" w:cs="Tahoma"/>
              </w:rPr>
              <w:t>6.000 – 14.999</w:t>
            </w:r>
          </w:p>
        </w:tc>
        <w:tc>
          <w:tcPr>
            <w:tcW w:w="3150" w:type="dxa"/>
            <w:vAlign w:val="center"/>
          </w:tcPr>
          <w:p w:rsidR="00D12837" w:rsidRDefault="00D12837" w:rsidP="00F70799">
            <w:pPr>
              <w:pStyle w:val="AppendixTableText"/>
              <w:rPr>
                <w:rFonts w:ascii="Tahoma" w:hAnsi="Tahoma" w:cs="Tahoma"/>
                <w:lang w:val="it-IT"/>
              </w:rPr>
            </w:pPr>
            <w:r w:rsidRPr="00FC12D2">
              <w:rPr>
                <w:rFonts w:ascii="Tahoma" w:hAnsi="Tahoma" w:cs="Tahoma"/>
                <w:lang w:val="it-IT"/>
              </w:rPr>
              <w:t>50 giorni*</w:t>
            </w:r>
          </w:p>
          <w:p w:rsidR="00C1220B" w:rsidRPr="00FC12D2" w:rsidRDefault="00C1220B" w:rsidP="00F70799">
            <w:pPr>
              <w:pStyle w:val="AppendixTableText"/>
              <w:rPr>
                <w:rFonts w:ascii="Tahoma" w:hAnsi="Tahoma" w:cs="Tahoma"/>
              </w:rPr>
            </w:pPr>
          </w:p>
        </w:tc>
        <w:tc>
          <w:tcPr>
            <w:tcW w:w="3240" w:type="dxa"/>
            <w:vAlign w:val="center"/>
          </w:tcPr>
          <w:p w:rsidR="00D12837" w:rsidRDefault="00D12837" w:rsidP="00F70799">
            <w:pPr>
              <w:pStyle w:val="AppendixTableText"/>
              <w:rPr>
                <w:rFonts w:ascii="Tahoma" w:hAnsi="Tahoma" w:cs="Tahoma"/>
                <w:lang w:val="it-IT"/>
              </w:rPr>
            </w:pPr>
            <w:r w:rsidRPr="00FC12D2">
              <w:rPr>
                <w:rFonts w:ascii="Tahoma" w:hAnsi="Tahoma" w:cs="Tahoma"/>
                <w:lang w:val="it-IT"/>
              </w:rPr>
              <w:t>25 giorni*</w:t>
            </w:r>
          </w:p>
          <w:p w:rsidR="00C1220B" w:rsidRPr="00FC12D2" w:rsidRDefault="00C1220B" w:rsidP="00F70799">
            <w:pPr>
              <w:pStyle w:val="AppendixTableText"/>
              <w:rPr>
                <w:rFonts w:ascii="Tahoma" w:hAnsi="Tahoma" w:cs="Tahoma"/>
              </w:rPr>
            </w:pPr>
          </w:p>
        </w:tc>
      </w:tr>
      <w:tr w:rsidR="00D12837" w:rsidRPr="00FC12D2">
        <w:trPr>
          <w:cantSplit/>
          <w:trHeight w:val="236"/>
        </w:trPr>
        <w:tc>
          <w:tcPr>
            <w:tcW w:w="3002" w:type="dxa"/>
            <w:vAlign w:val="center"/>
          </w:tcPr>
          <w:p w:rsidR="00D12837" w:rsidRPr="00FC12D2" w:rsidRDefault="00D12837" w:rsidP="00F70799">
            <w:pPr>
              <w:pStyle w:val="AppendixTableHeadings"/>
              <w:rPr>
                <w:rFonts w:ascii="Tahoma" w:hAnsi="Tahoma" w:cs="Tahoma"/>
              </w:rPr>
            </w:pPr>
            <w:r w:rsidRPr="00FC12D2">
              <w:rPr>
                <w:rFonts w:ascii="Tahoma" w:hAnsi="Tahoma" w:cs="Tahoma"/>
                <w:lang w:val="it-IT"/>
              </w:rPr>
              <w:t>SAM</w:t>
            </w:r>
          </w:p>
          <w:p w:rsidR="00D12837" w:rsidRPr="00FC12D2" w:rsidRDefault="00D12837" w:rsidP="00F70799">
            <w:pPr>
              <w:pStyle w:val="AppendixTableText"/>
              <w:rPr>
                <w:rFonts w:ascii="Tahoma" w:hAnsi="Tahoma" w:cs="Tahoma"/>
                <w:b/>
                <w:i/>
              </w:rPr>
            </w:pPr>
            <w:r w:rsidRPr="00FC12D2">
              <w:rPr>
                <w:rFonts w:ascii="Tahoma" w:hAnsi="Tahoma" w:cs="Tahoma"/>
              </w:rPr>
              <w:t>15.000 – 29.999</w:t>
            </w:r>
          </w:p>
        </w:tc>
        <w:tc>
          <w:tcPr>
            <w:tcW w:w="3150" w:type="dxa"/>
            <w:vAlign w:val="center"/>
          </w:tcPr>
          <w:p w:rsidR="00D12837" w:rsidRDefault="00D12837" w:rsidP="00F70799">
            <w:pPr>
              <w:pStyle w:val="AppendixTableText"/>
              <w:rPr>
                <w:rFonts w:ascii="Tahoma" w:hAnsi="Tahoma" w:cs="Tahoma"/>
                <w:lang w:val="it-IT"/>
              </w:rPr>
            </w:pPr>
            <w:r w:rsidRPr="00FC12D2">
              <w:rPr>
                <w:rFonts w:ascii="Tahoma" w:hAnsi="Tahoma" w:cs="Tahoma"/>
                <w:lang w:val="it-IT"/>
              </w:rPr>
              <w:t>110 giorni*</w:t>
            </w:r>
          </w:p>
          <w:p w:rsidR="00C1220B" w:rsidRPr="00FC12D2" w:rsidRDefault="00C1220B" w:rsidP="00F70799">
            <w:pPr>
              <w:pStyle w:val="AppendixTableText"/>
              <w:rPr>
                <w:rFonts w:ascii="Tahoma" w:hAnsi="Tahoma" w:cs="Tahoma"/>
              </w:rPr>
            </w:pPr>
          </w:p>
        </w:tc>
        <w:tc>
          <w:tcPr>
            <w:tcW w:w="3240" w:type="dxa"/>
            <w:vAlign w:val="center"/>
          </w:tcPr>
          <w:p w:rsidR="00D12837" w:rsidRDefault="00D12837" w:rsidP="00F70799">
            <w:pPr>
              <w:pStyle w:val="AppendixTableText"/>
              <w:rPr>
                <w:rFonts w:ascii="Tahoma" w:hAnsi="Tahoma" w:cs="Tahoma"/>
                <w:lang w:val="it-IT"/>
              </w:rPr>
            </w:pPr>
            <w:r w:rsidRPr="00FC12D2">
              <w:rPr>
                <w:rFonts w:ascii="Tahoma" w:hAnsi="Tahoma" w:cs="Tahoma"/>
                <w:lang w:val="it-IT"/>
              </w:rPr>
              <w:t>55 giorni*</w:t>
            </w:r>
          </w:p>
          <w:p w:rsidR="00C1220B" w:rsidRPr="00FC12D2" w:rsidRDefault="00C1220B" w:rsidP="00F70799">
            <w:pPr>
              <w:pStyle w:val="AppendixTableText"/>
              <w:rPr>
                <w:rFonts w:ascii="Tahoma" w:hAnsi="Tahoma" w:cs="Tahoma"/>
              </w:rPr>
            </w:pPr>
          </w:p>
        </w:tc>
      </w:tr>
      <w:tr w:rsidR="00D12837" w:rsidRPr="00FC12D2">
        <w:trPr>
          <w:cantSplit/>
          <w:trHeight w:val="236"/>
        </w:trPr>
        <w:tc>
          <w:tcPr>
            <w:tcW w:w="3002" w:type="dxa"/>
            <w:vAlign w:val="center"/>
          </w:tcPr>
          <w:p w:rsidR="00D12837" w:rsidRPr="00FC12D2" w:rsidRDefault="00D12837" w:rsidP="00F70799">
            <w:pPr>
              <w:pStyle w:val="AppendixTableHeadings"/>
              <w:rPr>
                <w:rFonts w:ascii="Tahoma" w:hAnsi="Tahoma" w:cs="Tahoma"/>
              </w:rPr>
            </w:pPr>
            <w:r w:rsidRPr="00FC12D2">
              <w:rPr>
                <w:rFonts w:ascii="Tahoma" w:hAnsi="Tahoma" w:cs="Tahoma"/>
                <w:lang w:val="it-IT"/>
              </w:rPr>
              <w:t>SAM</w:t>
            </w:r>
          </w:p>
          <w:p w:rsidR="00D12837" w:rsidRPr="00FC12D2" w:rsidRDefault="00D12837" w:rsidP="00F70799">
            <w:pPr>
              <w:pStyle w:val="AppendixTableText"/>
              <w:rPr>
                <w:rFonts w:ascii="Tahoma" w:hAnsi="Tahoma" w:cs="Tahoma"/>
                <w:b/>
                <w:i/>
              </w:rPr>
            </w:pPr>
            <w:r w:rsidRPr="00FC12D2">
              <w:rPr>
                <w:rFonts w:ascii="Tahoma" w:hAnsi="Tahoma" w:cs="Tahoma"/>
              </w:rPr>
              <w:t>30.000 – 49.999</w:t>
            </w:r>
          </w:p>
        </w:tc>
        <w:tc>
          <w:tcPr>
            <w:tcW w:w="3150" w:type="dxa"/>
            <w:vAlign w:val="center"/>
          </w:tcPr>
          <w:p w:rsidR="00D12837" w:rsidRDefault="00D12837" w:rsidP="00F70799">
            <w:pPr>
              <w:pStyle w:val="AppendixTableText"/>
              <w:rPr>
                <w:rFonts w:ascii="Tahoma" w:hAnsi="Tahoma" w:cs="Tahoma"/>
                <w:lang w:val="it-IT"/>
              </w:rPr>
            </w:pPr>
            <w:r w:rsidRPr="00FC12D2">
              <w:rPr>
                <w:rFonts w:ascii="Tahoma" w:hAnsi="Tahoma" w:cs="Tahoma"/>
                <w:lang w:val="it-IT"/>
              </w:rPr>
              <w:t>160 giorni*</w:t>
            </w:r>
          </w:p>
          <w:p w:rsidR="00C1220B" w:rsidRPr="00FC12D2" w:rsidRDefault="00C1220B" w:rsidP="00F70799">
            <w:pPr>
              <w:pStyle w:val="AppendixTableText"/>
              <w:rPr>
                <w:rFonts w:ascii="Tahoma" w:hAnsi="Tahoma" w:cs="Tahoma"/>
              </w:rPr>
            </w:pPr>
          </w:p>
        </w:tc>
        <w:tc>
          <w:tcPr>
            <w:tcW w:w="3240" w:type="dxa"/>
            <w:vAlign w:val="center"/>
          </w:tcPr>
          <w:p w:rsidR="00D12837" w:rsidRDefault="00D12837" w:rsidP="00F70799">
            <w:pPr>
              <w:pStyle w:val="AppendixTableText"/>
              <w:rPr>
                <w:rFonts w:ascii="Tahoma" w:hAnsi="Tahoma" w:cs="Tahoma"/>
                <w:lang w:val="it-IT"/>
              </w:rPr>
            </w:pPr>
            <w:r w:rsidRPr="00FC12D2">
              <w:rPr>
                <w:rFonts w:ascii="Tahoma" w:hAnsi="Tahoma" w:cs="Tahoma"/>
                <w:lang w:val="it-IT"/>
              </w:rPr>
              <w:t>80 giorni*</w:t>
            </w:r>
          </w:p>
          <w:p w:rsidR="00C1220B" w:rsidRPr="00FC12D2" w:rsidRDefault="00C1220B" w:rsidP="00F70799">
            <w:pPr>
              <w:pStyle w:val="AppendixTableText"/>
              <w:rPr>
                <w:rFonts w:ascii="Tahoma" w:hAnsi="Tahoma" w:cs="Tahoma"/>
              </w:rPr>
            </w:pPr>
          </w:p>
        </w:tc>
      </w:tr>
      <w:tr w:rsidR="00D12837" w:rsidRPr="00FC12D2">
        <w:trPr>
          <w:cantSplit/>
          <w:trHeight w:val="236"/>
        </w:trPr>
        <w:tc>
          <w:tcPr>
            <w:tcW w:w="3002" w:type="dxa"/>
            <w:vAlign w:val="center"/>
          </w:tcPr>
          <w:p w:rsidR="00D12837" w:rsidRPr="00FC12D2" w:rsidRDefault="00D12837" w:rsidP="00F70799">
            <w:pPr>
              <w:pStyle w:val="AppendixTableHeadings"/>
              <w:rPr>
                <w:rFonts w:ascii="Tahoma" w:hAnsi="Tahoma" w:cs="Tahoma"/>
              </w:rPr>
            </w:pPr>
            <w:r w:rsidRPr="00FC12D2">
              <w:rPr>
                <w:rFonts w:ascii="Tahoma" w:hAnsi="Tahoma" w:cs="Tahoma"/>
                <w:lang w:val="it-IT"/>
              </w:rPr>
              <w:t>SAM</w:t>
            </w:r>
          </w:p>
          <w:p w:rsidR="00D12837" w:rsidRPr="00FC12D2" w:rsidRDefault="00D12837" w:rsidP="00F70799">
            <w:pPr>
              <w:pStyle w:val="AppendixTableText"/>
              <w:rPr>
                <w:rFonts w:ascii="Tahoma" w:hAnsi="Tahoma" w:cs="Tahoma"/>
                <w:b/>
                <w:i/>
              </w:rPr>
            </w:pPr>
            <w:r w:rsidRPr="00FC12D2">
              <w:rPr>
                <w:rFonts w:ascii="Tahoma" w:hAnsi="Tahoma" w:cs="Tahoma"/>
              </w:rPr>
              <w:t>50.000 – 99.999</w:t>
            </w:r>
          </w:p>
        </w:tc>
        <w:tc>
          <w:tcPr>
            <w:tcW w:w="3150" w:type="dxa"/>
            <w:vAlign w:val="center"/>
          </w:tcPr>
          <w:p w:rsidR="00D12837" w:rsidRDefault="00D12837" w:rsidP="00F70799">
            <w:pPr>
              <w:pStyle w:val="AppendixTableText"/>
              <w:rPr>
                <w:rFonts w:ascii="Tahoma" w:hAnsi="Tahoma" w:cs="Tahoma"/>
                <w:lang w:val="it-IT"/>
              </w:rPr>
            </w:pPr>
            <w:r w:rsidRPr="00FC12D2">
              <w:rPr>
                <w:rFonts w:ascii="Tahoma" w:hAnsi="Tahoma" w:cs="Tahoma"/>
                <w:lang w:val="it-IT"/>
              </w:rPr>
              <w:t>250 giorni*</w:t>
            </w:r>
          </w:p>
          <w:p w:rsidR="00C1220B" w:rsidRPr="00FC12D2" w:rsidRDefault="00C1220B" w:rsidP="00F70799">
            <w:pPr>
              <w:pStyle w:val="AppendixTableText"/>
              <w:rPr>
                <w:rFonts w:ascii="Tahoma" w:hAnsi="Tahoma" w:cs="Tahoma"/>
              </w:rPr>
            </w:pPr>
          </w:p>
        </w:tc>
        <w:tc>
          <w:tcPr>
            <w:tcW w:w="3240" w:type="dxa"/>
            <w:vAlign w:val="center"/>
          </w:tcPr>
          <w:p w:rsidR="00D12837" w:rsidRDefault="00D12837" w:rsidP="00F70799">
            <w:pPr>
              <w:pStyle w:val="AppendixTableText"/>
              <w:rPr>
                <w:rFonts w:ascii="Tahoma" w:hAnsi="Tahoma" w:cs="Tahoma"/>
                <w:lang w:val="it-IT"/>
              </w:rPr>
            </w:pPr>
            <w:r w:rsidRPr="00FC12D2">
              <w:rPr>
                <w:rFonts w:ascii="Tahoma" w:hAnsi="Tahoma" w:cs="Tahoma"/>
                <w:lang w:val="it-IT"/>
              </w:rPr>
              <w:t>125 giorni*</w:t>
            </w:r>
          </w:p>
          <w:p w:rsidR="00C1220B" w:rsidRPr="00FC12D2" w:rsidRDefault="00C1220B" w:rsidP="00F70799">
            <w:pPr>
              <w:pStyle w:val="AppendixTableText"/>
              <w:rPr>
                <w:rFonts w:ascii="Tahoma" w:hAnsi="Tahoma" w:cs="Tahoma"/>
              </w:rPr>
            </w:pPr>
          </w:p>
        </w:tc>
      </w:tr>
      <w:tr w:rsidR="00D12837" w:rsidRPr="00FC12D2">
        <w:trPr>
          <w:cantSplit/>
          <w:trHeight w:val="236"/>
        </w:trPr>
        <w:tc>
          <w:tcPr>
            <w:tcW w:w="3002" w:type="dxa"/>
            <w:vAlign w:val="center"/>
          </w:tcPr>
          <w:p w:rsidR="00D12837" w:rsidRPr="00FC12D2" w:rsidRDefault="00D12837" w:rsidP="00F70799">
            <w:pPr>
              <w:pStyle w:val="AppendixTableHeadings"/>
              <w:rPr>
                <w:rFonts w:ascii="Tahoma" w:hAnsi="Tahoma" w:cs="Tahoma"/>
              </w:rPr>
            </w:pPr>
            <w:r w:rsidRPr="00FC12D2">
              <w:rPr>
                <w:rFonts w:ascii="Tahoma" w:hAnsi="Tahoma" w:cs="Tahoma"/>
                <w:lang w:val="it-IT"/>
              </w:rPr>
              <w:t>SAM</w:t>
            </w:r>
          </w:p>
          <w:p w:rsidR="00D12837" w:rsidRPr="00FC12D2" w:rsidRDefault="00D12837" w:rsidP="00F70799">
            <w:pPr>
              <w:pStyle w:val="AppendixTableHeadings"/>
              <w:rPr>
                <w:rFonts w:ascii="Tahoma" w:hAnsi="Tahoma" w:cs="Tahoma"/>
              </w:rPr>
            </w:pPr>
            <w:r w:rsidRPr="00FC12D2">
              <w:rPr>
                <w:rFonts w:ascii="Tahoma" w:hAnsi="Tahoma" w:cs="Tahoma"/>
              </w:rPr>
              <w:t>100.000 – 199.999</w:t>
            </w:r>
          </w:p>
        </w:tc>
        <w:tc>
          <w:tcPr>
            <w:tcW w:w="3150" w:type="dxa"/>
            <w:vAlign w:val="center"/>
          </w:tcPr>
          <w:p w:rsidR="00D12837" w:rsidRDefault="00D12837" w:rsidP="00F70799">
            <w:pPr>
              <w:pStyle w:val="AppendixTableText"/>
              <w:rPr>
                <w:rFonts w:ascii="Tahoma" w:hAnsi="Tahoma" w:cs="Tahoma"/>
                <w:lang w:val="it-IT"/>
              </w:rPr>
            </w:pPr>
            <w:r w:rsidRPr="00FC12D2">
              <w:rPr>
                <w:rFonts w:ascii="Tahoma" w:hAnsi="Tahoma" w:cs="Tahoma"/>
                <w:lang w:val="it-IT"/>
              </w:rPr>
              <w:t>400 giorni*</w:t>
            </w:r>
          </w:p>
          <w:p w:rsidR="00C1220B" w:rsidRPr="00FC12D2" w:rsidRDefault="00C1220B" w:rsidP="00F70799">
            <w:pPr>
              <w:pStyle w:val="AppendixTableText"/>
              <w:rPr>
                <w:rFonts w:ascii="Tahoma" w:hAnsi="Tahoma" w:cs="Tahoma"/>
              </w:rPr>
            </w:pPr>
          </w:p>
        </w:tc>
        <w:tc>
          <w:tcPr>
            <w:tcW w:w="3240" w:type="dxa"/>
            <w:vAlign w:val="center"/>
          </w:tcPr>
          <w:p w:rsidR="00D12837" w:rsidRDefault="00D12837" w:rsidP="00F70799">
            <w:pPr>
              <w:pStyle w:val="AppendixTableText"/>
              <w:rPr>
                <w:rFonts w:ascii="Tahoma" w:hAnsi="Tahoma" w:cs="Tahoma"/>
                <w:lang w:val="it-IT"/>
              </w:rPr>
            </w:pPr>
            <w:r w:rsidRPr="00FC12D2">
              <w:rPr>
                <w:rFonts w:ascii="Tahoma" w:hAnsi="Tahoma" w:cs="Tahoma"/>
                <w:lang w:val="it-IT"/>
              </w:rPr>
              <w:t>200 giorni*</w:t>
            </w:r>
          </w:p>
          <w:p w:rsidR="00C1220B" w:rsidRPr="00FC12D2" w:rsidRDefault="00C1220B" w:rsidP="00F70799">
            <w:pPr>
              <w:pStyle w:val="AppendixTableText"/>
              <w:rPr>
                <w:rFonts w:ascii="Tahoma" w:hAnsi="Tahoma" w:cs="Tahoma"/>
              </w:rPr>
            </w:pPr>
          </w:p>
        </w:tc>
      </w:tr>
      <w:tr w:rsidR="00D12837" w:rsidRPr="00FC12D2">
        <w:trPr>
          <w:cantSplit/>
          <w:trHeight w:val="236"/>
        </w:trPr>
        <w:tc>
          <w:tcPr>
            <w:tcW w:w="3002" w:type="dxa"/>
            <w:vAlign w:val="center"/>
          </w:tcPr>
          <w:p w:rsidR="00D12837" w:rsidRPr="00FC12D2" w:rsidRDefault="00D12837" w:rsidP="00F70799">
            <w:pPr>
              <w:pStyle w:val="AppendixTableHeadings"/>
              <w:rPr>
                <w:rFonts w:ascii="Tahoma" w:hAnsi="Tahoma" w:cs="Tahoma"/>
              </w:rPr>
            </w:pPr>
            <w:r w:rsidRPr="00FC12D2">
              <w:rPr>
                <w:rFonts w:ascii="Tahoma" w:hAnsi="Tahoma" w:cs="Tahoma"/>
                <w:lang w:val="it-IT"/>
              </w:rPr>
              <w:t>SAM</w:t>
            </w:r>
          </w:p>
          <w:p w:rsidR="00D12837" w:rsidRPr="00FC12D2" w:rsidRDefault="00D12837" w:rsidP="00F70799">
            <w:pPr>
              <w:pStyle w:val="AppendixTableHeadings"/>
              <w:rPr>
                <w:rFonts w:ascii="Tahoma" w:hAnsi="Tahoma" w:cs="Tahoma"/>
              </w:rPr>
            </w:pPr>
            <w:r w:rsidRPr="00FC12D2">
              <w:rPr>
                <w:rFonts w:ascii="Tahoma" w:hAnsi="Tahoma" w:cs="Tahoma"/>
              </w:rPr>
              <w:t>200.000 – 399.999</w:t>
            </w:r>
          </w:p>
        </w:tc>
        <w:tc>
          <w:tcPr>
            <w:tcW w:w="3150" w:type="dxa"/>
            <w:vAlign w:val="center"/>
          </w:tcPr>
          <w:p w:rsidR="00D12837" w:rsidRDefault="00D12837" w:rsidP="00F70799">
            <w:pPr>
              <w:pStyle w:val="AppendixTableText"/>
              <w:rPr>
                <w:rFonts w:ascii="Tahoma" w:hAnsi="Tahoma" w:cs="Tahoma"/>
                <w:lang w:val="it-IT"/>
              </w:rPr>
            </w:pPr>
            <w:r w:rsidRPr="00FC12D2">
              <w:rPr>
                <w:rFonts w:ascii="Tahoma" w:hAnsi="Tahoma" w:cs="Tahoma"/>
                <w:lang w:val="it-IT"/>
              </w:rPr>
              <w:t>600 giorni*</w:t>
            </w:r>
          </w:p>
          <w:p w:rsidR="00C1220B" w:rsidRPr="00FC12D2" w:rsidRDefault="00C1220B" w:rsidP="00F70799">
            <w:pPr>
              <w:pStyle w:val="AppendixTableText"/>
              <w:rPr>
                <w:rFonts w:ascii="Tahoma" w:hAnsi="Tahoma" w:cs="Tahoma"/>
              </w:rPr>
            </w:pPr>
          </w:p>
        </w:tc>
        <w:tc>
          <w:tcPr>
            <w:tcW w:w="3240" w:type="dxa"/>
            <w:vAlign w:val="center"/>
          </w:tcPr>
          <w:p w:rsidR="00D12837" w:rsidRDefault="00D12837" w:rsidP="00F70799">
            <w:pPr>
              <w:pStyle w:val="AppendixTableText"/>
              <w:rPr>
                <w:rFonts w:ascii="Tahoma" w:hAnsi="Tahoma" w:cs="Tahoma"/>
                <w:lang w:val="it-IT"/>
              </w:rPr>
            </w:pPr>
            <w:r w:rsidRPr="00FC12D2">
              <w:rPr>
                <w:rFonts w:ascii="Tahoma" w:hAnsi="Tahoma" w:cs="Tahoma"/>
                <w:lang w:val="it-IT"/>
              </w:rPr>
              <w:t>300 giorni*</w:t>
            </w:r>
          </w:p>
          <w:p w:rsidR="00C1220B" w:rsidRPr="00FC12D2" w:rsidRDefault="00C1220B" w:rsidP="00F70799">
            <w:pPr>
              <w:pStyle w:val="AppendixTableText"/>
              <w:rPr>
                <w:rFonts w:ascii="Tahoma" w:hAnsi="Tahoma" w:cs="Tahoma"/>
              </w:rPr>
            </w:pPr>
          </w:p>
        </w:tc>
      </w:tr>
      <w:tr w:rsidR="00D12837" w:rsidRPr="00FC12D2">
        <w:trPr>
          <w:cantSplit/>
          <w:trHeight w:val="236"/>
        </w:trPr>
        <w:tc>
          <w:tcPr>
            <w:tcW w:w="3002" w:type="dxa"/>
            <w:vAlign w:val="center"/>
          </w:tcPr>
          <w:p w:rsidR="00D12837" w:rsidRPr="00FC12D2" w:rsidRDefault="00D12837" w:rsidP="00A9099B">
            <w:pPr>
              <w:pStyle w:val="AppendixTableHeadings"/>
              <w:keepNext/>
              <w:rPr>
                <w:rFonts w:ascii="Tahoma" w:hAnsi="Tahoma" w:cs="Tahoma"/>
              </w:rPr>
            </w:pPr>
            <w:r w:rsidRPr="00FC12D2">
              <w:rPr>
                <w:rFonts w:ascii="Tahoma" w:hAnsi="Tahoma" w:cs="Tahoma"/>
                <w:lang w:val="it-IT"/>
              </w:rPr>
              <w:t>SAM</w:t>
            </w:r>
          </w:p>
          <w:p w:rsidR="00D12837" w:rsidRPr="00FC12D2" w:rsidRDefault="00D12837">
            <w:pPr>
              <w:pStyle w:val="AppendixTableHeadings"/>
              <w:keepNext/>
              <w:rPr>
                <w:rFonts w:ascii="Tahoma" w:hAnsi="Tahoma" w:cs="Tahoma"/>
              </w:rPr>
            </w:pPr>
            <w:r w:rsidRPr="00FC12D2">
              <w:rPr>
                <w:rFonts w:ascii="Tahoma" w:hAnsi="Tahoma" w:cs="Tahoma"/>
              </w:rPr>
              <w:t>400.000 – 599.999</w:t>
            </w:r>
          </w:p>
        </w:tc>
        <w:tc>
          <w:tcPr>
            <w:tcW w:w="3150" w:type="dxa"/>
            <w:vAlign w:val="center"/>
          </w:tcPr>
          <w:p w:rsidR="00D12837" w:rsidRDefault="00D12837" w:rsidP="00451EF9">
            <w:pPr>
              <w:pStyle w:val="AppendixTableText"/>
              <w:keepNext/>
              <w:rPr>
                <w:rFonts w:ascii="Tahoma" w:hAnsi="Tahoma" w:cs="Tahoma"/>
                <w:lang w:val="it-IT"/>
              </w:rPr>
            </w:pPr>
            <w:r w:rsidRPr="00FC12D2">
              <w:rPr>
                <w:rFonts w:ascii="Tahoma" w:hAnsi="Tahoma" w:cs="Tahoma"/>
                <w:lang w:val="it-IT"/>
              </w:rPr>
              <w:t>800 giorni*</w:t>
            </w:r>
          </w:p>
          <w:p w:rsidR="00C1220B" w:rsidRPr="00FC12D2" w:rsidRDefault="00C1220B" w:rsidP="00451EF9">
            <w:pPr>
              <w:pStyle w:val="AppendixTableText"/>
              <w:keepNext/>
              <w:rPr>
                <w:rFonts w:ascii="Tahoma" w:hAnsi="Tahoma" w:cs="Tahoma"/>
              </w:rPr>
            </w:pPr>
          </w:p>
        </w:tc>
        <w:tc>
          <w:tcPr>
            <w:tcW w:w="3240" w:type="dxa"/>
            <w:vAlign w:val="center"/>
          </w:tcPr>
          <w:p w:rsidR="00D12837" w:rsidRDefault="00D12837" w:rsidP="00451EF9">
            <w:pPr>
              <w:pStyle w:val="AppendixTableText"/>
              <w:keepNext/>
              <w:rPr>
                <w:rFonts w:ascii="Tahoma" w:hAnsi="Tahoma" w:cs="Tahoma"/>
                <w:lang w:val="it-IT"/>
              </w:rPr>
            </w:pPr>
            <w:r w:rsidRPr="00FC12D2">
              <w:rPr>
                <w:rFonts w:ascii="Tahoma" w:hAnsi="Tahoma" w:cs="Tahoma"/>
                <w:lang w:val="it-IT"/>
              </w:rPr>
              <w:t>400 giorni*</w:t>
            </w:r>
          </w:p>
          <w:p w:rsidR="00C1220B" w:rsidRPr="00FC12D2" w:rsidRDefault="00C1220B" w:rsidP="00451EF9">
            <w:pPr>
              <w:pStyle w:val="AppendixTableText"/>
              <w:keepNext/>
              <w:rPr>
                <w:rFonts w:ascii="Tahoma" w:hAnsi="Tahoma" w:cs="Tahoma"/>
              </w:rPr>
            </w:pPr>
          </w:p>
        </w:tc>
      </w:tr>
      <w:tr w:rsidR="00D12837" w:rsidRPr="00FC12D2">
        <w:trPr>
          <w:cantSplit/>
          <w:trHeight w:val="236"/>
        </w:trPr>
        <w:tc>
          <w:tcPr>
            <w:tcW w:w="3002" w:type="dxa"/>
            <w:vAlign w:val="center"/>
          </w:tcPr>
          <w:p w:rsidR="00D12837" w:rsidRPr="00FC12D2" w:rsidRDefault="00D12837" w:rsidP="00A9099B">
            <w:pPr>
              <w:pStyle w:val="AppendixTableHeadings"/>
              <w:keepNext/>
              <w:rPr>
                <w:rFonts w:ascii="Tahoma" w:hAnsi="Tahoma" w:cs="Tahoma"/>
              </w:rPr>
            </w:pPr>
            <w:r w:rsidRPr="00FC12D2">
              <w:rPr>
                <w:rFonts w:ascii="Tahoma" w:hAnsi="Tahoma" w:cs="Tahoma"/>
                <w:lang w:val="it-IT"/>
              </w:rPr>
              <w:t>SAM</w:t>
            </w:r>
          </w:p>
          <w:p w:rsidR="00D12837" w:rsidRPr="00FC12D2" w:rsidRDefault="00D12837">
            <w:pPr>
              <w:pStyle w:val="AppendixTableHeadings"/>
              <w:keepNext/>
              <w:rPr>
                <w:rFonts w:ascii="Tahoma" w:hAnsi="Tahoma" w:cs="Tahoma"/>
              </w:rPr>
            </w:pPr>
            <w:r w:rsidRPr="00FC12D2">
              <w:rPr>
                <w:rFonts w:ascii="Tahoma" w:hAnsi="Tahoma" w:cs="Tahoma"/>
              </w:rPr>
              <w:t>600.000 +</w:t>
            </w:r>
          </w:p>
        </w:tc>
        <w:tc>
          <w:tcPr>
            <w:tcW w:w="3150" w:type="dxa"/>
            <w:vAlign w:val="center"/>
          </w:tcPr>
          <w:p w:rsidR="00D12837" w:rsidRDefault="00D12837" w:rsidP="00451EF9">
            <w:pPr>
              <w:pStyle w:val="AppendixTableText"/>
              <w:keepNext/>
              <w:rPr>
                <w:rFonts w:ascii="Tahoma" w:hAnsi="Tahoma" w:cs="Tahoma"/>
                <w:lang w:val="it-IT"/>
              </w:rPr>
            </w:pPr>
            <w:r w:rsidRPr="00FC12D2">
              <w:rPr>
                <w:rFonts w:ascii="Tahoma" w:hAnsi="Tahoma" w:cs="Tahoma"/>
                <w:lang w:val="it-IT"/>
              </w:rPr>
              <w:t>1400 giorni*</w:t>
            </w:r>
          </w:p>
          <w:p w:rsidR="00C1220B" w:rsidRPr="00FC12D2" w:rsidRDefault="00C1220B" w:rsidP="00451EF9">
            <w:pPr>
              <w:pStyle w:val="AppendixTableText"/>
              <w:keepNext/>
              <w:rPr>
                <w:rFonts w:ascii="Tahoma" w:hAnsi="Tahoma" w:cs="Tahoma"/>
              </w:rPr>
            </w:pPr>
          </w:p>
        </w:tc>
        <w:tc>
          <w:tcPr>
            <w:tcW w:w="3240" w:type="dxa"/>
            <w:vAlign w:val="center"/>
          </w:tcPr>
          <w:p w:rsidR="00D12837" w:rsidRDefault="00D12837" w:rsidP="00451EF9">
            <w:pPr>
              <w:pStyle w:val="AppendixTableText"/>
              <w:keepNext/>
              <w:rPr>
                <w:rFonts w:ascii="Tahoma" w:hAnsi="Tahoma" w:cs="Tahoma"/>
                <w:lang w:val="it-IT"/>
              </w:rPr>
            </w:pPr>
            <w:r w:rsidRPr="00FC12D2">
              <w:rPr>
                <w:rFonts w:ascii="Tahoma" w:hAnsi="Tahoma" w:cs="Tahoma"/>
                <w:lang w:val="it-IT"/>
              </w:rPr>
              <w:t>700 giorni*</w:t>
            </w:r>
          </w:p>
          <w:p w:rsidR="00C1220B" w:rsidRPr="00FC12D2" w:rsidRDefault="00C1220B" w:rsidP="00451EF9">
            <w:pPr>
              <w:pStyle w:val="AppendixTableText"/>
              <w:keepNext/>
              <w:rPr>
                <w:rFonts w:ascii="Tahoma" w:hAnsi="Tahoma" w:cs="Tahoma"/>
              </w:rPr>
            </w:pPr>
          </w:p>
        </w:tc>
      </w:tr>
    </w:tbl>
    <w:p w:rsidR="00D12837" w:rsidRPr="00FC12D2" w:rsidRDefault="00D12837" w:rsidP="00A046DC">
      <w:pPr>
        <w:pStyle w:val="AppendixBodyText"/>
        <w:contextualSpacing/>
        <w:rPr>
          <w:rFonts w:ascii="Tahoma" w:hAnsi="Tahoma" w:cs="Tahoma"/>
        </w:rPr>
      </w:pPr>
    </w:p>
    <w:p w:rsidR="00D12837" w:rsidRPr="00FC12D2" w:rsidRDefault="00D12837" w:rsidP="00A046DC">
      <w:pPr>
        <w:tabs>
          <w:tab w:val="left" w:pos="10440"/>
        </w:tabs>
        <w:spacing w:before="120"/>
        <w:ind w:right="302"/>
        <w:contextualSpacing/>
        <w:rPr>
          <w:rFonts w:eastAsia="Times New Roman" w:cs="Tahoma"/>
          <w:i/>
          <w:color w:val="000000"/>
          <w:sz w:val="16"/>
          <w:szCs w:val="16"/>
        </w:rPr>
      </w:pPr>
      <w:r w:rsidRPr="00FC12D2">
        <w:rPr>
          <w:rFonts w:cs="Tahoma"/>
          <w:b/>
          <w:i/>
          <w:color w:val="000000"/>
          <w:spacing w:val="-2"/>
          <w:sz w:val="16"/>
          <w:szCs w:val="16"/>
          <w:lang w:val="it-IT"/>
        </w:rPr>
        <w:t>Nota:</w:t>
      </w:r>
      <w:r w:rsidRPr="00FC12D2">
        <w:rPr>
          <w:rFonts w:eastAsia="Times New Roman" w:cs="Tahoma"/>
          <w:i/>
          <w:color w:val="000000"/>
          <w:spacing w:val="-2"/>
          <w:sz w:val="16"/>
          <w:szCs w:val="16"/>
        </w:rPr>
        <w:t xml:space="preserve"> </w:t>
      </w:r>
      <w:r w:rsidRPr="00FC12D2">
        <w:rPr>
          <w:rFonts w:eastAsia="Times New Roman" w:cs="Tahoma"/>
          <w:i/>
          <w:color w:val="000000"/>
          <w:spacing w:val="-2"/>
          <w:sz w:val="16"/>
          <w:szCs w:val="16"/>
          <w:lang w:val="it-IT"/>
        </w:rPr>
        <w:t>i crediti per i corsi disponibili sulla base di un</w:t>
      </w:r>
      <w:r w:rsidR="00A6407A">
        <w:rPr>
          <w:rFonts w:eastAsia="Times New Roman" w:cs="Tahoma"/>
          <w:i/>
          <w:color w:val="000000"/>
          <w:spacing w:val="-2"/>
          <w:sz w:val="16"/>
          <w:szCs w:val="16"/>
          <w:lang w:val="it-IT"/>
        </w:rPr>
        <w:t>’</w:t>
      </w:r>
      <w:r w:rsidRPr="00FC12D2">
        <w:rPr>
          <w:rFonts w:eastAsia="Times New Roman" w:cs="Tahoma"/>
          <w:i/>
          <w:color w:val="000000"/>
          <w:spacing w:val="-2"/>
          <w:sz w:val="16"/>
          <w:szCs w:val="16"/>
          <w:lang w:val="it-IT"/>
        </w:rPr>
        <w:t>iscrizione o di un contratto triennale completo (vedere di seguito per i dettagli</w:t>
      </w:r>
      <w:r w:rsidRPr="00FC12D2">
        <w:rPr>
          <w:rFonts w:eastAsia="Times New Roman" w:cs="Tahoma"/>
          <w:i/>
          <w:color w:val="000000"/>
          <w:sz w:val="16"/>
          <w:szCs w:val="16"/>
          <w:lang w:val="it-IT"/>
        </w:rPr>
        <w:t>).</w:t>
      </w:r>
    </w:p>
    <w:p w:rsidR="00D12837" w:rsidRPr="000724F2" w:rsidRDefault="00D12837" w:rsidP="00C65D66">
      <w:pPr>
        <w:spacing w:after="60"/>
        <w:rPr>
          <w:rFonts w:cs="Tahoma"/>
          <w:sz w:val="16"/>
          <w:szCs w:val="16"/>
          <w:lang w:val="fr-FR"/>
        </w:rPr>
      </w:pPr>
      <w:r w:rsidRPr="00FC12D2">
        <w:rPr>
          <w:rFonts w:cs="Tahoma"/>
          <w:i/>
          <w:color w:val="000000"/>
          <w:sz w:val="16"/>
          <w:szCs w:val="16"/>
          <w:lang w:val="it-IT"/>
        </w:rPr>
        <w:t>Consultare la tabella con le Applicazioni Office System</w:t>
      </w:r>
    </w:p>
    <w:p w:rsidR="00D12837" w:rsidRPr="00FC12D2" w:rsidRDefault="00D12837" w:rsidP="00C65D66">
      <w:pPr>
        <w:tabs>
          <w:tab w:val="left" w:pos="10440"/>
        </w:tabs>
        <w:spacing w:after="60"/>
        <w:ind w:right="306"/>
        <w:rPr>
          <w:rFonts w:cs="Tahoma"/>
          <w:sz w:val="16"/>
          <w:szCs w:val="16"/>
        </w:rPr>
      </w:pPr>
      <w:r w:rsidRPr="00FC12D2">
        <w:rPr>
          <w:rFonts w:cs="Tahoma"/>
          <w:i/>
          <w:color w:val="000000"/>
          <w:sz w:val="16"/>
          <w:szCs w:val="16"/>
          <w:lang w:val="it-IT"/>
        </w:rPr>
        <w:t>*Numero di giorni in base all</w:t>
      </w:r>
      <w:r w:rsidR="00A6407A">
        <w:rPr>
          <w:rFonts w:cs="Tahoma"/>
          <w:i/>
          <w:color w:val="000000"/>
          <w:sz w:val="16"/>
          <w:szCs w:val="16"/>
          <w:lang w:val="it-IT"/>
        </w:rPr>
        <w:t>’</w:t>
      </w:r>
      <w:r w:rsidRPr="00FC12D2">
        <w:rPr>
          <w:rFonts w:cs="Tahoma"/>
          <w:i/>
          <w:color w:val="000000"/>
          <w:sz w:val="16"/>
          <w:szCs w:val="16"/>
          <w:lang w:val="it-IT"/>
        </w:rPr>
        <w:t>iscrizione o al contratto idoneo.</w:t>
      </w:r>
    </w:p>
    <w:p w:rsidR="00D12837" w:rsidRPr="00FC12D2" w:rsidRDefault="00D12837" w:rsidP="009D26EE">
      <w:pPr>
        <w:pStyle w:val="AppendixBodyText"/>
        <w:rPr>
          <w:rFonts w:ascii="Tahoma" w:hAnsi="Tahoma" w:cs="Tahoma"/>
        </w:rPr>
      </w:pPr>
    </w:p>
    <w:p w:rsidR="00D12837" w:rsidRPr="000724F2" w:rsidRDefault="00D12837" w:rsidP="00451EF9">
      <w:pPr>
        <w:pStyle w:val="AppendixBodyText"/>
        <w:numPr>
          <w:ilvl w:val="0"/>
          <w:numId w:val="38"/>
        </w:numPr>
        <w:rPr>
          <w:rFonts w:ascii="Tahoma" w:hAnsi="Tahoma" w:cs="Tahoma"/>
          <w:sz w:val="18"/>
          <w:szCs w:val="18"/>
          <w:lang w:val="fr-FR"/>
        </w:rPr>
      </w:pPr>
      <w:r w:rsidRPr="00FC12D2">
        <w:rPr>
          <w:rFonts w:ascii="Tahoma" w:hAnsi="Tahoma" w:cs="Tahoma"/>
          <w:sz w:val="18"/>
          <w:szCs w:val="18"/>
          <w:lang w:val="it-IT"/>
        </w:rPr>
        <w:t>Non tutti i corsi sono disponibili in tutte le lingue.</w:t>
      </w:r>
    </w:p>
    <w:p w:rsidR="00D12837" w:rsidRPr="000724F2" w:rsidRDefault="00D12837" w:rsidP="00451EF9">
      <w:pPr>
        <w:pStyle w:val="AppendixBodyText"/>
        <w:numPr>
          <w:ilvl w:val="0"/>
          <w:numId w:val="38"/>
        </w:numPr>
        <w:rPr>
          <w:rFonts w:ascii="Tahoma" w:hAnsi="Tahoma" w:cs="Tahoma"/>
          <w:sz w:val="18"/>
          <w:szCs w:val="18"/>
          <w:lang w:val="fr-FR"/>
        </w:rPr>
      </w:pPr>
      <w:r w:rsidRPr="00FC12D2">
        <w:rPr>
          <w:rFonts w:ascii="Tahoma" w:hAnsi="Tahoma" w:cs="Tahoma"/>
          <w:sz w:val="18"/>
          <w:szCs w:val="18"/>
          <w:lang w:val="it-IT"/>
        </w:rPr>
        <w:t>Si applicano i criteri locali stabiliti dal CPLS Microsoft.</w:t>
      </w:r>
    </w:p>
    <w:p w:rsidR="00D12837" w:rsidRPr="000724F2" w:rsidRDefault="00D12837" w:rsidP="00451EF9">
      <w:pPr>
        <w:pStyle w:val="AppendixBodyText"/>
        <w:numPr>
          <w:ilvl w:val="0"/>
          <w:numId w:val="38"/>
        </w:numPr>
        <w:rPr>
          <w:rFonts w:ascii="Tahoma" w:hAnsi="Tahoma" w:cs="Tahoma"/>
          <w:sz w:val="18"/>
          <w:szCs w:val="18"/>
          <w:lang w:val="fr-FR"/>
        </w:rPr>
      </w:pPr>
      <w:r w:rsidRPr="00FC12D2">
        <w:rPr>
          <w:rFonts w:ascii="Tahoma" w:hAnsi="Tahoma" w:cs="Tahoma"/>
          <w:sz w:val="18"/>
          <w:szCs w:val="18"/>
          <w:lang w:val="it-IT"/>
        </w:rPr>
        <w:t>I Gestori dei vantaggi hanno la possibilità di revocare un voucher assegnato fino alla data di annullamento della lezione stabilita dal CPLS.</w:t>
      </w:r>
    </w:p>
    <w:p w:rsidR="00D12837" w:rsidRPr="000724F2" w:rsidRDefault="00D12837" w:rsidP="00451EF9">
      <w:pPr>
        <w:pStyle w:val="AppendixBodyText"/>
        <w:numPr>
          <w:ilvl w:val="0"/>
          <w:numId w:val="38"/>
        </w:numPr>
        <w:rPr>
          <w:rFonts w:ascii="Tahoma" w:hAnsi="Tahoma" w:cs="Tahoma"/>
          <w:sz w:val="18"/>
          <w:szCs w:val="18"/>
          <w:lang w:val="fr-FR"/>
        </w:rPr>
      </w:pPr>
      <w:r w:rsidRPr="00FC12D2">
        <w:rPr>
          <w:rFonts w:ascii="Tahoma" w:hAnsi="Tahoma" w:cs="Tahoma"/>
          <w:sz w:val="18"/>
          <w:szCs w:val="18"/>
          <w:lang w:val="it-IT"/>
        </w:rPr>
        <w:t>I giorni dei corsi non coperti dal voucher dovranno essere pagati dalla persona che riceve il corso.</w:t>
      </w:r>
    </w:p>
    <w:p w:rsidR="00D12837" w:rsidRPr="000724F2" w:rsidRDefault="00D12837" w:rsidP="00451EF9">
      <w:pPr>
        <w:pStyle w:val="AppendixBodyText"/>
        <w:numPr>
          <w:ilvl w:val="0"/>
          <w:numId w:val="38"/>
        </w:numPr>
        <w:rPr>
          <w:rFonts w:ascii="Tahoma" w:hAnsi="Tahoma" w:cs="Tahoma"/>
          <w:sz w:val="18"/>
          <w:szCs w:val="18"/>
          <w:lang w:val="fr-FR"/>
        </w:rPr>
      </w:pPr>
      <w:r w:rsidRPr="00FC12D2">
        <w:rPr>
          <w:rFonts w:ascii="Tahoma" w:hAnsi="Tahoma" w:cs="Tahoma"/>
          <w:sz w:val="18"/>
          <w:szCs w:val="18"/>
          <w:lang w:val="it-IT"/>
        </w:rPr>
        <w:t>I giorni coperti dai voucher che superano la quantità di giorni assegnata a una particolare lezione saranno restituiti al pool di giorni disponibili per essere riallocati dai Gestori dei vantaggi.</w:t>
      </w:r>
    </w:p>
    <w:p w:rsidR="00D12837" w:rsidRPr="000724F2" w:rsidRDefault="00D12837" w:rsidP="00451EF9">
      <w:pPr>
        <w:pStyle w:val="AppendixBodyText"/>
        <w:numPr>
          <w:ilvl w:val="0"/>
          <w:numId w:val="38"/>
        </w:numPr>
        <w:rPr>
          <w:rFonts w:ascii="Tahoma" w:hAnsi="Tahoma" w:cs="Tahoma"/>
          <w:sz w:val="18"/>
          <w:szCs w:val="18"/>
          <w:lang w:val="fr-FR"/>
        </w:rPr>
      </w:pPr>
      <w:r w:rsidRPr="00FC12D2">
        <w:rPr>
          <w:rFonts w:ascii="Tahoma" w:hAnsi="Tahoma" w:cs="Tahoma"/>
          <w:sz w:val="18"/>
          <w:szCs w:val="18"/>
          <w:lang w:val="it-IT"/>
        </w:rPr>
        <w:t>La quantità di giorni coperti dai voucher per i corsi rapidi è equivalente al numero di giorni necessari per la</w:t>
      </w:r>
      <w:r w:rsidR="00F96AA7">
        <w:rPr>
          <w:rFonts w:ascii="Tahoma" w:hAnsi="Tahoma" w:cs="Tahoma"/>
          <w:sz w:val="18"/>
          <w:szCs w:val="18"/>
          <w:lang w:val="it-IT"/>
        </w:rPr>
        <w:t> </w:t>
      </w:r>
      <w:r w:rsidRPr="00FC12D2">
        <w:rPr>
          <w:rFonts w:ascii="Tahoma" w:hAnsi="Tahoma" w:cs="Tahoma"/>
          <w:sz w:val="18"/>
          <w:szCs w:val="18"/>
          <w:lang w:val="it-IT"/>
        </w:rPr>
        <w:t>fornitura normale del corso.</w:t>
      </w:r>
    </w:p>
    <w:p w:rsidR="00D12837" w:rsidRPr="000724F2" w:rsidRDefault="00D12837" w:rsidP="00451EF9">
      <w:pPr>
        <w:pStyle w:val="AppendixBodyText"/>
        <w:numPr>
          <w:ilvl w:val="0"/>
          <w:numId w:val="38"/>
        </w:numPr>
        <w:rPr>
          <w:rFonts w:ascii="Tahoma" w:hAnsi="Tahoma" w:cs="Tahoma"/>
          <w:sz w:val="18"/>
          <w:szCs w:val="18"/>
          <w:lang w:val="fr-FR"/>
        </w:rPr>
      </w:pPr>
      <w:r w:rsidRPr="00FC12D2">
        <w:rPr>
          <w:rFonts w:ascii="Tahoma" w:hAnsi="Tahoma" w:cs="Tahoma"/>
          <w:bCs/>
          <w:sz w:val="18"/>
          <w:szCs w:val="18"/>
          <w:lang w:val="it-IT"/>
        </w:rPr>
        <w:t>Il voucher è riscattabile solo per i giorni di corsi approvati tenuti da un istruttore presso i CPLS qualificati Microsoft.</w:t>
      </w:r>
      <w:r w:rsidRPr="000724F2">
        <w:rPr>
          <w:rFonts w:ascii="Tahoma" w:hAnsi="Tahoma" w:cs="Tahoma"/>
          <w:bCs/>
          <w:sz w:val="18"/>
          <w:szCs w:val="18"/>
          <w:lang w:val="fr-FR"/>
        </w:rPr>
        <w:t xml:space="preserve"> </w:t>
      </w:r>
      <w:r w:rsidRPr="00FC12D2">
        <w:rPr>
          <w:rFonts w:ascii="Tahoma" w:hAnsi="Tahoma" w:cs="Tahoma"/>
          <w:bCs/>
          <w:sz w:val="18"/>
          <w:szCs w:val="18"/>
          <w:lang w:val="it-IT"/>
        </w:rPr>
        <w:t>I corsi personalizzati a differenza dei corsi rapidi approvati non sono idonei ad essere coperti da questi voucher.</w:t>
      </w:r>
      <w:r w:rsidRPr="000724F2">
        <w:rPr>
          <w:rFonts w:ascii="Tahoma" w:hAnsi="Tahoma" w:cs="Tahoma"/>
          <w:sz w:val="18"/>
          <w:szCs w:val="18"/>
          <w:lang w:val="fr-FR"/>
        </w:rPr>
        <w:t xml:space="preserve"> </w:t>
      </w:r>
      <w:r w:rsidRPr="00FC12D2">
        <w:rPr>
          <w:rFonts w:ascii="Tahoma" w:hAnsi="Tahoma" w:cs="Tahoma"/>
          <w:sz w:val="18"/>
          <w:szCs w:val="18"/>
          <w:lang w:val="it-IT"/>
        </w:rPr>
        <w:t>Per informazioni sui corsi approvati, visitare la pagina http://www.microsoft.com/learning/sa/training.mspx.</w:t>
      </w:r>
    </w:p>
    <w:p w:rsidR="00D12837" w:rsidRPr="000724F2" w:rsidRDefault="00D12837" w:rsidP="00451EF9">
      <w:pPr>
        <w:pStyle w:val="AppendixBodyText"/>
        <w:numPr>
          <w:ilvl w:val="0"/>
          <w:numId w:val="38"/>
        </w:numPr>
        <w:rPr>
          <w:rFonts w:ascii="Tahoma" w:hAnsi="Tahoma" w:cs="Tahoma"/>
          <w:bCs/>
          <w:sz w:val="18"/>
          <w:szCs w:val="18"/>
          <w:lang w:val="fr-FR"/>
        </w:rPr>
      </w:pPr>
      <w:r w:rsidRPr="00FC12D2">
        <w:rPr>
          <w:rFonts w:ascii="Tahoma" w:hAnsi="Tahoma" w:cs="Tahoma"/>
          <w:bCs/>
          <w:sz w:val="18"/>
          <w:szCs w:val="18"/>
          <w:lang w:val="it-IT"/>
        </w:rPr>
        <w:t>I voucher non possono essere utilizzati per coprire corrispettivi correlati alla mancata presenza di una società a un corso riservato.</w:t>
      </w:r>
      <w:r w:rsidRPr="000724F2">
        <w:rPr>
          <w:rFonts w:ascii="Tahoma" w:hAnsi="Tahoma" w:cs="Tahoma"/>
          <w:bCs/>
          <w:sz w:val="18"/>
          <w:szCs w:val="18"/>
          <w:lang w:val="fr-FR"/>
        </w:rPr>
        <w:t xml:space="preserve"> </w:t>
      </w:r>
      <w:r w:rsidRPr="00FC12D2">
        <w:rPr>
          <w:rFonts w:ascii="Tahoma" w:hAnsi="Tahoma" w:cs="Tahoma"/>
          <w:bCs/>
          <w:sz w:val="18"/>
          <w:szCs w:val="18"/>
          <w:lang w:val="it-IT"/>
        </w:rPr>
        <w:t>Tutti i corrispettivi relativi alle mancate presenze sono responsabilità della società.</w:t>
      </w:r>
    </w:p>
    <w:p w:rsidR="00D12837" w:rsidRPr="00D71EC3" w:rsidRDefault="00D12837" w:rsidP="00451EF9">
      <w:pPr>
        <w:pStyle w:val="AppendixBodyText"/>
        <w:numPr>
          <w:ilvl w:val="0"/>
          <w:numId w:val="38"/>
        </w:numPr>
        <w:rPr>
          <w:rFonts w:ascii="Tahoma" w:hAnsi="Tahoma" w:cs="Tahoma"/>
          <w:bCs/>
          <w:sz w:val="18"/>
          <w:szCs w:val="18"/>
          <w:lang w:val="fr-FR"/>
        </w:rPr>
      </w:pPr>
      <w:r w:rsidRPr="00FC12D2">
        <w:rPr>
          <w:rFonts w:ascii="Tahoma" w:hAnsi="Tahoma" w:cs="Tahoma"/>
          <w:bCs/>
          <w:sz w:val="18"/>
          <w:szCs w:val="18"/>
          <w:lang w:val="it-IT"/>
        </w:rPr>
        <w:t>I voucher potranno essere riscattati solo da singole persone approvate dalla società a utilizzare il voucher.</w:t>
      </w:r>
    </w:p>
    <w:p w:rsidR="00D12837" w:rsidRPr="000724F2" w:rsidRDefault="00D12837" w:rsidP="00451EF9">
      <w:pPr>
        <w:pStyle w:val="AppendixBodyText"/>
        <w:numPr>
          <w:ilvl w:val="0"/>
          <w:numId w:val="38"/>
        </w:numPr>
        <w:rPr>
          <w:rFonts w:ascii="Tahoma" w:hAnsi="Tahoma" w:cs="Tahoma"/>
          <w:sz w:val="18"/>
          <w:szCs w:val="18"/>
          <w:lang w:val="fr-FR"/>
        </w:rPr>
      </w:pPr>
      <w:r w:rsidRPr="00FC12D2">
        <w:rPr>
          <w:rFonts w:ascii="Tahoma" w:hAnsi="Tahoma" w:cs="Tahoma"/>
          <w:sz w:val="18"/>
          <w:szCs w:val="18"/>
          <w:lang w:val="it-IT"/>
        </w:rPr>
        <w:t>I voucher non potranno essere scambiati con contante, somme di denaro o altri corrispettivi.</w:t>
      </w:r>
    </w:p>
    <w:p w:rsidR="00D12837" w:rsidRPr="000724F2" w:rsidRDefault="00D12837" w:rsidP="00451EF9">
      <w:pPr>
        <w:pStyle w:val="AppendixBodyText"/>
        <w:numPr>
          <w:ilvl w:val="0"/>
          <w:numId w:val="38"/>
        </w:numPr>
        <w:rPr>
          <w:rFonts w:ascii="Tahoma" w:hAnsi="Tahoma" w:cs="Tahoma"/>
          <w:sz w:val="18"/>
          <w:szCs w:val="18"/>
          <w:lang w:val="fr-FR"/>
        </w:rPr>
      </w:pPr>
      <w:r w:rsidRPr="00FC12D2">
        <w:rPr>
          <w:rFonts w:ascii="Tahoma" w:hAnsi="Tahoma" w:cs="Tahoma"/>
          <w:sz w:val="18"/>
          <w:szCs w:val="18"/>
          <w:lang w:val="it-IT"/>
        </w:rPr>
        <w:t>I voucher dovranno essere assegnati durante il periodo della copertura Software Assurance.</w:t>
      </w:r>
    </w:p>
    <w:p w:rsidR="00D12837" w:rsidRPr="000724F2" w:rsidRDefault="00D12837" w:rsidP="00451EF9">
      <w:pPr>
        <w:pStyle w:val="AppendixBodyText"/>
        <w:numPr>
          <w:ilvl w:val="0"/>
          <w:numId w:val="38"/>
        </w:numPr>
        <w:rPr>
          <w:rFonts w:ascii="Tahoma" w:hAnsi="Tahoma" w:cs="Tahoma"/>
          <w:sz w:val="18"/>
          <w:szCs w:val="18"/>
          <w:lang w:val="fr-FR"/>
        </w:rPr>
      </w:pPr>
      <w:r w:rsidRPr="00FC12D2">
        <w:rPr>
          <w:rFonts w:ascii="Tahoma" w:hAnsi="Tahoma" w:cs="Tahoma"/>
          <w:bCs/>
          <w:sz w:val="18"/>
          <w:szCs w:val="18"/>
          <w:lang w:val="it-IT"/>
        </w:rPr>
        <w:t>I voucher scadranno dopo 180 giorni dalla data di assegnazione, indipendentemente dalla data di scadenza della copertura Software Assurance.</w:t>
      </w:r>
      <w:r w:rsidRPr="000724F2">
        <w:rPr>
          <w:rFonts w:ascii="Tahoma" w:hAnsi="Tahoma" w:cs="Tahoma"/>
          <w:bCs/>
          <w:sz w:val="18"/>
          <w:szCs w:val="18"/>
          <w:lang w:val="fr-FR"/>
        </w:rPr>
        <w:t xml:space="preserve"> </w:t>
      </w:r>
      <w:r w:rsidRPr="00FC12D2">
        <w:rPr>
          <w:rFonts w:ascii="Tahoma" w:hAnsi="Tahoma" w:cs="Tahoma"/>
          <w:bCs/>
          <w:sz w:val="18"/>
          <w:szCs w:val="18"/>
          <w:lang w:val="it-IT"/>
        </w:rPr>
        <w:t>Tutti i servizi dovranno essere forniti (voucher riscattato) prima della scadenza dei voucher.</w:t>
      </w:r>
      <w:r w:rsidRPr="000724F2">
        <w:rPr>
          <w:rFonts w:ascii="Tahoma" w:hAnsi="Tahoma" w:cs="Tahoma"/>
          <w:sz w:val="18"/>
          <w:szCs w:val="18"/>
          <w:lang w:val="fr-FR"/>
        </w:rPr>
        <w:t xml:space="preserve"> </w:t>
      </w:r>
      <w:r w:rsidRPr="00FC12D2">
        <w:rPr>
          <w:rFonts w:ascii="Tahoma" w:hAnsi="Tahoma" w:cs="Tahoma"/>
          <w:sz w:val="18"/>
          <w:szCs w:val="18"/>
          <w:lang w:val="it-IT"/>
        </w:rPr>
        <w:t>Per i voucher, la cui data di scadenza è precedente a quella della copertura Software Assurance, verrà ripristinato il pool disponibile di giorni Voucher Corsi.</w:t>
      </w:r>
    </w:p>
    <w:p w:rsidR="00D12837" w:rsidRPr="000724F2" w:rsidRDefault="00D12837" w:rsidP="00451EF9">
      <w:pPr>
        <w:numPr>
          <w:ilvl w:val="0"/>
          <w:numId w:val="38"/>
        </w:numPr>
        <w:rPr>
          <w:rFonts w:cs="Tahoma"/>
          <w:szCs w:val="18"/>
          <w:lang w:val="fr-FR"/>
        </w:rPr>
      </w:pPr>
      <w:r w:rsidRPr="00FC12D2">
        <w:rPr>
          <w:rFonts w:cs="Tahoma"/>
          <w:szCs w:val="18"/>
          <w:lang w:val="it-IT"/>
        </w:rPr>
        <w:t>Un giorno Voucher Corsi corrisponde a un giorno della sessione di formazione.</w:t>
      </w:r>
    </w:p>
    <w:p w:rsidR="00D12837" w:rsidRPr="000724F2" w:rsidRDefault="00D12837" w:rsidP="00451EF9">
      <w:pPr>
        <w:pStyle w:val="AppendixBodyText"/>
        <w:numPr>
          <w:ilvl w:val="0"/>
          <w:numId w:val="38"/>
        </w:numPr>
        <w:rPr>
          <w:rFonts w:ascii="Tahoma" w:hAnsi="Tahoma" w:cs="Tahoma"/>
          <w:bCs/>
          <w:sz w:val="18"/>
          <w:szCs w:val="18"/>
          <w:lang w:val="fr-FR"/>
        </w:rPr>
      </w:pPr>
      <w:r w:rsidRPr="00FC12D2">
        <w:rPr>
          <w:rFonts w:ascii="Tahoma" w:hAnsi="Tahoma" w:cs="Tahoma"/>
          <w:bCs/>
          <w:sz w:val="18"/>
          <w:szCs w:val="18"/>
          <w:lang w:val="it-IT"/>
        </w:rPr>
        <w:t>I voucher potranno essere utilizzati per riservare il corso con un solo CPLS qualificato Microsoft alla volta.</w:t>
      </w:r>
    </w:p>
    <w:p w:rsidR="00D12837" w:rsidRPr="000724F2" w:rsidRDefault="00D12837" w:rsidP="00451EF9">
      <w:pPr>
        <w:pStyle w:val="AppendixBodyText"/>
        <w:numPr>
          <w:ilvl w:val="0"/>
          <w:numId w:val="38"/>
        </w:numPr>
        <w:rPr>
          <w:rFonts w:ascii="Tahoma" w:hAnsi="Tahoma" w:cs="Tahoma"/>
          <w:sz w:val="18"/>
          <w:szCs w:val="18"/>
          <w:lang w:val="fr-FR"/>
        </w:rPr>
      </w:pPr>
      <w:r w:rsidRPr="00FC12D2">
        <w:rPr>
          <w:rFonts w:ascii="Tahoma" w:hAnsi="Tahoma" w:cs="Tahoma"/>
          <w:sz w:val="18"/>
          <w:szCs w:val="18"/>
          <w:lang w:val="it-IT"/>
        </w:rPr>
        <w:t>Il CPLS Microsoft si riserva il diritto di annullare una lezione in conformità ai criteri di annullamento locali.</w:t>
      </w:r>
    </w:p>
    <w:p w:rsidR="00D12837" w:rsidRPr="00FC12D2" w:rsidRDefault="00D12837" w:rsidP="00451EF9">
      <w:pPr>
        <w:pStyle w:val="AppendixBodyText"/>
        <w:numPr>
          <w:ilvl w:val="0"/>
          <w:numId w:val="38"/>
        </w:numPr>
        <w:rPr>
          <w:rFonts w:ascii="Tahoma" w:hAnsi="Tahoma" w:cs="Tahoma"/>
          <w:sz w:val="18"/>
          <w:szCs w:val="18"/>
        </w:rPr>
      </w:pPr>
      <w:r w:rsidRPr="00FC12D2">
        <w:rPr>
          <w:rFonts w:ascii="Tahoma" w:hAnsi="Tahoma" w:cs="Tahoma"/>
          <w:bCs/>
          <w:sz w:val="18"/>
          <w:szCs w:val="18"/>
          <w:lang w:val="it-IT"/>
        </w:rPr>
        <w:t>I voucher sono validi per i CPLS Microsoft che partecipano.</w:t>
      </w:r>
      <w:r w:rsidRPr="000724F2">
        <w:rPr>
          <w:rFonts w:ascii="Tahoma" w:hAnsi="Tahoma" w:cs="Tahoma"/>
          <w:bCs/>
          <w:sz w:val="18"/>
          <w:szCs w:val="18"/>
          <w:lang w:val="fr-FR"/>
        </w:rPr>
        <w:t xml:space="preserve"> </w:t>
      </w:r>
      <w:r w:rsidRPr="00FC12D2">
        <w:rPr>
          <w:rFonts w:ascii="Tahoma" w:hAnsi="Tahoma" w:cs="Tahoma"/>
          <w:bCs/>
          <w:sz w:val="18"/>
          <w:szCs w:val="18"/>
          <w:lang w:val="it-IT"/>
        </w:rPr>
        <w:t>Potranno essere utilizzati con qualsiasi CPLS Microsoft qualificato a livello mondiale.</w:t>
      </w:r>
      <w:r w:rsidRPr="000724F2">
        <w:rPr>
          <w:rFonts w:ascii="Tahoma" w:hAnsi="Tahoma" w:cs="Tahoma"/>
          <w:sz w:val="18"/>
          <w:szCs w:val="18"/>
          <w:lang w:val="fr-FR"/>
        </w:rPr>
        <w:t xml:space="preserve"> </w:t>
      </w:r>
      <w:r w:rsidRPr="00FC12D2">
        <w:rPr>
          <w:rFonts w:ascii="Tahoma" w:hAnsi="Tahoma" w:cs="Tahoma"/>
          <w:sz w:val="18"/>
          <w:szCs w:val="18"/>
          <w:lang w:val="it-IT"/>
        </w:rPr>
        <w:t>La partecipazione può variare.</w:t>
      </w:r>
    </w:p>
    <w:p w:rsidR="00D12837" w:rsidRPr="00FC12D2" w:rsidRDefault="00D12837" w:rsidP="00451EF9">
      <w:pPr>
        <w:pStyle w:val="AppendixBodyText"/>
        <w:numPr>
          <w:ilvl w:val="0"/>
          <w:numId w:val="38"/>
        </w:numPr>
        <w:rPr>
          <w:rFonts w:ascii="Tahoma" w:hAnsi="Tahoma" w:cs="Tahoma"/>
          <w:bCs/>
          <w:sz w:val="18"/>
          <w:szCs w:val="18"/>
        </w:rPr>
      </w:pPr>
      <w:r w:rsidRPr="00FC12D2">
        <w:rPr>
          <w:rFonts w:ascii="Tahoma" w:hAnsi="Tahoma" w:cs="Tahoma"/>
          <w:bCs/>
          <w:sz w:val="18"/>
          <w:szCs w:val="18"/>
          <w:lang w:val="it-IT"/>
        </w:rPr>
        <w:t>Le società dovranno fornire al partner CPLS le informazioni relative ai voucher da applicare nei confronti del corso prima del termine del corso stesso allo scopo di utilizzare i voucher come forma di pagamento.</w:t>
      </w:r>
    </w:p>
    <w:p w:rsidR="00D12837" w:rsidRPr="000724F2" w:rsidRDefault="00D12837" w:rsidP="00451EF9">
      <w:pPr>
        <w:pStyle w:val="AppendixBodyText"/>
        <w:numPr>
          <w:ilvl w:val="0"/>
          <w:numId w:val="38"/>
        </w:numPr>
        <w:rPr>
          <w:rFonts w:ascii="Tahoma" w:hAnsi="Tahoma" w:cs="Tahoma"/>
          <w:sz w:val="18"/>
          <w:szCs w:val="18"/>
          <w:lang w:val="fr-FR"/>
        </w:rPr>
      </w:pPr>
      <w:r w:rsidRPr="00FC12D2">
        <w:rPr>
          <w:rFonts w:ascii="Tahoma" w:hAnsi="Tahoma" w:cs="Tahoma"/>
          <w:sz w:val="18"/>
          <w:szCs w:val="18"/>
          <w:lang w:val="it-IT"/>
        </w:rPr>
        <w:t>Microsoft non è responsabile dei voucher persi, rubati, collocati fuori posto o maltrattati.</w:t>
      </w:r>
    </w:p>
    <w:p w:rsidR="00D12837" w:rsidRPr="000724F2" w:rsidRDefault="00D12837" w:rsidP="00451EF9">
      <w:pPr>
        <w:pStyle w:val="AppendixBodyText"/>
        <w:numPr>
          <w:ilvl w:val="0"/>
          <w:numId w:val="38"/>
        </w:numPr>
        <w:rPr>
          <w:rFonts w:ascii="Tahoma" w:hAnsi="Tahoma" w:cs="Tahoma"/>
          <w:sz w:val="18"/>
          <w:szCs w:val="18"/>
          <w:lang w:val="fr-FR"/>
        </w:rPr>
      </w:pPr>
      <w:r w:rsidRPr="00FC12D2">
        <w:rPr>
          <w:rFonts w:ascii="Tahoma" w:hAnsi="Tahoma" w:cs="Tahoma"/>
          <w:sz w:val="18"/>
          <w:szCs w:val="18"/>
          <w:lang w:val="it-IT"/>
        </w:rPr>
        <w:t>La riduzione del numero di licenze qualificanti per cui è stata acquistata la copertura Software Assurance in seguito a resi e altre modifiche apportate alla fatturazione, ove ammessa, potrà diminuire l</w:t>
      </w:r>
      <w:r w:rsidR="00A6407A">
        <w:rPr>
          <w:rFonts w:ascii="Tahoma" w:hAnsi="Tahoma" w:cs="Tahoma"/>
          <w:sz w:val="18"/>
          <w:szCs w:val="18"/>
          <w:lang w:val="it-IT"/>
        </w:rPr>
        <w:t>’</w:t>
      </w:r>
      <w:r w:rsidRPr="00FC12D2">
        <w:rPr>
          <w:rFonts w:ascii="Tahoma" w:hAnsi="Tahoma" w:cs="Tahoma"/>
          <w:sz w:val="18"/>
          <w:szCs w:val="18"/>
          <w:lang w:val="it-IT"/>
        </w:rPr>
        <w:t>idoneità dei livelli di servizio dei Voucher Corsi della società.</w:t>
      </w:r>
    </w:p>
    <w:p w:rsidR="00D12837" w:rsidRPr="00FC12D2" w:rsidRDefault="00D12837" w:rsidP="00451EF9">
      <w:pPr>
        <w:pStyle w:val="AppendixBodyText"/>
        <w:numPr>
          <w:ilvl w:val="0"/>
          <w:numId w:val="38"/>
        </w:numPr>
        <w:rPr>
          <w:rFonts w:ascii="Tahoma" w:hAnsi="Tahoma" w:cs="Tahoma"/>
          <w:sz w:val="18"/>
          <w:szCs w:val="18"/>
        </w:rPr>
      </w:pPr>
      <w:r w:rsidRPr="00FC12D2">
        <w:rPr>
          <w:rFonts w:ascii="Tahoma" w:hAnsi="Tahoma" w:cs="Tahoma"/>
          <w:sz w:val="18"/>
          <w:szCs w:val="18"/>
          <w:lang w:val="it-IT"/>
        </w:rPr>
        <w:t>I voucher possono essere riscattati solo dalla società idonea a ricevere il vantaggio.</w:t>
      </w:r>
    </w:p>
    <w:p w:rsidR="00D12837" w:rsidRPr="000724F2" w:rsidRDefault="00D12837" w:rsidP="00451EF9">
      <w:pPr>
        <w:pStyle w:val="AppendixBodyText"/>
        <w:numPr>
          <w:ilvl w:val="0"/>
          <w:numId w:val="38"/>
        </w:numPr>
        <w:rPr>
          <w:rFonts w:ascii="Tahoma" w:hAnsi="Tahoma" w:cs="Tahoma"/>
          <w:sz w:val="18"/>
          <w:szCs w:val="18"/>
          <w:lang w:val="fr-FR"/>
        </w:rPr>
      </w:pPr>
      <w:r w:rsidRPr="00FC12D2">
        <w:rPr>
          <w:rFonts w:ascii="Tahoma" w:hAnsi="Tahoma" w:cs="Tahoma"/>
          <w:sz w:val="18"/>
          <w:szCs w:val="18"/>
          <w:lang w:val="it-IT"/>
        </w:rPr>
        <w:t>I servizi erogati con i voucher vengono forniti ai sensi di un contratto tra la Società e il Provider Qualificato; Microsoft non è responsabile dell</w:t>
      </w:r>
      <w:r w:rsidR="00A6407A">
        <w:rPr>
          <w:rFonts w:ascii="Tahoma" w:hAnsi="Tahoma" w:cs="Tahoma"/>
          <w:sz w:val="18"/>
          <w:szCs w:val="18"/>
          <w:lang w:val="it-IT"/>
        </w:rPr>
        <w:t>’</w:t>
      </w:r>
      <w:r w:rsidRPr="00FC12D2">
        <w:rPr>
          <w:rFonts w:ascii="Tahoma" w:hAnsi="Tahoma" w:cs="Tahoma"/>
          <w:sz w:val="18"/>
          <w:szCs w:val="18"/>
          <w:lang w:val="it-IT"/>
        </w:rPr>
        <w:t>eventuale funzionamento o mancato funzionamento dei servizi da parte del</w:t>
      </w:r>
      <w:r>
        <w:rPr>
          <w:rFonts w:ascii="Tahoma" w:hAnsi="Tahoma" w:cs="Tahoma"/>
          <w:sz w:val="18"/>
          <w:szCs w:val="18"/>
          <w:lang w:val="it-IT"/>
        </w:rPr>
        <w:t> </w:t>
      </w:r>
      <w:r w:rsidRPr="00FC12D2">
        <w:rPr>
          <w:rFonts w:ascii="Tahoma" w:hAnsi="Tahoma" w:cs="Tahoma"/>
          <w:sz w:val="18"/>
          <w:szCs w:val="18"/>
          <w:lang w:val="it-IT"/>
        </w:rPr>
        <w:t>Provider Qualificato.</w:t>
      </w:r>
    </w:p>
    <w:p w:rsidR="00D12837" w:rsidRPr="000724F2" w:rsidRDefault="00D12837" w:rsidP="00451EF9">
      <w:pPr>
        <w:pStyle w:val="AppendixBodyText"/>
        <w:numPr>
          <w:ilvl w:val="0"/>
          <w:numId w:val="38"/>
        </w:numPr>
        <w:rPr>
          <w:rFonts w:ascii="Tahoma" w:hAnsi="Tahoma" w:cs="Tahoma"/>
          <w:sz w:val="18"/>
          <w:szCs w:val="18"/>
          <w:lang w:val="fr-FR"/>
        </w:rPr>
      </w:pPr>
      <w:r w:rsidRPr="00FC12D2">
        <w:rPr>
          <w:rFonts w:ascii="Tahoma" w:hAnsi="Tahoma" w:cs="Tahoma"/>
          <w:bCs/>
          <w:sz w:val="18"/>
          <w:szCs w:val="18"/>
          <w:lang w:val="it-IT"/>
        </w:rPr>
        <w:t>La tabella riportata sopra mostra i crediti per i corsi disponibili sulla base di un</w:t>
      </w:r>
      <w:r w:rsidR="00A6407A">
        <w:rPr>
          <w:rFonts w:ascii="Tahoma" w:hAnsi="Tahoma" w:cs="Tahoma"/>
          <w:bCs/>
          <w:sz w:val="18"/>
          <w:szCs w:val="18"/>
          <w:lang w:val="it-IT"/>
        </w:rPr>
        <w:t>’</w:t>
      </w:r>
      <w:r w:rsidRPr="00FC12D2">
        <w:rPr>
          <w:rFonts w:ascii="Tahoma" w:hAnsi="Tahoma" w:cs="Tahoma"/>
          <w:bCs/>
          <w:sz w:val="18"/>
          <w:szCs w:val="18"/>
          <w:lang w:val="it-IT"/>
        </w:rPr>
        <w:t>iscrizione o di un contratto triennale completo.</w:t>
      </w:r>
      <w:r w:rsidRPr="000724F2">
        <w:rPr>
          <w:rFonts w:ascii="Tahoma" w:hAnsi="Tahoma" w:cs="Tahoma"/>
          <w:bCs/>
          <w:sz w:val="18"/>
          <w:szCs w:val="18"/>
          <w:lang w:val="fr-FR"/>
        </w:rPr>
        <w:t xml:space="preserve"> </w:t>
      </w:r>
      <w:r w:rsidRPr="00FC12D2">
        <w:rPr>
          <w:rFonts w:ascii="Tahoma" w:hAnsi="Tahoma" w:cs="Tahoma"/>
          <w:bCs/>
          <w:sz w:val="18"/>
          <w:szCs w:val="18"/>
          <w:lang w:val="it-IT"/>
        </w:rPr>
        <w:t xml:space="preserve">Le società che acquistano una copertura Software Assurance annuale riceveranno un </w:t>
      </w:r>
      <w:r w:rsidRPr="00FC12D2">
        <w:rPr>
          <w:rFonts w:ascii="Tahoma" w:hAnsi="Tahoma" w:cs="Tahoma"/>
          <w:bCs/>
          <w:spacing w:val="-1"/>
          <w:sz w:val="18"/>
          <w:szCs w:val="18"/>
          <w:lang w:val="it-IT"/>
        </w:rPr>
        <w:t>terzo del numero dichiarato di crediti per i corsi.</w:t>
      </w:r>
      <w:r w:rsidRPr="000724F2">
        <w:rPr>
          <w:rFonts w:ascii="Tahoma" w:hAnsi="Tahoma" w:cs="Tahoma"/>
          <w:spacing w:val="-1"/>
          <w:sz w:val="18"/>
          <w:szCs w:val="18"/>
          <w:lang w:val="fr-FR"/>
        </w:rPr>
        <w:t xml:space="preserve"> </w:t>
      </w:r>
      <w:r w:rsidRPr="00FC12D2">
        <w:rPr>
          <w:rFonts w:ascii="Tahoma" w:hAnsi="Tahoma" w:cs="Tahoma"/>
          <w:spacing w:val="-1"/>
          <w:sz w:val="18"/>
          <w:szCs w:val="18"/>
          <w:lang w:val="it-IT"/>
        </w:rPr>
        <w:t>Le società che acquistano una copertura Software Assurance</w:t>
      </w:r>
      <w:r w:rsidRPr="00FC12D2">
        <w:rPr>
          <w:rFonts w:ascii="Tahoma" w:hAnsi="Tahoma" w:cs="Tahoma"/>
          <w:sz w:val="18"/>
          <w:szCs w:val="18"/>
          <w:lang w:val="it-IT"/>
        </w:rPr>
        <w:t xml:space="preserve"> biennale riceveranno due terzi del numero dichiarato di crediti per i corsi.</w:t>
      </w:r>
    </w:p>
    <w:p w:rsidR="00D12837" w:rsidRPr="000724F2" w:rsidRDefault="00D12837">
      <w:pPr>
        <w:pStyle w:val="Heading3"/>
        <w:rPr>
          <w:rFonts w:ascii="Tahoma" w:hAnsi="Tahoma" w:cs="Tahoma"/>
          <w:lang w:val="fr-FR"/>
        </w:rPr>
      </w:pPr>
    </w:p>
    <w:p w:rsidR="00D12837" w:rsidRPr="000724F2" w:rsidRDefault="00D12837">
      <w:pPr>
        <w:pStyle w:val="Heading3"/>
        <w:rPr>
          <w:rFonts w:ascii="Tahoma" w:hAnsi="Tahoma" w:cs="Tahoma"/>
          <w:lang w:val="fr-FR"/>
        </w:rPr>
      </w:pPr>
      <w:bookmarkStart w:id="888" w:name="_Toc325609210"/>
      <w:bookmarkStart w:id="889" w:name="_Toc328555263"/>
      <w:bookmarkEnd w:id="888"/>
      <w:r w:rsidRPr="00FC12D2">
        <w:rPr>
          <w:rFonts w:ascii="Tahoma" w:hAnsi="Tahoma" w:cs="Tahoma"/>
          <w:lang w:val="it-IT"/>
        </w:rPr>
        <w:t>E-Learning</w:t>
      </w:r>
      <w:bookmarkEnd w:id="889"/>
    </w:p>
    <w:p w:rsidR="00D12837" w:rsidRPr="000724F2" w:rsidRDefault="00D12837">
      <w:pPr>
        <w:rPr>
          <w:rFonts w:cs="Tahoma"/>
          <w:lang w:val="fr-FR"/>
        </w:rPr>
      </w:pPr>
    </w:p>
    <w:p w:rsidR="00D12837" w:rsidRPr="000724F2" w:rsidRDefault="00D12837" w:rsidP="00324479">
      <w:pPr>
        <w:tabs>
          <w:tab w:val="num" w:pos="360"/>
        </w:tabs>
        <w:rPr>
          <w:rFonts w:cs="Tahoma"/>
          <w:szCs w:val="18"/>
          <w:lang w:val="fr-FR"/>
        </w:rPr>
      </w:pPr>
      <w:r w:rsidRPr="00FC12D2">
        <w:rPr>
          <w:rFonts w:cs="Tahoma"/>
          <w:szCs w:val="18"/>
          <w:u w:val="single"/>
          <w:lang w:val="it-IT"/>
        </w:rPr>
        <w:t>Società Software Assurance idonee</w:t>
      </w:r>
      <w:r w:rsidRPr="00FC12D2">
        <w:rPr>
          <w:rFonts w:cs="Tahoma"/>
          <w:szCs w:val="18"/>
          <w:lang w:val="it-IT"/>
        </w:rPr>
        <w:t>:</w:t>
      </w:r>
      <w:r w:rsidRPr="000724F2">
        <w:rPr>
          <w:rFonts w:cs="Tahoma"/>
          <w:szCs w:val="18"/>
          <w:lang w:val="fr-FR"/>
        </w:rPr>
        <w:t xml:space="preserve"> </w:t>
      </w:r>
      <w:r w:rsidRPr="00FC12D2">
        <w:rPr>
          <w:rFonts w:cs="Tahoma"/>
          <w:szCs w:val="18"/>
          <w:lang w:val="it-IT"/>
        </w:rPr>
        <w:t>Le società con copertura Software Assurance per i prodotti qualificanti del pool</w:t>
      </w:r>
      <w:r w:rsidR="005B6308">
        <w:rPr>
          <w:rFonts w:cs="Tahoma"/>
          <w:szCs w:val="18"/>
          <w:lang w:val="it-IT"/>
        </w:rPr>
        <w:t> </w:t>
      </w:r>
      <w:r w:rsidRPr="00FC12D2">
        <w:rPr>
          <w:rFonts w:cs="Tahoma"/>
          <w:szCs w:val="18"/>
          <w:lang w:val="it-IT"/>
        </w:rPr>
        <w:t>di server, sistemi o applicazioni sono idonee a utilizzare il relativo vantaggio E-Learning per Applicazioni, Sistemi</w:t>
      </w:r>
      <w:r w:rsidR="005B6308">
        <w:rPr>
          <w:rFonts w:cs="Tahoma"/>
          <w:szCs w:val="18"/>
          <w:lang w:val="it-IT"/>
        </w:rPr>
        <w:t> </w:t>
      </w:r>
      <w:r w:rsidRPr="00FC12D2">
        <w:rPr>
          <w:rFonts w:cs="Tahoma"/>
          <w:szCs w:val="18"/>
          <w:lang w:val="it-IT"/>
        </w:rPr>
        <w:t>e Server durante il periodo di validità della copertura Software Assurance.</w:t>
      </w:r>
    </w:p>
    <w:p w:rsidR="00D12837" w:rsidRPr="000724F2" w:rsidRDefault="00D12837" w:rsidP="00324479">
      <w:pPr>
        <w:tabs>
          <w:tab w:val="num" w:pos="360"/>
        </w:tabs>
        <w:rPr>
          <w:rFonts w:cs="Tahoma"/>
          <w:lang w:val="fr-FR"/>
        </w:rPr>
      </w:pPr>
    </w:p>
    <w:p w:rsidR="00D12837" w:rsidRPr="00D71EC3" w:rsidRDefault="00D12837" w:rsidP="00324479">
      <w:pPr>
        <w:tabs>
          <w:tab w:val="num" w:pos="360"/>
        </w:tabs>
        <w:rPr>
          <w:rFonts w:cs="Tahoma"/>
          <w:lang w:val="fr-FR"/>
        </w:rPr>
      </w:pPr>
      <w:r w:rsidRPr="00FC12D2">
        <w:rPr>
          <w:rFonts w:cs="Tahoma"/>
          <w:u w:val="single"/>
          <w:lang w:val="it-IT"/>
        </w:rPr>
        <w:t>Società idonee per i vantaggi dei Servizi Online</w:t>
      </w:r>
      <w:r w:rsidRPr="00FC12D2">
        <w:rPr>
          <w:rFonts w:cs="Tahoma"/>
          <w:lang w:val="it-IT"/>
        </w:rPr>
        <w:t>:</w:t>
      </w:r>
      <w:r w:rsidRPr="00D71EC3">
        <w:rPr>
          <w:rFonts w:cs="Tahoma"/>
          <w:szCs w:val="18"/>
          <w:lang w:val="fr-FR"/>
        </w:rPr>
        <w:t xml:space="preserve"> </w:t>
      </w:r>
      <w:r w:rsidRPr="00FC12D2">
        <w:rPr>
          <w:rFonts w:cs="Tahoma"/>
          <w:lang w:val="it-IT"/>
        </w:rPr>
        <w:t>Le società con Windows</w:t>
      </w:r>
      <w:r w:rsidR="001F3A28" w:rsidRPr="001F3A28">
        <w:rPr>
          <w:rFonts w:cs="Tahoma"/>
          <w:vertAlign w:val="superscript"/>
          <w:lang w:val="it-IT"/>
        </w:rPr>
        <w:t>®</w:t>
      </w:r>
      <w:r w:rsidRPr="00FC12D2">
        <w:rPr>
          <w:rFonts w:cs="Tahoma"/>
          <w:lang w:val="it-IT"/>
        </w:rPr>
        <w:t xml:space="preserve"> Intune sono idonee a utilizzare il vantaggio </w:t>
      </w:r>
      <w:r w:rsidRPr="00FC12D2">
        <w:rPr>
          <w:rFonts w:cs="Tahoma"/>
          <w:spacing w:val="-2"/>
          <w:lang w:val="it-IT"/>
        </w:rPr>
        <w:t>Systems E-Learning durante il periodo di validità della loro iscrizione.</w:t>
      </w:r>
      <w:r w:rsidRPr="00D71EC3">
        <w:rPr>
          <w:rFonts w:cs="Tahoma"/>
          <w:spacing w:val="-2"/>
          <w:lang w:val="fr-FR"/>
        </w:rPr>
        <w:t xml:space="preserve"> </w:t>
      </w:r>
      <w:r w:rsidRPr="00FC12D2">
        <w:rPr>
          <w:rFonts w:cs="Tahoma"/>
          <w:spacing w:val="-2"/>
          <w:lang w:val="it-IT"/>
        </w:rPr>
        <w:t>Analogamente, le società in possesso di Office 365</w:t>
      </w:r>
      <w:r w:rsidRPr="00FC12D2">
        <w:rPr>
          <w:rFonts w:cs="Tahoma"/>
          <w:lang w:val="it-IT"/>
        </w:rPr>
        <w:t xml:space="preserve"> </w:t>
      </w:r>
      <w:r w:rsidRPr="00FC12D2">
        <w:rPr>
          <w:rFonts w:cs="Tahoma"/>
          <w:spacing w:val="-1"/>
          <w:lang w:val="it-IT"/>
        </w:rPr>
        <w:t>sono idonee a utilizzare il vantaggio E-Learning per Applicazioni durante il periodo di validità della rispettiva iscrizione.</w:t>
      </w:r>
    </w:p>
    <w:p w:rsidR="00D12837" w:rsidRPr="00D71EC3" w:rsidRDefault="00D12837" w:rsidP="00324479">
      <w:pPr>
        <w:tabs>
          <w:tab w:val="num" w:pos="360"/>
        </w:tabs>
        <w:rPr>
          <w:rFonts w:cs="Tahoma"/>
          <w:lang w:val="fr-FR"/>
        </w:rPr>
      </w:pPr>
    </w:p>
    <w:p w:rsidR="00D12837" w:rsidRPr="00FC12D2" w:rsidRDefault="00D12837" w:rsidP="00324479">
      <w:pPr>
        <w:spacing w:after="60"/>
        <w:rPr>
          <w:rFonts w:cs="Tahoma"/>
        </w:rPr>
      </w:pPr>
      <w:r w:rsidRPr="00FC12D2">
        <w:rPr>
          <w:rFonts w:cs="Tahoma"/>
          <w:lang w:val="it-IT"/>
        </w:rPr>
        <w:t>Le società idonee riceveranno un codice di accesso (per Applicazioni, Sistemi, Server, Windows</w:t>
      </w:r>
      <w:r w:rsidR="001F3A28" w:rsidRPr="001F3A28">
        <w:rPr>
          <w:rFonts w:cs="Tahoma"/>
          <w:vertAlign w:val="superscript"/>
          <w:lang w:val="it-IT"/>
        </w:rPr>
        <w:t>®</w:t>
      </w:r>
      <w:r w:rsidRPr="00FC12D2">
        <w:rPr>
          <w:rFonts w:cs="Tahoma"/>
          <w:lang w:val="it-IT"/>
        </w:rPr>
        <w:t xml:space="preserve"> Intune e Office 365) </w:t>
      </w:r>
      <w:r w:rsidRPr="00FC12D2">
        <w:rPr>
          <w:rFonts w:cs="Tahoma"/>
          <w:spacing w:val="-2"/>
          <w:lang w:val="it-IT"/>
        </w:rPr>
        <w:t>per ogni iscrizione/contratto qualificante.</w:t>
      </w:r>
      <w:r w:rsidRPr="00D71EC3">
        <w:rPr>
          <w:rFonts w:cs="Tahoma"/>
          <w:spacing w:val="-2"/>
          <w:lang w:val="fr-FR"/>
        </w:rPr>
        <w:t xml:space="preserve"> </w:t>
      </w:r>
      <w:r w:rsidRPr="00FC12D2">
        <w:rPr>
          <w:rFonts w:cs="Tahoma"/>
          <w:spacing w:val="-2"/>
          <w:lang w:val="it-IT"/>
        </w:rPr>
        <w:t>Le società potranno inoltre scaricare file E-learning di solo contenuto, conformi</w:t>
      </w:r>
      <w:r w:rsidRPr="00FC12D2">
        <w:rPr>
          <w:rFonts w:cs="Tahoma"/>
          <w:lang w:val="it-IT"/>
        </w:rPr>
        <w:t xml:space="preserve"> a SCORM (per Applicazioni e Sistemi) da VLSC per importarli in Learning Management System (LMS).</w:t>
      </w:r>
      <w:r w:rsidRPr="00FC12D2">
        <w:rPr>
          <w:rFonts w:cs="Tahoma"/>
        </w:rPr>
        <w:t xml:space="preserve"> </w:t>
      </w:r>
      <w:r w:rsidRPr="00FC12D2">
        <w:rPr>
          <w:rFonts w:cs="Tahoma"/>
          <w:lang w:val="it-IT"/>
        </w:rPr>
        <w:t xml:space="preserve">Per scaricare </w:t>
      </w:r>
      <w:r w:rsidRPr="00FC12D2">
        <w:rPr>
          <w:rFonts w:cs="Tahoma"/>
          <w:spacing w:val="-1"/>
          <w:lang w:val="it-IT"/>
        </w:rPr>
        <w:t>i file da VLSC non è necessario alcun codice di accesso.</w:t>
      </w:r>
      <w:r w:rsidRPr="00FC12D2">
        <w:rPr>
          <w:rFonts w:cs="Tahoma"/>
          <w:spacing w:val="-1"/>
        </w:rPr>
        <w:t xml:space="preserve"> </w:t>
      </w:r>
      <w:r w:rsidRPr="00FC12D2">
        <w:rPr>
          <w:rFonts w:cs="Tahoma"/>
          <w:spacing w:val="-1"/>
          <w:lang w:val="it-IT"/>
        </w:rPr>
        <w:t>Le società con Contratto Enterprise e</w:t>
      </w:r>
      <w:r w:rsidR="004E4781">
        <w:rPr>
          <w:rFonts w:cs="Tahoma"/>
          <w:spacing w:val="-1"/>
          <w:lang w:val="it-IT"/>
        </w:rPr>
        <w:t> </w:t>
      </w:r>
      <w:r w:rsidRPr="00FC12D2">
        <w:rPr>
          <w:rFonts w:cs="Tahoma"/>
          <w:spacing w:val="-1"/>
          <w:lang w:val="it-IT"/>
        </w:rPr>
        <w:t>Select potranno ottenere</w:t>
      </w:r>
      <w:r w:rsidRPr="00FC12D2">
        <w:rPr>
          <w:rFonts w:cs="Tahoma"/>
          <w:lang w:val="it-IT"/>
        </w:rPr>
        <w:t xml:space="preserve"> contenuto conforme a SCORM (per Applicazioni e Sistemi) tramite download o DVD, mentre le società Open e Open Value lo potranno ottenere (per Applicazioni e Sistemi) solo tramite DVD.</w:t>
      </w:r>
    </w:p>
    <w:p w:rsidR="00D12837" w:rsidRPr="00FC12D2" w:rsidRDefault="00D12837" w:rsidP="00324479">
      <w:pPr>
        <w:spacing w:after="60"/>
        <w:rPr>
          <w:rFonts w:cs="Tahoma"/>
        </w:rPr>
      </w:pPr>
    </w:p>
    <w:p w:rsidR="00D12837" w:rsidRPr="000724F2" w:rsidRDefault="00D12837" w:rsidP="00324479">
      <w:pPr>
        <w:spacing w:after="60"/>
        <w:rPr>
          <w:rFonts w:cs="Tahoma"/>
          <w:lang w:val="fr-FR"/>
        </w:rPr>
      </w:pPr>
      <w:r w:rsidRPr="00FC12D2">
        <w:rPr>
          <w:rFonts w:cs="Tahoma"/>
          <w:lang w:val="it-IT"/>
        </w:rPr>
        <w:t xml:space="preserve">Il numero massimo di utenti per i quali una società potrà utilizzare il corso di E-Learning è uguale al numero di copie </w:t>
      </w:r>
      <w:r w:rsidRPr="00FC12D2">
        <w:rPr>
          <w:rFonts w:cs="Tahoma"/>
          <w:spacing w:val="-2"/>
          <w:lang w:val="it-IT"/>
        </w:rPr>
        <w:t>con licenza dei prodotti qualificanti che la società ha inserito nell</w:t>
      </w:r>
      <w:r w:rsidR="00A6407A">
        <w:rPr>
          <w:rFonts w:cs="Tahoma"/>
          <w:spacing w:val="-2"/>
          <w:lang w:val="it-IT"/>
        </w:rPr>
        <w:t>’</w:t>
      </w:r>
      <w:r w:rsidRPr="00FC12D2">
        <w:rPr>
          <w:rFonts w:cs="Tahoma"/>
          <w:spacing w:val="-2"/>
          <w:lang w:val="it-IT"/>
        </w:rPr>
        <w:t>iscrizione per Software Assurance o degli abbonamenti</w:t>
      </w:r>
      <w:r w:rsidRPr="00FC12D2">
        <w:rPr>
          <w:rFonts w:cs="Tahoma"/>
          <w:lang w:val="it-IT"/>
        </w:rPr>
        <w:t xml:space="preserve"> </w:t>
      </w:r>
      <w:r w:rsidRPr="00FC12D2">
        <w:rPr>
          <w:rFonts w:cs="Tahoma"/>
          <w:spacing w:val="-1"/>
          <w:lang w:val="it-IT"/>
        </w:rPr>
        <w:t>per le suite di Windows</w:t>
      </w:r>
      <w:r w:rsidR="001F3A28" w:rsidRPr="001F3A28">
        <w:rPr>
          <w:rFonts w:cs="Tahoma"/>
          <w:spacing w:val="-1"/>
          <w:vertAlign w:val="superscript"/>
          <w:lang w:val="it-IT"/>
        </w:rPr>
        <w:t>®</w:t>
      </w:r>
      <w:r w:rsidRPr="00FC12D2">
        <w:rPr>
          <w:rFonts w:cs="Tahoma"/>
          <w:spacing w:val="-1"/>
          <w:lang w:val="it-IT"/>
        </w:rPr>
        <w:t xml:space="preserve"> Intune o Office 365 acquistate.</w:t>
      </w:r>
      <w:r w:rsidRPr="00FC12D2">
        <w:rPr>
          <w:rFonts w:cs="Tahoma"/>
          <w:spacing w:val="-1"/>
        </w:rPr>
        <w:t xml:space="preserve"> </w:t>
      </w:r>
      <w:r w:rsidRPr="00FC12D2">
        <w:rPr>
          <w:rFonts w:cs="Tahoma"/>
          <w:spacing w:val="-1"/>
          <w:lang w:val="it-IT"/>
        </w:rPr>
        <w:t>Le società dovranno designare un utente per ciascuna licenza</w:t>
      </w:r>
      <w:r w:rsidRPr="00FC12D2">
        <w:rPr>
          <w:rFonts w:cs="Tahoma"/>
          <w:lang w:val="it-IT"/>
        </w:rPr>
        <w:t xml:space="preserve"> </w:t>
      </w:r>
      <w:r w:rsidRPr="00FC12D2">
        <w:rPr>
          <w:rFonts w:cs="Tahoma"/>
          <w:spacing w:val="-1"/>
          <w:lang w:val="it-IT"/>
        </w:rPr>
        <w:t>qualificante.</w:t>
      </w:r>
      <w:r w:rsidRPr="000724F2">
        <w:rPr>
          <w:rFonts w:cs="Tahoma"/>
          <w:spacing w:val="-1"/>
          <w:lang w:val="fr-FR"/>
        </w:rPr>
        <w:t xml:space="preserve"> </w:t>
      </w:r>
      <w:r w:rsidRPr="00FC12D2">
        <w:rPr>
          <w:rFonts w:cs="Tahoma"/>
          <w:spacing w:val="-1"/>
          <w:lang w:val="it-IT"/>
        </w:rPr>
        <w:t>L</w:t>
      </w:r>
      <w:r w:rsidR="00A6407A">
        <w:rPr>
          <w:rFonts w:cs="Tahoma"/>
          <w:spacing w:val="-1"/>
          <w:lang w:val="it-IT"/>
        </w:rPr>
        <w:t>’</w:t>
      </w:r>
      <w:r w:rsidRPr="00FC12D2">
        <w:rPr>
          <w:rFonts w:cs="Tahoma"/>
          <w:spacing w:val="-1"/>
          <w:lang w:val="it-IT"/>
        </w:rPr>
        <w:t>accesso non può essere trasferito da un utente a un altro.</w:t>
      </w:r>
      <w:r w:rsidRPr="000724F2">
        <w:rPr>
          <w:rFonts w:cs="Tahoma"/>
          <w:spacing w:val="-1"/>
          <w:lang w:val="fr-FR"/>
        </w:rPr>
        <w:t xml:space="preserve"> </w:t>
      </w:r>
      <w:r w:rsidRPr="00FC12D2">
        <w:rPr>
          <w:rFonts w:cs="Tahoma"/>
          <w:spacing w:val="-1"/>
          <w:lang w:val="it-IT"/>
        </w:rPr>
        <w:t>Al momento del lancio di un corso individuale</w:t>
      </w:r>
      <w:r w:rsidRPr="00FC12D2">
        <w:rPr>
          <w:rFonts w:cs="Tahoma"/>
          <w:lang w:val="it-IT"/>
        </w:rPr>
        <w:t xml:space="preserve"> ciascun utente qualificato avrà a disposizione fino a 12 mesi per completarlo prima che l</w:t>
      </w:r>
      <w:r w:rsidR="00A6407A">
        <w:rPr>
          <w:rFonts w:cs="Tahoma"/>
          <w:lang w:val="it-IT"/>
        </w:rPr>
        <w:t>’</w:t>
      </w:r>
      <w:r w:rsidRPr="00FC12D2">
        <w:rPr>
          <w:rFonts w:cs="Tahoma"/>
          <w:lang w:val="it-IT"/>
        </w:rPr>
        <w:t>accesso scada, a condizione che il corso sia avviato prima della data di scadenza della copertura Software Assurance o della licenza “subscription”.</w:t>
      </w:r>
    </w:p>
    <w:p w:rsidR="00D12837" w:rsidRPr="000724F2" w:rsidRDefault="00D12837" w:rsidP="00324479">
      <w:pPr>
        <w:tabs>
          <w:tab w:val="num" w:pos="360"/>
        </w:tabs>
        <w:rPr>
          <w:rFonts w:cs="Tahoma"/>
          <w:lang w:val="fr-FR"/>
        </w:rPr>
      </w:pPr>
    </w:p>
    <w:p w:rsidR="00D12837" w:rsidRPr="000724F2" w:rsidRDefault="00D12837" w:rsidP="00324479">
      <w:pPr>
        <w:tabs>
          <w:tab w:val="num" w:pos="0"/>
        </w:tabs>
        <w:rPr>
          <w:rFonts w:cs="Tahoma"/>
          <w:szCs w:val="18"/>
          <w:lang w:val="fr-FR"/>
        </w:rPr>
      </w:pPr>
      <w:r w:rsidRPr="00FC12D2">
        <w:rPr>
          <w:rFonts w:cs="Tahoma"/>
          <w:szCs w:val="18"/>
          <w:lang w:val="it-IT"/>
        </w:rPr>
        <w:t>Le società idonee potranno acquistare i kit di E-learning presso un centro di rifornimento regionale qualora l</w:t>
      </w:r>
      <w:r w:rsidR="00A6407A">
        <w:rPr>
          <w:rFonts w:cs="Tahoma"/>
          <w:szCs w:val="18"/>
          <w:lang w:val="it-IT"/>
        </w:rPr>
        <w:t>’</w:t>
      </w:r>
      <w:r w:rsidRPr="00FC12D2">
        <w:rPr>
          <w:rFonts w:cs="Tahoma"/>
          <w:szCs w:val="18"/>
          <w:lang w:val="it-IT"/>
        </w:rPr>
        <w:t>opzione online non sia sufficiente.</w:t>
      </w:r>
    </w:p>
    <w:p w:rsidR="00D12837" w:rsidRPr="000724F2" w:rsidRDefault="00D12837" w:rsidP="00324479">
      <w:pPr>
        <w:tabs>
          <w:tab w:val="num" w:pos="0"/>
        </w:tabs>
        <w:rPr>
          <w:rFonts w:cs="Tahoma"/>
          <w:szCs w:val="18"/>
          <w:lang w:val="fr-FR"/>
        </w:rPr>
      </w:pPr>
      <w:r w:rsidRPr="00FC12D2">
        <w:rPr>
          <w:rFonts w:cs="Tahoma"/>
          <w:szCs w:val="18"/>
          <w:lang w:val="it-IT"/>
        </w:rPr>
        <w:t>La distribuzione e l</w:t>
      </w:r>
      <w:r w:rsidR="00A6407A">
        <w:rPr>
          <w:rFonts w:cs="Tahoma"/>
          <w:szCs w:val="18"/>
          <w:lang w:val="it-IT"/>
        </w:rPr>
        <w:t>’</w:t>
      </w:r>
      <w:r w:rsidRPr="00FC12D2">
        <w:rPr>
          <w:rFonts w:cs="Tahoma"/>
          <w:szCs w:val="18"/>
          <w:lang w:val="it-IT"/>
        </w:rPr>
        <w:t>utilizzo dei corsi di E-Learning da parte della società sono soggetti alle condizioni del relativo contratto di licenza.</w:t>
      </w:r>
    </w:p>
    <w:p w:rsidR="00A31181" w:rsidRDefault="00A31181" w:rsidP="00324479">
      <w:pPr>
        <w:spacing w:after="60"/>
        <w:rPr>
          <w:rFonts w:cs="Tahoma"/>
          <w:u w:val="single"/>
          <w:lang w:val="it-IT"/>
        </w:rPr>
      </w:pPr>
    </w:p>
    <w:p w:rsidR="00D12837" w:rsidRPr="00A31181" w:rsidRDefault="00D12837" w:rsidP="00324479">
      <w:pPr>
        <w:spacing w:after="60"/>
        <w:rPr>
          <w:rFonts w:cs="Tahoma"/>
          <w:lang w:val="it-IT"/>
        </w:rPr>
      </w:pPr>
      <w:r w:rsidRPr="00FC12D2">
        <w:rPr>
          <w:rFonts w:cs="Tahoma"/>
          <w:u w:val="single"/>
          <w:lang w:val="it-IT"/>
        </w:rPr>
        <w:t>Applicazioni di E-Learning</w:t>
      </w:r>
      <w:r w:rsidRPr="00FC12D2">
        <w:rPr>
          <w:rFonts w:cs="Tahoma"/>
          <w:lang w:val="it-IT"/>
        </w:rPr>
        <w:t>:</w:t>
      </w:r>
      <w:r w:rsidRPr="00A31181">
        <w:rPr>
          <w:rFonts w:cs="Tahoma"/>
          <w:szCs w:val="18"/>
          <w:lang w:val="it-IT"/>
        </w:rPr>
        <w:t xml:space="preserve"> </w:t>
      </w:r>
      <w:r w:rsidRPr="00FC12D2">
        <w:rPr>
          <w:rFonts w:cs="Tahoma"/>
          <w:lang w:val="it-IT"/>
        </w:rPr>
        <w:t xml:space="preserve">Le società con famiglie di prodotti </w:t>
      </w:r>
      <w:r w:rsidRPr="00FC12D2">
        <w:rPr>
          <w:rFonts w:cs="Tahoma"/>
          <w:color w:val="000000"/>
          <w:lang w:val="it-IT"/>
        </w:rPr>
        <w:t>Office Pro Plus per Office 365,</w:t>
      </w:r>
      <w:r w:rsidRPr="00FC12D2">
        <w:rPr>
          <w:rFonts w:cs="Tahoma"/>
          <w:lang w:val="it-IT"/>
        </w:rPr>
        <w:t xml:space="preserve"> Office 365 e copertura </w:t>
      </w:r>
      <w:r w:rsidRPr="00FC12D2">
        <w:rPr>
          <w:rFonts w:cs="Tahoma"/>
          <w:spacing w:val="-3"/>
          <w:lang w:val="it-IT"/>
        </w:rPr>
        <w:t>Software Assurance per i prodotti Applicazioni qualificanti sono idonee a utilizzare corsi di E-Learning ospitati e contenuto</w:t>
      </w:r>
      <w:r w:rsidRPr="00FC12D2">
        <w:rPr>
          <w:rFonts w:cs="Tahoma"/>
          <w:lang w:val="it-IT"/>
        </w:rPr>
        <w:t xml:space="preserve"> conforme a SCORM.</w:t>
      </w:r>
    </w:p>
    <w:p w:rsidR="00D12837" w:rsidRPr="00A31181" w:rsidRDefault="00D12837" w:rsidP="00324479">
      <w:pPr>
        <w:spacing w:after="60"/>
        <w:rPr>
          <w:rFonts w:cs="Tahoma"/>
          <w:lang w:val="it-IT"/>
        </w:rPr>
      </w:pPr>
    </w:p>
    <w:p w:rsidR="00D12837" w:rsidRPr="00FC12D2" w:rsidRDefault="00D12837" w:rsidP="00324479">
      <w:pPr>
        <w:spacing w:after="60"/>
        <w:rPr>
          <w:rFonts w:cs="Tahoma"/>
        </w:rPr>
      </w:pPr>
      <w:r w:rsidRPr="00FC12D2">
        <w:rPr>
          <w:rFonts w:cs="Tahoma"/>
          <w:u w:val="single"/>
          <w:lang w:val="it-IT"/>
        </w:rPr>
        <w:t>Sistemi di E-Learning</w:t>
      </w:r>
      <w:r w:rsidRPr="00FC12D2">
        <w:rPr>
          <w:rFonts w:cs="Tahoma"/>
          <w:lang w:val="it-IT"/>
        </w:rPr>
        <w:t>:</w:t>
      </w:r>
      <w:r w:rsidRPr="00FC12D2">
        <w:rPr>
          <w:rFonts w:cs="Tahoma"/>
          <w:szCs w:val="18"/>
        </w:rPr>
        <w:t xml:space="preserve"> </w:t>
      </w:r>
      <w:r w:rsidRPr="00FC12D2">
        <w:rPr>
          <w:rFonts w:cs="Tahoma"/>
          <w:lang w:val="it-IT"/>
        </w:rPr>
        <w:t>Le società con Windows</w:t>
      </w:r>
      <w:r w:rsidR="001F3A28" w:rsidRPr="001F3A28">
        <w:rPr>
          <w:rFonts w:cs="Tahoma"/>
          <w:vertAlign w:val="superscript"/>
          <w:lang w:val="it-IT"/>
        </w:rPr>
        <w:t>®</w:t>
      </w:r>
      <w:r w:rsidRPr="00FC12D2">
        <w:rPr>
          <w:rFonts w:cs="Tahoma"/>
          <w:lang w:val="it-IT"/>
        </w:rPr>
        <w:t xml:space="preserve"> Intune e copertura Software Assurance per i prodotti Sistemi qualificanti sono idonee a utilizzare i corsi di E-Learning Client ospitati e contenuto conforme a SCORM.</w:t>
      </w:r>
    </w:p>
    <w:p w:rsidR="00D12837" w:rsidRPr="00FC12D2" w:rsidRDefault="00D12837" w:rsidP="00324479">
      <w:pPr>
        <w:spacing w:after="60"/>
        <w:rPr>
          <w:rFonts w:cs="Tahoma"/>
        </w:rPr>
      </w:pPr>
    </w:p>
    <w:p w:rsidR="00D12837" w:rsidRPr="00FC12D2" w:rsidRDefault="00D12837" w:rsidP="00324479">
      <w:pPr>
        <w:spacing w:after="60"/>
        <w:rPr>
          <w:rFonts w:cs="Tahoma"/>
          <w:szCs w:val="18"/>
        </w:rPr>
      </w:pPr>
      <w:r w:rsidRPr="00FC12D2">
        <w:rPr>
          <w:rFonts w:cs="Tahoma"/>
          <w:u w:val="single"/>
          <w:lang w:val="it-IT"/>
        </w:rPr>
        <w:t>Server di E-Learning</w:t>
      </w:r>
      <w:r w:rsidRPr="00FC12D2">
        <w:rPr>
          <w:rFonts w:cs="Tahoma"/>
          <w:lang w:val="it-IT"/>
        </w:rPr>
        <w:t>:</w:t>
      </w:r>
      <w:r w:rsidRPr="00FC12D2">
        <w:rPr>
          <w:rFonts w:cs="Tahoma"/>
          <w:szCs w:val="18"/>
        </w:rPr>
        <w:t xml:space="preserve"> </w:t>
      </w:r>
      <w:r w:rsidRPr="00FC12D2">
        <w:rPr>
          <w:rFonts w:cs="Tahoma"/>
          <w:szCs w:val="18"/>
          <w:lang w:val="it-IT"/>
        </w:rPr>
        <w:t>Le società con copertura Software Assurance per i prodotti Server qualificanti sono idonee a utilizzare i corsi di E-Learning Server ospitati.</w:t>
      </w:r>
    </w:p>
    <w:p w:rsidR="00D12837" w:rsidRPr="00FC12D2" w:rsidRDefault="00D12837">
      <w:pPr>
        <w:rPr>
          <w:rFonts w:cs="Tahoma"/>
        </w:rPr>
      </w:pPr>
    </w:p>
    <w:p w:rsidR="00D12837" w:rsidRPr="00FC12D2" w:rsidRDefault="00D12837">
      <w:pPr>
        <w:pStyle w:val="Heading3"/>
        <w:rPr>
          <w:rFonts w:ascii="Tahoma" w:hAnsi="Tahoma" w:cs="Tahoma"/>
        </w:rPr>
      </w:pPr>
      <w:bookmarkStart w:id="890" w:name="_Toc325609211"/>
      <w:bookmarkStart w:id="891" w:name="_Toc328555264"/>
      <w:bookmarkEnd w:id="890"/>
      <w:r w:rsidRPr="00FC12D2">
        <w:rPr>
          <w:rFonts w:ascii="Tahoma" w:hAnsi="Tahoma" w:cs="Tahoma"/>
          <w:lang w:val="it-IT"/>
        </w:rPr>
        <w:t>Home Use Program</w:t>
      </w:r>
      <w:bookmarkEnd w:id="891"/>
    </w:p>
    <w:p w:rsidR="00D12837" w:rsidRPr="00FC12D2" w:rsidRDefault="00D12837">
      <w:pPr>
        <w:rPr>
          <w:rFonts w:cs="Tahoma"/>
        </w:rPr>
      </w:pPr>
    </w:p>
    <w:p w:rsidR="00D12837" w:rsidRPr="000724F2" w:rsidRDefault="00D12837">
      <w:pPr>
        <w:pStyle w:val="AppendixBodyText"/>
        <w:rPr>
          <w:rFonts w:ascii="Tahoma" w:hAnsi="Tahoma" w:cs="Tahoma"/>
          <w:sz w:val="18"/>
          <w:szCs w:val="18"/>
          <w:lang w:val="fr-FR"/>
        </w:rPr>
      </w:pPr>
      <w:r w:rsidRPr="00FC12D2">
        <w:rPr>
          <w:rFonts w:ascii="Tahoma" w:hAnsi="Tahoma" w:cs="Tahoma"/>
          <w:spacing w:val="-3"/>
          <w:sz w:val="18"/>
          <w:szCs w:val="18"/>
          <w:lang w:val="it-IT"/>
        </w:rPr>
        <w:t>Le società con copertura Software Assurance attiva per i prodotti applicativi desktop qualificanti sono idonee a partecipare</w:t>
      </w:r>
      <w:r w:rsidRPr="00FC12D2">
        <w:rPr>
          <w:rFonts w:ascii="Tahoma" w:hAnsi="Tahoma" w:cs="Tahoma"/>
          <w:sz w:val="18"/>
          <w:szCs w:val="18"/>
          <w:lang w:val="it-IT"/>
        </w:rPr>
        <w:t xml:space="preserve"> </w:t>
      </w:r>
      <w:r w:rsidRPr="00FC12D2">
        <w:rPr>
          <w:rFonts w:ascii="Tahoma" w:hAnsi="Tahoma" w:cs="Tahoma"/>
          <w:spacing w:val="-3"/>
          <w:sz w:val="18"/>
          <w:szCs w:val="18"/>
          <w:lang w:val="it-IT"/>
        </w:rPr>
        <w:t>al programma Home Use Program**.</w:t>
      </w:r>
      <w:r w:rsidRPr="00FC12D2">
        <w:rPr>
          <w:rFonts w:ascii="Tahoma" w:hAnsi="Tahoma" w:cs="Tahoma"/>
          <w:spacing w:val="-3"/>
          <w:sz w:val="18"/>
          <w:szCs w:val="18"/>
        </w:rPr>
        <w:t xml:space="preserve"> </w:t>
      </w:r>
      <w:r w:rsidRPr="00FC12D2">
        <w:rPr>
          <w:rFonts w:ascii="Tahoma" w:hAnsi="Tahoma" w:cs="Tahoma"/>
          <w:spacing w:val="-3"/>
          <w:sz w:val="18"/>
          <w:szCs w:val="18"/>
          <w:lang w:val="it-IT"/>
        </w:rPr>
        <w:t>Ai sensi del programma Home Use Program i dipendenti delle società, che utilizzano</w:t>
      </w:r>
      <w:r w:rsidRPr="00FC12D2">
        <w:rPr>
          <w:rFonts w:ascii="Tahoma" w:hAnsi="Tahoma" w:cs="Tahoma"/>
          <w:color w:val="000000"/>
          <w:sz w:val="18"/>
          <w:szCs w:val="18"/>
          <w:lang w:val="it-IT"/>
        </w:rPr>
        <w:t xml:space="preserve"> le applicazioni con licenza qualificanti, potranno acquistare una licenza singola per il corrispondente software Home Use Program da installare su un computer domestico.</w:t>
      </w:r>
      <w:r w:rsidRPr="00FC12D2">
        <w:rPr>
          <w:rFonts w:ascii="Tahoma" w:hAnsi="Tahoma" w:cs="Tahoma"/>
          <w:sz w:val="18"/>
          <w:szCs w:val="18"/>
        </w:rPr>
        <w:t xml:space="preserve"> </w:t>
      </w:r>
      <w:r w:rsidRPr="00FC12D2">
        <w:rPr>
          <w:rFonts w:ascii="Tahoma" w:hAnsi="Tahoma" w:cs="Tahoma"/>
          <w:color w:val="000000"/>
          <w:sz w:val="18"/>
          <w:szCs w:val="18"/>
          <w:lang w:val="it-IT"/>
        </w:rPr>
        <w:t>Le condizioni di licenza per tale software consentono all</w:t>
      </w:r>
      <w:r w:rsidR="00A6407A">
        <w:rPr>
          <w:rFonts w:ascii="Tahoma" w:hAnsi="Tahoma" w:cs="Tahoma"/>
          <w:color w:val="000000"/>
          <w:sz w:val="18"/>
          <w:szCs w:val="18"/>
          <w:lang w:val="it-IT"/>
        </w:rPr>
        <w:t>’</w:t>
      </w:r>
      <w:r w:rsidRPr="00FC12D2">
        <w:rPr>
          <w:rFonts w:ascii="Tahoma" w:hAnsi="Tahoma" w:cs="Tahoma"/>
          <w:color w:val="000000"/>
          <w:sz w:val="18"/>
          <w:szCs w:val="18"/>
          <w:lang w:val="it-IT"/>
        </w:rPr>
        <w:t>utente principale del computer domestico di installare e utilizzare un</w:t>
      </w:r>
      <w:r w:rsidR="00A6407A">
        <w:rPr>
          <w:rFonts w:ascii="Tahoma" w:hAnsi="Tahoma" w:cs="Tahoma"/>
          <w:color w:val="000000"/>
          <w:sz w:val="18"/>
          <w:szCs w:val="18"/>
          <w:lang w:val="it-IT"/>
        </w:rPr>
        <w:t>’</w:t>
      </w:r>
      <w:r w:rsidRPr="00FC12D2">
        <w:rPr>
          <w:rFonts w:ascii="Tahoma" w:hAnsi="Tahoma" w:cs="Tahoma"/>
          <w:color w:val="000000"/>
          <w:sz w:val="18"/>
          <w:szCs w:val="18"/>
          <w:lang w:val="it-IT"/>
        </w:rPr>
        <w:t>altra copia su un dispositivo portatile.</w:t>
      </w:r>
      <w:r w:rsidRPr="000724F2">
        <w:rPr>
          <w:rFonts w:ascii="Tahoma" w:hAnsi="Tahoma" w:cs="Tahoma"/>
          <w:sz w:val="18"/>
          <w:szCs w:val="18"/>
          <w:lang w:val="fr-FR"/>
        </w:rPr>
        <w:t xml:space="preserve"> </w:t>
      </w:r>
      <w:r w:rsidRPr="00FC12D2">
        <w:rPr>
          <w:rFonts w:ascii="Tahoma" w:hAnsi="Tahoma" w:cs="Tahoma"/>
          <w:color w:val="000000"/>
          <w:sz w:val="18"/>
          <w:szCs w:val="18"/>
          <w:lang w:val="it-IT"/>
        </w:rPr>
        <w:t xml:space="preserve">A condizione che </w:t>
      </w:r>
      <w:r w:rsidRPr="00FC12D2">
        <w:rPr>
          <w:rFonts w:ascii="Tahoma" w:hAnsi="Tahoma" w:cs="Tahoma"/>
          <w:color w:val="000000"/>
          <w:spacing w:val="-2"/>
          <w:sz w:val="18"/>
          <w:szCs w:val="18"/>
          <w:lang w:val="it-IT"/>
        </w:rPr>
        <w:t>i </w:t>
      </w:r>
      <w:r w:rsidRPr="00FC12D2">
        <w:rPr>
          <w:rFonts w:ascii="Tahoma" w:hAnsi="Tahoma" w:cs="Tahoma"/>
          <w:spacing w:val="-2"/>
          <w:sz w:val="18"/>
          <w:szCs w:val="18"/>
          <w:lang w:val="it-IT"/>
        </w:rPr>
        <w:t>dipendenti ricevano in primo luogo le product key appropriate per Home Use Program da Microsoft, le società potranno</w:t>
      </w:r>
      <w:r w:rsidRPr="00FC12D2">
        <w:rPr>
          <w:rFonts w:ascii="Tahoma" w:hAnsi="Tahoma" w:cs="Tahoma"/>
          <w:color w:val="000000"/>
          <w:sz w:val="18"/>
          <w:szCs w:val="18"/>
          <w:lang w:val="it-IT"/>
        </w:rPr>
        <w:t xml:space="preserve"> consentire ai loro dipendenti di installare il software corrispondente per Home Use Program, acquistato dalle società dei rispettivi contratti Volume License, sui computer e i dispositivi portatili dei dipendenti presso la sede delle società.</w:t>
      </w:r>
      <w:r w:rsidRPr="000724F2">
        <w:rPr>
          <w:rFonts w:ascii="Tahoma" w:hAnsi="Tahoma" w:cs="Tahoma"/>
          <w:sz w:val="18"/>
          <w:szCs w:val="18"/>
          <w:lang w:val="fr-FR"/>
        </w:rPr>
        <w:t xml:space="preserve"> </w:t>
      </w:r>
      <w:r w:rsidRPr="00FC12D2">
        <w:rPr>
          <w:rFonts w:ascii="Tahoma" w:hAnsi="Tahoma" w:cs="Tahoma"/>
          <w:color w:val="000000"/>
          <w:spacing w:val="-2"/>
          <w:sz w:val="18"/>
          <w:szCs w:val="18"/>
          <w:lang w:val="it-IT"/>
        </w:rPr>
        <w:t>Qualora una nuova versione sia rilasciata durante il periodo di utilizzo qualificato, gli utenti principali possono acquistare</w:t>
      </w:r>
      <w:r w:rsidRPr="00FC12D2">
        <w:rPr>
          <w:rFonts w:ascii="Tahoma" w:hAnsi="Tahoma" w:cs="Tahoma"/>
          <w:color w:val="000000"/>
          <w:sz w:val="18"/>
          <w:szCs w:val="18"/>
          <w:lang w:val="it-IT"/>
        </w:rPr>
        <w:t xml:space="preserve"> la versione più recente in sostituzione della versione attualmente installata.</w:t>
      </w:r>
      <w:r w:rsidRPr="000724F2">
        <w:rPr>
          <w:rFonts w:ascii="Tahoma" w:hAnsi="Tahoma" w:cs="Tahoma"/>
          <w:sz w:val="18"/>
          <w:szCs w:val="18"/>
          <w:lang w:val="fr-FR"/>
        </w:rPr>
        <w:t xml:space="preserve"> </w:t>
      </w:r>
      <w:r w:rsidRPr="00FC12D2">
        <w:rPr>
          <w:rFonts w:ascii="Tahoma" w:hAnsi="Tahoma" w:cs="Tahoma"/>
          <w:color w:val="000000"/>
          <w:sz w:val="18"/>
          <w:szCs w:val="18"/>
          <w:lang w:val="it-IT"/>
        </w:rPr>
        <w:t xml:space="preserve">Fare riferimento alla tabella o alle singole </w:t>
      </w:r>
      <w:r w:rsidRPr="00FC12D2">
        <w:rPr>
          <w:rFonts w:ascii="Tahoma" w:hAnsi="Tahoma" w:cs="Tahoma"/>
          <w:color w:val="000000"/>
          <w:spacing w:val="-4"/>
          <w:sz w:val="18"/>
          <w:szCs w:val="18"/>
          <w:lang w:val="it-IT"/>
        </w:rPr>
        <w:t>sezioni sui prodotti riportate di seguito per conoscere le applicazioni desktop che qualificano le società per la partecipazione</w:t>
      </w:r>
      <w:r w:rsidRPr="00FC12D2">
        <w:rPr>
          <w:rFonts w:ascii="Tahoma" w:hAnsi="Tahoma" w:cs="Tahoma"/>
          <w:color w:val="000000"/>
          <w:sz w:val="18"/>
          <w:szCs w:val="18"/>
          <w:lang w:val="it-IT"/>
        </w:rPr>
        <w:t xml:space="preserve"> </w:t>
      </w:r>
      <w:r w:rsidRPr="00FC12D2">
        <w:rPr>
          <w:rFonts w:ascii="Tahoma" w:hAnsi="Tahoma" w:cs="Tahoma"/>
          <w:color w:val="000000"/>
          <w:spacing w:val="-1"/>
          <w:sz w:val="18"/>
          <w:szCs w:val="18"/>
          <w:lang w:val="it-IT"/>
        </w:rPr>
        <w:t>al programma Home Use Program.</w:t>
      </w:r>
      <w:r w:rsidRPr="000724F2">
        <w:rPr>
          <w:rFonts w:ascii="Tahoma" w:hAnsi="Tahoma" w:cs="Tahoma"/>
          <w:spacing w:val="-1"/>
          <w:sz w:val="18"/>
          <w:szCs w:val="18"/>
          <w:lang w:val="fr-FR"/>
        </w:rPr>
        <w:t xml:space="preserve"> </w:t>
      </w:r>
      <w:r w:rsidRPr="00FC12D2">
        <w:rPr>
          <w:rFonts w:ascii="Tahoma" w:hAnsi="Tahoma" w:cs="Tahoma"/>
          <w:color w:val="000000"/>
          <w:spacing w:val="-1"/>
          <w:sz w:val="18"/>
          <w:szCs w:val="18"/>
          <w:lang w:val="it-IT"/>
        </w:rPr>
        <w:t>Le applicazioni desktop disponibili nel programma Home Use Program sono indicate</w:t>
      </w:r>
      <w:r w:rsidRPr="00FC12D2">
        <w:rPr>
          <w:rFonts w:ascii="Tahoma" w:hAnsi="Tahoma" w:cs="Tahoma"/>
          <w:color w:val="000000"/>
          <w:sz w:val="18"/>
          <w:szCs w:val="18"/>
          <w:lang w:val="it-IT"/>
        </w:rPr>
        <w:t xml:space="preserve"> anche nella tabella che segue*.</w:t>
      </w:r>
    </w:p>
    <w:p w:rsidR="00D12837" w:rsidRPr="000724F2" w:rsidRDefault="00D12837">
      <w:pPr>
        <w:pStyle w:val="AppendixBodyText"/>
        <w:rPr>
          <w:rFonts w:ascii="Tahoma" w:hAnsi="Tahoma" w:cs="Tahoma"/>
          <w:sz w:val="18"/>
          <w:szCs w:val="18"/>
          <w:lang w:val="fr-FR"/>
        </w:rPr>
      </w:pPr>
    </w:p>
    <w:p w:rsidR="00D12837" w:rsidRPr="00D71EC3" w:rsidRDefault="00D12837">
      <w:pPr>
        <w:pStyle w:val="AppendixFlushBulletedList"/>
        <w:tabs>
          <w:tab w:val="clear" w:pos="360"/>
        </w:tabs>
        <w:ind w:left="0" w:firstLine="0"/>
        <w:rPr>
          <w:rFonts w:ascii="Tahoma" w:hAnsi="Tahoma" w:cs="Tahoma"/>
          <w:sz w:val="18"/>
          <w:szCs w:val="18"/>
          <w:lang w:val="fr-FR"/>
        </w:rPr>
      </w:pPr>
      <w:r w:rsidRPr="00FC12D2">
        <w:rPr>
          <w:rFonts w:ascii="Tahoma" w:hAnsi="Tahoma" w:cs="Tahoma"/>
          <w:sz w:val="18"/>
          <w:szCs w:val="18"/>
          <w:lang w:val="it-IT"/>
        </w:rPr>
        <w:t>L</w:t>
      </w:r>
      <w:r w:rsidR="00A6407A">
        <w:rPr>
          <w:rFonts w:ascii="Tahoma" w:hAnsi="Tahoma" w:cs="Tahoma"/>
          <w:sz w:val="18"/>
          <w:szCs w:val="18"/>
          <w:lang w:val="it-IT"/>
        </w:rPr>
        <w:t>’</w:t>
      </w:r>
      <w:r w:rsidRPr="00FC12D2">
        <w:rPr>
          <w:rFonts w:ascii="Tahoma" w:hAnsi="Tahoma" w:cs="Tahoma"/>
          <w:sz w:val="18"/>
          <w:szCs w:val="18"/>
          <w:lang w:val="it-IT"/>
        </w:rPr>
        <w:t>idoneità delle società a partecipare al programma Home Use Program termina alla scadenza o alla risoluzione della copertura Software Assurance relativa alle applicazioni desktop qualificanti.</w:t>
      </w:r>
      <w:r w:rsidRPr="000724F2">
        <w:rPr>
          <w:rFonts w:ascii="Tahoma" w:hAnsi="Tahoma" w:cs="Tahoma"/>
          <w:sz w:val="18"/>
          <w:szCs w:val="18"/>
          <w:lang w:val="fr-FR"/>
        </w:rPr>
        <w:t xml:space="preserve"> </w:t>
      </w:r>
      <w:r w:rsidRPr="00FC12D2">
        <w:rPr>
          <w:rFonts w:ascii="Tahoma" w:hAnsi="Tahoma" w:cs="Tahoma"/>
          <w:sz w:val="18"/>
          <w:szCs w:val="18"/>
          <w:lang w:val="it-IT"/>
        </w:rP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D12837" w:rsidRPr="00D71EC3" w:rsidRDefault="00D12837">
      <w:pPr>
        <w:pStyle w:val="AppendixFlushBulletedList"/>
        <w:tabs>
          <w:tab w:val="clear" w:pos="360"/>
        </w:tabs>
        <w:ind w:left="0" w:firstLine="0"/>
        <w:rPr>
          <w:rFonts w:ascii="Tahoma" w:hAnsi="Tahoma" w:cs="Tahoma"/>
          <w:sz w:val="18"/>
          <w:szCs w:val="18"/>
          <w:lang w:val="fr-FR"/>
        </w:rPr>
      </w:pPr>
    </w:p>
    <w:p w:rsidR="00D12837" w:rsidRPr="000724F2" w:rsidRDefault="00D12837">
      <w:pPr>
        <w:pStyle w:val="AppendixFlushBulletedList"/>
        <w:tabs>
          <w:tab w:val="clear" w:pos="360"/>
        </w:tabs>
        <w:ind w:left="0" w:firstLine="0"/>
        <w:rPr>
          <w:rFonts w:ascii="Tahoma" w:hAnsi="Tahoma" w:cs="Tahoma"/>
          <w:sz w:val="18"/>
          <w:szCs w:val="18"/>
          <w:lang w:val="fr-FR"/>
        </w:rPr>
      </w:pPr>
      <w:r w:rsidRPr="00FC12D2">
        <w:rPr>
          <w:rFonts w:ascii="Tahoma" w:hAnsi="Tahoma" w:cs="Tahoma"/>
          <w:sz w:val="18"/>
          <w:szCs w:val="18"/>
          <w:lang w:val="it-IT"/>
        </w:rPr>
        <w:t>Il numero di licenze Home Use Program acquistabili per qualsiasi applicazione desktop è limitato al numero di licenze per le corrispondenti applicazioni desktop qualificanti per le quali la società acquista Software Assurance.</w:t>
      </w:r>
      <w:r w:rsidRPr="000724F2">
        <w:rPr>
          <w:rFonts w:ascii="Tahoma" w:hAnsi="Tahoma" w:cs="Tahoma"/>
          <w:sz w:val="18"/>
          <w:szCs w:val="18"/>
          <w:lang w:val="fr-FR"/>
        </w:rPr>
        <w:t xml:space="preserve"> </w:t>
      </w:r>
      <w:r w:rsidRPr="00FC12D2">
        <w:rPr>
          <w:rFonts w:ascii="Tahoma" w:hAnsi="Tahoma" w:cs="Tahoma"/>
          <w:sz w:val="18"/>
          <w:szCs w:val="18"/>
          <w:lang w:val="it-IT"/>
        </w:rPr>
        <w:t>Ai</w:t>
      </w:r>
      <w:r w:rsidR="004E4781">
        <w:rPr>
          <w:rFonts w:ascii="Tahoma" w:hAnsi="Tahoma" w:cs="Tahoma"/>
          <w:sz w:val="18"/>
          <w:szCs w:val="18"/>
          <w:lang w:val="it-IT"/>
        </w:rPr>
        <w:t> </w:t>
      </w:r>
      <w:r w:rsidRPr="00FC12D2">
        <w:rPr>
          <w:rFonts w:ascii="Tahoma" w:hAnsi="Tahoma" w:cs="Tahoma"/>
          <w:sz w:val="18"/>
          <w:szCs w:val="18"/>
          <w:lang w:val="it-IT"/>
        </w:rPr>
        <w:t xml:space="preserve">sensi del </w:t>
      </w:r>
      <w:r w:rsidRPr="00FC12D2">
        <w:rPr>
          <w:rFonts w:ascii="Tahoma" w:hAnsi="Tahoma" w:cs="Tahoma"/>
          <w:spacing w:val="-1"/>
          <w:sz w:val="18"/>
          <w:szCs w:val="18"/>
          <w:lang w:val="it-IT"/>
        </w:rPr>
        <w:t>programma Home Use Program i diritti sull</w:t>
      </w:r>
      <w:r w:rsidR="00A6407A">
        <w:rPr>
          <w:rFonts w:ascii="Tahoma" w:hAnsi="Tahoma" w:cs="Tahoma"/>
          <w:spacing w:val="-1"/>
          <w:sz w:val="18"/>
          <w:szCs w:val="18"/>
          <w:lang w:val="it-IT"/>
        </w:rPr>
        <w:t>’</w:t>
      </w:r>
      <w:r w:rsidRPr="00FC12D2">
        <w:rPr>
          <w:rFonts w:ascii="Tahoma" w:hAnsi="Tahoma" w:cs="Tahoma"/>
          <w:spacing w:val="-1"/>
          <w:sz w:val="18"/>
          <w:szCs w:val="18"/>
          <w:lang w:val="it-IT"/>
        </w:rPr>
        <w:t>utilizzo concessi a una società sono collegati alla continuazione del rapporto</w:t>
      </w:r>
      <w:r w:rsidRPr="00FC12D2">
        <w:rPr>
          <w:rFonts w:ascii="Tahoma" w:hAnsi="Tahoma" w:cs="Tahoma"/>
          <w:sz w:val="18"/>
          <w:szCs w:val="18"/>
          <w:lang w:val="it-IT"/>
        </w:rPr>
        <w:t xml:space="preserve"> di lavoro con la Società e terminano con la risoluzione del rapporto di lavoro, con la risoluzione o la scadenza della </w:t>
      </w:r>
      <w:r w:rsidRPr="00FC12D2">
        <w:rPr>
          <w:rFonts w:ascii="Tahoma" w:hAnsi="Tahoma" w:cs="Tahoma"/>
          <w:spacing w:val="-1"/>
          <w:sz w:val="18"/>
          <w:szCs w:val="18"/>
          <w:lang w:val="it-IT"/>
        </w:rPr>
        <w:t>copertura Software Assurance per la copia dell</w:t>
      </w:r>
      <w:r w:rsidR="00A6407A">
        <w:rPr>
          <w:rFonts w:ascii="Tahoma" w:hAnsi="Tahoma" w:cs="Tahoma"/>
          <w:spacing w:val="-1"/>
          <w:sz w:val="18"/>
          <w:szCs w:val="18"/>
          <w:lang w:val="it-IT"/>
        </w:rPr>
        <w:t>’</w:t>
      </w:r>
      <w:r w:rsidRPr="00FC12D2">
        <w:rPr>
          <w:rFonts w:ascii="Tahoma" w:hAnsi="Tahoma" w:cs="Tahoma"/>
          <w:spacing w:val="-1"/>
          <w:sz w:val="18"/>
          <w:szCs w:val="18"/>
          <w:lang w:val="it-IT"/>
        </w:rPr>
        <w:t>applicazione desktop corrispondente che il dipendente utilizza in ufficio</w:t>
      </w:r>
      <w:r w:rsidRPr="00FC12D2">
        <w:rPr>
          <w:rFonts w:ascii="Tahoma" w:hAnsi="Tahoma" w:cs="Tahoma"/>
          <w:sz w:val="18"/>
          <w:szCs w:val="18"/>
          <w:lang w:val="it-IT"/>
        </w:rPr>
        <w:t>, quando il dipendente non usa più la copia con licenza del software o in occasione dell</w:t>
      </w:r>
      <w:r w:rsidR="00A6407A">
        <w:rPr>
          <w:rFonts w:ascii="Tahoma" w:hAnsi="Tahoma" w:cs="Tahoma"/>
          <w:sz w:val="18"/>
          <w:szCs w:val="18"/>
          <w:lang w:val="it-IT"/>
        </w:rPr>
        <w:t>’</w:t>
      </w:r>
      <w:r w:rsidRPr="00FC12D2">
        <w:rPr>
          <w:rFonts w:ascii="Tahoma" w:hAnsi="Tahoma" w:cs="Tahoma"/>
          <w:sz w:val="18"/>
          <w:szCs w:val="18"/>
          <w:lang w:val="it-IT"/>
        </w:rPr>
        <w:t>installazione e dell</w:t>
      </w:r>
      <w:r w:rsidR="00A6407A">
        <w:rPr>
          <w:rFonts w:ascii="Tahoma" w:hAnsi="Tahoma" w:cs="Tahoma"/>
          <w:sz w:val="18"/>
          <w:szCs w:val="18"/>
          <w:lang w:val="it-IT"/>
        </w:rPr>
        <w:t>’</w:t>
      </w:r>
      <w:r w:rsidRPr="00FC12D2">
        <w:rPr>
          <w:rFonts w:ascii="Tahoma" w:hAnsi="Tahoma" w:cs="Tahoma"/>
          <w:sz w:val="18"/>
          <w:szCs w:val="18"/>
          <w:lang w:val="it-IT"/>
        </w:rPr>
        <w:t>impiego da parte del dipendente di una versione precedente o successiva dell</w:t>
      </w:r>
      <w:r w:rsidR="00A6407A">
        <w:rPr>
          <w:rFonts w:ascii="Tahoma" w:hAnsi="Tahoma" w:cs="Tahoma"/>
          <w:sz w:val="18"/>
          <w:szCs w:val="18"/>
          <w:lang w:val="it-IT"/>
        </w:rPr>
        <w:t>’</w:t>
      </w:r>
      <w:r w:rsidRPr="00FC12D2">
        <w:rPr>
          <w:rFonts w:ascii="Tahoma" w:hAnsi="Tahoma" w:cs="Tahoma"/>
          <w:sz w:val="18"/>
          <w:szCs w:val="18"/>
          <w:lang w:val="it-IT"/>
        </w:rPr>
        <w:t>applicazione desktop in conformità alla licenza Home Use Program.</w:t>
      </w:r>
    </w:p>
    <w:p w:rsidR="00D12837" w:rsidRPr="000724F2" w:rsidRDefault="00D12837">
      <w:pPr>
        <w:pStyle w:val="AppendixFlushBulletedList"/>
        <w:tabs>
          <w:tab w:val="clear" w:pos="360"/>
        </w:tabs>
        <w:ind w:left="0" w:firstLine="0"/>
        <w:rPr>
          <w:rFonts w:ascii="Tahoma" w:hAnsi="Tahoma" w:cs="Tahoma"/>
          <w:sz w:val="18"/>
          <w:szCs w:val="18"/>
          <w:lang w:val="fr-FR"/>
        </w:rPr>
      </w:pPr>
    </w:p>
    <w:p w:rsidR="00D12837" w:rsidRPr="000724F2" w:rsidRDefault="00D12837">
      <w:pPr>
        <w:pStyle w:val="AppendixFlushBulletedList"/>
        <w:tabs>
          <w:tab w:val="clear" w:pos="360"/>
        </w:tabs>
        <w:ind w:left="0" w:firstLine="0"/>
        <w:rPr>
          <w:rFonts w:ascii="Tahoma" w:hAnsi="Tahoma" w:cs="Tahoma"/>
          <w:sz w:val="18"/>
          <w:szCs w:val="18"/>
          <w:lang w:val="fr-FR"/>
        </w:rPr>
      </w:pPr>
      <w:r w:rsidRPr="00FC12D2">
        <w:rPr>
          <w:rFonts w:ascii="Tahoma" w:hAnsi="Tahoma" w:cs="Tahoma"/>
          <w:sz w:val="18"/>
          <w:szCs w:val="18"/>
          <w:lang w:val="it-IT"/>
        </w:rPr>
        <w:t>Le società non sono responsabili della conformità dei singoli dipendenti alle condizioni di licenza con l</w:t>
      </w:r>
      <w:r w:rsidR="00A6407A">
        <w:rPr>
          <w:rFonts w:ascii="Tahoma" w:hAnsi="Tahoma" w:cs="Tahoma"/>
          <w:sz w:val="18"/>
          <w:szCs w:val="18"/>
          <w:lang w:val="it-IT"/>
        </w:rPr>
        <w:t>’</w:t>
      </w:r>
      <w:r w:rsidRPr="00FC12D2">
        <w:rPr>
          <w:rFonts w:ascii="Tahoma" w:hAnsi="Tahoma" w:cs="Tahoma"/>
          <w:sz w:val="18"/>
          <w:szCs w:val="18"/>
          <w:lang w:val="it-IT"/>
        </w:rPr>
        <w:t>utente finale per il programma Home Use Program.</w:t>
      </w:r>
      <w:r w:rsidRPr="000724F2">
        <w:rPr>
          <w:rFonts w:ascii="Tahoma" w:hAnsi="Tahoma" w:cs="Tahoma"/>
          <w:sz w:val="18"/>
          <w:szCs w:val="18"/>
          <w:lang w:val="fr-FR"/>
        </w:rPr>
        <w:t xml:space="preserve"> </w:t>
      </w:r>
      <w:r w:rsidRPr="00FC12D2">
        <w:rPr>
          <w:rFonts w:ascii="Tahoma" w:hAnsi="Tahoma" w:cs="Tahoma"/>
          <w:sz w:val="18"/>
          <w:szCs w:val="18"/>
          <w:lang w:val="it-IT"/>
        </w:rPr>
        <w:t>Tali condizioni vengono stipulate tra Microsoft e il dipendente della società e sono diverse dai diritti offerti ai sensi dei contratti Volume Licensing delle società, ad esempio il dipendente potrà installare solo una copia del software HUP.</w:t>
      </w:r>
      <w:r w:rsidRPr="000724F2">
        <w:rPr>
          <w:rFonts w:ascii="Tahoma" w:hAnsi="Tahoma" w:cs="Tahoma"/>
          <w:sz w:val="18"/>
          <w:szCs w:val="18"/>
          <w:lang w:val="fr-FR"/>
        </w:rPr>
        <w:t xml:space="preserve"> </w:t>
      </w:r>
      <w:r w:rsidRPr="00FC12D2">
        <w:rPr>
          <w:rFonts w:ascii="Tahoma" w:hAnsi="Tahoma" w:cs="Tahoma"/>
          <w:sz w:val="18"/>
          <w:szCs w:val="18"/>
          <w:lang w:val="it-IT"/>
        </w:rPr>
        <w:t>Microsoft invita le società a limitare l</w:t>
      </w:r>
      <w:r w:rsidR="00A6407A">
        <w:rPr>
          <w:rFonts w:ascii="Tahoma" w:hAnsi="Tahoma" w:cs="Tahoma"/>
          <w:sz w:val="18"/>
          <w:szCs w:val="18"/>
          <w:lang w:val="it-IT"/>
        </w:rPr>
        <w:t>’</w:t>
      </w:r>
      <w:r w:rsidRPr="00FC12D2">
        <w:rPr>
          <w:rFonts w:ascii="Tahoma" w:hAnsi="Tahoma" w:cs="Tahoma"/>
          <w:sz w:val="18"/>
          <w:szCs w:val="18"/>
          <w:lang w:val="it-IT"/>
        </w:rPr>
        <w:t>accesso al programma Home Use Program ai dipendenti e a informare tali dipendenti che dovranno interrompere l</w:t>
      </w:r>
      <w:r w:rsidR="00A6407A">
        <w:rPr>
          <w:rFonts w:ascii="Tahoma" w:hAnsi="Tahoma" w:cs="Tahoma"/>
          <w:sz w:val="18"/>
          <w:szCs w:val="18"/>
          <w:lang w:val="it-IT"/>
        </w:rPr>
        <w:t>’</w:t>
      </w:r>
      <w:r w:rsidRPr="00FC12D2">
        <w:rPr>
          <w:rFonts w:ascii="Tahoma" w:hAnsi="Tahoma" w:cs="Tahoma"/>
          <w:sz w:val="18"/>
          <w:szCs w:val="18"/>
          <w:lang w:val="it-IT"/>
        </w:rPr>
        <w:t>utilizzo del software Home Use Program alla scadenza della copertura Software Assurance o alla risoluzione del rapporto di lavoro.</w:t>
      </w:r>
    </w:p>
    <w:p w:rsidR="00D12837" w:rsidRPr="000724F2" w:rsidRDefault="00D12837">
      <w:pPr>
        <w:pStyle w:val="AppendixFlushBulletedList"/>
        <w:tabs>
          <w:tab w:val="clear" w:pos="360"/>
        </w:tabs>
        <w:ind w:left="0" w:firstLine="0"/>
        <w:rPr>
          <w:rFonts w:ascii="Tahoma" w:hAnsi="Tahoma" w:cs="Tahoma"/>
          <w:sz w:val="18"/>
          <w:szCs w:val="18"/>
          <w:lang w:val="fr-FR"/>
        </w:rPr>
      </w:pPr>
    </w:p>
    <w:p w:rsidR="00D12837" w:rsidRPr="000724F2" w:rsidRDefault="00D12837">
      <w:pPr>
        <w:rPr>
          <w:rFonts w:cs="Tahoma"/>
          <w:szCs w:val="18"/>
          <w:lang w:val="fr-FR"/>
        </w:rPr>
      </w:pPr>
      <w:r w:rsidRPr="00FC12D2">
        <w:rPr>
          <w:rFonts w:cs="Tahoma"/>
          <w:color w:val="000000"/>
          <w:szCs w:val="18"/>
          <w:lang w:val="it-IT"/>
        </w:rPr>
        <w:t>La partecipazione al programma potrà implicare il pagamento di alcune imposte da parte della società e dei suoi dipendenti.</w:t>
      </w:r>
      <w:r w:rsidRPr="000724F2">
        <w:rPr>
          <w:rFonts w:cs="Tahoma"/>
          <w:color w:val="000000"/>
          <w:szCs w:val="18"/>
          <w:lang w:val="fr-FR"/>
        </w:rPr>
        <w:t xml:space="preserve"> </w:t>
      </w:r>
      <w:r w:rsidRPr="00FC12D2">
        <w:rPr>
          <w:rFonts w:cs="Tahoma"/>
          <w:color w:val="000000"/>
          <w:szCs w:val="18"/>
          <w:lang w:val="it-IT"/>
        </w:rPr>
        <w:t>La società potrà desiderare di rivolgersi a un consulente fiscale prima di utilizzare tale vantaggio.</w:t>
      </w:r>
      <w:r w:rsidRPr="000724F2">
        <w:rPr>
          <w:rFonts w:cs="Tahoma"/>
          <w:szCs w:val="18"/>
          <w:lang w:val="fr-FR"/>
        </w:rPr>
        <w:t xml:space="preserve"> </w:t>
      </w:r>
      <w:r w:rsidRPr="00FC12D2">
        <w:rPr>
          <w:rFonts w:cs="Tahoma"/>
          <w:color w:val="000000"/>
          <w:szCs w:val="18"/>
          <w:lang w:val="it-IT"/>
        </w:rPr>
        <w:t>Microsoft non si assume alcuna responsabilità riguardo alla conformità alle obbligazioni che la società o i suoi dipendenti potranno avere circa la relazione rapporto di lavoro-vantaggio, le imposte o le segnalazioni.</w:t>
      </w:r>
    </w:p>
    <w:p w:rsidR="00D12837" w:rsidRPr="000724F2" w:rsidRDefault="00D12837">
      <w:pPr>
        <w:rPr>
          <w:rFonts w:cs="Tahoma"/>
          <w:szCs w:val="18"/>
          <w:lang w:val="fr-FR"/>
        </w:rPr>
      </w:pPr>
      <w:r w:rsidRPr="00FC12D2">
        <w:rPr>
          <w:rFonts w:cs="Tahoma"/>
          <w:szCs w:val="18"/>
          <w:lang w:val="it-IT"/>
        </w:rPr>
        <w:t>Ulteriori condizioni che si applicano ai dipendenti che risiedono in Nuova Zelanda sono stabilite di seguito,</w:t>
      </w:r>
    </w:p>
    <w:p w:rsidR="00D12837" w:rsidRPr="000724F2" w:rsidRDefault="00D12837">
      <w:pPr>
        <w:rPr>
          <w:rFonts w:cs="Tahoma"/>
          <w:szCs w:val="18"/>
          <w:lang w:val="fr-FR"/>
        </w:rPr>
      </w:pPr>
    </w:p>
    <w:p w:rsidR="00D12837" w:rsidRPr="000724F2" w:rsidRDefault="00D12837" w:rsidP="00451EF9">
      <w:pPr>
        <w:numPr>
          <w:ilvl w:val="0"/>
          <w:numId w:val="27"/>
        </w:numPr>
        <w:rPr>
          <w:rFonts w:cs="Tahoma"/>
          <w:szCs w:val="18"/>
          <w:lang w:val="fr-FR"/>
        </w:rPr>
      </w:pPr>
      <w:r w:rsidRPr="00FC12D2">
        <w:rPr>
          <w:rFonts w:cs="Tahoma"/>
          <w:szCs w:val="18"/>
          <w:lang w:val="it-IT"/>
        </w:rPr>
        <w:t>Le società non dovranno richiedere alcun pagamento o compenso ai dipendenti in relazione all</w:t>
      </w:r>
      <w:r w:rsidR="00A6407A">
        <w:rPr>
          <w:rFonts w:cs="Tahoma"/>
          <w:szCs w:val="18"/>
          <w:lang w:val="it-IT"/>
        </w:rPr>
        <w:t>’</w:t>
      </w:r>
      <w:r w:rsidRPr="00FC12D2">
        <w:rPr>
          <w:rFonts w:cs="Tahoma"/>
          <w:szCs w:val="18"/>
          <w:lang w:val="it-IT"/>
        </w:rPr>
        <w:t>HUP né dovranno svolgere o omettere di svolgere azioni che avrebbero come conseguenza l</w:t>
      </w:r>
      <w:r w:rsidR="00A6407A">
        <w:rPr>
          <w:rFonts w:cs="Tahoma"/>
          <w:szCs w:val="18"/>
          <w:lang w:val="it-IT"/>
        </w:rPr>
        <w:t>’</w:t>
      </w:r>
      <w:r w:rsidRPr="00FC12D2">
        <w:rPr>
          <w:rFonts w:cs="Tahoma"/>
          <w:szCs w:val="18"/>
          <w:lang w:val="it-IT"/>
        </w:rPr>
        <w:t>aumento del costo totale dei vantaggi HUP per qualsiasi dipendente residente in Nuova Zelanda al di là di qualsiasi importo addebitato da Microsoft.</w:t>
      </w:r>
    </w:p>
    <w:p w:rsidR="00D12837" w:rsidRPr="000724F2" w:rsidRDefault="00D12837" w:rsidP="00451EF9">
      <w:pPr>
        <w:numPr>
          <w:ilvl w:val="0"/>
          <w:numId w:val="27"/>
        </w:numPr>
        <w:rPr>
          <w:rFonts w:cs="Tahoma"/>
          <w:szCs w:val="18"/>
          <w:lang w:val="fr-FR"/>
        </w:rPr>
      </w:pPr>
      <w:r w:rsidRPr="00FC12D2">
        <w:rPr>
          <w:rFonts w:cs="Tahoma"/>
          <w:szCs w:val="18"/>
          <w:lang w:val="it-IT"/>
        </w:rPr>
        <w:t>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w:t>
      </w:r>
    </w:p>
    <w:p w:rsidR="00D12837" w:rsidRPr="000724F2" w:rsidRDefault="00D12837">
      <w:pPr>
        <w:rPr>
          <w:rFonts w:cs="Tahoma"/>
          <w:szCs w:val="18"/>
          <w:lang w:val="fr-FR"/>
        </w:rPr>
      </w:pPr>
    </w:p>
    <w:p w:rsidR="00D12837" w:rsidRPr="000724F2" w:rsidRDefault="00D12837">
      <w:pPr>
        <w:rPr>
          <w:rFonts w:cs="Tahoma"/>
          <w:szCs w:val="18"/>
          <w:lang w:val="fr-FR"/>
        </w:rPr>
      </w:pPr>
      <w:r w:rsidRPr="00FC12D2">
        <w:rPr>
          <w:rFonts w:cs="Tahoma"/>
          <w:szCs w:val="18"/>
          <w:lang w:val="it-IT"/>
        </w:rPr>
        <w:t>L</w:t>
      </w:r>
      <w:r w:rsidR="00A6407A">
        <w:rPr>
          <w:rFonts w:cs="Tahoma"/>
          <w:szCs w:val="18"/>
          <w:lang w:val="it-IT"/>
        </w:rPr>
        <w:t>’</w:t>
      </w:r>
      <w:r w:rsidRPr="00FC12D2">
        <w:rPr>
          <w:rFonts w:cs="Tahoma"/>
          <w:szCs w:val="18"/>
          <w:lang w:val="it-IT"/>
        </w:rPr>
        <w:t>elenco di applicazioni desktop qualificanti è soggetto a modifica in qualsiasi momento e senza alcuna comunicazione e varia in base alla regione o all</w:t>
      </w:r>
      <w:r w:rsidR="00A6407A">
        <w:rPr>
          <w:rFonts w:cs="Tahoma"/>
          <w:szCs w:val="18"/>
          <w:lang w:val="it-IT"/>
        </w:rPr>
        <w:t>’</w:t>
      </w:r>
      <w:r w:rsidRPr="00FC12D2">
        <w:rPr>
          <w:rFonts w:cs="Tahoma"/>
          <w:szCs w:val="18"/>
          <w:lang w:val="it-IT"/>
        </w:rPr>
        <w:t>offerta.</w:t>
      </w:r>
      <w:r w:rsidRPr="000724F2">
        <w:rPr>
          <w:rFonts w:cs="Tahoma"/>
          <w:szCs w:val="18"/>
          <w:lang w:val="fr-FR"/>
        </w:rPr>
        <w:t xml:space="preserve"> </w:t>
      </w:r>
      <w:r w:rsidRPr="00FC12D2">
        <w:rPr>
          <w:rFonts w:cs="Tahoma"/>
          <w:szCs w:val="18"/>
          <w:lang w:val="it-IT"/>
        </w:rPr>
        <w:t xml:space="preserve">La disponibilità del software Home Use Program è soggetta a modifica in </w:t>
      </w:r>
      <w:r w:rsidRPr="00FC12D2">
        <w:rPr>
          <w:rFonts w:cs="Tahoma"/>
          <w:spacing w:val="-1"/>
          <w:szCs w:val="18"/>
          <w:lang w:val="it-IT"/>
        </w:rPr>
        <w:t>qualsiasi momento e senza alcuna comunicazione e varia in base alla regione, all</w:t>
      </w:r>
      <w:r w:rsidR="00A6407A">
        <w:rPr>
          <w:rFonts w:cs="Tahoma"/>
          <w:spacing w:val="-1"/>
          <w:szCs w:val="18"/>
          <w:lang w:val="it-IT"/>
        </w:rPr>
        <w:t>’</w:t>
      </w:r>
      <w:r w:rsidRPr="00FC12D2">
        <w:rPr>
          <w:rFonts w:cs="Tahoma"/>
          <w:spacing w:val="-1"/>
          <w:szCs w:val="18"/>
          <w:lang w:val="it-IT"/>
        </w:rPr>
        <w:t>offerta, all</w:t>
      </w:r>
      <w:r w:rsidR="00A6407A">
        <w:rPr>
          <w:rFonts w:cs="Tahoma"/>
          <w:spacing w:val="-1"/>
          <w:szCs w:val="18"/>
          <w:lang w:val="it-IT"/>
        </w:rPr>
        <w:t>’</w:t>
      </w:r>
      <w:r w:rsidRPr="00FC12D2">
        <w:rPr>
          <w:rFonts w:cs="Tahoma"/>
          <w:spacing w:val="-1"/>
          <w:szCs w:val="18"/>
          <w:lang w:val="it-IT"/>
        </w:rPr>
        <w:t>applicazione, alla versione</w:t>
      </w:r>
      <w:r w:rsidRPr="00FC12D2">
        <w:rPr>
          <w:rFonts w:cs="Tahoma"/>
          <w:szCs w:val="18"/>
          <w:lang w:val="it-IT"/>
        </w:rPr>
        <w:t xml:space="preserve"> e alla lingua.</w:t>
      </w:r>
    </w:p>
    <w:p w:rsidR="00D12837" w:rsidRPr="000724F2" w:rsidRDefault="00D12837">
      <w:pPr>
        <w:rPr>
          <w:rFonts w:cs="Tahoma"/>
          <w:szCs w:val="18"/>
          <w:lang w:val="fr-FR"/>
        </w:rPr>
      </w:pPr>
    </w:p>
    <w:p w:rsidR="00D12837" w:rsidRPr="00FC12D2" w:rsidRDefault="00D12837" w:rsidP="00502827">
      <w:pPr>
        <w:rPr>
          <w:rFonts w:cs="Tahoma"/>
          <w:szCs w:val="18"/>
        </w:rPr>
      </w:pPr>
      <w:r w:rsidRPr="00FC12D2">
        <w:rPr>
          <w:rFonts w:cs="Tahoma"/>
          <w:szCs w:val="18"/>
          <w:lang w:val="it-IT"/>
        </w:rPr>
        <w:t>In Microsoft Office Professional Plus HUP sono inclusi i seguenti programmi Microsoft Office:</w:t>
      </w:r>
    </w:p>
    <w:p w:rsidR="00D12837" w:rsidRPr="00FC12D2" w:rsidRDefault="00D12837">
      <w:pPr>
        <w:rPr>
          <w:rFonts w:cs="Tahoma"/>
        </w:rPr>
      </w:pPr>
    </w:p>
    <w:p w:rsidR="00D12837" w:rsidRPr="00FC12D2" w:rsidRDefault="00D12837">
      <w:pPr>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797"/>
      </w:tblGrid>
      <w:tr w:rsidR="00D12837" w:rsidRPr="00FC12D2" w:rsidTr="008F24E1">
        <w:trPr>
          <w:trHeight w:val="60"/>
          <w:tblHeader/>
        </w:trPr>
        <w:tc>
          <w:tcPr>
            <w:tcW w:w="4797" w:type="dxa"/>
            <w:shd w:val="clear" w:color="auto" w:fill="FABF8F"/>
            <w:tcMar>
              <w:top w:w="0" w:type="dxa"/>
              <w:left w:w="108" w:type="dxa"/>
              <w:bottom w:w="0" w:type="dxa"/>
              <w:right w:w="108" w:type="dxa"/>
            </w:tcMar>
            <w:vAlign w:val="center"/>
          </w:tcPr>
          <w:p w:rsidR="00D12837" w:rsidRPr="00FC12D2" w:rsidRDefault="00D12837" w:rsidP="00CA6072">
            <w:pPr>
              <w:pStyle w:val="appendixtableheadings0"/>
              <w:rPr>
                <w:rFonts w:ascii="Tahoma" w:hAnsi="Tahoma" w:cs="Tahoma"/>
                <w:sz w:val="20"/>
                <w:szCs w:val="20"/>
              </w:rPr>
            </w:pPr>
            <w:r w:rsidRPr="00FC12D2">
              <w:rPr>
                <w:rFonts w:ascii="Tahoma" w:hAnsi="Tahoma" w:cs="Tahoma"/>
                <w:color w:val="000000"/>
                <w:sz w:val="20"/>
                <w:szCs w:val="20"/>
                <w:lang w:val="it-IT"/>
              </w:rPr>
              <w:t>Componenti Office Professional Plus per HUP</w:t>
            </w:r>
          </w:p>
          <w:p w:rsidR="00D12837" w:rsidRPr="00FC12D2" w:rsidRDefault="00D12837">
            <w:pPr>
              <w:pStyle w:val="appendixtableheadings0"/>
              <w:rPr>
                <w:rFonts w:ascii="Tahoma" w:hAnsi="Tahoma" w:cs="Tahoma"/>
                <w:color w:val="000000"/>
                <w:sz w:val="20"/>
                <w:szCs w:val="20"/>
              </w:rPr>
            </w:pPr>
          </w:p>
        </w:tc>
      </w:tr>
      <w:tr w:rsidR="00D12837" w:rsidRPr="00FC12D2" w:rsidTr="008F24E1">
        <w:trPr>
          <w:trHeight w:val="438"/>
        </w:trPr>
        <w:tc>
          <w:tcPr>
            <w:tcW w:w="4797" w:type="dxa"/>
            <w:tcMar>
              <w:top w:w="0" w:type="dxa"/>
              <w:left w:w="108" w:type="dxa"/>
              <w:bottom w:w="0" w:type="dxa"/>
              <w:right w:w="108" w:type="dxa"/>
            </w:tcMar>
            <w:vAlign w:val="center"/>
          </w:tcPr>
          <w:p w:rsidR="00D12837" w:rsidRPr="00FC12D2" w:rsidRDefault="00D12837" w:rsidP="00CA6072">
            <w:pPr>
              <w:pStyle w:val="appendixtabletext0"/>
              <w:rPr>
                <w:rFonts w:ascii="Tahoma" w:hAnsi="Tahoma" w:cs="Tahoma"/>
              </w:rPr>
            </w:pPr>
            <w:r w:rsidRPr="00FC12D2">
              <w:rPr>
                <w:rFonts w:ascii="Tahoma" w:hAnsi="Tahoma" w:cs="Tahoma"/>
                <w:color w:val="000000"/>
                <w:lang w:val="it-IT"/>
              </w:rPr>
              <w:t>Word 2010</w:t>
            </w:r>
          </w:p>
          <w:p w:rsidR="00D12837" w:rsidRPr="00FC12D2" w:rsidRDefault="00D12837" w:rsidP="00CA6072">
            <w:pPr>
              <w:pStyle w:val="appendixtabletext0"/>
              <w:rPr>
                <w:rFonts w:ascii="Tahoma" w:hAnsi="Tahoma" w:cs="Tahoma"/>
              </w:rPr>
            </w:pPr>
            <w:r w:rsidRPr="00FC12D2">
              <w:rPr>
                <w:rFonts w:ascii="Tahoma" w:hAnsi="Tahoma" w:cs="Tahoma"/>
                <w:color w:val="000000"/>
                <w:lang w:val="it-IT"/>
              </w:rPr>
              <w:t>Excel</w:t>
            </w:r>
            <w:r w:rsidR="001F3A28" w:rsidRPr="001F3A28">
              <w:rPr>
                <w:rFonts w:ascii="Tahoma" w:hAnsi="Tahoma" w:cs="Tahoma"/>
                <w:color w:val="000000"/>
                <w:vertAlign w:val="superscript"/>
                <w:lang w:val="it-IT"/>
              </w:rPr>
              <w:t>®</w:t>
            </w:r>
            <w:r w:rsidRPr="00FC12D2">
              <w:rPr>
                <w:rFonts w:ascii="Tahoma" w:hAnsi="Tahoma" w:cs="Tahoma"/>
                <w:color w:val="000000"/>
                <w:lang w:val="it-IT"/>
              </w:rPr>
              <w:t xml:space="preserve"> 2010</w:t>
            </w:r>
          </w:p>
          <w:p w:rsidR="00D12837" w:rsidRPr="00FC12D2" w:rsidRDefault="00D12837" w:rsidP="00CA6072">
            <w:pPr>
              <w:pStyle w:val="appendixtabletext0"/>
              <w:rPr>
                <w:rFonts w:ascii="Tahoma" w:hAnsi="Tahoma" w:cs="Tahoma"/>
              </w:rPr>
            </w:pPr>
            <w:r w:rsidRPr="00FC12D2">
              <w:rPr>
                <w:rFonts w:ascii="Tahoma" w:hAnsi="Tahoma" w:cs="Tahoma"/>
                <w:color w:val="000000"/>
                <w:lang w:val="it-IT"/>
              </w:rPr>
              <w:t>PowerPoint</w:t>
            </w:r>
            <w:r w:rsidR="001F3A28" w:rsidRPr="001F3A28">
              <w:rPr>
                <w:rFonts w:ascii="Tahoma" w:hAnsi="Tahoma" w:cs="Tahoma"/>
                <w:color w:val="000000"/>
                <w:vertAlign w:val="superscript"/>
                <w:lang w:val="it-IT"/>
              </w:rPr>
              <w:t>®</w:t>
            </w:r>
            <w:r w:rsidRPr="00FC12D2">
              <w:rPr>
                <w:rFonts w:ascii="Tahoma" w:hAnsi="Tahoma" w:cs="Tahoma"/>
                <w:color w:val="000000"/>
                <w:lang w:val="it-IT"/>
              </w:rPr>
              <w:t xml:space="preserve"> 2010</w:t>
            </w:r>
          </w:p>
          <w:p w:rsidR="00D12837" w:rsidRPr="00FC12D2" w:rsidRDefault="00D12837" w:rsidP="00CA6072">
            <w:pPr>
              <w:pStyle w:val="appendixtabletext0"/>
              <w:rPr>
                <w:rFonts w:ascii="Tahoma" w:hAnsi="Tahoma" w:cs="Tahoma"/>
              </w:rPr>
            </w:pPr>
            <w:r w:rsidRPr="00FC12D2">
              <w:rPr>
                <w:rFonts w:ascii="Tahoma" w:hAnsi="Tahoma" w:cs="Tahoma"/>
                <w:color w:val="000000"/>
                <w:lang w:val="it-IT"/>
              </w:rPr>
              <w:t>Outlook</w:t>
            </w:r>
            <w:r w:rsidR="001F3A28" w:rsidRPr="001F3A28">
              <w:rPr>
                <w:rFonts w:ascii="Tahoma" w:hAnsi="Tahoma" w:cs="Tahoma"/>
                <w:color w:val="000000"/>
                <w:vertAlign w:val="superscript"/>
                <w:lang w:val="it-IT"/>
              </w:rPr>
              <w:t>®</w:t>
            </w:r>
            <w:r w:rsidRPr="00FC12D2">
              <w:rPr>
                <w:rFonts w:ascii="Tahoma" w:hAnsi="Tahoma" w:cs="Tahoma"/>
                <w:color w:val="000000"/>
                <w:lang w:val="it-IT"/>
              </w:rPr>
              <w:t xml:space="preserve"> 2010</w:t>
            </w:r>
          </w:p>
          <w:p w:rsidR="00D12837" w:rsidRPr="00FC12D2" w:rsidRDefault="00D12837" w:rsidP="00CA6072">
            <w:pPr>
              <w:pStyle w:val="appendixtabletext0"/>
              <w:rPr>
                <w:rFonts w:ascii="Tahoma" w:hAnsi="Tahoma" w:cs="Tahoma"/>
              </w:rPr>
            </w:pPr>
            <w:r w:rsidRPr="00FC12D2">
              <w:rPr>
                <w:rFonts w:ascii="Tahoma" w:hAnsi="Tahoma" w:cs="Tahoma"/>
                <w:color w:val="000000"/>
                <w:lang w:val="it-IT"/>
              </w:rPr>
              <w:t>Publisher 2010</w:t>
            </w:r>
          </w:p>
          <w:p w:rsidR="00D12837" w:rsidRPr="00FC12D2" w:rsidRDefault="00D12837" w:rsidP="00CA6072">
            <w:pPr>
              <w:pStyle w:val="appendixtabletext0"/>
              <w:rPr>
                <w:rFonts w:ascii="Tahoma" w:hAnsi="Tahoma" w:cs="Tahoma"/>
              </w:rPr>
            </w:pPr>
            <w:r w:rsidRPr="00FC12D2">
              <w:rPr>
                <w:rFonts w:ascii="Tahoma" w:hAnsi="Tahoma" w:cs="Tahoma"/>
                <w:color w:val="000000"/>
                <w:lang w:val="it-IT"/>
              </w:rPr>
              <w:t>Access</w:t>
            </w:r>
            <w:r w:rsidR="001F3A28" w:rsidRPr="001F3A28">
              <w:rPr>
                <w:rFonts w:ascii="Tahoma" w:hAnsi="Tahoma" w:cs="Tahoma"/>
                <w:color w:val="000000"/>
                <w:vertAlign w:val="superscript"/>
                <w:lang w:val="it-IT"/>
              </w:rPr>
              <w:t>®</w:t>
            </w:r>
            <w:r w:rsidRPr="00FC12D2">
              <w:rPr>
                <w:rFonts w:ascii="Tahoma" w:hAnsi="Tahoma" w:cs="Tahoma"/>
                <w:color w:val="000000"/>
                <w:lang w:val="it-IT"/>
              </w:rPr>
              <w:t xml:space="preserve"> 2010</w:t>
            </w:r>
          </w:p>
          <w:p w:rsidR="00D12837" w:rsidRPr="00FC12D2" w:rsidRDefault="00D12837" w:rsidP="00CA6072">
            <w:pPr>
              <w:pStyle w:val="appendixtabletext0"/>
              <w:rPr>
                <w:rFonts w:ascii="Tahoma" w:hAnsi="Tahoma" w:cs="Tahoma"/>
              </w:rPr>
            </w:pPr>
            <w:r w:rsidRPr="00FC12D2">
              <w:rPr>
                <w:rFonts w:ascii="Tahoma" w:hAnsi="Tahoma" w:cs="Tahoma"/>
                <w:color w:val="000000"/>
                <w:lang w:val="it-IT"/>
              </w:rPr>
              <w:t>SharePoint Workspace 2010</w:t>
            </w:r>
          </w:p>
          <w:p w:rsidR="00D12837" w:rsidRPr="00FC12D2" w:rsidRDefault="00D12837" w:rsidP="00CA6072">
            <w:pPr>
              <w:pStyle w:val="appendixtabletext0"/>
              <w:rPr>
                <w:rFonts w:ascii="Tahoma" w:hAnsi="Tahoma" w:cs="Tahoma"/>
              </w:rPr>
            </w:pPr>
            <w:r w:rsidRPr="00FC12D2">
              <w:rPr>
                <w:rFonts w:ascii="Tahoma" w:hAnsi="Tahoma" w:cs="Tahoma"/>
                <w:color w:val="000000"/>
                <w:lang w:val="it-IT"/>
              </w:rPr>
              <w:t>OneNote</w:t>
            </w:r>
            <w:r w:rsidR="001F3A28" w:rsidRPr="001F3A28">
              <w:rPr>
                <w:rFonts w:ascii="Tahoma" w:hAnsi="Tahoma" w:cs="Tahoma"/>
                <w:color w:val="000000"/>
                <w:vertAlign w:val="superscript"/>
                <w:lang w:val="it-IT"/>
              </w:rPr>
              <w:t>®</w:t>
            </w:r>
            <w:r w:rsidRPr="00FC12D2">
              <w:rPr>
                <w:rFonts w:ascii="Tahoma" w:hAnsi="Tahoma" w:cs="Tahoma"/>
                <w:color w:val="000000"/>
                <w:lang w:val="it-IT"/>
              </w:rPr>
              <w:t xml:space="preserve"> 2010</w:t>
            </w:r>
          </w:p>
          <w:p w:rsidR="00D12837" w:rsidRPr="00FC12D2" w:rsidRDefault="00D12837" w:rsidP="00CA6072">
            <w:pPr>
              <w:pStyle w:val="appendixtabletext0"/>
              <w:rPr>
                <w:rFonts w:ascii="Tahoma" w:hAnsi="Tahoma" w:cs="Tahoma"/>
              </w:rPr>
            </w:pPr>
            <w:r w:rsidRPr="00FC12D2">
              <w:rPr>
                <w:rFonts w:ascii="Tahoma" w:hAnsi="Tahoma" w:cs="Tahoma"/>
                <w:color w:val="000000"/>
                <w:lang w:val="it-IT"/>
              </w:rPr>
              <w:t>InfoPath</w:t>
            </w:r>
            <w:r w:rsidR="001F3A28" w:rsidRPr="001F3A28">
              <w:rPr>
                <w:rFonts w:ascii="Tahoma" w:hAnsi="Tahoma" w:cs="Tahoma"/>
                <w:color w:val="000000"/>
                <w:vertAlign w:val="superscript"/>
                <w:lang w:val="it-IT"/>
              </w:rPr>
              <w:t>®</w:t>
            </w:r>
            <w:r w:rsidRPr="00FC12D2">
              <w:rPr>
                <w:rFonts w:ascii="Tahoma" w:hAnsi="Tahoma" w:cs="Tahoma"/>
                <w:color w:val="000000"/>
                <w:lang w:val="it-IT"/>
              </w:rPr>
              <w:t xml:space="preserve"> 2010</w:t>
            </w:r>
          </w:p>
          <w:p w:rsidR="00D12837" w:rsidRPr="00FC12D2" w:rsidRDefault="00D12837">
            <w:pPr>
              <w:pStyle w:val="appendixtabletext0"/>
              <w:rPr>
                <w:rFonts w:ascii="Tahoma" w:hAnsi="Tahoma" w:cs="Tahoma"/>
                <w:color w:val="000000"/>
              </w:rPr>
            </w:pPr>
            <w:r w:rsidRPr="00FC12D2">
              <w:rPr>
                <w:rFonts w:ascii="Tahoma" w:hAnsi="Tahoma" w:cs="Tahoma"/>
                <w:color w:val="000000"/>
                <w:lang w:val="it-IT"/>
              </w:rPr>
              <w:t>Lync 2010</w:t>
            </w:r>
          </w:p>
        </w:tc>
      </w:tr>
    </w:tbl>
    <w:p w:rsidR="00D12837" w:rsidRPr="00FC12D2" w:rsidRDefault="00D1283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D12837" w:rsidRPr="00FC12D2" w:rsidTr="008F24E1">
        <w:trPr>
          <w:cantSplit/>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D12837" w:rsidRPr="00FC12D2" w:rsidRDefault="00D12837" w:rsidP="001B035A">
            <w:pPr>
              <w:pStyle w:val="appendixtableheadings0"/>
              <w:rPr>
                <w:rFonts w:ascii="Tahoma" w:hAnsi="Tahoma" w:cs="Tahoma"/>
                <w:color w:val="000000"/>
                <w:sz w:val="20"/>
                <w:szCs w:val="20"/>
              </w:rPr>
            </w:pPr>
            <w:r w:rsidRPr="00FC12D2">
              <w:rPr>
                <w:rFonts w:ascii="Tahoma" w:hAnsi="Tahoma" w:cs="Tahoma"/>
                <w:color w:val="000000"/>
                <w:sz w:val="20"/>
                <w:szCs w:val="20"/>
                <w:lang w:val="it-IT"/>
              </w:rPr>
              <w:t>Applicazioni Desktop Qualificanti</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D12837" w:rsidRPr="00FC12D2" w:rsidRDefault="00D12837" w:rsidP="001B035A">
            <w:pPr>
              <w:pStyle w:val="appendixtableheadings0"/>
              <w:rPr>
                <w:rFonts w:ascii="Tahoma" w:hAnsi="Tahoma" w:cs="Tahoma"/>
                <w:color w:val="000000"/>
                <w:sz w:val="20"/>
                <w:szCs w:val="20"/>
              </w:rPr>
            </w:pPr>
            <w:r w:rsidRPr="00FC12D2">
              <w:rPr>
                <w:rFonts w:ascii="Tahoma" w:hAnsi="Tahoma" w:cs="Tahoma"/>
                <w:color w:val="000000"/>
                <w:sz w:val="20"/>
                <w:szCs w:val="20"/>
                <w:lang w:val="it-IT"/>
              </w:rPr>
              <w:t>Licenza per Home Use Program Corrispondente</w:t>
            </w:r>
          </w:p>
        </w:tc>
      </w:tr>
      <w:tr w:rsidR="00D12837" w:rsidRPr="00FC12D2" w:rsidTr="008F24E1">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12837" w:rsidRPr="00FC12D2" w:rsidRDefault="00D12837" w:rsidP="001B035A">
            <w:pPr>
              <w:pStyle w:val="appendixtabletext0"/>
              <w:rPr>
                <w:rFonts w:ascii="Tahoma" w:hAnsi="Tahoma" w:cs="Tahoma"/>
              </w:rPr>
            </w:pPr>
            <w:r w:rsidRPr="00FC12D2">
              <w:rPr>
                <w:rFonts w:ascii="Tahoma" w:hAnsi="Tahoma" w:cs="Tahoma"/>
                <w:color w:val="000000"/>
                <w:lang w:val="it-IT"/>
              </w:rPr>
              <w:t>Office Standard 2007/2010</w:t>
            </w:r>
          </w:p>
          <w:p w:rsidR="00D12837" w:rsidRPr="00FC12D2" w:rsidRDefault="00D12837" w:rsidP="001B035A">
            <w:pPr>
              <w:pStyle w:val="appendixtabletext0"/>
              <w:rPr>
                <w:rFonts w:ascii="Tahoma" w:hAnsi="Tahoma" w:cs="Tahoma"/>
              </w:rPr>
            </w:pPr>
            <w:r w:rsidRPr="00FC12D2">
              <w:rPr>
                <w:rFonts w:ascii="Tahoma" w:hAnsi="Tahoma" w:cs="Tahoma"/>
                <w:color w:val="000000"/>
                <w:lang w:val="it-IT"/>
              </w:rPr>
              <w:t>Office Professional Plus 2007/2010</w:t>
            </w:r>
          </w:p>
          <w:p w:rsidR="00D12837" w:rsidRPr="00FC12D2" w:rsidRDefault="00D12837" w:rsidP="001B035A">
            <w:pPr>
              <w:pStyle w:val="appendixtabletext0"/>
              <w:rPr>
                <w:rFonts w:ascii="Tahoma" w:hAnsi="Tahoma" w:cs="Tahoma"/>
              </w:rPr>
            </w:pPr>
            <w:r w:rsidRPr="00FC12D2">
              <w:rPr>
                <w:rFonts w:ascii="Tahoma" w:hAnsi="Tahoma" w:cs="Tahoma"/>
                <w:color w:val="000000"/>
                <w:lang w:val="it-IT"/>
              </w:rPr>
              <w:t>Office Enterprise 2007</w:t>
            </w:r>
          </w:p>
          <w:p w:rsidR="00D12837" w:rsidRPr="00FC12D2" w:rsidRDefault="00D12837" w:rsidP="001B035A">
            <w:pPr>
              <w:pStyle w:val="appendixtabletext0"/>
              <w:rPr>
                <w:rFonts w:ascii="Tahoma" w:hAnsi="Tahoma" w:cs="Tahoma"/>
              </w:rPr>
            </w:pPr>
            <w:r w:rsidRPr="00FC12D2">
              <w:rPr>
                <w:rFonts w:ascii="Tahoma" w:hAnsi="Tahoma" w:cs="Tahoma"/>
                <w:color w:val="000000"/>
                <w:lang w:val="it-IT"/>
              </w:rPr>
              <w:t>Office Small Business Edition 2007</w:t>
            </w:r>
          </w:p>
          <w:p w:rsidR="00D12837" w:rsidRPr="00FC12D2" w:rsidRDefault="00D12837" w:rsidP="00C37E9D">
            <w:pPr>
              <w:pStyle w:val="appendixtabletext0"/>
              <w:rPr>
                <w:rFonts w:ascii="Tahoma" w:hAnsi="Tahoma" w:cs="Tahoma"/>
                <w:color w:val="000000"/>
              </w:rPr>
            </w:pPr>
            <w:r w:rsidRPr="00FC12D2">
              <w:rPr>
                <w:rFonts w:ascii="Tahoma" w:hAnsi="Tahoma" w:cs="Tahoma"/>
                <w:color w:val="000000"/>
                <w:lang w:val="it-IT"/>
              </w:rPr>
              <w:t>Office per Mac 2008 / Office per Mac 2011 Standard</w:t>
            </w:r>
            <w:r w:rsidRPr="00FC12D2">
              <w:rPr>
                <w:rFonts w:ascii="Tahoma" w:hAnsi="Tahoma" w:cs="Tahoma"/>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D12837" w:rsidRPr="00FC12D2" w:rsidRDefault="00D12837" w:rsidP="00735622">
            <w:pPr>
              <w:pStyle w:val="appendixtabletext0"/>
              <w:rPr>
                <w:rFonts w:ascii="Tahoma" w:hAnsi="Tahoma" w:cs="Tahoma"/>
              </w:rPr>
            </w:pPr>
            <w:r w:rsidRPr="00FC12D2">
              <w:rPr>
                <w:rFonts w:ascii="Tahoma" w:hAnsi="Tahoma" w:cs="Tahoma"/>
                <w:color w:val="000000"/>
                <w:lang w:val="it-IT"/>
              </w:rPr>
              <w:t>Office Professional Plus 2010 HUP</w:t>
            </w:r>
          </w:p>
          <w:p w:rsidR="00D12837" w:rsidRPr="00FC12D2" w:rsidRDefault="00D12837" w:rsidP="00735622">
            <w:pPr>
              <w:pStyle w:val="appendixtabletext0"/>
              <w:rPr>
                <w:rFonts w:ascii="Tahoma" w:hAnsi="Tahoma" w:cs="Tahoma"/>
              </w:rPr>
            </w:pPr>
            <w:r w:rsidRPr="00FC12D2">
              <w:rPr>
                <w:rFonts w:ascii="Tahoma" w:hAnsi="Tahoma" w:cs="Tahoma"/>
                <w:color w:val="000000"/>
                <w:lang w:val="it-IT"/>
              </w:rPr>
              <w:t>o</w:t>
            </w:r>
          </w:p>
          <w:p w:rsidR="00D12837" w:rsidRPr="00FC12D2" w:rsidRDefault="00D12837" w:rsidP="00C37E9D">
            <w:pPr>
              <w:pStyle w:val="appendixtabletext0"/>
              <w:rPr>
                <w:rFonts w:ascii="Tahoma" w:hAnsi="Tahoma" w:cs="Tahoma"/>
                <w:color w:val="000000"/>
              </w:rPr>
            </w:pPr>
            <w:r w:rsidRPr="00FC12D2">
              <w:rPr>
                <w:rFonts w:ascii="Tahoma" w:hAnsi="Tahoma" w:cs="Tahoma"/>
                <w:color w:val="000000"/>
                <w:lang w:val="it-IT"/>
              </w:rPr>
              <w:t>Office per Mac Home &amp; Business 2011 HUP</w:t>
            </w:r>
          </w:p>
        </w:tc>
      </w:tr>
      <w:tr w:rsidR="00D12837" w:rsidRPr="00FC12D2" w:rsidTr="008F24E1">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12837" w:rsidRPr="00FC12D2" w:rsidRDefault="00D12837" w:rsidP="001B035A">
            <w:pPr>
              <w:pStyle w:val="appendixtabletext0"/>
              <w:rPr>
                <w:rFonts w:ascii="Tahoma" w:hAnsi="Tahoma" w:cs="Tahoma"/>
              </w:rPr>
            </w:pPr>
            <w:r w:rsidRPr="00FC12D2">
              <w:rPr>
                <w:rFonts w:ascii="Tahoma" w:hAnsi="Tahoma" w:cs="Tahoma"/>
                <w:color w:val="000000"/>
                <w:lang w:val="it-IT"/>
              </w:rPr>
              <w:t>Access 2007/2010</w:t>
            </w:r>
          </w:p>
          <w:p w:rsidR="00D12837" w:rsidRPr="00FC12D2" w:rsidRDefault="00D12837" w:rsidP="001B035A">
            <w:pPr>
              <w:pStyle w:val="appendixtabletext0"/>
              <w:rPr>
                <w:rFonts w:ascii="Tahoma" w:hAnsi="Tahoma" w:cs="Tahoma"/>
              </w:rPr>
            </w:pPr>
            <w:r w:rsidRPr="00FC12D2">
              <w:rPr>
                <w:rFonts w:ascii="Tahoma" w:hAnsi="Tahoma" w:cs="Tahoma"/>
                <w:color w:val="000000"/>
                <w:lang w:val="it-IT"/>
              </w:rPr>
              <w:t>Excel 2007/2010</w:t>
            </w:r>
          </w:p>
          <w:p w:rsidR="00D12837" w:rsidRPr="00FC12D2" w:rsidRDefault="00D12837" w:rsidP="001B035A">
            <w:pPr>
              <w:pStyle w:val="appendixtabletext0"/>
              <w:rPr>
                <w:rFonts w:ascii="Tahoma" w:hAnsi="Tahoma" w:cs="Tahoma"/>
              </w:rPr>
            </w:pPr>
            <w:r w:rsidRPr="00FC12D2">
              <w:rPr>
                <w:rFonts w:ascii="Tahoma" w:hAnsi="Tahoma" w:cs="Tahoma"/>
                <w:color w:val="000000"/>
                <w:lang w:val="it-IT"/>
              </w:rPr>
              <w:t>PowerPoint 2007/2010</w:t>
            </w:r>
          </w:p>
          <w:p w:rsidR="00D12837" w:rsidRPr="00FC12D2" w:rsidRDefault="00D12837" w:rsidP="001B035A">
            <w:pPr>
              <w:pStyle w:val="appendixtabletext0"/>
              <w:rPr>
                <w:rFonts w:ascii="Tahoma" w:hAnsi="Tahoma" w:cs="Tahoma"/>
              </w:rPr>
            </w:pPr>
            <w:r w:rsidRPr="00FC12D2">
              <w:rPr>
                <w:rFonts w:ascii="Tahoma" w:hAnsi="Tahoma" w:cs="Tahoma"/>
                <w:color w:val="000000"/>
                <w:lang w:val="it-IT"/>
              </w:rPr>
              <w:t>InfoPath 2007/2010</w:t>
            </w:r>
          </w:p>
          <w:p w:rsidR="00D12837" w:rsidRPr="00FC12D2" w:rsidRDefault="00D12837" w:rsidP="001B035A">
            <w:pPr>
              <w:pStyle w:val="appendixtabletext0"/>
              <w:rPr>
                <w:rFonts w:ascii="Tahoma" w:hAnsi="Tahoma" w:cs="Tahoma"/>
              </w:rPr>
            </w:pPr>
            <w:r w:rsidRPr="00FC12D2">
              <w:rPr>
                <w:rFonts w:ascii="Tahoma" w:hAnsi="Tahoma" w:cs="Tahoma"/>
                <w:color w:val="000000"/>
                <w:lang w:val="it-IT"/>
              </w:rPr>
              <w:t>OneNote 2007/2010</w:t>
            </w:r>
          </w:p>
          <w:p w:rsidR="00D12837" w:rsidRPr="00FC12D2" w:rsidRDefault="00D12837" w:rsidP="001B035A">
            <w:pPr>
              <w:pStyle w:val="appendixtabletext0"/>
              <w:rPr>
                <w:rFonts w:ascii="Tahoma" w:hAnsi="Tahoma" w:cs="Tahoma"/>
              </w:rPr>
            </w:pPr>
            <w:r w:rsidRPr="00FC12D2">
              <w:rPr>
                <w:rFonts w:ascii="Tahoma" w:hAnsi="Tahoma" w:cs="Tahoma"/>
                <w:color w:val="000000"/>
                <w:lang w:val="it-IT"/>
              </w:rPr>
              <w:t>Outlook 2007/2010</w:t>
            </w:r>
          </w:p>
          <w:p w:rsidR="00D12837" w:rsidRPr="00FC12D2" w:rsidRDefault="00D12837" w:rsidP="001B035A">
            <w:pPr>
              <w:pStyle w:val="appendixtabletext0"/>
              <w:rPr>
                <w:rFonts w:ascii="Tahoma" w:hAnsi="Tahoma" w:cs="Tahoma"/>
              </w:rPr>
            </w:pPr>
            <w:r w:rsidRPr="00FC12D2">
              <w:rPr>
                <w:rFonts w:ascii="Tahoma" w:hAnsi="Tahoma" w:cs="Tahoma"/>
                <w:color w:val="000000"/>
                <w:lang w:val="it-IT"/>
              </w:rPr>
              <w:t>Publisher 2007/2010</w:t>
            </w:r>
          </w:p>
          <w:p w:rsidR="00D12837" w:rsidRPr="00FC12D2" w:rsidRDefault="00D12837" w:rsidP="001B035A">
            <w:pPr>
              <w:pStyle w:val="appendixtabletext0"/>
              <w:rPr>
                <w:rFonts w:ascii="Tahoma" w:hAnsi="Tahoma" w:cs="Tahoma"/>
              </w:rPr>
            </w:pPr>
            <w:r w:rsidRPr="00FC12D2">
              <w:rPr>
                <w:rFonts w:ascii="Tahoma" w:hAnsi="Tahoma" w:cs="Tahoma"/>
                <w:color w:val="000000"/>
                <w:lang w:val="it-IT"/>
              </w:rPr>
              <w:t>Word 2007/2010</w:t>
            </w:r>
          </w:p>
          <w:p w:rsidR="00D12837" w:rsidRPr="00FC12D2" w:rsidRDefault="00D12837" w:rsidP="001B035A">
            <w:pPr>
              <w:pStyle w:val="appendixtabletext0"/>
              <w:rPr>
                <w:rFonts w:ascii="Tahoma" w:hAnsi="Tahoma" w:cs="Tahoma"/>
              </w:rPr>
            </w:pPr>
            <w:r w:rsidRPr="00FC12D2">
              <w:rPr>
                <w:rFonts w:ascii="Tahoma" w:hAnsi="Tahoma" w:cs="Tahoma"/>
                <w:color w:val="000000"/>
                <w:lang w:val="it-IT"/>
              </w:rPr>
              <w:t>SharePoint Workspace 2010</w:t>
            </w:r>
          </w:p>
          <w:p w:rsidR="00D12837" w:rsidRPr="00FC12D2" w:rsidRDefault="00D12837" w:rsidP="001B035A">
            <w:pPr>
              <w:pStyle w:val="appendixtabletext0"/>
              <w:rPr>
                <w:rFonts w:ascii="Tahoma" w:hAnsi="Tahoma" w:cs="Tahoma"/>
                <w:color w:val="000000"/>
              </w:rPr>
            </w:pPr>
            <w:r w:rsidRPr="00FC12D2">
              <w:rPr>
                <w:rFonts w:ascii="Tahoma" w:hAnsi="Tahoma" w:cs="Tahoma"/>
                <w:color w:val="000000"/>
                <w:lang w:val="it-IT"/>
              </w:rPr>
              <w:t>Groove 2007</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D12837" w:rsidRPr="00FC12D2" w:rsidRDefault="00D12837" w:rsidP="00735622">
            <w:pPr>
              <w:pStyle w:val="appendixtabletext0"/>
              <w:rPr>
                <w:rFonts w:ascii="Tahoma" w:hAnsi="Tahoma" w:cs="Tahoma"/>
              </w:rPr>
            </w:pPr>
            <w:r w:rsidRPr="00FC12D2">
              <w:rPr>
                <w:rFonts w:ascii="Tahoma" w:hAnsi="Tahoma" w:cs="Tahoma"/>
                <w:color w:val="000000"/>
                <w:lang w:val="it-IT"/>
              </w:rPr>
              <w:t>Office Professional Plus 2010 HUP</w:t>
            </w:r>
          </w:p>
          <w:p w:rsidR="00D12837" w:rsidRPr="00FC12D2" w:rsidRDefault="00D12837" w:rsidP="00735622">
            <w:pPr>
              <w:pStyle w:val="appendixtabletext0"/>
              <w:rPr>
                <w:rFonts w:ascii="Tahoma" w:hAnsi="Tahoma" w:cs="Tahoma"/>
              </w:rPr>
            </w:pPr>
            <w:r w:rsidRPr="00FC12D2">
              <w:rPr>
                <w:rFonts w:ascii="Tahoma" w:hAnsi="Tahoma" w:cs="Tahoma"/>
                <w:color w:val="000000"/>
                <w:lang w:val="it-IT"/>
              </w:rPr>
              <w:t>o</w:t>
            </w:r>
          </w:p>
          <w:p w:rsidR="00D12837" w:rsidRPr="00FC12D2" w:rsidRDefault="00D12837" w:rsidP="00C37E9D">
            <w:pPr>
              <w:pStyle w:val="appendixtabletext0"/>
              <w:rPr>
                <w:rFonts w:ascii="Tahoma" w:hAnsi="Tahoma" w:cs="Tahoma"/>
                <w:color w:val="000000"/>
              </w:rPr>
            </w:pPr>
            <w:r w:rsidRPr="00FC12D2">
              <w:rPr>
                <w:rFonts w:ascii="Tahoma" w:hAnsi="Tahoma" w:cs="Tahoma"/>
                <w:color w:val="000000"/>
                <w:lang w:val="it-IT"/>
              </w:rPr>
              <w:t>Office per Mac Home &amp; Business 2011 HUP</w:t>
            </w:r>
          </w:p>
        </w:tc>
      </w:tr>
      <w:tr w:rsidR="00D12837" w:rsidRPr="00FC12D2" w:rsidTr="008F24E1">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12837" w:rsidRPr="00FC12D2" w:rsidRDefault="00D12837" w:rsidP="001B035A">
            <w:pPr>
              <w:pStyle w:val="appendixtabletext0"/>
              <w:rPr>
                <w:rFonts w:ascii="Tahoma" w:hAnsi="Tahoma" w:cs="Tahoma"/>
              </w:rPr>
            </w:pPr>
            <w:r w:rsidRPr="00FC12D2">
              <w:rPr>
                <w:rFonts w:ascii="Tahoma" w:hAnsi="Tahoma" w:cs="Tahoma"/>
                <w:color w:val="000000"/>
                <w:lang w:val="it-IT"/>
              </w:rPr>
              <w:t>Visio Standard 2007/2010</w:t>
            </w:r>
          </w:p>
          <w:p w:rsidR="00D12837" w:rsidRPr="00FC12D2" w:rsidRDefault="00D12837" w:rsidP="00502827">
            <w:pPr>
              <w:pStyle w:val="appendixtabletext0"/>
              <w:rPr>
                <w:rFonts w:ascii="Tahoma" w:hAnsi="Tahoma" w:cs="Tahoma"/>
              </w:rPr>
            </w:pPr>
            <w:r w:rsidRPr="00FC12D2">
              <w:rPr>
                <w:rFonts w:ascii="Tahoma" w:hAnsi="Tahoma" w:cs="Tahoma"/>
                <w:color w:val="000000"/>
                <w:lang w:val="it-IT"/>
              </w:rPr>
              <w:t>Visio Professional 2007/2010</w:t>
            </w:r>
          </w:p>
          <w:p w:rsidR="00D12837" w:rsidRPr="00FC12D2" w:rsidRDefault="00D12837" w:rsidP="00502827">
            <w:pPr>
              <w:pStyle w:val="appendixtabletext0"/>
              <w:rPr>
                <w:rFonts w:ascii="Tahoma" w:hAnsi="Tahoma" w:cs="Tahoma"/>
                <w:color w:val="000000"/>
              </w:rPr>
            </w:pPr>
            <w:r w:rsidRPr="00FC12D2">
              <w:rPr>
                <w:rFonts w:ascii="Tahoma" w:hAnsi="Tahoma" w:cs="Tahoma"/>
                <w:color w:val="000000"/>
                <w:lang w:val="it-IT"/>
              </w:rPr>
              <w:t>Visio Premium 2010</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D12837" w:rsidRPr="00FC12D2" w:rsidRDefault="00D12837" w:rsidP="001B035A">
            <w:pPr>
              <w:pStyle w:val="appendixtabletext0"/>
              <w:rPr>
                <w:rFonts w:ascii="Tahoma" w:hAnsi="Tahoma" w:cs="Tahoma"/>
              </w:rPr>
            </w:pPr>
            <w:r w:rsidRPr="00FC12D2">
              <w:rPr>
                <w:rFonts w:ascii="Tahoma" w:hAnsi="Tahoma" w:cs="Tahoma"/>
                <w:color w:val="000000"/>
                <w:lang w:val="it-IT"/>
              </w:rPr>
              <w:t>Visio Professional 2007 HUP</w:t>
            </w:r>
          </w:p>
          <w:p w:rsidR="00D12837" w:rsidRPr="00FC12D2" w:rsidRDefault="00D12837" w:rsidP="001B035A">
            <w:pPr>
              <w:pStyle w:val="appendixtabletext0"/>
              <w:rPr>
                <w:rFonts w:ascii="Tahoma" w:hAnsi="Tahoma" w:cs="Tahoma"/>
                <w:color w:val="000000"/>
              </w:rPr>
            </w:pPr>
          </w:p>
        </w:tc>
      </w:tr>
      <w:tr w:rsidR="00D12837" w:rsidRPr="00FC12D2" w:rsidTr="008F24E1">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12837" w:rsidRPr="00FC12D2" w:rsidRDefault="00D12837" w:rsidP="001B035A">
            <w:pPr>
              <w:pStyle w:val="appendixtabletext0"/>
              <w:rPr>
                <w:rFonts w:ascii="Tahoma" w:hAnsi="Tahoma" w:cs="Tahoma"/>
              </w:rPr>
            </w:pPr>
            <w:r w:rsidRPr="00FC12D2">
              <w:rPr>
                <w:rFonts w:ascii="Tahoma" w:hAnsi="Tahoma" w:cs="Tahoma"/>
                <w:color w:val="000000"/>
                <w:lang w:val="it-IT"/>
              </w:rPr>
              <w:t>Project Standard 2007/2010</w:t>
            </w:r>
          </w:p>
          <w:p w:rsidR="00D12837" w:rsidRPr="00FC12D2" w:rsidRDefault="00D12837" w:rsidP="001B035A">
            <w:pPr>
              <w:pStyle w:val="appendixtabletext0"/>
              <w:rPr>
                <w:rFonts w:ascii="Tahoma" w:hAnsi="Tahoma" w:cs="Tahoma"/>
                <w:color w:val="000000"/>
              </w:rPr>
            </w:pPr>
            <w:r w:rsidRPr="00FC12D2">
              <w:rPr>
                <w:rFonts w:ascii="Tahoma" w:hAnsi="Tahoma" w:cs="Tahoma"/>
                <w:color w:val="000000"/>
                <w:lang w:val="it-IT"/>
              </w:rPr>
              <w:t>Project Professional 2007/2010</w:t>
            </w:r>
            <w:r w:rsidRPr="00FC12D2">
              <w:rPr>
                <w:rFonts w:ascii="Tahoma" w:hAnsi="Tahoma" w:cs="Tahoma"/>
                <w:color w:val="000000"/>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D12837" w:rsidRPr="00FC12D2" w:rsidRDefault="00D12837" w:rsidP="001B035A">
            <w:pPr>
              <w:pStyle w:val="appendixtabletext0"/>
              <w:rPr>
                <w:rFonts w:ascii="Tahoma" w:hAnsi="Tahoma" w:cs="Tahoma"/>
              </w:rPr>
            </w:pPr>
            <w:r w:rsidRPr="00FC12D2">
              <w:rPr>
                <w:rFonts w:ascii="Tahoma" w:hAnsi="Tahoma" w:cs="Tahoma"/>
                <w:color w:val="000000"/>
                <w:lang w:val="it-IT"/>
              </w:rPr>
              <w:t>Project Standard 2007 HUP</w:t>
            </w:r>
          </w:p>
          <w:p w:rsidR="00D12837" w:rsidRPr="00FC12D2" w:rsidRDefault="00D12837" w:rsidP="001B035A">
            <w:pPr>
              <w:pStyle w:val="appendixtabletext0"/>
              <w:rPr>
                <w:rFonts w:ascii="Tahoma" w:hAnsi="Tahoma" w:cs="Tahoma"/>
                <w:color w:val="000000"/>
              </w:rPr>
            </w:pPr>
          </w:p>
        </w:tc>
      </w:tr>
    </w:tbl>
    <w:p w:rsidR="00D12837" w:rsidRPr="00FC12D2" w:rsidRDefault="00D12837">
      <w:pPr>
        <w:pStyle w:val="AppendixBodyText"/>
        <w:ind w:left="630"/>
        <w:rPr>
          <w:rFonts w:ascii="Tahoma" w:hAnsi="Tahoma" w:cs="Tahoma"/>
          <w:sz w:val="16"/>
          <w:szCs w:val="16"/>
        </w:rPr>
      </w:pPr>
      <w:r w:rsidRPr="00E611D2">
        <w:rPr>
          <w:rFonts w:ascii="Tahoma" w:hAnsi="Tahoma" w:cs="Tahoma"/>
          <w:i/>
          <w:sz w:val="16"/>
          <w:szCs w:val="16"/>
          <w:lang w:val="it-IT"/>
        </w:rPr>
        <w:t>* La disponibilità del software Home Use Program varia in base alla regione, all</w:t>
      </w:r>
      <w:r w:rsidR="00A6407A">
        <w:rPr>
          <w:rFonts w:ascii="Tahoma" w:hAnsi="Tahoma" w:cs="Tahoma"/>
          <w:i/>
          <w:sz w:val="16"/>
          <w:szCs w:val="16"/>
          <w:lang w:val="it-IT"/>
        </w:rPr>
        <w:t>’</w:t>
      </w:r>
      <w:r w:rsidRPr="00E611D2">
        <w:rPr>
          <w:rFonts w:ascii="Tahoma" w:hAnsi="Tahoma" w:cs="Tahoma"/>
          <w:i/>
          <w:sz w:val="16"/>
          <w:szCs w:val="16"/>
          <w:lang w:val="it-IT"/>
        </w:rPr>
        <w:t>offerta e alla lingua.</w:t>
      </w:r>
    </w:p>
    <w:p w:rsidR="00D12837" w:rsidRPr="00FC12D2" w:rsidRDefault="00D12837" w:rsidP="00451EF9">
      <w:pPr>
        <w:pStyle w:val="AppendixBodyText"/>
        <w:ind w:left="630"/>
        <w:rPr>
          <w:rFonts w:ascii="Tahoma" w:hAnsi="Tahoma" w:cs="Tahoma"/>
          <w:sz w:val="16"/>
          <w:szCs w:val="16"/>
        </w:rPr>
      </w:pPr>
      <w:r w:rsidRPr="00FC12D2">
        <w:rPr>
          <w:rFonts w:ascii="Tahoma" w:hAnsi="Tahoma" w:cs="Tahoma"/>
          <w:i/>
          <w:sz w:val="16"/>
          <w:szCs w:val="16"/>
          <w:lang w:val="it-IT"/>
        </w:rPr>
        <w:t>Ulteriori informazioni, tra cui i dettagli relativi alla disponibilità futura del software aggiuntivo Home Use Program, sono reperibili all</w:t>
      </w:r>
      <w:r w:rsidR="00A6407A">
        <w:rPr>
          <w:rFonts w:ascii="Tahoma" w:hAnsi="Tahoma" w:cs="Tahoma"/>
          <w:i/>
          <w:sz w:val="16"/>
          <w:szCs w:val="16"/>
          <w:lang w:val="it-IT"/>
        </w:rPr>
        <w:t>’</w:t>
      </w:r>
      <w:r w:rsidRPr="00FC12D2">
        <w:rPr>
          <w:rFonts w:ascii="Tahoma" w:hAnsi="Tahoma" w:cs="Tahoma"/>
          <w:i/>
          <w:sz w:val="16"/>
          <w:szCs w:val="16"/>
          <w:lang w:val="it-IT"/>
        </w:rPr>
        <w:t xml:space="preserve">indirizzo </w:t>
      </w:r>
      <w:hyperlink r:id="rId20" w:history="1">
        <w:r w:rsidRPr="00FC12D2">
          <w:rPr>
            <w:rFonts w:ascii="Tahoma" w:hAnsi="Tahoma" w:cs="Tahoma"/>
            <w:i/>
            <w:color w:val="0000FF"/>
            <w:sz w:val="16"/>
            <w:szCs w:val="16"/>
            <w:u w:val="single"/>
            <w:lang w:val="it-IT"/>
          </w:rPr>
          <w:t>http://www.microsoft.com/licensing</w:t>
        </w:r>
      </w:hyperlink>
      <w:r w:rsidRPr="00FC12D2">
        <w:rPr>
          <w:rFonts w:ascii="Tahoma" w:hAnsi="Tahoma" w:cs="Tahoma"/>
          <w:i/>
          <w:sz w:val="16"/>
          <w:szCs w:val="16"/>
          <w:lang w:val="it-IT"/>
        </w:rPr>
        <w:t>.</w:t>
      </w:r>
    </w:p>
    <w:p w:rsidR="00D12837" w:rsidRPr="00FC12D2" w:rsidRDefault="00D12837">
      <w:pPr>
        <w:pStyle w:val="AppendixBodyText"/>
        <w:ind w:left="630"/>
        <w:rPr>
          <w:rFonts w:ascii="Tahoma" w:hAnsi="Tahoma" w:cs="Tahoma"/>
          <w:sz w:val="16"/>
          <w:szCs w:val="16"/>
        </w:rPr>
      </w:pPr>
      <w:r w:rsidRPr="00FC12D2">
        <w:rPr>
          <w:rFonts w:ascii="Tahoma" w:hAnsi="Tahoma" w:cs="Tahoma"/>
          <w:i/>
          <w:sz w:val="16"/>
          <w:szCs w:val="16"/>
          <w:lang w:val="it-IT"/>
        </w:rPr>
        <w:t>** Nota per le società con Contratti Campus e School e Open Value Subscription-Education Solutions:</w:t>
      </w:r>
      <w:r w:rsidRPr="00FC12D2">
        <w:rPr>
          <w:rFonts w:ascii="Tahoma" w:hAnsi="Tahoma" w:cs="Tahoma"/>
          <w:i/>
          <w:sz w:val="16"/>
          <w:szCs w:val="16"/>
        </w:rPr>
        <w:t xml:space="preserve"> </w:t>
      </w:r>
      <w:r w:rsidRPr="00FC12D2">
        <w:rPr>
          <w:rFonts w:ascii="Tahoma" w:hAnsi="Tahoma" w:cs="Tahoma"/>
          <w:i/>
          <w:sz w:val="16"/>
          <w:szCs w:val="16"/>
          <w:lang w:val="it-IT"/>
        </w:rPr>
        <w:t>fare riferimento ai contratti CASA (3.5 o versione superiore) o OVS-ES per conoscere ulteriori regole specifiche del programma.</w:t>
      </w:r>
    </w:p>
    <w:p w:rsidR="00D12837" w:rsidRPr="00FC12D2" w:rsidRDefault="00D12837" w:rsidP="00451EF9">
      <w:pPr>
        <w:ind w:left="630"/>
        <w:rPr>
          <w:rFonts w:cs="Tahoma"/>
          <w:sz w:val="16"/>
          <w:szCs w:val="16"/>
        </w:rPr>
      </w:pPr>
      <w:r w:rsidRPr="00FC12D2">
        <w:rPr>
          <w:rFonts w:cs="Tahoma"/>
          <w:i/>
          <w:sz w:val="16"/>
          <w:szCs w:val="16"/>
          <w:lang w:val="it-IT"/>
        </w:rPr>
        <w:t xml:space="preserve">*** SharePoint Designer è ora un prodotto gratuito disponibile per il download facendo clic sul seguente collegamento </w:t>
      </w:r>
      <w:hyperlink r:id="rId21" w:history="1">
        <w:r w:rsidRPr="00FC12D2">
          <w:rPr>
            <w:rFonts w:cs="Tahoma"/>
            <w:i/>
            <w:color w:val="0000FF"/>
            <w:sz w:val="16"/>
            <w:szCs w:val="16"/>
            <w:u w:val="single"/>
            <w:lang w:val="it-IT"/>
          </w:rPr>
          <w:t>http://www.microsoft.com/spd</w:t>
        </w:r>
      </w:hyperlink>
    </w:p>
    <w:p w:rsidR="00A31181" w:rsidRDefault="00A31181" w:rsidP="008A15A8">
      <w:pPr>
        <w:outlineLvl w:val="2"/>
        <w:rPr>
          <w:rFonts w:cs="Tahoma"/>
          <w:b/>
          <w:sz w:val="20"/>
          <w:szCs w:val="20"/>
          <w:lang w:val="it-IT"/>
        </w:rPr>
      </w:pPr>
    </w:p>
    <w:p w:rsidR="00A31181" w:rsidRDefault="00A31181" w:rsidP="008A15A8">
      <w:pPr>
        <w:outlineLvl w:val="2"/>
        <w:rPr>
          <w:rFonts w:cs="Tahoma"/>
          <w:b/>
          <w:sz w:val="20"/>
          <w:szCs w:val="20"/>
          <w:lang w:val="it-IT"/>
        </w:rPr>
      </w:pPr>
    </w:p>
    <w:p w:rsidR="00D12837" w:rsidRPr="00FC12D2" w:rsidRDefault="00D12837" w:rsidP="008A15A8">
      <w:pPr>
        <w:outlineLvl w:val="2"/>
        <w:rPr>
          <w:rFonts w:cs="Tahoma"/>
          <w:sz w:val="20"/>
          <w:szCs w:val="20"/>
        </w:rPr>
      </w:pPr>
      <w:r w:rsidRPr="00FC12D2">
        <w:rPr>
          <w:rFonts w:cs="Tahoma"/>
          <w:b/>
          <w:sz w:val="20"/>
          <w:szCs w:val="20"/>
          <w:lang w:val="it-IT"/>
        </w:rPr>
        <w:t>Enterprise Source Licensing Program</w:t>
      </w:r>
    </w:p>
    <w:p w:rsidR="00D12837" w:rsidRPr="00FC12D2" w:rsidRDefault="00D12837" w:rsidP="00051DA8">
      <w:pPr>
        <w:rPr>
          <w:rFonts w:cs="Tahoma"/>
        </w:rPr>
      </w:pPr>
    </w:p>
    <w:p w:rsidR="00D12837" w:rsidRPr="00FC12D2" w:rsidRDefault="00D12837" w:rsidP="008A15A8">
      <w:pPr>
        <w:spacing w:after="60"/>
        <w:rPr>
          <w:rFonts w:cs="Tahoma"/>
          <w:szCs w:val="18"/>
        </w:rPr>
      </w:pPr>
      <w:r w:rsidRPr="00FC12D2">
        <w:rPr>
          <w:rFonts w:cs="Tahoma"/>
          <w:szCs w:val="18"/>
          <w:lang w:val="it-IT"/>
        </w:rPr>
        <w:t>Le società con Partecipazione a Software Assurance e con 1.500 o una quantità superiore di desktop con licenza nel</w:t>
      </w:r>
      <w:r>
        <w:rPr>
          <w:rFonts w:cs="Tahoma"/>
          <w:szCs w:val="18"/>
          <w:lang w:val="it-IT"/>
        </w:rPr>
        <w:t> </w:t>
      </w:r>
      <w:r w:rsidRPr="00FC12D2">
        <w:rPr>
          <w:rFonts w:cs="Tahoma"/>
          <w:szCs w:val="18"/>
          <w:lang w:val="it-IT"/>
        </w:rPr>
        <w:t>pool di sistemi potranno essere idonee a partecipare al programma Enterprise Source Licensing Program (ESLP) durante il periodo di validità della copertura Software Assurance.</w:t>
      </w:r>
      <w:r w:rsidRPr="00FC12D2">
        <w:rPr>
          <w:rFonts w:cs="Tahoma"/>
          <w:szCs w:val="18"/>
        </w:rPr>
        <w:t xml:space="preserve"> </w:t>
      </w:r>
      <w:r w:rsidRPr="00FC12D2">
        <w:rPr>
          <w:rFonts w:cs="Tahoma"/>
          <w:szCs w:val="18"/>
          <w:lang w:val="it-IT"/>
        </w:rPr>
        <w:t>Il programma ESLP consente l</w:t>
      </w:r>
      <w:r w:rsidR="00A6407A">
        <w:rPr>
          <w:rFonts w:cs="Tahoma"/>
          <w:szCs w:val="18"/>
          <w:lang w:val="it-IT"/>
        </w:rPr>
        <w:t>’</w:t>
      </w:r>
      <w:r w:rsidRPr="00FC12D2">
        <w:rPr>
          <w:rFonts w:cs="Tahoma"/>
          <w:szCs w:val="18"/>
          <w:lang w:val="it-IT"/>
        </w:rPr>
        <w:t>accesso al</w:t>
      </w:r>
      <w:r w:rsidR="004E4781">
        <w:rPr>
          <w:rFonts w:cs="Tahoma"/>
          <w:szCs w:val="18"/>
          <w:lang w:val="it-IT"/>
        </w:rPr>
        <w:t> </w:t>
      </w:r>
      <w:r w:rsidRPr="00FC12D2">
        <w:rPr>
          <w:rFonts w:cs="Tahoma"/>
          <w:szCs w:val="18"/>
          <w:lang w:val="it-IT"/>
        </w:rPr>
        <w:t>codice sorgente di Microsoft Windows per sviluppo e supporto interno.</w:t>
      </w:r>
      <w:r w:rsidRPr="00FC12D2">
        <w:rPr>
          <w:rFonts w:cs="Tahoma"/>
          <w:szCs w:val="18"/>
        </w:rPr>
        <w:t xml:space="preserve"> </w:t>
      </w:r>
      <w:r w:rsidRPr="00FC12D2">
        <w:rPr>
          <w:rFonts w:cs="Tahoma"/>
          <w:szCs w:val="18"/>
          <w:lang w:val="it-IT"/>
        </w:rPr>
        <w:t>Il programma ESLP non è disponibile in</w:t>
      </w:r>
      <w:r w:rsidR="004E4781">
        <w:rPr>
          <w:rFonts w:cs="Tahoma"/>
          <w:szCs w:val="18"/>
          <w:lang w:val="it-IT"/>
        </w:rPr>
        <w:t> </w:t>
      </w:r>
      <w:r w:rsidRPr="00FC12D2">
        <w:rPr>
          <w:rFonts w:cs="Tahoma"/>
          <w:szCs w:val="18"/>
          <w:lang w:val="it-IT"/>
        </w:rPr>
        <w:t>tutti i paesi e il vantaggio è concesso per contratto/iscrizione.</w:t>
      </w:r>
    </w:p>
    <w:p w:rsidR="00D12837" w:rsidRPr="00FC12D2" w:rsidRDefault="00D12837" w:rsidP="008A15A8">
      <w:pPr>
        <w:ind w:left="360" w:hanging="360"/>
        <w:rPr>
          <w:rFonts w:eastAsia="Times New Roman" w:cs="Tahoma"/>
          <w:szCs w:val="18"/>
        </w:rPr>
      </w:pPr>
      <w:r w:rsidRPr="00FC12D2">
        <w:rPr>
          <w:rFonts w:eastAsia="Times New Roman" w:cs="Tahoma"/>
          <w:szCs w:val="18"/>
          <w:lang w:val="it-IT"/>
        </w:rPr>
        <w:t>Il modulo di applicazione può essere scaricato dal sito Web Volume Licensing Service Center (VLSC).</w:t>
      </w:r>
    </w:p>
    <w:p w:rsidR="00D12837" w:rsidRPr="00FC12D2" w:rsidRDefault="00D12837" w:rsidP="008A15A8">
      <w:pPr>
        <w:tabs>
          <w:tab w:val="num" w:pos="0"/>
        </w:tabs>
        <w:rPr>
          <w:rFonts w:cs="Tahoma"/>
          <w:szCs w:val="18"/>
        </w:rPr>
      </w:pPr>
      <w:r w:rsidRPr="00FC12D2">
        <w:rPr>
          <w:rFonts w:cs="Tahoma"/>
          <w:szCs w:val="18"/>
          <w:lang w:val="it-IT"/>
        </w:rPr>
        <w:t>L</w:t>
      </w:r>
      <w:r w:rsidR="00A6407A">
        <w:rPr>
          <w:rFonts w:cs="Tahoma"/>
          <w:szCs w:val="18"/>
          <w:lang w:val="it-IT"/>
        </w:rPr>
        <w:t>’</w:t>
      </w:r>
      <w:r w:rsidRPr="00FC12D2">
        <w:rPr>
          <w:rFonts w:cs="Tahoma"/>
          <w:szCs w:val="18"/>
          <w:lang w:val="it-IT"/>
        </w:rPr>
        <w:t xml:space="preserve">idoneità e le aree di disponibilità sono soggette alle condizioni di Microsoft (per dettagli, visitare la pagina </w:t>
      </w:r>
      <w:hyperlink r:id="rId22" w:history="1">
        <w:r w:rsidRPr="00FC12D2">
          <w:rPr>
            <w:rFonts w:cs="Tahoma"/>
            <w:color w:val="0000FF"/>
            <w:szCs w:val="18"/>
            <w:u w:val="single"/>
            <w:lang w:val="it-IT"/>
          </w:rPr>
          <w:t>www.microsoft.com/resources/sharedsource/Licensing/Enterprise.mspx</w:t>
        </w:r>
      </w:hyperlink>
      <w:r w:rsidRPr="00FC12D2">
        <w:rPr>
          <w:rFonts w:cs="Tahoma"/>
          <w:szCs w:val="18"/>
          <w:lang w:val="it-IT"/>
        </w:rPr>
        <w:t>).</w:t>
      </w:r>
    </w:p>
    <w:p w:rsidR="00D12837" w:rsidRPr="00FC12D2" w:rsidRDefault="00D12837" w:rsidP="008A15A8">
      <w:pPr>
        <w:ind w:left="360" w:hanging="360"/>
        <w:rPr>
          <w:rFonts w:cs="Tahoma"/>
          <w:szCs w:val="18"/>
        </w:rPr>
      </w:pPr>
      <w:r w:rsidRPr="00FC12D2">
        <w:rPr>
          <w:rFonts w:cs="Tahoma"/>
          <w:szCs w:val="18"/>
          <w:lang w:val="it-IT"/>
        </w:rPr>
        <w:t>I programmi Academic sono idonei per l</w:t>
      </w:r>
      <w:r w:rsidR="00A6407A">
        <w:rPr>
          <w:rFonts w:cs="Tahoma"/>
          <w:szCs w:val="18"/>
          <w:lang w:val="it-IT"/>
        </w:rPr>
        <w:t>’</w:t>
      </w:r>
      <w:r w:rsidRPr="00FC12D2">
        <w:rPr>
          <w:rFonts w:cs="Tahoma"/>
          <w:szCs w:val="18"/>
          <w:lang w:val="it-IT"/>
        </w:rPr>
        <w:t>accesso al programma Microsoft Research Source Licensing Program.</w:t>
      </w:r>
    </w:p>
    <w:p w:rsidR="00D12837" w:rsidRPr="00FC12D2" w:rsidRDefault="00D12837">
      <w:pPr>
        <w:pStyle w:val="Heading3"/>
        <w:rPr>
          <w:rFonts w:ascii="Tahoma" w:hAnsi="Tahoma" w:cs="Tahoma"/>
        </w:rPr>
      </w:pPr>
    </w:p>
    <w:p w:rsidR="00F70799" w:rsidRDefault="00F70799">
      <w:pPr>
        <w:pStyle w:val="Heading3"/>
        <w:rPr>
          <w:rFonts w:ascii="Tahoma" w:hAnsi="Tahoma" w:cs="Tahoma"/>
          <w:lang w:val="it-IT"/>
        </w:rPr>
      </w:pPr>
      <w:bookmarkStart w:id="892" w:name="_Toc325609212"/>
      <w:bookmarkStart w:id="893" w:name="_Toc328555265"/>
      <w:bookmarkEnd w:id="892"/>
    </w:p>
    <w:p w:rsidR="00F70799" w:rsidRDefault="00F70799">
      <w:pPr>
        <w:pStyle w:val="Heading3"/>
        <w:rPr>
          <w:rFonts w:ascii="Tahoma" w:hAnsi="Tahoma" w:cs="Tahoma"/>
          <w:lang w:val="it-IT"/>
        </w:rPr>
      </w:pPr>
    </w:p>
    <w:p w:rsidR="00D12837" w:rsidRPr="00FC12D2" w:rsidRDefault="00D12837">
      <w:pPr>
        <w:pStyle w:val="Heading3"/>
        <w:rPr>
          <w:rFonts w:ascii="Tahoma" w:hAnsi="Tahoma" w:cs="Tahoma"/>
        </w:rPr>
      </w:pPr>
      <w:r w:rsidRPr="00FC12D2">
        <w:rPr>
          <w:rFonts w:ascii="Tahoma" w:hAnsi="Tahoma" w:cs="Tahoma"/>
          <w:lang w:val="it-IT"/>
        </w:rPr>
        <w:t>Supporto per la Risoluzione dei Problemi 24x7</w:t>
      </w:r>
      <w:bookmarkEnd w:id="893"/>
    </w:p>
    <w:p w:rsidR="00D12837" w:rsidRPr="00FC12D2" w:rsidRDefault="00D12837">
      <w:pPr>
        <w:rPr>
          <w:rFonts w:cs="Tahoma"/>
        </w:rPr>
      </w:pPr>
    </w:p>
    <w:p w:rsidR="00D12837" w:rsidRPr="00FC12D2" w:rsidRDefault="00D12837" w:rsidP="00324479">
      <w:pPr>
        <w:spacing w:after="60"/>
        <w:rPr>
          <w:rFonts w:cs="Tahoma"/>
          <w:szCs w:val="18"/>
        </w:rPr>
      </w:pPr>
      <w:r w:rsidRPr="00FC12D2">
        <w:rPr>
          <w:rFonts w:cs="Tahoma"/>
          <w:szCs w:val="18"/>
          <w:lang w:val="it-IT"/>
        </w:rPr>
        <w:t xml:space="preserve">Le società che non siano società con contratti Campus e School e Open Value Subscription </w:t>
      </w:r>
      <w:r>
        <w:rPr>
          <w:rFonts w:cs="Tahoma"/>
          <w:szCs w:val="18"/>
          <w:lang w:val="it-IT"/>
        </w:rPr>
        <w:t>–</w:t>
      </w:r>
      <w:r w:rsidRPr="00FC12D2">
        <w:rPr>
          <w:rFonts w:cs="Tahoma"/>
          <w:szCs w:val="18"/>
          <w:lang w:val="it-IT"/>
        </w:rPr>
        <w:t xml:space="preserve"> Education Solutions, ma con copertura Software Assurance, sono idonee a beneficiare del Supporto per la Risoluzione dei Problemi 24x7 durante il periodo di validità della copertura.</w:t>
      </w:r>
    </w:p>
    <w:p w:rsidR="00D12837" w:rsidRPr="00FC12D2" w:rsidRDefault="00D12837" w:rsidP="00451EF9">
      <w:pPr>
        <w:pStyle w:val="AppendixBodyText"/>
        <w:rPr>
          <w:rFonts w:ascii="Tahoma" w:hAnsi="Tahoma" w:cs="Tahoma"/>
          <w:sz w:val="18"/>
          <w:szCs w:val="18"/>
        </w:rPr>
      </w:pPr>
    </w:p>
    <w:p w:rsidR="00D12837" w:rsidRPr="00D71EC3" w:rsidRDefault="00D12837">
      <w:pPr>
        <w:pStyle w:val="AppendixBodyText"/>
        <w:rPr>
          <w:rFonts w:ascii="Tahoma" w:hAnsi="Tahoma" w:cs="Tahoma"/>
          <w:sz w:val="18"/>
          <w:szCs w:val="18"/>
        </w:rPr>
      </w:pPr>
      <w:r w:rsidRPr="00FC12D2">
        <w:rPr>
          <w:rFonts w:ascii="Tahoma" w:hAnsi="Tahoma" w:cs="Tahoma"/>
          <w:sz w:val="18"/>
          <w:szCs w:val="18"/>
          <w:lang w:val="it-IT"/>
        </w:rPr>
        <w:t>Il servizio Supporto per la Risoluzione dei Problemi 24x7 fornisce assistenza quando, durante l</w:t>
      </w:r>
      <w:r w:rsidR="00A6407A">
        <w:rPr>
          <w:rFonts w:ascii="Tahoma" w:hAnsi="Tahoma" w:cs="Tahoma"/>
          <w:sz w:val="18"/>
          <w:szCs w:val="18"/>
          <w:lang w:val="it-IT"/>
        </w:rPr>
        <w:t>’</w:t>
      </w:r>
      <w:r w:rsidRPr="00FC12D2">
        <w:rPr>
          <w:rFonts w:ascii="Tahoma" w:hAnsi="Tahoma" w:cs="Tahoma"/>
          <w:sz w:val="18"/>
          <w:szCs w:val="18"/>
          <w:lang w:val="it-IT"/>
        </w:rPr>
        <w:t>utilizzo dei prodotti Microsoft, si verificano problemi con sintomi specifici, la cui causa sia ragionevolmente attribuibile ai prodotti Microsoft.</w:t>
      </w:r>
      <w:r w:rsidRPr="00D71EC3">
        <w:rPr>
          <w:rFonts w:ascii="Tahoma" w:hAnsi="Tahoma" w:cs="Tahoma"/>
          <w:sz w:val="18"/>
          <w:szCs w:val="18"/>
        </w:rPr>
        <w:t xml:space="preserve"> </w:t>
      </w:r>
      <w:r w:rsidRPr="00FC12D2">
        <w:rPr>
          <w:rFonts w:ascii="Tahoma" w:hAnsi="Tahoma" w:cs="Tahoma"/>
          <w:sz w:val="18"/>
          <w:szCs w:val="18"/>
          <w:lang w:val="it-IT"/>
        </w:rPr>
        <w:t>Microsoft porrà in essere sforzi ragionevoli per fornire assistenza alle società in caso di richieste di supporto, conformemente ai criteri di Supporto dei Prodotti Microsoft.</w:t>
      </w:r>
      <w:r w:rsidRPr="00D71EC3">
        <w:rPr>
          <w:rFonts w:ascii="Tahoma" w:hAnsi="Tahoma" w:cs="Tahoma"/>
          <w:sz w:val="18"/>
          <w:szCs w:val="18"/>
        </w:rPr>
        <w:t xml:space="preserve"> </w:t>
      </w:r>
      <w:r w:rsidRPr="00FC12D2">
        <w:rPr>
          <w:rFonts w:ascii="Tahoma" w:hAnsi="Tahoma" w:cs="Tahoma"/>
          <w:sz w:val="18"/>
          <w:szCs w:val="18"/>
          <w:lang w:val="it-IT"/>
        </w:rPr>
        <w:t>Microsoft si riserva il diritto di rifiutare richieste irragionevoli di servizi di supporto e potrà talvolta richiedere alle società di stipulare un ulteriore contratto di servizio a un costo aggiuntivo.</w:t>
      </w:r>
    </w:p>
    <w:p w:rsidR="00D12837" w:rsidRPr="00D71EC3" w:rsidRDefault="00D12837">
      <w:pPr>
        <w:pStyle w:val="AppendixBodyText"/>
        <w:rPr>
          <w:rFonts w:ascii="Tahoma" w:hAnsi="Tahoma" w:cs="Tahoma"/>
          <w:sz w:val="18"/>
          <w:szCs w:val="18"/>
        </w:rPr>
      </w:pPr>
    </w:p>
    <w:p w:rsidR="00D12837" w:rsidRPr="000724F2" w:rsidRDefault="00D12837">
      <w:pPr>
        <w:pStyle w:val="AppendixBodyText"/>
        <w:rPr>
          <w:rFonts w:ascii="Tahoma" w:hAnsi="Tahoma" w:cs="Tahoma"/>
          <w:sz w:val="18"/>
          <w:szCs w:val="18"/>
          <w:lang w:val="it-IT"/>
        </w:rPr>
      </w:pPr>
      <w:r w:rsidRPr="00FC12D2">
        <w:rPr>
          <w:rFonts w:ascii="Tahoma" w:hAnsi="Tahoma" w:cs="Tahoma"/>
          <w:sz w:val="18"/>
          <w:szCs w:val="18"/>
          <w:lang w:val="it-IT"/>
        </w:rPr>
        <w:t>Microsoft può aggiungere il supporto per i nuovi prodotti o interrompere il supporto per i prodotti già esistenti.</w:t>
      </w:r>
      <w:r w:rsidRPr="00FC12D2">
        <w:rPr>
          <w:rFonts w:ascii="Tahoma" w:hAnsi="Tahoma" w:cs="Tahoma"/>
          <w:sz w:val="18"/>
          <w:szCs w:val="18"/>
        </w:rPr>
        <w:t xml:space="preserve"> </w:t>
      </w:r>
      <w:r w:rsidRPr="00FC12D2">
        <w:rPr>
          <w:rFonts w:ascii="Tahoma" w:hAnsi="Tahoma" w:cs="Tahoma"/>
          <w:sz w:val="18"/>
          <w:szCs w:val="18"/>
          <w:lang w:val="it-IT"/>
        </w:rPr>
        <w:t>Potrebbero esservi casi nei quali l</w:t>
      </w:r>
      <w:r w:rsidR="00A6407A">
        <w:rPr>
          <w:rFonts w:ascii="Tahoma" w:hAnsi="Tahoma" w:cs="Tahoma"/>
          <w:sz w:val="18"/>
          <w:szCs w:val="18"/>
          <w:lang w:val="it-IT"/>
        </w:rPr>
        <w:t>’</w:t>
      </w:r>
      <w:r w:rsidRPr="00FC12D2">
        <w:rPr>
          <w:rFonts w:ascii="Tahoma" w:hAnsi="Tahoma" w:cs="Tahoma"/>
          <w:sz w:val="18"/>
          <w:szCs w:val="18"/>
          <w:lang w:val="it-IT"/>
        </w:rPr>
        <w:t>implementazione, da parte della società, dei prodotti Microsoft non possa di fatto essere oggetto di supporto.</w:t>
      </w:r>
      <w:r w:rsidRPr="00D71EC3">
        <w:rPr>
          <w:rFonts w:ascii="Tahoma" w:hAnsi="Tahoma" w:cs="Tahoma"/>
          <w:sz w:val="18"/>
          <w:szCs w:val="18"/>
        </w:rPr>
        <w:t xml:space="preserve"> </w:t>
      </w:r>
      <w:r w:rsidRPr="00FC12D2">
        <w:rPr>
          <w:rFonts w:ascii="Tahoma" w:hAnsi="Tahoma" w:cs="Tahoma"/>
          <w:sz w:val="18"/>
          <w:szCs w:val="18"/>
          <w:lang w:val="it-IT"/>
        </w:rPr>
        <w:t>Qualora giunga a tale conclusione, Microsoft informerà la società, essendo tale</w:t>
      </w:r>
      <w:r w:rsidR="00A7559F">
        <w:rPr>
          <w:rFonts w:ascii="Tahoma" w:hAnsi="Tahoma" w:cs="Tahoma"/>
          <w:sz w:val="18"/>
          <w:szCs w:val="18"/>
          <w:lang w:val="it-IT"/>
        </w:rPr>
        <w:t> </w:t>
      </w:r>
      <w:r w:rsidRPr="00FC12D2">
        <w:rPr>
          <w:rFonts w:ascii="Tahoma" w:hAnsi="Tahoma" w:cs="Tahoma"/>
          <w:sz w:val="18"/>
          <w:szCs w:val="18"/>
          <w:lang w:val="it-IT"/>
        </w:rPr>
        <w:t>comunicazione parte della fornitura dei servizi di supporto.</w:t>
      </w:r>
      <w:r w:rsidRPr="000724F2">
        <w:rPr>
          <w:rFonts w:ascii="Tahoma" w:hAnsi="Tahoma" w:cs="Tahoma"/>
          <w:sz w:val="18"/>
          <w:szCs w:val="18"/>
          <w:lang w:val="fr-FR"/>
        </w:rPr>
        <w:t xml:space="preserve"> </w:t>
      </w:r>
      <w:r w:rsidRPr="00FC12D2">
        <w:rPr>
          <w:rFonts w:ascii="Tahoma" w:hAnsi="Tahoma" w:cs="Tahoma"/>
          <w:sz w:val="18"/>
          <w:szCs w:val="18"/>
          <w:lang w:val="it-IT"/>
        </w:rPr>
        <w:t>Qualora la società non modifichi l</w:t>
      </w:r>
      <w:r w:rsidR="00A6407A">
        <w:rPr>
          <w:rFonts w:ascii="Tahoma" w:hAnsi="Tahoma" w:cs="Tahoma"/>
          <w:sz w:val="18"/>
          <w:szCs w:val="18"/>
          <w:lang w:val="it-IT"/>
        </w:rPr>
        <w:t>’</w:t>
      </w:r>
      <w:r w:rsidRPr="00FC12D2">
        <w:rPr>
          <w:rFonts w:ascii="Tahoma" w:hAnsi="Tahoma" w:cs="Tahoma"/>
          <w:sz w:val="18"/>
          <w:szCs w:val="18"/>
          <w:lang w:val="it-IT"/>
        </w:rPr>
        <w:t>implementazione al</w:t>
      </w:r>
      <w:r w:rsidR="004E4781">
        <w:rPr>
          <w:rFonts w:ascii="Tahoma" w:hAnsi="Tahoma" w:cs="Tahoma"/>
          <w:sz w:val="18"/>
          <w:szCs w:val="18"/>
          <w:lang w:val="it-IT"/>
        </w:rPr>
        <w:t> </w:t>
      </w:r>
      <w:r w:rsidRPr="009463A3">
        <w:rPr>
          <w:rFonts w:ascii="Tahoma" w:hAnsi="Tahoma" w:cs="Tahoma"/>
          <w:spacing w:val="-3"/>
          <w:sz w:val="18"/>
          <w:szCs w:val="18"/>
          <w:lang w:val="it-IT"/>
        </w:rPr>
        <w:t>fine di poterla rendere effettivamente oggetto di supporto entro i 30 giorni successivi a tale comunicazione, Microsoft</w:t>
      </w:r>
      <w:r>
        <w:rPr>
          <w:rFonts w:ascii="Tahoma" w:hAnsi="Tahoma" w:cs="Tahoma"/>
          <w:spacing w:val="-3"/>
          <w:sz w:val="18"/>
          <w:szCs w:val="18"/>
          <w:lang w:val="it-IT"/>
        </w:rPr>
        <w:t xml:space="preserve"> </w:t>
      </w:r>
      <w:r w:rsidRPr="00FC12D2">
        <w:rPr>
          <w:rFonts w:ascii="Tahoma" w:hAnsi="Tahoma" w:cs="Tahoma"/>
          <w:sz w:val="18"/>
          <w:szCs w:val="18"/>
          <w:lang w:val="it-IT"/>
        </w:rPr>
        <w:t>non</w:t>
      </w:r>
      <w:r>
        <w:rPr>
          <w:rFonts w:ascii="Tahoma" w:hAnsi="Tahoma" w:cs="Tahoma"/>
          <w:sz w:val="18"/>
          <w:szCs w:val="18"/>
          <w:lang w:val="it-IT"/>
        </w:rPr>
        <w:t> </w:t>
      </w:r>
      <w:r w:rsidRPr="00FC12D2">
        <w:rPr>
          <w:rFonts w:ascii="Tahoma" w:hAnsi="Tahoma" w:cs="Tahoma"/>
          <w:sz w:val="18"/>
          <w:szCs w:val="18"/>
          <w:lang w:val="it-IT"/>
        </w:rPr>
        <w:t>avrà alcuna obbligazione di fornire ulteriori servizi di supporto per tale implementazione. Tuttavia, Microsoft continuerà a fornire supporto per le altre implementazioni delle società coperte dalle condizioni.</w:t>
      </w:r>
    </w:p>
    <w:p w:rsidR="00D12837" w:rsidRPr="000724F2" w:rsidRDefault="00D12837">
      <w:pPr>
        <w:pStyle w:val="AppendixBodyText"/>
        <w:rPr>
          <w:rFonts w:ascii="Tahoma" w:hAnsi="Tahoma" w:cs="Tahoma"/>
          <w:sz w:val="18"/>
          <w:szCs w:val="18"/>
          <w:lang w:val="fr-FR"/>
        </w:rPr>
      </w:pPr>
      <w:r w:rsidRPr="002B56D9">
        <w:rPr>
          <w:rFonts w:ascii="Tahoma" w:hAnsi="Tahoma" w:cs="Tahoma"/>
          <w:sz w:val="18"/>
          <w:szCs w:val="18"/>
          <w:lang w:val="it-IT"/>
        </w:rPr>
        <w:t>Una richiesta di assistenza break-fix, definita anche intervento, è costituita da un</w:t>
      </w:r>
      <w:r w:rsidR="00A6407A">
        <w:rPr>
          <w:rFonts w:ascii="Tahoma" w:hAnsi="Tahoma" w:cs="Tahoma"/>
          <w:sz w:val="18"/>
          <w:szCs w:val="18"/>
          <w:lang w:val="it-IT"/>
        </w:rPr>
        <w:t>’</w:t>
      </w:r>
      <w:r w:rsidRPr="002B56D9">
        <w:rPr>
          <w:rFonts w:ascii="Tahoma" w:hAnsi="Tahoma" w:cs="Tahoma"/>
          <w:sz w:val="18"/>
          <w:szCs w:val="18"/>
          <w:lang w:val="it-IT"/>
        </w:rPr>
        <w:t>unica problematica di assistenza e dal corrispondente impegno necessario per risolverla.</w:t>
      </w:r>
      <w:r w:rsidRPr="000724F2">
        <w:rPr>
          <w:rFonts w:ascii="Tahoma" w:hAnsi="Tahoma" w:cs="Tahoma"/>
          <w:sz w:val="18"/>
          <w:szCs w:val="18"/>
          <w:lang w:val="it-IT"/>
        </w:rPr>
        <w:t xml:space="preserve"> </w:t>
      </w:r>
      <w:r w:rsidRPr="002B56D9">
        <w:rPr>
          <w:rFonts w:ascii="Tahoma" w:hAnsi="Tahoma" w:cs="Tahoma"/>
          <w:sz w:val="18"/>
          <w:szCs w:val="18"/>
          <w:lang w:val="it-IT"/>
        </w:rPr>
        <w:t>Un</w:t>
      </w:r>
      <w:r w:rsidR="00A6407A">
        <w:rPr>
          <w:rFonts w:ascii="Tahoma" w:hAnsi="Tahoma" w:cs="Tahoma"/>
          <w:sz w:val="18"/>
          <w:szCs w:val="18"/>
          <w:lang w:val="it-IT"/>
        </w:rPr>
        <w:t>’</w:t>
      </w:r>
      <w:r w:rsidRPr="002B56D9">
        <w:rPr>
          <w:rFonts w:ascii="Tahoma" w:hAnsi="Tahoma" w:cs="Tahoma"/>
          <w:sz w:val="18"/>
          <w:szCs w:val="18"/>
          <w:lang w:val="it-IT"/>
        </w:rPr>
        <w:t>unica problematica di assistenza è altresì un problema che</w:t>
      </w:r>
      <w:r w:rsidR="002B56D9" w:rsidRPr="000724F2">
        <w:rPr>
          <w:rFonts w:ascii="Tahoma" w:hAnsi="Tahoma" w:cs="Tahoma"/>
          <w:sz w:val="18"/>
          <w:szCs w:val="18"/>
          <w:lang w:val="it-IT"/>
        </w:rPr>
        <w:t> </w:t>
      </w:r>
      <w:r w:rsidRPr="002B56D9">
        <w:rPr>
          <w:rFonts w:ascii="Tahoma" w:hAnsi="Tahoma" w:cs="Tahoma"/>
          <w:sz w:val="18"/>
          <w:szCs w:val="18"/>
          <w:lang w:val="it-IT"/>
        </w:rPr>
        <w:t>non può essere suddiviso in problematiche subordinate.</w:t>
      </w:r>
      <w:r w:rsidRPr="000724F2">
        <w:rPr>
          <w:rFonts w:ascii="Tahoma" w:hAnsi="Tahoma" w:cs="Tahoma"/>
          <w:sz w:val="18"/>
          <w:szCs w:val="18"/>
          <w:lang w:val="it-IT"/>
        </w:rPr>
        <w:t xml:space="preserve"> </w:t>
      </w:r>
      <w:r w:rsidRPr="002B56D9">
        <w:rPr>
          <w:rFonts w:ascii="Tahoma" w:hAnsi="Tahoma" w:cs="Tahoma"/>
          <w:sz w:val="18"/>
          <w:szCs w:val="18"/>
          <w:lang w:val="it-IT"/>
        </w:rPr>
        <w:t>Se un problema è composto da problematiche subordinate, ogni problematica dovrà essere considerata un intervento distinto.</w:t>
      </w:r>
      <w:r w:rsidRPr="000724F2">
        <w:rPr>
          <w:rFonts w:ascii="Tahoma" w:hAnsi="Tahoma" w:cs="Tahoma"/>
          <w:sz w:val="18"/>
          <w:szCs w:val="18"/>
          <w:lang w:val="it-IT"/>
        </w:rPr>
        <w:t xml:space="preserve"> </w:t>
      </w:r>
      <w:r w:rsidRPr="002B56D9">
        <w:rPr>
          <w:rFonts w:ascii="Tahoma" w:hAnsi="Tahoma" w:cs="Tahoma"/>
          <w:sz w:val="18"/>
          <w:szCs w:val="18"/>
          <w:lang w:val="it-IT"/>
        </w:rPr>
        <w:t>In determinate situazioni Microsoft potrà fornire alle società una modifica al codice del prodotto software Microsoft disponibile sul mercato per risolvere problemi critici (“Hotfix”) in risposta alla richiesta di assistenza. Le Hotfix vengono sviluppate per risolvere problemi specifici delle società e non vengono sottoposte a un ciclo completo di test.</w:t>
      </w:r>
      <w:r w:rsidRPr="000724F2">
        <w:rPr>
          <w:rFonts w:ascii="Tahoma" w:hAnsi="Tahoma" w:cs="Tahoma"/>
          <w:sz w:val="18"/>
          <w:szCs w:val="18"/>
          <w:lang w:val="it-IT"/>
        </w:rPr>
        <w:t xml:space="preserve"> </w:t>
      </w:r>
      <w:r w:rsidRPr="002B56D9">
        <w:rPr>
          <w:rFonts w:ascii="Tahoma" w:hAnsi="Tahoma" w:cs="Tahoma"/>
          <w:sz w:val="18"/>
          <w:szCs w:val="18"/>
          <w:lang w:val="it-IT"/>
        </w:rPr>
        <w:t>Salvo diversamente specificato nel presente documento, le Hotfix non potranno essere distribuite a terzi non consociati senza il</w:t>
      </w:r>
      <w:r w:rsidR="00A31181">
        <w:rPr>
          <w:rFonts w:ascii="Tahoma" w:hAnsi="Tahoma" w:cs="Tahoma"/>
          <w:sz w:val="18"/>
          <w:szCs w:val="18"/>
          <w:lang w:val="it-IT"/>
        </w:rPr>
        <w:t xml:space="preserve"> preventivo consenso scritto di </w:t>
      </w:r>
      <w:r w:rsidRPr="002B56D9">
        <w:rPr>
          <w:rFonts w:ascii="Tahoma" w:hAnsi="Tahoma" w:cs="Tahoma"/>
          <w:sz w:val="18"/>
          <w:szCs w:val="18"/>
          <w:lang w:val="it-IT"/>
        </w:rPr>
        <w:t>Microsoft.</w:t>
      </w:r>
    </w:p>
    <w:p w:rsidR="00D12837" w:rsidRPr="000724F2" w:rsidRDefault="00D12837">
      <w:pPr>
        <w:pStyle w:val="AppendixBodyText"/>
        <w:rPr>
          <w:rFonts w:ascii="Tahoma" w:hAnsi="Tahoma" w:cs="Tahoma"/>
          <w:sz w:val="18"/>
          <w:szCs w:val="18"/>
          <w:lang w:val="fr-FR"/>
        </w:rPr>
      </w:pPr>
    </w:p>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 xml:space="preserve">I prodotti disponibili tramite contratti multilicenza (Volume Licensing) e che usufruiscono del Supporto Mainstream come stabilito nei </w:t>
      </w:r>
      <w:hyperlink r:id="rId23" w:history="1">
        <w:r w:rsidRPr="00FC12D2">
          <w:rPr>
            <w:rFonts w:ascii="Tahoma" w:hAnsi="Tahoma" w:cs="Tahoma"/>
            <w:color w:val="0000FF"/>
            <w:sz w:val="18"/>
            <w:szCs w:val="18"/>
            <w:u w:val="single"/>
            <w:lang w:val="it-IT"/>
          </w:rPr>
          <w:t>Criteri per il Ciclo di Vita del Supporto di Microsoft</w:t>
        </w:r>
      </w:hyperlink>
      <w:r w:rsidRPr="00FC12D2">
        <w:rPr>
          <w:rFonts w:ascii="Tahoma" w:hAnsi="Tahoma" w:cs="Tahoma"/>
          <w:sz w:val="18"/>
          <w:szCs w:val="18"/>
          <w:lang w:val="it-IT"/>
        </w:rPr>
        <w:t xml:space="preserve"> sono idonei a ricevere il Supporto per la Risoluzione dei Problemi 24x7.</w:t>
      </w:r>
      <w:r w:rsidRPr="000724F2">
        <w:rPr>
          <w:rFonts w:ascii="Tahoma" w:hAnsi="Tahoma" w:cs="Tahoma"/>
          <w:sz w:val="18"/>
          <w:szCs w:val="18"/>
          <w:lang w:val="fr-FR"/>
        </w:rPr>
        <w:t xml:space="preserve"> </w:t>
      </w:r>
      <w:r w:rsidRPr="00FC12D2">
        <w:rPr>
          <w:rFonts w:ascii="Tahoma" w:hAnsi="Tahoma" w:cs="Tahoma"/>
          <w:color w:val="000000"/>
          <w:sz w:val="18"/>
          <w:szCs w:val="18"/>
          <w:lang w:val="it-IT"/>
        </w:rPr>
        <w:t>L</w:t>
      </w:r>
      <w:r w:rsidR="00A6407A">
        <w:rPr>
          <w:rFonts w:ascii="Tahoma" w:hAnsi="Tahoma" w:cs="Tahoma"/>
          <w:color w:val="000000"/>
          <w:sz w:val="18"/>
          <w:szCs w:val="18"/>
          <w:lang w:val="it-IT"/>
        </w:rPr>
        <w:t>’</w:t>
      </w:r>
      <w:r w:rsidRPr="00FC12D2">
        <w:rPr>
          <w:rFonts w:ascii="Tahoma" w:hAnsi="Tahoma" w:cs="Tahoma"/>
          <w:color w:val="000000"/>
          <w:sz w:val="18"/>
          <w:szCs w:val="18"/>
          <w:lang w:val="it-IT"/>
        </w:rPr>
        <w:t>idoneità del prodotto a ricevere supporto telefonico è collegata alla disponibilità dell</w:t>
      </w:r>
      <w:r w:rsidR="00A6407A">
        <w:rPr>
          <w:rFonts w:ascii="Tahoma" w:hAnsi="Tahoma" w:cs="Tahoma"/>
          <w:color w:val="000000"/>
          <w:sz w:val="18"/>
          <w:szCs w:val="18"/>
          <w:lang w:val="it-IT"/>
        </w:rPr>
        <w:t>’</w:t>
      </w:r>
      <w:r w:rsidRPr="00FC12D2">
        <w:rPr>
          <w:rFonts w:ascii="Tahoma" w:hAnsi="Tahoma" w:cs="Tahoma"/>
          <w:color w:val="000000"/>
          <w:sz w:val="18"/>
          <w:szCs w:val="18"/>
          <w:lang w:val="it-IT"/>
        </w:rPr>
        <w:t>offerta Software Assurance per il prodotto stesso.</w:t>
      </w:r>
      <w:r w:rsidRPr="00FC12D2">
        <w:rPr>
          <w:rFonts w:ascii="Tahoma" w:hAnsi="Tahoma" w:cs="Tahoma"/>
          <w:sz w:val="18"/>
          <w:szCs w:val="18"/>
        </w:rPr>
        <w:t xml:space="preserve"> </w:t>
      </w:r>
      <w:r w:rsidRPr="00FC12D2">
        <w:rPr>
          <w:rFonts w:ascii="Tahoma" w:hAnsi="Tahoma" w:cs="Tahoma"/>
          <w:color w:val="000000"/>
          <w:sz w:val="18"/>
          <w:szCs w:val="18"/>
          <w:lang w:val="it-IT"/>
        </w:rPr>
        <w:t xml:space="preserve">Per i prodotti per i quali non è disponibile alcuna opzione Software Assurance per il server, ma per le CAL, la spesa SA relativa alle CAL prende in considerazione gli interventi </w:t>
      </w:r>
      <w:r w:rsidRPr="00FC12D2">
        <w:rPr>
          <w:rFonts w:ascii="Tahoma" w:hAnsi="Tahoma" w:cs="Tahoma"/>
          <w:color w:val="000000"/>
          <w:spacing w:val="-1"/>
          <w:sz w:val="18"/>
          <w:szCs w:val="18"/>
          <w:lang w:val="it-IT"/>
        </w:rPr>
        <w:t>da utilizzare per i prodotti idonei nella modalità indicata di seguito nella sezione Premi per Interventi Tramite Supporto</w:t>
      </w:r>
      <w:r w:rsidRPr="00FC12D2">
        <w:rPr>
          <w:rFonts w:ascii="Tahoma" w:hAnsi="Tahoma" w:cs="Tahoma"/>
          <w:color w:val="000000"/>
          <w:sz w:val="18"/>
          <w:szCs w:val="18"/>
          <w:lang w:val="it-IT"/>
        </w:rPr>
        <w:t xml:space="preserve"> Telefonico.</w:t>
      </w:r>
      <w:r w:rsidRPr="00D71EC3">
        <w:rPr>
          <w:rFonts w:ascii="Tahoma" w:hAnsi="Tahoma" w:cs="Tahoma"/>
          <w:sz w:val="18"/>
          <w:szCs w:val="18"/>
          <w:lang w:val="fr-FR"/>
        </w:rPr>
        <w:t xml:space="preserve"> </w:t>
      </w:r>
      <w:r w:rsidRPr="00FC12D2">
        <w:rPr>
          <w:rFonts w:ascii="Tahoma" w:hAnsi="Tahoma" w:cs="Tahoma"/>
          <w:color w:val="000000"/>
          <w:sz w:val="18"/>
          <w:szCs w:val="18"/>
          <w:lang w:val="it-IT"/>
        </w:rPr>
        <w:t>Per consultare i criteri di assistenza e supporto, fare riferimento alla sezione specifica del prodotto.</w:t>
      </w:r>
      <w:r w:rsidRPr="00FC12D2">
        <w:rPr>
          <w:rFonts w:ascii="Tahoma" w:hAnsi="Tahoma" w:cs="Tahoma"/>
          <w:sz w:val="18"/>
          <w:szCs w:val="18"/>
        </w:rPr>
        <w:t xml:space="preserve"> </w:t>
      </w:r>
      <w:r w:rsidRPr="00FC12D2">
        <w:rPr>
          <w:rFonts w:ascii="Tahoma" w:hAnsi="Tahoma" w:cs="Tahoma"/>
          <w:color w:val="000000"/>
          <w:sz w:val="18"/>
          <w:szCs w:val="18"/>
          <w:lang w:val="it-IT"/>
        </w:rPr>
        <w:t>Sono idonee anche le versioni precedenti dei prodotti per cui è previsto il Supporto Mainstream e</w:t>
      </w:r>
      <w:r w:rsidR="004E4781">
        <w:rPr>
          <w:rFonts w:ascii="Tahoma" w:hAnsi="Tahoma" w:cs="Tahoma"/>
          <w:color w:val="000000"/>
          <w:sz w:val="18"/>
          <w:szCs w:val="18"/>
          <w:lang w:val="it-IT"/>
        </w:rPr>
        <w:t> </w:t>
      </w:r>
      <w:r w:rsidRPr="00FC12D2">
        <w:rPr>
          <w:rFonts w:ascii="Tahoma" w:hAnsi="Tahoma" w:cs="Tahoma"/>
          <w:color w:val="000000"/>
          <w:sz w:val="18"/>
          <w:szCs w:val="18"/>
          <w:lang w:val="it-IT"/>
        </w:rPr>
        <w:t>che le società scelgono di utilizzare al posto della versione con licenza in uso.</w:t>
      </w:r>
      <w:r w:rsidRPr="00FC12D2">
        <w:rPr>
          <w:rFonts w:ascii="Tahoma" w:hAnsi="Tahoma" w:cs="Tahoma"/>
          <w:sz w:val="18"/>
          <w:szCs w:val="18"/>
        </w:rPr>
        <w:t xml:space="preserve"> </w:t>
      </w:r>
      <w:r w:rsidRPr="00FC12D2">
        <w:rPr>
          <w:rFonts w:ascii="Tahoma" w:hAnsi="Tahoma" w:cs="Tahoma"/>
          <w:color w:val="000000"/>
          <w:sz w:val="18"/>
          <w:szCs w:val="18"/>
          <w:lang w:val="it-IT"/>
        </w:rPr>
        <w:t>Sono esclusi la Developer Edition di tutti i server, i prodotti HED e i prodotti che offrono alle società MSDN come vantaggio SA.</w:t>
      </w:r>
    </w:p>
    <w:p w:rsidR="00D12837" w:rsidRPr="00FC12D2" w:rsidRDefault="00D12837">
      <w:pPr>
        <w:pStyle w:val="AppendixBodyText"/>
        <w:rPr>
          <w:rFonts w:ascii="Tahoma" w:hAnsi="Tahoma" w:cs="Tahoma"/>
          <w:sz w:val="18"/>
          <w:szCs w:val="18"/>
        </w:rPr>
      </w:pPr>
    </w:p>
    <w:p w:rsidR="00D12837" w:rsidRPr="000724F2" w:rsidRDefault="00D12837" w:rsidP="00F70799">
      <w:pPr>
        <w:pStyle w:val="AppendixBodyText"/>
        <w:rPr>
          <w:rFonts w:ascii="Tahoma" w:hAnsi="Tahoma" w:cs="Tahoma"/>
          <w:sz w:val="18"/>
          <w:szCs w:val="18"/>
          <w:lang w:val="fr-FR"/>
        </w:rPr>
      </w:pPr>
      <w:r w:rsidRPr="00FC12D2">
        <w:rPr>
          <w:rFonts w:ascii="Tahoma" w:hAnsi="Tahoma" w:cs="Tahoma"/>
          <w:sz w:val="18"/>
          <w:szCs w:val="18"/>
          <w:lang w:val="it-IT"/>
        </w:rPr>
        <w:t>Microsoft potrà utilizzare qualsiasi informazione tecnica ottenuta tramite la fornitura di servizi correlati ai suoi prodotti per la risoluzione dei problemi, il miglioramento delle funzionalità dei prodotti e i fix, nonché per la knowledge base di Microsoft.</w:t>
      </w:r>
      <w:r w:rsidRPr="00FC12D2">
        <w:rPr>
          <w:rFonts w:ascii="Tahoma" w:hAnsi="Tahoma" w:cs="Tahoma"/>
          <w:sz w:val="18"/>
          <w:szCs w:val="18"/>
        </w:rPr>
        <w:t xml:space="preserve"> </w:t>
      </w:r>
      <w:r w:rsidRPr="00FC12D2">
        <w:rPr>
          <w:rFonts w:ascii="Tahoma" w:hAnsi="Tahoma" w:cs="Tahoma"/>
          <w:sz w:val="18"/>
          <w:szCs w:val="18"/>
          <w:lang w:val="it-IT"/>
        </w:rPr>
        <w:t>Microsoft accetta di non citare la società o divulgare informazioni riservate di quest</w:t>
      </w:r>
      <w:r w:rsidR="00A6407A">
        <w:rPr>
          <w:rFonts w:ascii="Tahoma" w:hAnsi="Tahoma" w:cs="Tahoma"/>
          <w:sz w:val="18"/>
          <w:szCs w:val="18"/>
          <w:lang w:val="it-IT"/>
        </w:rPr>
        <w:t>’</w:t>
      </w:r>
      <w:r w:rsidRPr="00FC12D2">
        <w:rPr>
          <w:rFonts w:ascii="Tahoma" w:hAnsi="Tahoma" w:cs="Tahoma"/>
          <w:sz w:val="18"/>
          <w:szCs w:val="18"/>
          <w:lang w:val="it-IT"/>
        </w:rPr>
        <w:t>ultima in alcun articolo della knowledge base.</w:t>
      </w:r>
      <w:r w:rsidRPr="00D71EC3">
        <w:rPr>
          <w:rFonts w:ascii="Tahoma" w:hAnsi="Tahoma" w:cs="Tahoma"/>
          <w:sz w:val="18"/>
          <w:szCs w:val="18"/>
        </w:rPr>
        <w:t xml:space="preserve"> </w:t>
      </w:r>
      <w:r w:rsidRPr="00FC12D2">
        <w:rPr>
          <w:rFonts w:ascii="Tahoma" w:hAnsi="Tahoma" w:cs="Tahoma"/>
          <w:sz w:val="18"/>
          <w:szCs w:val="18"/>
          <w:lang w:val="it-IT"/>
        </w:rPr>
        <w:t>Microsoft non è obbligata a limitare gli incarichi di lavoro futuri</w:t>
      </w:r>
      <w:r w:rsidR="004E4781">
        <w:rPr>
          <w:rFonts w:ascii="Tahoma" w:hAnsi="Tahoma" w:cs="Tahoma"/>
          <w:sz w:val="18"/>
          <w:szCs w:val="18"/>
          <w:lang w:val="it-IT"/>
        </w:rPr>
        <w:t> </w:t>
      </w:r>
      <w:r w:rsidRPr="00FC12D2">
        <w:rPr>
          <w:rFonts w:ascii="Tahoma" w:hAnsi="Tahoma" w:cs="Tahoma"/>
          <w:sz w:val="18"/>
          <w:szCs w:val="18"/>
          <w:lang w:val="it-IT"/>
        </w:rPr>
        <w:t>delle persone che hanno avuto accesso alle informazioni riservate della società.</w:t>
      </w:r>
      <w:r w:rsidRPr="00D71EC3">
        <w:rPr>
          <w:rFonts w:ascii="Tahoma" w:hAnsi="Tahoma" w:cs="Tahoma"/>
          <w:sz w:val="18"/>
          <w:szCs w:val="18"/>
        </w:rPr>
        <w:t xml:space="preserve"> </w:t>
      </w:r>
      <w:r w:rsidRPr="00FC12D2">
        <w:rPr>
          <w:rFonts w:ascii="Tahoma" w:hAnsi="Tahoma" w:cs="Tahoma"/>
          <w:sz w:val="18"/>
          <w:szCs w:val="18"/>
          <w:lang w:val="it-IT"/>
        </w:rPr>
        <w:t>Inoltre, la società, Microsoft</w:t>
      </w:r>
      <w:r w:rsidR="004E4781">
        <w:rPr>
          <w:rFonts w:ascii="Tahoma" w:hAnsi="Tahoma" w:cs="Tahoma"/>
          <w:sz w:val="18"/>
          <w:szCs w:val="18"/>
          <w:lang w:val="it-IT"/>
        </w:rPr>
        <w:t> </w:t>
      </w:r>
      <w:r w:rsidRPr="00FC12D2">
        <w:rPr>
          <w:rFonts w:ascii="Tahoma" w:hAnsi="Tahoma" w:cs="Tahoma"/>
          <w:sz w:val="18"/>
          <w:szCs w:val="18"/>
          <w:lang w:val="it-IT"/>
        </w:rPr>
        <w:t>e tali persone sono libere di utilizzare le informazioni che tali persone ricordano relativamente all</w:t>
      </w:r>
      <w:r w:rsidR="00A6407A">
        <w:rPr>
          <w:rFonts w:ascii="Tahoma" w:hAnsi="Tahoma" w:cs="Tahoma"/>
          <w:sz w:val="18"/>
          <w:szCs w:val="18"/>
          <w:lang w:val="it-IT"/>
        </w:rPr>
        <w:t>’</w:t>
      </w:r>
      <w:r w:rsidRPr="00FC12D2">
        <w:rPr>
          <w:rFonts w:ascii="Tahoma" w:hAnsi="Tahoma" w:cs="Tahoma"/>
          <w:sz w:val="18"/>
          <w:szCs w:val="18"/>
          <w:lang w:val="it-IT"/>
        </w:rPr>
        <w:t>information technology, inclusi idee, concetti, know-how o</w:t>
      </w:r>
      <w:r>
        <w:rPr>
          <w:rFonts w:ascii="Tahoma" w:hAnsi="Tahoma" w:cs="Tahoma"/>
          <w:sz w:val="18"/>
          <w:szCs w:val="18"/>
          <w:lang w:val="it-IT"/>
        </w:rPr>
        <w:t> </w:t>
      </w:r>
      <w:r w:rsidRPr="00FC12D2">
        <w:rPr>
          <w:rFonts w:ascii="Tahoma" w:hAnsi="Tahoma" w:cs="Tahoma"/>
          <w:sz w:val="18"/>
          <w:szCs w:val="18"/>
          <w:lang w:val="it-IT"/>
        </w:rPr>
        <w:t>tecniche, a condizione che le informazioni riservate</w:t>
      </w:r>
      <w:r w:rsidR="004E4781">
        <w:rPr>
          <w:rFonts w:ascii="Tahoma" w:hAnsi="Tahoma" w:cs="Tahoma"/>
          <w:sz w:val="18"/>
          <w:szCs w:val="18"/>
          <w:lang w:val="it-IT"/>
        </w:rPr>
        <w:t> </w:t>
      </w:r>
      <w:r w:rsidRPr="00FC12D2">
        <w:rPr>
          <w:rFonts w:ascii="Tahoma" w:hAnsi="Tahoma" w:cs="Tahoma"/>
          <w:sz w:val="18"/>
          <w:szCs w:val="18"/>
          <w:lang w:val="it-IT"/>
        </w:rPr>
        <w:t>dell</w:t>
      </w:r>
      <w:r w:rsidR="00A6407A">
        <w:rPr>
          <w:rFonts w:ascii="Tahoma" w:hAnsi="Tahoma" w:cs="Tahoma"/>
          <w:sz w:val="18"/>
          <w:szCs w:val="18"/>
          <w:lang w:val="it-IT"/>
        </w:rPr>
        <w:t>’</w:t>
      </w:r>
      <w:r w:rsidRPr="00FC12D2">
        <w:rPr>
          <w:rFonts w:ascii="Tahoma" w:hAnsi="Tahoma" w:cs="Tahoma"/>
          <w:sz w:val="18"/>
          <w:szCs w:val="18"/>
          <w:lang w:val="it-IT"/>
        </w:rPr>
        <w:t>altra parte non siano divulgate durante tale utilizzo.</w:t>
      </w:r>
    </w:p>
    <w:p w:rsidR="00D12837" w:rsidRPr="000724F2" w:rsidRDefault="00D12837">
      <w:pPr>
        <w:pStyle w:val="AppendixBodyText"/>
        <w:rPr>
          <w:rFonts w:ascii="Tahoma" w:hAnsi="Tahoma" w:cs="Tahoma"/>
          <w:sz w:val="18"/>
          <w:szCs w:val="18"/>
          <w:lang w:val="fr-FR"/>
        </w:rPr>
      </w:pPr>
    </w:p>
    <w:p w:rsidR="00D12837" w:rsidRPr="00D71EC3" w:rsidRDefault="00D12837">
      <w:pPr>
        <w:pStyle w:val="AppendixBodyText"/>
        <w:rPr>
          <w:rFonts w:ascii="Tahoma" w:hAnsi="Tahoma" w:cs="Tahoma"/>
          <w:sz w:val="18"/>
          <w:szCs w:val="18"/>
          <w:lang w:val="fr-FR"/>
        </w:rPr>
      </w:pPr>
      <w:r w:rsidRPr="00FC12D2">
        <w:rPr>
          <w:rFonts w:ascii="Tahoma" w:hAnsi="Tahoma" w:cs="Tahoma"/>
          <w:sz w:val="18"/>
          <w:szCs w:val="18"/>
          <w:lang w:val="it-IT"/>
        </w:rPr>
        <w:t>Il diritto della società di utilizzare eventuali fix, che Microsoft potrà rendere disponibili nel corso dell</w:t>
      </w:r>
      <w:r w:rsidR="00A6407A">
        <w:rPr>
          <w:rFonts w:ascii="Tahoma" w:hAnsi="Tahoma" w:cs="Tahoma"/>
          <w:sz w:val="18"/>
          <w:szCs w:val="18"/>
          <w:lang w:val="it-IT"/>
        </w:rPr>
        <w:t>’</w:t>
      </w:r>
      <w:r w:rsidRPr="00FC12D2">
        <w:rPr>
          <w:rFonts w:ascii="Tahoma" w:hAnsi="Tahoma" w:cs="Tahoma"/>
          <w:sz w:val="18"/>
          <w:szCs w:val="18"/>
          <w:lang w:val="it-IT"/>
        </w:rPr>
        <w:t>erogazione dei servizi, è disciplinato dal contratto di licenza per il prodotto al quale il fix fa riferimento, oppure, nel caso in cui</w:t>
      </w:r>
      <w:r w:rsidR="004E4781">
        <w:rPr>
          <w:rFonts w:ascii="Tahoma" w:hAnsi="Tahoma" w:cs="Tahoma"/>
          <w:sz w:val="18"/>
          <w:szCs w:val="18"/>
          <w:lang w:val="it-IT"/>
        </w:rPr>
        <w:t> </w:t>
      </w:r>
      <w:r w:rsidRPr="00FC12D2">
        <w:rPr>
          <w:rFonts w:ascii="Tahoma" w:hAnsi="Tahoma" w:cs="Tahoma"/>
          <w:sz w:val="18"/>
          <w:szCs w:val="18"/>
          <w:lang w:val="it-IT"/>
        </w:rPr>
        <w:t>il fix non sia fornito per un prodotto specifico, da altre condizioni definite da Microsoft.</w:t>
      </w:r>
      <w:r w:rsidRPr="000724F2">
        <w:rPr>
          <w:rFonts w:ascii="Tahoma" w:hAnsi="Tahoma" w:cs="Tahoma"/>
          <w:sz w:val="18"/>
          <w:szCs w:val="18"/>
          <w:lang w:val="fr-FR"/>
        </w:rPr>
        <w:t xml:space="preserve"> </w:t>
      </w:r>
      <w:r w:rsidRPr="00FC12D2">
        <w:rPr>
          <w:rFonts w:ascii="Tahoma" w:hAnsi="Tahoma" w:cs="Tahoma"/>
          <w:sz w:val="18"/>
          <w:szCs w:val="18"/>
          <w:lang w:val="it-IT"/>
        </w:rPr>
        <w:t>Tutti i fix forniti sono concessi in licenza alla società.</w:t>
      </w:r>
    </w:p>
    <w:p w:rsidR="00D12837" w:rsidRPr="00D71EC3" w:rsidRDefault="00D12837">
      <w:pPr>
        <w:pStyle w:val="AppendixBodyText"/>
        <w:rPr>
          <w:rFonts w:ascii="Tahoma" w:hAnsi="Tahoma" w:cs="Tahoma"/>
          <w:sz w:val="18"/>
          <w:szCs w:val="18"/>
          <w:lang w:val="fr-FR"/>
        </w:rPr>
      </w:pPr>
    </w:p>
    <w:p w:rsidR="00D12837" w:rsidRPr="00D71EC3" w:rsidRDefault="00D12837">
      <w:pPr>
        <w:pStyle w:val="AppendixBodyText"/>
        <w:rPr>
          <w:rFonts w:ascii="Tahoma" w:hAnsi="Tahoma" w:cs="Tahoma"/>
          <w:sz w:val="18"/>
          <w:szCs w:val="18"/>
          <w:lang w:val="fr-FR"/>
        </w:rPr>
      </w:pPr>
      <w:r w:rsidRPr="00FC12D2">
        <w:rPr>
          <w:rFonts w:ascii="Tahoma" w:hAnsi="Tahoma" w:cs="Tahoma"/>
          <w:sz w:val="18"/>
          <w:szCs w:val="18"/>
          <w:lang w:val="it-IT"/>
        </w:rPr>
        <w:t>Il supporto tecnico può essere avviato formulando le richieste di intervento in formato elettronico, tramite Web o</w:t>
      </w:r>
      <w:r w:rsidR="004E4781">
        <w:rPr>
          <w:rFonts w:ascii="Tahoma" w:hAnsi="Tahoma" w:cs="Tahoma"/>
          <w:sz w:val="18"/>
          <w:szCs w:val="18"/>
          <w:lang w:val="it-IT"/>
        </w:rPr>
        <w:t> </w:t>
      </w:r>
      <w:r w:rsidRPr="00FC12D2">
        <w:rPr>
          <w:rFonts w:ascii="Tahoma" w:hAnsi="Tahoma" w:cs="Tahoma"/>
          <w:sz w:val="18"/>
          <w:szCs w:val="18"/>
          <w:lang w:val="it-IT"/>
        </w:rPr>
        <w:t xml:space="preserve">per </w:t>
      </w:r>
      <w:r w:rsidRPr="00FC12D2">
        <w:rPr>
          <w:rFonts w:ascii="Tahoma" w:hAnsi="Tahoma" w:cs="Tahoma"/>
          <w:spacing w:val="-1"/>
          <w:sz w:val="18"/>
          <w:szCs w:val="18"/>
          <w:lang w:val="it-IT"/>
        </w:rPr>
        <w:t>telefono.</w:t>
      </w:r>
      <w:r w:rsidRPr="00D71EC3">
        <w:rPr>
          <w:rFonts w:ascii="Tahoma" w:hAnsi="Tahoma" w:cs="Tahoma"/>
          <w:spacing w:val="-1"/>
          <w:sz w:val="18"/>
          <w:szCs w:val="18"/>
          <w:lang w:val="fr-FR"/>
        </w:rPr>
        <w:t xml:space="preserve"> </w:t>
      </w:r>
      <w:r w:rsidRPr="00FC12D2">
        <w:rPr>
          <w:rFonts w:ascii="Tahoma" w:hAnsi="Tahoma" w:cs="Tahoma"/>
          <w:spacing w:val="-1"/>
          <w:sz w:val="18"/>
          <w:szCs w:val="18"/>
          <w:lang w:val="it-IT"/>
        </w:rPr>
        <w:t>Disposizioni diverse si applicano a ciascun tipo di strumento.</w:t>
      </w:r>
      <w:r w:rsidRPr="00D71EC3">
        <w:rPr>
          <w:rFonts w:ascii="Tahoma" w:hAnsi="Tahoma" w:cs="Tahoma"/>
          <w:spacing w:val="-1"/>
          <w:sz w:val="18"/>
          <w:szCs w:val="18"/>
          <w:lang w:val="fr-FR"/>
        </w:rPr>
        <w:t xml:space="preserve"> </w:t>
      </w:r>
      <w:r w:rsidRPr="00FC12D2">
        <w:rPr>
          <w:rFonts w:ascii="Tahoma" w:hAnsi="Tahoma" w:cs="Tahoma"/>
          <w:spacing w:val="-1"/>
          <w:sz w:val="18"/>
          <w:szCs w:val="18"/>
          <w:lang w:val="it-IT"/>
        </w:rPr>
        <w:t>Il Supporto per la Risoluzione dei Problemi 24x7</w:t>
      </w:r>
      <w:r w:rsidRPr="00FC12D2">
        <w:rPr>
          <w:rFonts w:ascii="Tahoma" w:hAnsi="Tahoma" w:cs="Tahoma"/>
          <w:sz w:val="18"/>
          <w:szCs w:val="18"/>
          <w:lang w:val="it-IT"/>
        </w:rPr>
        <w:t xml:space="preserve"> assegna alle società un determinato numero di interventi e fornisce loro i contatti a cui rivolgersi per richiedere tali interventi.</w:t>
      </w:r>
    </w:p>
    <w:p w:rsidR="00D12837" w:rsidRPr="00D71EC3" w:rsidRDefault="00D12837" w:rsidP="00451EF9">
      <w:pPr>
        <w:pStyle w:val="AppendixBodyText"/>
        <w:rPr>
          <w:rFonts w:ascii="Tahoma" w:hAnsi="Tahoma" w:cs="Tahoma"/>
          <w:b/>
          <w:lang w:val="fr-FR"/>
        </w:rPr>
      </w:pPr>
      <w:bookmarkStart w:id="894" w:name="_Toc240899163"/>
      <w:bookmarkEnd w:id="894"/>
    </w:p>
    <w:p w:rsidR="00D12837" w:rsidRPr="00D71EC3" w:rsidRDefault="00D12837" w:rsidP="00451EF9">
      <w:pPr>
        <w:tabs>
          <w:tab w:val="left" w:pos="7020"/>
        </w:tabs>
        <w:rPr>
          <w:rFonts w:cs="Tahoma"/>
          <w:sz w:val="20"/>
          <w:szCs w:val="20"/>
          <w:lang w:val="fr-FR"/>
        </w:rPr>
      </w:pPr>
      <w:r w:rsidRPr="00FC12D2">
        <w:rPr>
          <w:rFonts w:cs="Tahoma"/>
          <w:b/>
          <w:sz w:val="20"/>
          <w:szCs w:val="20"/>
          <w:lang w:val="it-IT"/>
        </w:rPr>
        <w:t>Premi per Interventi Tramite Supporto Telefonico</w:t>
      </w:r>
    </w:p>
    <w:p w:rsidR="00D12837" w:rsidRPr="00D71EC3" w:rsidRDefault="00D12837" w:rsidP="00451EF9">
      <w:pPr>
        <w:pStyle w:val="AppendixBodyText"/>
        <w:rPr>
          <w:rFonts w:ascii="Tahoma" w:hAnsi="Tahoma" w:cs="Tahoma"/>
          <w:b/>
          <w:lang w:val="fr-FR"/>
        </w:rPr>
      </w:pPr>
    </w:p>
    <w:p w:rsidR="00D12837" w:rsidRDefault="00D12837">
      <w:pPr>
        <w:pStyle w:val="AppendixBodyText"/>
        <w:rPr>
          <w:rFonts w:ascii="Tahoma" w:hAnsi="Tahoma" w:cs="Tahoma"/>
          <w:sz w:val="18"/>
          <w:szCs w:val="18"/>
          <w:lang w:val="it-IT"/>
        </w:rPr>
      </w:pPr>
      <w:r w:rsidRPr="00FC12D2">
        <w:rPr>
          <w:rFonts w:ascii="Tahoma" w:hAnsi="Tahoma" w:cs="Tahoma"/>
          <w:sz w:val="18"/>
          <w:szCs w:val="18"/>
          <w:lang w:val="it-IT"/>
        </w:rPr>
        <w:t>Il numero di interventi per cui è consentito richiedere il supporto telefonico varia da società a società, in base alla</w:t>
      </w:r>
      <w:r w:rsidR="004E4781">
        <w:rPr>
          <w:rFonts w:ascii="Tahoma" w:hAnsi="Tahoma" w:cs="Tahoma"/>
          <w:sz w:val="18"/>
          <w:szCs w:val="18"/>
          <w:lang w:val="it-IT"/>
        </w:rPr>
        <w:t> </w:t>
      </w:r>
      <w:r w:rsidRPr="00F70799">
        <w:rPr>
          <w:rFonts w:ascii="Tahoma" w:hAnsi="Tahoma" w:cs="Tahoma"/>
          <w:sz w:val="18"/>
          <w:szCs w:val="18"/>
          <w:lang w:val="it-IT"/>
        </w:rPr>
        <w:t>spesa sostenuta per Software Assurance (SA) e all</w:t>
      </w:r>
      <w:r w:rsidR="00A6407A" w:rsidRPr="00F70799">
        <w:rPr>
          <w:rFonts w:ascii="Tahoma" w:hAnsi="Tahoma" w:cs="Tahoma"/>
          <w:sz w:val="18"/>
          <w:szCs w:val="18"/>
          <w:lang w:val="it-IT"/>
        </w:rPr>
        <w:t>’</w:t>
      </w:r>
      <w:r w:rsidRPr="00F70799">
        <w:rPr>
          <w:rFonts w:ascii="Tahoma" w:hAnsi="Tahoma" w:cs="Tahoma"/>
          <w:sz w:val="18"/>
          <w:szCs w:val="18"/>
          <w:lang w:val="it-IT"/>
        </w:rPr>
        <w:t>opzione di pagamento. A questo proposito, “spesa SA” non</w:t>
      </w:r>
      <w:r w:rsidR="004E4781" w:rsidRPr="00F70799">
        <w:rPr>
          <w:rFonts w:ascii="Tahoma" w:hAnsi="Tahoma" w:cs="Tahoma"/>
          <w:sz w:val="18"/>
          <w:szCs w:val="18"/>
          <w:lang w:val="it-IT"/>
        </w:rPr>
        <w:t> </w:t>
      </w:r>
      <w:r w:rsidRPr="00F70799">
        <w:rPr>
          <w:rFonts w:ascii="Tahoma" w:hAnsi="Tahoma" w:cs="Tahoma"/>
          <w:sz w:val="18"/>
          <w:szCs w:val="18"/>
          <w:lang w:val="it-IT"/>
        </w:rPr>
        <w:t>significa</w:t>
      </w:r>
      <w:r w:rsidRPr="00FC12D2">
        <w:rPr>
          <w:rFonts w:ascii="Tahoma" w:hAnsi="Tahoma" w:cs="Tahoma"/>
          <w:sz w:val="18"/>
          <w:szCs w:val="18"/>
          <w:lang w:val="it-IT"/>
        </w:rPr>
        <w:t xml:space="preserve"> letteralmente i soldi effettivi spesi dalla società.</w:t>
      </w:r>
      <w:r w:rsidRPr="00F70799">
        <w:rPr>
          <w:rFonts w:ascii="Tahoma" w:hAnsi="Tahoma" w:cs="Tahoma"/>
          <w:sz w:val="18"/>
          <w:szCs w:val="18"/>
          <w:lang w:val="it-IT"/>
        </w:rPr>
        <w:t xml:space="preserve"> </w:t>
      </w:r>
      <w:r w:rsidRPr="00FC12D2">
        <w:rPr>
          <w:rFonts w:ascii="Tahoma" w:hAnsi="Tahoma" w:cs="Tahoma"/>
          <w:sz w:val="18"/>
          <w:szCs w:val="18"/>
          <w:lang w:val="it-IT"/>
        </w:rPr>
        <w:t>Si tratta, invece, dell</w:t>
      </w:r>
      <w:r w:rsidR="00A6407A">
        <w:rPr>
          <w:rFonts w:ascii="Tahoma" w:hAnsi="Tahoma" w:cs="Tahoma"/>
          <w:sz w:val="18"/>
          <w:szCs w:val="18"/>
          <w:lang w:val="it-IT"/>
        </w:rPr>
        <w:t>’</w:t>
      </w:r>
      <w:r w:rsidRPr="00FC12D2">
        <w:rPr>
          <w:rFonts w:ascii="Tahoma" w:hAnsi="Tahoma" w:cs="Tahoma"/>
          <w:sz w:val="18"/>
          <w:szCs w:val="18"/>
          <w:lang w:val="it-IT"/>
        </w:rPr>
        <w:t>importo approssimativo speso dal</w:t>
      </w:r>
      <w:r w:rsidR="00A7559F">
        <w:rPr>
          <w:rFonts w:ascii="Tahoma" w:hAnsi="Tahoma" w:cs="Tahoma"/>
          <w:sz w:val="18"/>
          <w:szCs w:val="18"/>
          <w:lang w:val="it-IT"/>
        </w:rPr>
        <w:t> </w:t>
      </w:r>
      <w:r w:rsidRPr="00FC12D2">
        <w:rPr>
          <w:rFonts w:ascii="Tahoma" w:hAnsi="Tahoma" w:cs="Tahoma"/>
          <w:sz w:val="18"/>
          <w:szCs w:val="18"/>
          <w:lang w:val="it-IT"/>
        </w:rPr>
        <w:t xml:space="preserve">cliente nella </w:t>
      </w:r>
      <w:r w:rsidRPr="00F70799">
        <w:rPr>
          <w:rFonts w:ascii="Tahoma" w:hAnsi="Tahoma" w:cs="Tahoma"/>
          <w:sz w:val="18"/>
          <w:szCs w:val="18"/>
          <w:lang w:val="it-IT"/>
        </w:rPr>
        <w:t>copertura Software Assurance per questi prodotti. Per le società che partecipano ai programmi “subscription”, rappresenta</w:t>
      </w:r>
      <w:r w:rsidRPr="00FC12D2">
        <w:rPr>
          <w:rFonts w:ascii="Tahoma" w:hAnsi="Tahoma" w:cs="Tahoma"/>
          <w:sz w:val="18"/>
          <w:szCs w:val="18"/>
          <w:lang w:val="it-IT"/>
        </w:rPr>
        <w:t xml:space="preserve"> l</w:t>
      </w:r>
      <w:r w:rsidR="00A6407A">
        <w:rPr>
          <w:rFonts w:ascii="Tahoma" w:hAnsi="Tahoma" w:cs="Tahoma"/>
          <w:sz w:val="18"/>
          <w:szCs w:val="18"/>
          <w:lang w:val="it-IT"/>
        </w:rPr>
        <w:t>’</w:t>
      </w:r>
      <w:r w:rsidRPr="00FC12D2">
        <w:rPr>
          <w:rFonts w:ascii="Tahoma" w:hAnsi="Tahoma" w:cs="Tahoma"/>
          <w:sz w:val="18"/>
          <w:szCs w:val="18"/>
          <w:lang w:val="it-IT"/>
        </w:rPr>
        <w:t xml:space="preserve">importo approssimativo della spesa totale che la società ha dovuto affrontare per ottenere in licenza tali prodotti ai </w:t>
      </w:r>
      <w:r w:rsidRPr="00F70799">
        <w:rPr>
          <w:rFonts w:ascii="Tahoma" w:hAnsi="Tahoma" w:cs="Tahoma"/>
          <w:sz w:val="18"/>
          <w:szCs w:val="18"/>
          <w:lang w:val="it-IT"/>
        </w:rPr>
        <w:t>sensi della sua iscrizione o del suo contratto. L</w:t>
      </w:r>
      <w:r w:rsidR="00A6407A" w:rsidRPr="00F70799">
        <w:rPr>
          <w:rFonts w:ascii="Tahoma" w:hAnsi="Tahoma" w:cs="Tahoma"/>
          <w:sz w:val="18"/>
          <w:szCs w:val="18"/>
          <w:lang w:val="it-IT"/>
        </w:rPr>
        <w:t>’</w:t>
      </w:r>
      <w:r w:rsidRPr="00F70799">
        <w:rPr>
          <w:rFonts w:ascii="Tahoma" w:hAnsi="Tahoma" w:cs="Tahoma"/>
          <w:sz w:val="18"/>
          <w:szCs w:val="18"/>
          <w:lang w:val="it-IT"/>
        </w:rPr>
        <w:t>intervento gratuito è assegnato ai</w:t>
      </w:r>
      <w:r w:rsidR="00A7559F" w:rsidRPr="00F70799">
        <w:rPr>
          <w:rFonts w:ascii="Tahoma" w:hAnsi="Tahoma" w:cs="Tahoma"/>
          <w:sz w:val="18"/>
          <w:szCs w:val="18"/>
          <w:lang w:val="it-IT"/>
        </w:rPr>
        <w:t> </w:t>
      </w:r>
      <w:r w:rsidRPr="00F70799">
        <w:rPr>
          <w:rFonts w:ascii="Tahoma" w:hAnsi="Tahoma" w:cs="Tahoma"/>
          <w:sz w:val="18"/>
          <w:szCs w:val="18"/>
          <w:lang w:val="it-IT"/>
        </w:rPr>
        <w:t>sensi</w:t>
      </w:r>
      <w:r w:rsidR="00A7559F" w:rsidRPr="00F70799">
        <w:rPr>
          <w:rFonts w:ascii="Tahoma" w:hAnsi="Tahoma" w:cs="Tahoma"/>
          <w:sz w:val="18"/>
          <w:szCs w:val="18"/>
          <w:lang w:val="it-IT"/>
        </w:rPr>
        <w:t> </w:t>
      </w:r>
      <w:r w:rsidRPr="00F70799">
        <w:rPr>
          <w:rFonts w:ascii="Tahoma" w:hAnsi="Tahoma" w:cs="Tahoma"/>
          <w:sz w:val="18"/>
          <w:szCs w:val="18"/>
          <w:lang w:val="it-IT"/>
        </w:rPr>
        <w:t>dell</w:t>
      </w:r>
      <w:r w:rsidR="00A6407A" w:rsidRPr="00F70799">
        <w:rPr>
          <w:rFonts w:ascii="Tahoma" w:hAnsi="Tahoma" w:cs="Tahoma"/>
          <w:sz w:val="18"/>
          <w:szCs w:val="18"/>
          <w:lang w:val="it-IT"/>
        </w:rPr>
        <w:t>’</w:t>
      </w:r>
      <w:r w:rsidRPr="00F70799">
        <w:rPr>
          <w:rFonts w:ascii="Tahoma" w:hAnsi="Tahoma" w:cs="Tahoma"/>
          <w:sz w:val="18"/>
          <w:szCs w:val="18"/>
          <w:lang w:val="it-IT"/>
        </w:rPr>
        <w:t>iscrizione Enterprise e Select</w:t>
      </w:r>
      <w:r w:rsidRPr="00FC12D2">
        <w:rPr>
          <w:rFonts w:ascii="Tahoma" w:hAnsi="Tahoma" w:cs="Tahoma"/>
          <w:sz w:val="18"/>
          <w:szCs w:val="18"/>
          <w:lang w:val="it-IT"/>
        </w:rPr>
        <w:t>, della registrazione Select Plus e del contratto Open Value con copertura SA,</w:t>
      </w:r>
      <w:r w:rsidR="00A7559F">
        <w:rPr>
          <w:rFonts w:ascii="Tahoma" w:hAnsi="Tahoma" w:cs="Tahoma"/>
          <w:sz w:val="18"/>
          <w:szCs w:val="18"/>
          <w:lang w:val="it-IT"/>
        </w:rPr>
        <w:t> </w:t>
      </w:r>
      <w:r w:rsidRPr="00FC12D2">
        <w:rPr>
          <w:rFonts w:ascii="Tahoma" w:hAnsi="Tahoma" w:cs="Tahoma"/>
          <w:sz w:val="18"/>
          <w:szCs w:val="18"/>
          <w:lang w:val="it-IT"/>
        </w:rPr>
        <w:t>su almeno un prodotto software Server qualificante.</w:t>
      </w:r>
    </w:p>
    <w:p w:rsidR="00D12837" w:rsidRPr="00D71EC3" w:rsidRDefault="00D12837">
      <w:pPr>
        <w:pStyle w:val="AppendixBodyText"/>
        <w:rPr>
          <w:rFonts w:ascii="Tahoma" w:hAnsi="Tahoma" w:cs="Tahoma"/>
          <w:sz w:val="18"/>
          <w:szCs w:val="18"/>
          <w:lang w:val="fr-FR"/>
        </w:rPr>
      </w:pPr>
    </w:p>
    <w:tbl>
      <w:tblPr>
        <w:tblW w:w="88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264"/>
        <w:gridCol w:w="1152"/>
        <w:gridCol w:w="2686"/>
        <w:gridCol w:w="2709"/>
      </w:tblGrid>
      <w:tr w:rsidR="00D12837" w:rsidRPr="00D71EC3" w:rsidTr="00F70799">
        <w:trPr>
          <w:trHeight w:val="178"/>
          <w:tblHeader/>
          <w:jc w:val="center"/>
        </w:trPr>
        <w:tc>
          <w:tcPr>
            <w:tcW w:w="2264" w:type="dxa"/>
            <w:tcBorders>
              <w:top w:val="single" w:sz="8" w:space="0" w:color="auto"/>
              <w:left w:val="single" w:sz="8" w:space="0" w:color="auto"/>
              <w:bottom w:val="single" w:sz="8" w:space="0" w:color="auto"/>
              <w:right w:val="single" w:sz="8" w:space="0" w:color="auto"/>
            </w:tcBorders>
            <w:shd w:val="clear" w:color="auto" w:fill="FFCC99"/>
            <w:vAlign w:val="bottom"/>
          </w:tcPr>
          <w:p w:rsidR="00D12837" w:rsidRPr="006E6124" w:rsidRDefault="00D12837" w:rsidP="00451EF9">
            <w:pPr>
              <w:pStyle w:val="AppendixBodyText"/>
              <w:rPr>
                <w:rFonts w:ascii="Tahoma" w:hAnsi="Tahoma" w:cs="Tahoma"/>
                <w:b/>
                <w:bCs/>
              </w:rPr>
            </w:pPr>
            <w:r w:rsidRPr="006E6124">
              <w:rPr>
                <w:rFonts w:ascii="Tahoma" w:hAnsi="Tahoma" w:cs="Tahoma"/>
                <w:b/>
                <w:bCs/>
                <w:lang w:val="it-IT"/>
              </w:rPr>
              <w:t>Denominazione Valuta</w:t>
            </w:r>
          </w:p>
        </w:tc>
        <w:tc>
          <w:tcPr>
            <w:tcW w:w="1152" w:type="dxa"/>
            <w:tcBorders>
              <w:top w:val="single" w:sz="8" w:space="0" w:color="auto"/>
              <w:left w:val="single" w:sz="8" w:space="0" w:color="auto"/>
              <w:bottom w:val="single" w:sz="8" w:space="0" w:color="auto"/>
              <w:right w:val="single" w:sz="8" w:space="0" w:color="auto"/>
            </w:tcBorders>
            <w:shd w:val="clear" w:color="auto" w:fill="FFCC99"/>
            <w:vAlign w:val="bottom"/>
          </w:tcPr>
          <w:p w:rsidR="00D12837" w:rsidRPr="006E6124" w:rsidRDefault="00D12837" w:rsidP="00451EF9">
            <w:pPr>
              <w:pStyle w:val="AppendixBodyText"/>
              <w:rPr>
                <w:rFonts w:ascii="Tahoma" w:hAnsi="Tahoma" w:cs="Tahoma"/>
                <w:b/>
                <w:bCs/>
              </w:rPr>
            </w:pPr>
            <w:r w:rsidRPr="006E6124">
              <w:rPr>
                <w:rFonts w:ascii="Tahoma" w:hAnsi="Tahoma" w:cs="Tahoma"/>
                <w:b/>
                <w:bCs/>
                <w:lang w:val="it-IT"/>
              </w:rPr>
              <w:t>Codice Valuta</w:t>
            </w:r>
          </w:p>
        </w:tc>
        <w:tc>
          <w:tcPr>
            <w:tcW w:w="2686" w:type="dxa"/>
            <w:tcBorders>
              <w:top w:val="single" w:sz="8" w:space="0" w:color="auto"/>
              <w:left w:val="single" w:sz="8" w:space="0" w:color="auto"/>
              <w:bottom w:val="single" w:sz="8" w:space="0" w:color="auto"/>
              <w:right w:val="single" w:sz="8" w:space="0" w:color="auto"/>
            </w:tcBorders>
            <w:shd w:val="clear" w:color="auto" w:fill="FFCC99"/>
            <w:vAlign w:val="bottom"/>
          </w:tcPr>
          <w:p w:rsidR="00D12837" w:rsidRPr="000724F2" w:rsidRDefault="00D12837" w:rsidP="00451EF9">
            <w:pPr>
              <w:pStyle w:val="AppendixBodyText"/>
              <w:rPr>
                <w:rFonts w:ascii="Tahoma" w:hAnsi="Tahoma" w:cs="Tahoma"/>
                <w:lang w:val="fr-FR"/>
              </w:rPr>
            </w:pPr>
            <w:r w:rsidRPr="006E6124">
              <w:rPr>
                <w:rFonts w:ascii="Tahoma" w:hAnsi="Tahoma" w:cs="Tahoma"/>
                <w:b/>
                <w:lang w:val="it-IT"/>
              </w:rPr>
              <w:t>Incrementi Premi Interventi</w:t>
            </w:r>
          </w:p>
          <w:p w:rsidR="00D12837" w:rsidRPr="000724F2" w:rsidRDefault="00D12837" w:rsidP="00451EF9">
            <w:pPr>
              <w:pStyle w:val="AppendixBodyText"/>
              <w:rPr>
                <w:rFonts w:ascii="Tahoma" w:hAnsi="Tahoma" w:cs="Tahoma"/>
                <w:b/>
                <w:bCs/>
                <w:lang w:val="fr-FR"/>
              </w:rPr>
            </w:pPr>
            <w:r w:rsidRPr="006E6124">
              <w:rPr>
                <w:rFonts w:ascii="Tahoma" w:hAnsi="Tahoma" w:cs="Tahoma"/>
                <w:b/>
                <w:bCs/>
                <w:lang w:val="it-IT"/>
              </w:rPr>
              <w:t>Server</w:t>
            </w:r>
            <w:r w:rsidR="002D1FA1">
              <w:rPr>
                <w:rFonts w:ascii="Tahoma" w:hAnsi="Tahoma" w:cs="Tahoma"/>
                <w:b/>
                <w:bCs/>
                <w:lang w:val="it-IT"/>
              </w:rPr>
              <w:t xml:space="preserve"> </w:t>
            </w:r>
            <w:r w:rsidRPr="006E6124">
              <w:rPr>
                <w:rFonts w:ascii="Tahoma" w:hAnsi="Tahoma" w:cs="Tahoma"/>
                <w:b/>
                <w:bCs/>
                <w:lang w:val="it-IT"/>
              </w:rPr>
              <w:t>/</w:t>
            </w:r>
            <w:r w:rsidR="002D1FA1">
              <w:rPr>
                <w:rFonts w:ascii="Tahoma" w:hAnsi="Tahoma" w:cs="Tahoma"/>
                <w:b/>
                <w:bCs/>
                <w:lang w:val="it-IT"/>
              </w:rPr>
              <w:t xml:space="preserve"> </w:t>
            </w:r>
            <w:r w:rsidRPr="006E6124">
              <w:rPr>
                <w:rFonts w:ascii="Tahoma" w:hAnsi="Tahoma" w:cs="Tahoma"/>
                <w:b/>
                <w:bCs/>
                <w:lang w:val="it-IT"/>
              </w:rPr>
              <w:t>CAL</w:t>
            </w:r>
          </w:p>
        </w:tc>
        <w:tc>
          <w:tcPr>
            <w:tcW w:w="2709" w:type="dxa"/>
            <w:tcBorders>
              <w:top w:val="single" w:sz="8" w:space="0" w:color="auto"/>
              <w:left w:val="single" w:sz="8" w:space="0" w:color="auto"/>
              <w:bottom w:val="single" w:sz="8" w:space="0" w:color="auto"/>
              <w:right w:val="single" w:sz="8" w:space="0" w:color="auto"/>
            </w:tcBorders>
            <w:shd w:val="clear" w:color="auto" w:fill="FFCC99"/>
            <w:vAlign w:val="bottom"/>
          </w:tcPr>
          <w:p w:rsidR="00D12837" w:rsidRPr="000724F2" w:rsidRDefault="00D12837" w:rsidP="00451EF9">
            <w:pPr>
              <w:pStyle w:val="AppendixBodyText"/>
              <w:rPr>
                <w:rFonts w:ascii="Tahoma" w:hAnsi="Tahoma" w:cs="Tahoma"/>
                <w:lang w:val="fr-FR"/>
              </w:rPr>
            </w:pPr>
            <w:r w:rsidRPr="006E6124">
              <w:rPr>
                <w:rFonts w:ascii="Tahoma" w:hAnsi="Tahoma" w:cs="Tahoma"/>
                <w:b/>
                <w:lang w:val="it-IT"/>
              </w:rPr>
              <w:t>Incrementi Premi Interventi</w:t>
            </w:r>
          </w:p>
          <w:p w:rsidR="00D12837" w:rsidRPr="000724F2" w:rsidRDefault="00D12837" w:rsidP="00451EF9">
            <w:pPr>
              <w:pStyle w:val="AppendixBodyText"/>
              <w:rPr>
                <w:rFonts w:ascii="Tahoma" w:hAnsi="Tahoma" w:cs="Tahoma"/>
                <w:b/>
                <w:bCs/>
                <w:lang w:val="fr-FR"/>
              </w:rPr>
            </w:pPr>
            <w:r w:rsidRPr="006E6124">
              <w:rPr>
                <w:rFonts w:ascii="Tahoma" w:hAnsi="Tahoma" w:cs="Tahoma"/>
                <w:b/>
                <w:bCs/>
                <w:lang w:val="it-IT"/>
              </w:rPr>
              <w:t>Server/CAL</w:t>
            </w:r>
          </w:p>
        </w:tc>
      </w:tr>
      <w:tr w:rsidR="00D12837" w:rsidRPr="00FC12D2" w:rsidTr="00F70799">
        <w:trPr>
          <w:trHeight w:val="236"/>
          <w:jc w:val="center"/>
        </w:trPr>
        <w:tc>
          <w:tcPr>
            <w:tcW w:w="2264"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Dollaro statunitense</w:t>
            </w:r>
          </w:p>
        </w:tc>
        <w:tc>
          <w:tcPr>
            <w:tcW w:w="1152"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USD</w:t>
            </w:r>
          </w:p>
        </w:tc>
        <w:tc>
          <w:tcPr>
            <w:tcW w:w="2686"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rPr>
              <w:t>$20.000</w:t>
            </w:r>
          </w:p>
        </w:tc>
        <w:tc>
          <w:tcPr>
            <w:tcW w:w="2709"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rPr>
              <w:t>$200.000</w:t>
            </w:r>
          </w:p>
        </w:tc>
      </w:tr>
      <w:tr w:rsidR="00D12837" w:rsidRPr="00FC12D2" w:rsidTr="00F70799">
        <w:trPr>
          <w:trHeight w:val="236"/>
          <w:jc w:val="center"/>
        </w:trPr>
        <w:tc>
          <w:tcPr>
            <w:tcW w:w="2264"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Dollaro australiano</w:t>
            </w:r>
          </w:p>
        </w:tc>
        <w:tc>
          <w:tcPr>
            <w:tcW w:w="1152"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AUD</w:t>
            </w:r>
          </w:p>
        </w:tc>
        <w:tc>
          <w:tcPr>
            <w:tcW w:w="2686"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rPr>
              <w:t>30.000</w:t>
            </w:r>
          </w:p>
        </w:tc>
        <w:tc>
          <w:tcPr>
            <w:tcW w:w="2709"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rPr>
              <w:t>300.000</w:t>
            </w:r>
          </w:p>
        </w:tc>
      </w:tr>
      <w:tr w:rsidR="00D12837" w:rsidRPr="00FC12D2" w:rsidTr="00F70799">
        <w:trPr>
          <w:trHeight w:val="236"/>
          <w:jc w:val="center"/>
        </w:trPr>
        <w:tc>
          <w:tcPr>
            <w:tcW w:w="2264"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Dollaro canadese</w:t>
            </w:r>
          </w:p>
        </w:tc>
        <w:tc>
          <w:tcPr>
            <w:tcW w:w="1152"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CAD</w:t>
            </w:r>
          </w:p>
        </w:tc>
        <w:tc>
          <w:tcPr>
            <w:tcW w:w="2686"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rPr>
              <w:t>27.000</w:t>
            </w:r>
          </w:p>
        </w:tc>
        <w:tc>
          <w:tcPr>
            <w:tcW w:w="2709"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rPr>
              <w:t>270.000</w:t>
            </w:r>
          </w:p>
        </w:tc>
      </w:tr>
      <w:tr w:rsidR="00D12837" w:rsidRPr="00FC12D2" w:rsidTr="00F70799">
        <w:trPr>
          <w:trHeight w:val="236"/>
          <w:jc w:val="center"/>
        </w:trPr>
        <w:tc>
          <w:tcPr>
            <w:tcW w:w="2264"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Franco svizzero</w:t>
            </w:r>
          </w:p>
        </w:tc>
        <w:tc>
          <w:tcPr>
            <w:tcW w:w="1152"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CHF</w:t>
            </w:r>
          </w:p>
        </w:tc>
        <w:tc>
          <w:tcPr>
            <w:tcW w:w="2686"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S Fr.</w:t>
            </w:r>
            <w:r w:rsidRPr="00FC12D2">
              <w:rPr>
                <w:rFonts w:ascii="Tahoma" w:hAnsi="Tahoma" w:cs="Tahoma"/>
                <w:sz w:val="18"/>
                <w:szCs w:val="18"/>
              </w:rPr>
              <w:t xml:space="preserve"> 33.000</w:t>
            </w:r>
          </w:p>
        </w:tc>
        <w:tc>
          <w:tcPr>
            <w:tcW w:w="2709"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S Fr.</w:t>
            </w:r>
            <w:r w:rsidRPr="00FC12D2">
              <w:rPr>
                <w:rFonts w:ascii="Tahoma" w:hAnsi="Tahoma" w:cs="Tahoma"/>
                <w:sz w:val="18"/>
                <w:szCs w:val="18"/>
              </w:rPr>
              <w:t xml:space="preserve"> 330.000</w:t>
            </w:r>
          </w:p>
        </w:tc>
      </w:tr>
      <w:tr w:rsidR="00D12837" w:rsidRPr="00FC12D2" w:rsidTr="00F70799">
        <w:trPr>
          <w:trHeight w:val="236"/>
          <w:jc w:val="center"/>
        </w:trPr>
        <w:tc>
          <w:tcPr>
            <w:tcW w:w="2264"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Renminbi cinese</w:t>
            </w:r>
          </w:p>
        </w:tc>
        <w:tc>
          <w:tcPr>
            <w:tcW w:w="1152"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CNY</w:t>
            </w:r>
          </w:p>
        </w:tc>
        <w:tc>
          <w:tcPr>
            <w:tcW w:w="2686"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CRC 165.000</w:t>
            </w:r>
          </w:p>
        </w:tc>
        <w:tc>
          <w:tcPr>
            <w:tcW w:w="2709"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CRC 1.650.000</w:t>
            </w:r>
          </w:p>
        </w:tc>
      </w:tr>
      <w:tr w:rsidR="00D12837" w:rsidRPr="00FC12D2" w:rsidTr="00F70799">
        <w:trPr>
          <w:trHeight w:val="236"/>
          <w:jc w:val="center"/>
        </w:trPr>
        <w:tc>
          <w:tcPr>
            <w:tcW w:w="2264"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Corone Danesi</w:t>
            </w:r>
          </w:p>
        </w:tc>
        <w:tc>
          <w:tcPr>
            <w:tcW w:w="1152"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DKK</w:t>
            </w:r>
          </w:p>
        </w:tc>
        <w:tc>
          <w:tcPr>
            <w:tcW w:w="2686"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kr 160.000</w:t>
            </w:r>
          </w:p>
        </w:tc>
        <w:tc>
          <w:tcPr>
            <w:tcW w:w="2709"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kr 1.600.000</w:t>
            </w:r>
          </w:p>
        </w:tc>
      </w:tr>
      <w:tr w:rsidR="00D12837" w:rsidRPr="00FC12D2" w:rsidTr="00F70799">
        <w:trPr>
          <w:trHeight w:val="236"/>
          <w:jc w:val="center"/>
        </w:trPr>
        <w:tc>
          <w:tcPr>
            <w:tcW w:w="2264"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EURO</w:t>
            </w:r>
          </w:p>
        </w:tc>
        <w:tc>
          <w:tcPr>
            <w:tcW w:w="1152"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EUR</w:t>
            </w:r>
          </w:p>
        </w:tc>
        <w:tc>
          <w:tcPr>
            <w:tcW w:w="2686"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rPr>
              <w:t>21.500</w:t>
            </w:r>
          </w:p>
        </w:tc>
        <w:tc>
          <w:tcPr>
            <w:tcW w:w="2709"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rPr>
              <w:t>215.000</w:t>
            </w:r>
          </w:p>
        </w:tc>
      </w:tr>
      <w:tr w:rsidR="00D12837" w:rsidRPr="00FC12D2" w:rsidTr="00F70799">
        <w:trPr>
          <w:trHeight w:val="236"/>
          <w:jc w:val="center"/>
        </w:trPr>
        <w:tc>
          <w:tcPr>
            <w:tcW w:w="2264"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Sterlina britannica</w:t>
            </w:r>
          </w:p>
        </w:tc>
        <w:tc>
          <w:tcPr>
            <w:tcW w:w="1152"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GBP</w:t>
            </w:r>
          </w:p>
        </w:tc>
        <w:tc>
          <w:tcPr>
            <w:tcW w:w="2686"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rPr>
              <w:t>£13.500</w:t>
            </w:r>
          </w:p>
        </w:tc>
        <w:tc>
          <w:tcPr>
            <w:tcW w:w="2709"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rPr>
              <w:t>£135.000</w:t>
            </w:r>
          </w:p>
        </w:tc>
      </w:tr>
      <w:tr w:rsidR="00D12837" w:rsidRPr="00FC12D2" w:rsidTr="00F70799">
        <w:trPr>
          <w:trHeight w:val="236"/>
          <w:jc w:val="center"/>
        </w:trPr>
        <w:tc>
          <w:tcPr>
            <w:tcW w:w="2264"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Yen Giapponesi</w:t>
            </w:r>
          </w:p>
        </w:tc>
        <w:tc>
          <w:tcPr>
            <w:tcW w:w="1152"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JPY</w:t>
            </w:r>
          </w:p>
        </w:tc>
        <w:tc>
          <w:tcPr>
            <w:tcW w:w="2686"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JPY 2.400.000</w:t>
            </w:r>
          </w:p>
        </w:tc>
        <w:tc>
          <w:tcPr>
            <w:tcW w:w="2709"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JPY 24.000.000</w:t>
            </w:r>
          </w:p>
        </w:tc>
      </w:tr>
      <w:tr w:rsidR="00D12837" w:rsidRPr="00FC12D2" w:rsidTr="00F70799">
        <w:trPr>
          <w:trHeight w:val="236"/>
          <w:jc w:val="center"/>
        </w:trPr>
        <w:tc>
          <w:tcPr>
            <w:tcW w:w="2264"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Won Coreani</w:t>
            </w:r>
          </w:p>
        </w:tc>
        <w:tc>
          <w:tcPr>
            <w:tcW w:w="1152"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KRW</w:t>
            </w:r>
          </w:p>
        </w:tc>
        <w:tc>
          <w:tcPr>
            <w:tcW w:w="2686"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KWD 24.000.000</w:t>
            </w:r>
          </w:p>
        </w:tc>
        <w:tc>
          <w:tcPr>
            <w:tcW w:w="2709"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KWD 240.000.000</w:t>
            </w:r>
          </w:p>
        </w:tc>
      </w:tr>
      <w:tr w:rsidR="00D12837" w:rsidRPr="00FC12D2" w:rsidTr="00F70799">
        <w:trPr>
          <w:trHeight w:val="236"/>
          <w:jc w:val="center"/>
        </w:trPr>
        <w:tc>
          <w:tcPr>
            <w:tcW w:w="2264"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Corone Norvegesi</w:t>
            </w:r>
          </w:p>
        </w:tc>
        <w:tc>
          <w:tcPr>
            <w:tcW w:w="1152"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NOK</w:t>
            </w:r>
          </w:p>
        </w:tc>
        <w:tc>
          <w:tcPr>
            <w:tcW w:w="2686"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kr 165.000</w:t>
            </w:r>
          </w:p>
        </w:tc>
        <w:tc>
          <w:tcPr>
            <w:tcW w:w="2709"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kr 1.650.000</w:t>
            </w:r>
          </w:p>
        </w:tc>
      </w:tr>
      <w:tr w:rsidR="00D12837" w:rsidRPr="00FC12D2" w:rsidTr="00F70799">
        <w:trPr>
          <w:trHeight w:val="236"/>
          <w:jc w:val="center"/>
        </w:trPr>
        <w:tc>
          <w:tcPr>
            <w:tcW w:w="2264"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Dollaro neozelandese</w:t>
            </w:r>
          </w:p>
        </w:tc>
        <w:tc>
          <w:tcPr>
            <w:tcW w:w="1152"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NZD</w:t>
            </w:r>
          </w:p>
        </w:tc>
        <w:tc>
          <w:tcPr>
            <w:tcW w:w="2686"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rPr>
              <w:t>35.000</w:t>
            </w:r>
          </w:p>
        </w:tc>
        <w:tc>
          <w:tcPr>
            <w:tcW w:w="2709"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rPr>
              <w:t>350.000</w:t>
            </w:r>
          </w:p>
        </w:tc>
      </w:tr>
      <w:tr w:rsidR="00D12837" w:rsidRPr="00FC12D2" w:rsidTr="00F70799">
        <w:trPr>
          <w:trHeight w:val="236"/>
          <w:jc w:val="center"/>
        </w:trPr>
        <w:tc>
          <w:tcPr>
            <w:tcW w:w="2264"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Corone Svedesi</w:t>
            </w:r>
          </w:p>
        </w:tc>
        <w:tc>
          <w:tcPr>
            <w:tcW w:w="1152"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SEK</w:t>
            </w:r>
          </w:p>
        </w:tc>
        <w:tc>
          <w:tcPr>
            <w:tcW w:w="2686"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kr 200.000</w:t>
            </w:r>
          </w:p>
        </w:tc>
        <w:tc>
          <w:tcPr>
            <w:tcW w:w="2709"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kr 2.000.000</w:t>
            </w:r>
          </w:p>
        </w:tc>
      </w:tr>
      <w:tr w:rsidR="00D12837" w:rsidRPr="00FC12D2" w:rsidTr="00F70799">
        <w:trPr>
          <w:trHeight w:val="236"/>
          <w:jc w:val="center"/>
        </w:trPr>
        <w:tc>
          <w:tcPr>
            <w:tcW w:w="2264"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Nuovo dollaro taiwanese</w:t>
            </w:r>
          </w:p>
        </w:tc>
        <w:tc>
          <w:tcPr>
            <w:tcW w:w="1152"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TWD</w:t>
            </w:r>
          </w:p>
        </w:tc>
        <w:tc>
          <w:tcPr>
            <w:tcW w:w="2686"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NTD 700.000</w:t>
            </w:r>
          </w:p>
        </w:tc>
        <w:tc>
          <w:tcPr>
            <w:tcW w:w="2709"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NTD 7.000.000</w:t>
            </w:r>
          </w:p>
        </w:tc>
      </w:tr>
      <w:tr w:rsidR="00D12837" w:rsidRPr="00FC12D2" w:rsidTr="00F70799">
        <w:trPr>
          <w:trHeight w:val="236"/>
          <w:jc w:val="center"/>
        </w:trPr>
        <w:tc>
          <w:tcPr>
            <w:tcW w:w="2264" w:type="dxa"/>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Rupia indiana</w:t>
            </w:r>
          </w:p>
        </w:tc>
        <w:tc>
          <w:tcPr>
            <w:tcW w:w="1152" w:type="dxa"/>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INR</w:t>
            </w:r>
          </w:p>
        </w:tc>
        <w:tc>
          <w:tcPr>
            <w:tcW w:w="2686" w:type="dxa"/>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INR 1.000.000</w:t>
            </w:r>
          </w:p>
        </w:tc>
        <w:tc>
          <w:tcPr>
            <w:tcW w:w="2709" w:type="dxa"/>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INR 10.000.000</w:t>
            </w:r>
          </w:p>
        </w:tc>
      </w:tr>
      <w:tr w:rsidR="00D12837" w:rsidRPr="00FC12D2" w:rsidTr="00F70799">
        <w:trPr>
          <w:trHeight w:val="236"/>
          <w:jc w:val="center"/>
        </w:trPr>
        <w:tc>
          <w:tcPr>
            <w:tcW w:w="2264" w:type="dxa"/>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Rublo russo</w:t>
            </w:r>
          </w:p>
        </w:tc>
        <w:tc>
          <w:tcPr>
            <w:tcW w:w="1152" w:type="dxa"/>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RUB</w:t>
            </w:r>
          </w:p>
        </w:tc>
        <w:tc>
          <w:tcPr>
            <w:tcW w:w="2686" w:type="dxa"/>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RUB 660.000</w:t>
            </w:r>
          </w:p>
        </w:tc>
        <w:tc>
          <w:tcPr>
            <w:tcW w:w="2709" w:type="dxa"/>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RUB 6.600.000</w:t>
            </w:r>
          </w:p>
        </w:tc>
      </w:tr>
    </w:tbl>
    <w:p w:rsidR="00D12837" w:rsidRPr="00FC12D2" w:rsidRDefault="00D12837">
      <w:pPr>
        <w:pStyle w:val="AppendixBodyText"/>
        <w:rPr>
          <w:rFonts w:ascii="Tahoma" w:hAnsi="Tahoma" w:cs="Tahoma"/>
        </w:rPr>
      </w:pPr>
    </w:p>
    <w:p w:rsidR="00D12837" w:rsidRPr="000724F2" w:rsidRDefault="00D12837">
      <w:pPr>
        <w:pStyle w:val="AppendixBodyText"/>
        <w:rPr>
          <w:rFonts w:ascii="Tahoma" w:hAnsi="Tahoma" w:cs="Tahoma"/>
          <w:sz w:val="18"/>
          <w:szCs w:val="18"/>
          <w:lang w:val="fr-FR"/>
        </w:rPr>
      </w:pPr>
      <w:r w:rsidRPr="00FC12D2">
        <w:rPr>
          <w:rFonts w:ascii="Tahoma" w:hAnsi="Tahoma" w:cs="Tahoma"/>
          <w:sz w:val="18"/>
          <w:szCs w:val="18"/>
          <w:lang w:val="it-IT"/>
        </w:rPr>
        <w:t>Gli interventi basati sulla spesa SA sono concessi in base alla spesa SA per server e desktop, ai sensi di un</w:t>
      </w:r>
      <w:r w:rsidR="00A6407A">
        <w:rPr>
          <w:rFonts w:ascii="Tahoma" w:hAnsi="Tahoma" w:cs="Tahoma"/>
          <w:sz w:val="18"/>
          <w:szCs w:val="18"/>
          <w:lang w:val="it-IT"/>
        </w:rPr>
        <w:t>’</w:t>
      </w:r>
      <w:r w:rsidRPr="00FC12D2">
        <w:rPr>
          <w:rFonts w:ascii="Tahoma" w:hAnsi="Tahoma" w:cs="Tahoma"/>
          <w:sz w:val="18"/>
          <w:szCs w:val="18"/>
          <w:lang w:val="it-IT"/>
        </w:rPr>
        <w:t xml:space="preserve">iscrizione </w:t>
      </w:r>
      <w:r w:rsidRPr="00FC12D2">
        <w:rPr>
          <w:rFonts w:ascii="Tahoma" w:hAnsi="Tahoma" w:cs="Tahoma"/>
          <w:spacing w:val="-2"/>
          <w:sz w:val="18"/>
          <w:szCs w:val="18"/>
          <w:lang w:val="it-IT"/>
        </w:rPr>
        <w:t>Enterprise o Select qualificante, della registrazione Select Plus, del Contratto Open Value o del Numero di Autorizzazione</w:t>
      </w:r>
      <w:r w:rsidRPr="00FC12D2">
        <w:rPr>
          <w:rFonts w:ascii="Tahoma" w:hAnsi="Tahoma" w:cs="Tahoma"/>
          <w:sz w:val="18"/>
          <w:szCs w:val="18"/>
          <w:lang w:val="it-IT"/>
        </w:rPr>
        <w:t xml:space="preserve"> Open License.</w:t>
      </w:r>
      <w:r w:rsidRPr="00FC12D2">
        <w:rPr>
          <w:rFonts w:ascii="Tahoma" w:hAnsi="Tahoma" w:cs="Tahoma"/>
          <w:sz w:val="18"/>
          <w:szCs w:val="18"/>
        </w:rPr>
        <w:t xml:space="preserve"> </w:t>
      </w:r>
      <w:r w:rsidRPr="00FC12D2">
        <w:rPr>
          <w:rFonts w:ascii="Tahoma" w:hAnsi="Tahoma" w:cs="Tahoma"/>
          <w:sz w:val="18"/>
          <w:szCs w:val="18"/>
          <w:lang w:val="it-IT"/>
        </w:rPr>
        <w:t>Indicativamente, per ogni $ 20.000 di spesa SA per Server e CAL, Microsoft concede un intervento.</w:t>
      </w:r>
      <w:r w:rsidRPr="00FC12D2">
        <w:rPr>
          <w:rFonts w:ascii="Tahoma" w:hAnsi="Tahoma" w:cs="Tahoma"/>
          <w:sz w:val="18"/>
          <w:szCs w:val="18"/>
        </w:rPr>
        <w:t xml:space="preserve"> </w:t>
      </w:r>
      <w:r w:rsidRPr="00FC12D2">
        <w:rPr>
          <w:rFonts w:ascii="Tahoma" w:hAnsi="Tahoma" w:cs="Tahoma"/>
          <w:sz w:val="18"/>
          <w:szCs w:val="18"/>
          <w:lang w:val="it-IT"/>
        </w:rPr>
        <w:t>Per circa $ 200.000 di spesa SA per Sistemi e Pool di Applicazioni, Microsoft concede un intervento.</w:t>
      </w:r>
      <w:r w:rsidRPr="00FC12D2">
        <w:rPr>
          <w:rFonts w:ascii="Tahoma" w:hAnsi="Tahoma" w:cs="Tahoma"/>
          <w:sz w:val="18"/>
          <w:szCs w:val="18"/>
        </w:rPr>
        <w:t xml:space="preserve"> </w:t>
      </w:r>
      <w:r w:rsidRPr="00FC12D2">
        <w:rPr>
          <w:rFonts w:ascii="Tahoma" w:hAnsi="Tahoma" w:cs="Tahoma"/>
          <w:sz w:val="18"/>
          <w:szCs w:val="18"/>
          <w:lang w:val="it-IT"/>
        </w:rPr>
        <w:t>La seguente tabella mostra le somme equivalenti, approssimative, in valuta per i premi basate sulla spesa SA, in caso di contratti stipulati in valute diverse dall</w:t>
      </w:r>
      <w:r w:rsidR="00A6407A">
        <w:rPr>
          <w:rFonts w:ascii="Tahoma" w:hAnsi="Tahoma" w:cs="Tahoma"/>
          <w:sz w:val="18"/>
          <w:szCs w:val="18"/>
          <w:lang w:val="it-IT"/>
        </w:rPr>
        <w:t>’</w:t>
      </w:r>
      <w:r w:rsidRPr="00FC12D2">
        <w:rPr>
          <w:rFonts w:ascii="Tahoma" w:hAnsi="Tahoma" w:cs="Tahoma"/>
          <w:sz w:val="18"/>
          <w:szCs w:val="18"/>
          <w:lang w:val="it-IT"/>
        </w:rPr>
        <w:t>USD.</w:t>
      </w:r>
      <w:r w:rsidRPr="000724F2">
        <w:rPr>
          <w:rFonts w:ascii="Tahoma" w:hAnsi="Tahoma" w:cs="Tahoma"/>
          <w:sz w:val="18"/>
          <w:szCs w:val="18"/>
          <w:lang w:val="fr-FR"/>
        </w:rPr>
        <w:t xml:space="preserve"> </w:t>
      </w:r>
      <w:r w:rsidRPr="00FC12D2">
        <w:rPr>
          <w:rFonts w:ascii="Tahoma" w:hAnsi="Tahoma" w:cs="Tahoma"/>
          <w:sz w:val="18"/>
          <w:szCs w:val="18"/>
          <w:lang w:val="it-IT"/>
        </w:rPr>
        <w:t>A causa delle fluttuazioni dei tassi di</w:t>
      </w:r>
      <w:r w:rsidR="004E4781">
        <w:rPr>
          <w:rFonts w:ascii="Tahoma" w:hAnsi="Tahoma" w:cs="Tahoma"/>
          <w:sz w:val="18"/>
          <w:szCs w:val="18"/>
          <w:lang w:val="it-IT"/>
        </w:rPr>
        <w:t> </w:t>
      </w:r>
      <w:r w:rsidRPr="00FC12D2">
        <w:rPr>
          <w:rFonts w:ascii="Tahoma" w:hAnsi="Tahoma" w:cs="Tahoma"/>
          <w:sz w:val="18"/>
          <w:szCs w:val="18"/>
          <w:lang w:val="it-IT"/>
        </w:rPr>
        <w:t>cambio, i valori riportati nella tabella sono soggetti a variazione.</w:t>
      </w:r>
    </w:p>
    <w:p w:rsidR="00D12837" w:rsidRPr="000724F2" w:rsidRDefault="00D12837">
      <w:pPr>
        <w:pStyle w:val="AppendixBodyText"/>
        <w:rPr>
          <w:rFonts w:ascii="Tahoma" w:hAnsi="Tahoma" w:cs="Tahoma"/>
          <w:sz w:val="18"/>
          <w:szCs w:val="18"/>
          <w:lang w:val="fr-FR"/>
        </w:rPr>
      </w:pPr>
    </w:p>
    <w:p w:rsidR="00D12837" w:rsidRPr="000724F2" w:rsidRDefault="00D12837">
      <w:pPr>
        <w:pStyle w:val="AppendixBodyText"/>
        <w:rPr>
          <w:rFonts w:ascii="Tahoma" w:hAnsi="Tahoma" w:cs="Tahoma"/>
          <w:sz w:val="18"/>
          <w:szCs w:val="18"/>
          <w:lang w:val="fr-FR"/>
        </w:rPr>
      </w:pPr>
      <w:r w:rsidRPr="00FC12D2">
        <w:rPr>
          <w:rFonts w:ascii="Tahoma" w:hAnsi="Tahoma" w:cs="Tahoma"/>
          <w:spacing w:val="-3"/>
          <w:sz w:val="18"/>
          <w:szCs w:val="18"/>
          <w:lang w:val="it-IT"/>
        </w:rPr>
        <w:t>Gli interventi sono concessi nel corso di validità della copertura Software Assurance, a seconda dell</w:t>
      </w:r>
      <w:r w:rsidR="00A6407A">
        <w:rPr>
          <w:rFonts w:ascii="Tahoma" w:hAnsi="Tahoma" w:cs="Tahoma"/>
          <w:spacing w:val="-3"/>
          <w:sz w:val="18"/>
          <w:szCs w:val="18"/>
          <w:lang w:val="it-IT"/>
        </w:rPr>
        <w:t>’</w:t>
      </w:r>
      <w:r w:rsidRPr="00FC12D2">
        <w:rPr>
          <w:rFonts w:ascii="Tahoma" w:hAnsi="Tahoma" w:cs="Tahoma"/>
          <w:spacing w:val="-3"/>
          <w:sz w:val="18"/>
          <w:szCs w:val="18"/>
          <w:lang w:val="it-IT"/>
        </w:rPr>
        <w:t>opzione di pagamento</w:t>
      </w:r>
      <w:r w:rsidRPr="00FC12D2">
        <w:rPr>
          <w:rFonts w:ascii="Tahoma" w:hAnsi="Tahoma" w:cs="Tahoma"/>
          <w:sz w:val="18"/>
          <w:szCs w:val="18"/>
          <w:lang w:val="it-IT"/>
        </w:rPr>
        <w:t>.</w:t>
      </w:r>
      <w:r w:rsidRPr="000724F2">
        <w:rPr>
          <w:rFonts w:ascii="Tahoma" w:hAnsi="Tahoma" w:cs="Tahoma"/>
          <w:sz w:val="18"/>
          <w:szCs w:val="18"/>
          <w:lang w:val="fr-FR"/>
        </w:rPr>
        <w:t xml:space="preserve"> </w:t>
      </w:r>
      <w:r w:rsidRPr="00FC12D2">
        <w:rPr>
          <w:rFonts w:ascii="Tahoma" w:hAnsi="Tahoma" w:cs="Tahoma"/>
          <w:spacing w:val="-1"/>
          <w:sz w:val="18"/>
          <w:szCs w:val="18"/>
          <w:lang w:val="it-IT"/>
        </w:rPr>
        <w:t>I contratti con pagamenti dilazionati prevedono anch</w:t>
      </w:r>
      <w:r w:rsidR="00A6407A">
        <w:rPr>
          <w:rFonts w:ascii="Tahoma" w:hAnsi="Tahoma" w:cs="Tahoma"/>
          <w:spacing w:val="-1"/>
          <w:sz w:val="18"/>
          <w:szCs w:val="18"/>
          <w:lang w:val="it-IT"/>
        </w:rPr>
        <w:t>’</w:t>
      </w:r>
      <w:r w:rsidRPr="00FC12D2">
        <w:rPr>
          <w:rFonts w:ascii="Tahoma" w:hAnsi="Tahoma" w:cs="Tahoma"/>
          <w:spacing w:val="-1"/>
          <w:sz w:val="18"/>
          <w:szCs w:val="18"/>
          <w:lang w:val="it-IT"/>
        </w:rPr>
        <w:t>essi l</w:t>
      </w:r>
      <w:r w:rsidR="00A6407A">
        <w:rPr>
          <w:rFonts w:ascii="Tahoma" w:hAnsi="Tahoma" w:cs="Tahoma"/>
          <w:spacing w:val="-1"/>
          <w:sz w:val="18"/>
          <w:szCs w:val="18"/>
          <w:lang w:val="it-IT"/>
        </w:rPr>
        <w:t>’</w:t>
      </w:r>
      <w:r w:rsidRPr="00FC12D2">
        <w:rPr>
          <w:rFonts w:ascii="Tahoma" w:hAnsi="Tahoma" w:cs="Tahoma"/>
          <w:spacing w:val="-1"/>
          <w:sz w:val="18"/>
          <w:szCs w:val="18"/>
          <w:lang w:val="it-IT"/>
        </w:rPr>
        <w:t>assegnazione di interventi durante il loro periodo di validità</w:t>
      </w:r>
      <w:r w:rsidRPr="00FC12D2">
        <w:rPr>
          <w:rFonts w:ascii="Tahoma" w:hAnsi="Tahoma" w:cs="Tahoma"/>
          <w:sz w:val="18"/>
          <w:szCs w:val="18"/>
          <w:lang w:val="it-IT"/>
        </w:rPr>
        <w:t>; i contratti che prevedono pagamenti in soluzione unica beneficiano dei premi in via anticipata.</w:t>
      </w:r>
      <w:r w:rsidRPr="000724F2">
        <w:rPr>
          <w:rFonts w:ascii="Tahoma" w:hAnsi="Tahoma" w:cs="Tahoma"/>
          <w:sz w:val="18"/>
          <w:szCs w:val="18"/>
          <w:lang w:val="fr-FR"/>
        </w:rPr>
        <w:t xml:space="preserve"> </w:t>
      </w:r>
      <w:r w:rsidRPr="00FC12D2">
        <w:rPr>
          <w:rFonts w:ascii="Tahoma" w:hAnsi="Tahoma" w:cs="Tahoma"/>
          <w:sz w:val="18"/>
          <w:szCs w:val="18"/>
          <w:lang w:val="it-IT"/>
        </w:rPr>
        <w:t>Gli acquisti effettuati dopo l</w:t>
      </w:r>
      <w:r w:rsidR="00A6407A">
        <w:rPr>
          <w:rFonts w:ascii="Tahoma" w:hAnsi="Tahoma" w:cs="Tahoma"/>
          <w:sz w:val="18"/>
          <w:szCs w:val="18"/>
          <w:lang w:val="it-IT"/>
        </w:rPr>
        <w:t>’</w:t>
      </w:r>
      <w:r w:rsidRPr="00FC12D2">
        <w:rPr>
          <w:rFonts w:ascii="Tahoma" w:hAnsi="Tahoma" w:cs="Tahoma"/>
          <w:sz w:val="18"/>
          <w:szCs w:val="18"/>
          <w:lang w:val="it-IT"/>
        </w:rPr>
        <w:t>ordine iniziale comporteranno un nuovo calcolo degli interventi assegnati e della concessione annuale.</w:t>
      </w:r>
      <w:r w:rsidRPr="000724F2">
        <w:rPr>
          <w:rFonts w:ascii="Tahoma" w:hAnsi="Tahoma" w:cs="Tahoma"/>
          <w:sz w:val="18"/>
          <w:szCs w:val="18"/>
          <w:lang w:val="fr-FR"/>
        </w:rPr>
        <w:t xml:space="preserve"> </w:t>
      </w:r>
      <w:r w:rsidRPr="00FC12D2">
        <w:rPr>
          <w:rFonts w:ascii="Tahoma" w:hAnsi="Tahoma" w:cs="Tahoma"/>
          <w:sz w:val="18"/>
          <w:szCs w:val="18"/>
          <w:lang w:val="it-IT"/>
        </w:rPr>
        <w:t>Gli interventi con Supporto Telefonico non utilizzati scadranno al termine della copertura Software Assurance.</w:t>
      </w:r>
      <w:r w:rsidRPr="000724F2">
        <w:rPr>
          <w:rFonts w:ascii="Tahoma" w:hAnsi="Tahoma" w:cs="Tahoma"/>
          <w:sz w:val="18"/>
          <w:szCs w:val="18"/>
          <w:lang w:val="fr-FR"/>
        </w:rPr>
        <w:t xml:space="preserve"> </w:t>
      </w:r>
      <w:r w:rsidRPr="00FC12D2">
        <w:rPr>
          <w:rFonts w:ascii="Tahoma" w:hAnsi="Tahoma" w:cs="Tahoma"/>
          <w:sz w:val="18"/>
          <w:szCs w:val="18"/>
          <w:lang w:val="it-IT"/>
        </w:rPr>
        <w:t>Gli Interventi con Supporto Telefonico non potranno essere trasferiti tra iscrizioni o contratti diversi.</w:t>
      </w:r>
    </w:p>
    <w:p w:rsidR="00D12837" w:rsidRPr="000724F2" w:rsidRDefault="00D12837">
      <w:pPr>
        <w:pStyle w:val="AppendixBodyText"/>
        <w:rPr>
          <w:rFonts w:ascii="Tahoma" w:hAnsi="Tahoma" w:cs="Tahoma"/>
          <w:sz w:val="18"/>
          <w:szCs w:val="18"/>
          <w:lang w:val="fr-FR"/>
        </w:rPr>
      </w:pPr>
    </w:p>
    <w:p w:rsidR="00D12837" w:rsidRPr="000724F2" w:rsidRDefault="00D12837">
      <w:pPr>
        <w:pStyle w:val="AppendixBodyText"/>
        <w:rPr>
          <w:rFonts w:ascii="Tahoma" w:hAnsi="Tahoma" w:cs="Tahoma"/>
          <w:sz w:val="18"/>
          <w:szCs w:val="18"/>
          <w:lang w:val="fr-FR"/>
        </w:rPr>
      </w:pPr>
      <w:r w:rsidRPr="00FC12D2">
        <w:rPr>
          <w:rFonts w:ascii="Tahoma" w:hAnsi="Tahoma" w:cs="Tahoma"/>
          <w:sz w:val="18"/>
          <w:szCs w:val="18"/>
          <w:lang w:val="it-IT"/>
        </w:rPr>
        <w:t>L</w:t>
      </w:r>
      <w:r w:rsidR="00A6407A">
        <w:rPr>
          <w:rFonts w:ascii="Tahoma" w:hAnsi="Tahoma" w:cs="Tahoma"/>
          <w:sz w:val="18"/>
          <w:szCs w:val="18"/>
          <w:lang w:val="it-IT"/>
        </w:rPr>
        <w:t>’</w:t>
      </w:r>
      <w:r w:rsidRPr="00FC12D2">
        <w:rPr>
          <w:rFonts w:ascii="Tahoma" w:hAnsi="Tahoma" w:cs="Tahoma"/>
          <w:sz w:val="18"/>
          <w:szCs w:val="18"/>
          <w:lang w:val="it-IT"/>
        </w:rPr>
        <w:t>accesso al supporto telefonico locale è disponibile durante le ore lavorative*</w:t>
      </w:r>
      <w:r w:rsidRPr="00891BC7">
        <w:rPr>
          <w:rFonts w:ascii="Tahoma" w:hAnsi="Tahoma" w:cs="Tahoma"/>
          <w:sz w:val="18"/>
          <w:szCs w:val="18"/>
          <w:vertAlign w:val="superscript"/>
          <w:lang w:val="it-IT"/>
        </w:rPr>
        <w:t>(1)</w:t>
      </w:r>
      <w:r w:rsidRPr="00FC12D2">
        <w:rPr>
          <w:rFonts w:ascii="Tahoma" w:hAnsi="Tahoma" w:cs="Tahoma"/>
          <w:sz w:val="18"/>
          <w:szCs w:val="18"/>
          <w:lang w:val="it-IT"/>
        </w:rPr>
        <w:t>.</w:t>
      </w:r>
      <w:r w:rsidRPr="000724F2">
        <w:rPr>
          <w:rFonts w:ascii="Tahoma" w:hAnsi="Tahoma" w:cs="Tahoma"/>
          <w:sz w:val="18"/>
          <w:szCs w:val="18"/>
          <w:lang w:val="fr-FR"/>
        </w:rPr>
        <w:t xml:space="preserve"> </w:t>
      </w:r>
      <w:r w:rsidRPr="00FC12D2">
        <w:rPr>
          <w:rFonts w:ascii="Tahoma" w:hAnsi="Tahoma" w:cs="Tahoma"/>
          <w:sz w:val="18"/>
          <w:szCs w:val="18"/>
          <w:lang w:val="it-IT"/>
        </w:rPr>
        <w:t>Il supporto telefonico dopo le ore lavorative verrà fornito attraverso centri di supporto regionali e internazionali.</w:t>
      </w:r>
      <w:r w:rsidRPr="000724F2">
        <w:rPr>
          <w:rFonts w:ascii="Tahoma" w:hAnsi="Tahoma" w:cs="Tahoma"/>
          <w:sz w:val="18"/>
          <w:szCs w:val="18"/>
          <w:lang w:val="fr-FR"/>
        </w:rPr>
        <w:t xml:space="preserve"> </w:t>
      </w:r>
      <w:r w:rsidRPr="00FC12D2">
        <w:rPr>
          <w:rFonts w:ascii="Tahoma" w:hAnsi="Tahoma" w:cs="Tahoma"/>
          <w:sz w:val="18"/>
          <w:szCs w:val="18"/>
          <w:lang w:val="it-IT"/>
        </w:rPr>
        <w:t>Il supporto telefonico dopo le ore lavorative può essere utilizzato esclusivamente per richieste di supporto con impatto commerciale critico.</w:t>
      </w:r>
      <w:r w:rsidRPr="000724F2">
        <w:rPr>
          <w:rFonts w:ascii="Tahoma" w:hAnsi="Tahoma" w:cs="Tahoma"/>
          <w:sz w:val="18"/>
          <w:szCs w:val="18"/>
          <w:lang w:val="fr-FR"/>
        </w:rPr>
        <w:t xml:space="preserve"> </w:t>
      </w:r>
      <w:r w:rsidRPr="00FC12D2">
        <w:rPr>
          <w:rFonts w:ascii="Tahoma" w:hAnsi="Tahoma" w:cs="Tahoma"/>
          <w:sz w:val="18"/>
          <w:szCs w:val="18"/>
          <w:lang w:val="it-IT"/>
        </w:rPr>
        <w:t>Le ore lavorative sono definite su base regionale. I rappresentanti Microsoft delle società forniranno indicazioni sulle ore lavorative previste nella regione o nel paese della società.</w:t>
      </w:r>
      <w:r w:rsidRPr="000724F2">
        <w:rPr>
          <w:rFonts w:ascii="Tahoma" w:hAnsi="Tahoma" w:cs="Tahoma"/>
          <w:sz w:val="18"/>
          <w:szCs w:val="18"/>
          <w:lang w:val="fr-FR"/>
        </w:rPr>
        <w:t xml:space="preserve"> </w:t>
      </w:r>
      <w:r w:rsidRPr="00FC12D2">
        <w:rPr>
          <w:rFonts w:ascii="Tahoma" w:hAnsi="Tahoma" w:cs="Tahoma"/>
          <w:sz w:val="18"/>
          <w:szCs w:val="18"/>
          <w:lang w:val="it-IT"/>
        </w:rPr>
        <w:t>Non in tutte le regioni il supporto telefonico è disponibile in tutte le lingue.</w:t>
      </w:r>
    </w:p>
    <w:p w:rsidR="00D12837" w:rsidRPr="000724F2" w:rsidRDefault="00D12837">
      <w:pPr>
        <w:pStyle w:val="AppendixBodyText"/>
        <w:rPr>
          <w:rFonts w:ascii="Tahoma" w:hAnsi="Tahoma" w:cs="Tahoma"/>
          <w:lang w:val="fr-FR"/>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629"/>
        <w:gridCol w:w="2081"/>
      </w:tblGrid>
      <w:tr w:rsidR="00D12837" w:rsidRPr="00FC12D2" w:rsidTr="00451EF9">
        <w:trPr>
          <w:cantSplit/>
          <w:trHeight w:val="20"/>
          <w:tblHeader/>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D12837" w:rsidRPr="006E6124" w:rsidRDefault="00D12837">
            <w:pPr>
              <w:pStyle w:val="AppendixBodyText"/>
              <w:rPr>
                <w:rFonts w:ascii="Tahoma" w:hAnsi="Tahoma" w:cs="Tahoma"/>
                <w:b/>
                <w:bCs/>
                <w:vertAlign w:val="superscript"/>
              </w:rPr>
            </w:pPr>
            <w:r w:rsidRPr="006E6124">
              <w:rPr>
                <w:rFonts w:ascii="Tahoma" w:hAnsi="Tahoma" w:cs="Tahoma"/>
                <w:b/>
                <w:lang w:val="it-IT"/>
              </w:rPr>
              <w:t>*(1) Variazioni delle Ore Lavorative in Base alla Regione</w:t>
            </w:r>
          </w:p>
        </w:tc>
      </w:tr>
      <w:tr w:rsidR="00D12837" w:rsidRPr="00FC12D2">
        <w:trPr>
          <w:cantSplit/>
          <w:trHeight w:val="20"/>
        </w:trPr>
        <w:tc>
          <w:tcPr>
            <w:tcW w:w="2629" w:type="dxa"/>
            <w:tcBorders>
              <w:top w:val="single" w:sz="8" w:space="0" w:color="auto"/>
            </w:tcBorders>
          </w:tcPr>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Americhe</w:t>
            </w:r>
          </w:p>
        </w:tc>
        <w:tc>
          <w:tcPr>
            <w:tcW w:w="2081" w:type="dxa"/>
            <w:tcBorders>
              <w:top w:val="single" w:sz="8" w:space="0" w:color="auto"/>
            </w:tcBorders>
          </w:tcPr>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L-V 6-18 (PST)</w:t>
            </w:r>
          </w:p>
        </w:tc>
      </w:tr>
      <w:tr w:rsidR="00D12837" w:rsidRPr="00FC12D2">
        <w:trPr>
          <w:cantSplit/>
          <w:trHeight w:val="20"/>
        </w:trPr>
        <w:tc>
          <w:tcPr>
            <w:tcW w:w="2629" w:type="dxa"/>
          </w:tcPr>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EMEA</w:t>
            </w:r>
          </w:p>
        </w:tc>
        <w:tc>
          <w:tcPr>
            <w:tcW w:w="2081" w:type="dxa"/>
          </w:tcPr>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L-V 8-18 (GMT)</w:t>
            </w:r>
          </w:p>
        </w:tc>
      </w:tr>
      <w:tr w:rsidR="00D12837" w:rsidRPr="00FC12D2">
        <w:trPr>
          <w:cantSplit/>
          <w:trHeight w:val="20"/>
        </w:trPr>
        <w:tc>
          <w:tcPr>
            <w:tcW w:w="2629" w:type="dxa"/>
          </w:tcPr>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Australia/Nuova Zelanda</w:t>
            </w:r>
          </w:p>
        </w:tc>
        <w:tc>
          <w:tcPr>
            <w:tcW w:w="2081" w:type="dxa"/>
          </w:tcPr>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L-V 7-18</w:t>
            </w:r>
          </w:p>
        </w:tc>
      </w:tr>
      <w:tr w:rsidR="00D12837" w:rsidRPr="00FC12D2">
        <w:trPr>
          <w:cantSplit/>
          <w:trHeight w:val="20"/>
        </w:trPr>
        <w:tc>
          <w:tcPr>
            <w:tcW w:w="2629" w:type="dxa"/>
          </w:tcPr>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Giappone</w:t>
            </w:r>
          </w:p>
        </w:tc>
        <w:tc>
          <w:tcPr>
            <w:tcW w:w="2081" w:type="dxa"/>
          </w:tcPr>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L-V 9.30-19</w:t>
            </w:r>
          </w:p>
        </w:tc>
      </w:tr>
      <w:tr w:rsidR="00D12837" w:rsidRPr="00FC12D2">
        <w:trPr>
          <w:cantSplit/>
          <w:trHeight w:val="20"/>
        </w:trPr>
        <w:tc>
          <w:tcPr>
            <w:tcW w:w="2629" w:type="dxa"/>
          </w:tcPr>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Asia</w:t>
            </w:r>
          </w:p>
        </w:tc>
        <w:tc>
          <w:tcPr>
            <w:tcW w:w="2081" w:type="dxa"/>
          </w:tcPr>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L-V 9-18</w:t>
            </w:r>
          </w:p>
        </w:tc>
      </w:tr>
    </w:tbl>
    <w:p w:rsidR="00D12837" w:rsidRPr="00FC12D2" w:rsidRDefault="00D12837" w:rsidP="00451EF9">
      <w:pPr>
        <w:pStyle w:val="AppendixBodyText"/>
        <w:rPr>
          <w:rFonts w:ascii="Tahoma" w:hAnsi="Tahoma" w:cs="Tahoma"/>
          <w:b/>
          <w:lang w:eastAsia="ja-JP"/>
        </w:rPr>
      </w:pPr>
    </w:p>
    <w:p w:rsidR="00D12837" w:rsidRPr="00FC12D2" w:rsidRDefault="00D12837" w:rsidP="00694A6D">
      <w:pPr>
        <w:rPr>
          <w:rFonts w:cs="Tahoma"/>
          <w:sz w:val="20"/>
          <w:szCs w:val="20"/>
        </w:rPr>
      </w:pPr>
      <w:r w:rsidRPr="00FC12D2">
        <w:rPr>
          <w:rFonts w:cs="Tahoma"/>
          <w:b/>
          <w:sz w:val="20"/>
          <w:szCs w:val="20"/>
          <w:lang w:val="it-IT"/>
        </w:rPr>
        <w:t>Interventi basati sul Web</w:t>
      </w:r>
    </w:p>
    <w:p w:rsidR="00D12837" w:rsidRPr="00FC12D2" w:rsidRDefault="00D12837" w:rsidP="00451EF9">
      <w:pPr>
        <w:pStyle w:val="AppendixBodyText"/>
        <w:rPr>
          <w:rFonts w:ascii="Tahoma" w:hAnsi="Tahoma" w:cs="Tahoma"/>
          <w:b/>
        </w:rPr>
      </w:pPr>
    </w:p>
    <w:p w:rsidR="00D12837" w:rsidRPr="000724F2" w:rsidRDefault="00D12837">
      <w:pPr>
        <w:pStyle w:val="AppendixBodyText"/>
        <w:rPr>
          <w:rFonts w:ascii="Tahoma" w:hAnsi="Tahoma" w:cs="Tahoma"/>
          <w:sz w:val="18"/>
          <w:szCs w:val="18"/>
          <w:lang w:val="fr-FR"/>
        </w:rPr>
      </w:pPr>
      <w:r w:rsidRPr="002B56D9">
        <w:rPr>
          <w:rFonts w:ascii="Tahoma" w:hAnsi="Tahoma" w:cs="Tahoma"/>
          <w:sz w:val="18"/>
          <w:szCs w:val="18"/>
          <w:lang w:val="it-IT"/>
        </w:rPr>
        <w:t>Le società che non siano società con contratti Academic Select License, Select Plus for Academic, Academic Open License, Campus, School, Open Value Subscription – Education Solutions e Open License e con Edizioni Standard ed</w:t>
      </w:r>
      <w:r w:rsidR="002B56D9" w:rsidRPr="002B56D9">
        <w:rPr>
          <w:rFonts w:ascii="Tahoma" w:hAnsi="Tahoma" w:cs="Tahoma"/>
          <w:sz w:val="18"/>
          <w:szCs w:val="18"/>
          <w:lang w:val="it-IT"/>
        </w:rPr>
        <w:t> </w:t>
      </w:r>
      <w:r w:rsidRPr="002B56D9">
        <w:rPr>
          <w:rFonts w:ascii="Tahoma" w:hAnsi="Tahoma" w:cs="Tahoma"/>
          <w:sz w:val="18"/>
          <w:szCs w:val="18"/>
          <w:lang w:val="it-IT"/>
        </w:rPr>
        <w:t>Enterprise dei prodotti software server che rientrano nella copertura Software Assurance hanno accesso ai servizi</w:t>
      </w:r>
      <w:r w:rsidR="002B56D9" w:rsidRPr="002B56D9">
        <w:rPr>
          <w:rFonts w:ascii="Tahoma" w:hAnsi="Tahoma" w:cs="Tahoma"/>
          <w:sz w:val="18"/>
          <w:szCs w:val="18"/>
          <w:lang w:val="it-IT"/>
        </w:rPr>
        <w:t> </w:t>
      </w:r>
      <w:r w:rsidRPr="002B56D9">
        <w:rPr>
          <w:rFonts w:ascii="Tahoma" w:hAnsi="Tahoma" w:cs="Tahoma"/>
          <w:sz w:val="18"/>
          <w:szCs w:val="18"/>
          <w:lang w:val="it-IT"/>
        </w:rPr>
        <w:t xml:space="preserve">di </w:t>
      </w:r>
      <w:r w:rsidRPr="002B56D9">
        <w:rPr>
          <w:rFonts w:ascii="Tahoma" w:hAnsi="Tahoma" w:cs="Tahoma"/>
          <w:spacing w:val="-1"/>
          <w:sz w:val="18"/>
          <w:szCs w:val="18"/>
          <w:lang w:val="it-IT"/>
        </w:rPr>
        <w:t>Supporto per la Risoluzione dei Problemi basati sul Web, in base alle necessità.</w:t>
      </w:r>
      <w:r w:rsidRPr="002B56D9">
        <w:rPr>
          <w:rFonts w:ascii="Tahoma" w:hAnsi="Tahoma" w:cs="Tahoma"/>
          <w:spacing w:val="-1"/>
          <w:sz w:val="18"/>
          <w:szCs w:val="18"/>
        </w:rPr>
        <w:t xml:space="preserve"> </w:t>
      </w:r>
      <w:r w:rsidRPr="002B56D9">
        <w:rPr>
          <w:rFonts w:ascii="Tahoma" w:hAnsi="Tahoma" w:cs="Tahoma"/>
          <w:spacing w:val="-1"/>
          <w:sz w:val="18"/>
          <w:szCs w:val="18"/>
          <w:lang w:val="it-IT"/>
        </w:rPr>
        <w:t>L</w:t>
      </w:r>
      <w:r w:rsidR="00A6407A">
        <w:rPr>
          <w:rFonts w:ascii="Tahoma" w:hAnsi="Tahoma" w:cs="Tahoma"/>
          <w:spacing w:val="-1"/>
          <w:sz w:val="18"/>
          <w:szCs w:val="18"/>
          <w:lang w:val="it-IT"/>
        </w:rPr>
        <w:t>’</w:t>
      </w:r>
      <w:r w:rsidRPr="002B56D9">
        <w:rPr>
          <w:rFonts w:ascii="Tahoma" w:hAnsi="Tahoma" w:cs="Tahoma"/>
          <w:spacing w:val="-1"/>
          <w:sz w:val="18"/>
          <w:szCs w:val="18"/>
          <w:lang w:val="it-IT"/>
        </w:rPr>
        <w:t>accesso ai siti di supporto elettronico</w:t>
      </w:r>
      <w:r w:rsidRPr="002B56D9">
        <w:rPr>
          <w:rFonts w:ascii="Tahoma" w:hAnsi="Tahoma" w:cs="Tahoma"/>
          <w:sz w:val="18"/>
          <w:szCs w:val="18"/>
          <w:lang w:val="it-IT"/>
        </w:rPr>
        <w:t xml:space="preserve"> è disponibile 24 ore al giorno, 7 giorni su 7, ma le risposte vengono fornite durante le Ore Lavorative.</w:t>
      </w:r>
      <w:r w:rsidRPr="000724F2">
        <w:rPr>
          <w:rFonts w:ascii="Tahoma" w:hAnsi="Tahoma" w:cs="Tahoma"/>
          <w:sz w:val="18"/>
          <w:szCs w:val="18"/>
          <w:lang w:val="fr-FR"/>
        </w:rPr>
        <w:t xml:space="preserve"> </w:t>
      </w:r>
      <w:r w:rsidRPr="002B56D9">
        <w:rPr>
          <w:rFonts w:ascii="Tahoma" w:hAnsi="Tahoma" w:cs="Tahoma"/>
          <w:sz w:val="18"/>
          <w:szCs w:val="18"/>
          <w:lang w:val="it-IT"/>
        </w:rPr>
        <w:t>Pertanto, si consiglia di non ricorrere agli Interventi basati sul Web in caso di situazioni con impatto commerciale critico, che richiedono un</w:t>
      </w:r>
      <w:r w:rsidR="00A6407A">
        <w:rPr>
          <w:rFonts w:ascii="Tahoma" w:hAnsi="Tahoma" w:cs="Tahoma"/>
          <w:sz w:val="18"/>
          <w:szCs w:val="18"/>
          <w:lang w:val="it-IT"/>
        </w:rPr>
        <w:t>’</w:t>
      </w:r>
      <w:r w:rsidRPr="002B56D9">
        <w:rPr>
          <w:rFonts w:ascii="Tahoma" w:hAnsi="Tahoma" w:cs="Tahoma"/>
          <w:sz w:val="18"/>
          <w:szCs w:val="18"/>
          <w:lang w:val="it-IT"/>
        </w:rPr>
        <w:t>assistenza immediata.</w:t>
      </w:r>
      <w:r w:rsidRPr="000724F2">
        <w:rPr>
          <w:rFonts w:ascii="Tahoma" w:hAnsi="Tahoma" w:cs="Tahoma"/>
          <w:sz w:val="18"/>
          <w:szCs w:val="18"/>
          <w:lang w:val="fr-FR"/>
        </w:rPr>
        <w:t xml:space="preserve"> </w:t>
      </w:r>
      <w:r w:rsidRPr="002B56D9">
        <w:rPr>
          <w:rFonts w:ascii="Tahoma" w:hAnsi="Tahoma" w:cs="Tahoma"/>
          <w:sz w:val="18"/>
          <w:szCs w:val="18"/>
          <w:lang w:val="it-IT"/>
        </w:rPr>
        <w:t>Consultare le Variazioni delle Ore Lavorative in Base alla Regione nel</w:t>
      </w:r>
      <w:r w:rsidR="002B56D9" w:rsidRPr="002B56D9">
        <w:rPr>
          <w:rFonts w:ascii="Tahoma" w:hAnsi="Tahoma" w:cs="Tahoma"/>
          <w:sz w:val="18"/>
          <w:szCs w:val="18"/>
          <w:lang w:val="it-IT"/>
        </w:rPr>
        <w:t> </w:t>
      </w:r>
      <w:r w:rsidRPr="002B56D9">
        <w:rPr>
          <w:rFonts w:ascii="Tahoma" w:hAnsi="Tahoma" w:cs="Tahoma"/>
          <w:sz w:val="18"/>
          <w:szCs w:val="18"/>
          <w:lang w:val="it-IT"/>
        </w:rPr>
        <w:t>precedente articolo “Premi per Interventi Tramite Supporto Telefonico”.</w:t>
      </w:r>
    </w:p>
    <w:p w:rsidR="00D12837" w:rsidRPr="000724F2" w:rsidRDefault="00D12837">
      <w:pPr>
        <w:pStyle w:val="AppendixBodyText"/>
        <w:rPr>
          <w:rFonts w:ascii="Tahoma" w:hAnsi="Tahoma" w:cs="Tahoma"/>
          <w:sz w:val="18"/>
          <w:szCs w:val="18"/>
          <w:lang w:val="fr-FR"/>
        </w:rPr>
      </w:pPr>
    </w:p>
    <w:p w:rsidR="00D12837" w:rsidRPr="000724F2" w:rsidRDefault="00D12837">
      <w:pPr>
        <w:pStyle w:val="AppendixBodyText"/>
        <w:rPr>
          <w:rFonts w:ascii="Tahoma" w:hAnsi="Tahoma" w:cs="Tahoma"/>
          <w:sz w:val="18"/>
          <w:szCs w:val="18"/>
          <w:lang w:val="fr-FR"/>
        </w:rPr>
      </w:pPr>
      <w:r w:rsidRPr="00FC12D2">
        <w:rPr>
          <w:rFonts w:ascii="Tahoma" w:hAnsi="Tahoma" w:cs="Tahoma"/>
          <w:sz w:val="18"/>
          <w:szCs w:val="18"/>
          <w:lang w:val="it-IT"/>
        </w:rPr>
        <w:t>Gli interventi avviati tramite Telefono verranno computati ai fini del saldo degli interventi telefonici disponibili al momento della risoluzione del problema.</w:t>
      </w:r>
      <w:r w:rsidRPr="000724F2">
        <w:rPr>
          <w:rFonts w:ascii="Tahoma" w:hAnsi="Tahoma" w:cs="Tahoma"/>
          <w:sz w:val="18"/>
          <w:szCs w:val="18"/>
          <w:lang w:val="fr-FR"/>
        </w:rPr>
        <w:t xml:space="preserve"> </w:t>
      </w:r>
      <w:r w:rsidRPr="00FC12D2">
        <w:rPr>
          <w:rFonts w:ascii="Tahoma" w:hAnsi="Tahoma" w:cs="Tahoma"/>
          <w:sz w:val="18"/>
          <w:szCs w:val="18"/>
          <w:lang w:val="it-IT"/>
        </w:rPr>
        <w:t>Gli interventi avviati via Web sono effettuati in base alle necessità e gestiti attraverso il Web, la posta elettronica e altri mezzi elettronici.</w:t>
      </w:r>
      <w:r w:rsidRPr="000724F2">
        <w:rPr>
          <w:rFonts w:ascii="Tahoma" w:hAnsi="Tahoma" w:cs="Tahoma"/>
          <w:sz w:val="18"/>
          <w:szCs w:val="18"/>
          <w:lang w:val="fr-FR"/>
        </w:rPr>
        <w:t xml:space="preserve"> </w:t>
      </w:r>
      <w:r w:rsidRPr="00FC12D2">
        <w:rPr>
          <w:rFonts w:ascii="Tahoma" w:hAnsi="Tahoma" w:cs="Tahoma"/>
          <w:sz w:val="18"/>
          <w:szCs w:val="18"/>
          <w:lang w:val="it-IT"/>
        </w:rPr>
        <w:t>Gli interventi avviati tramite il Web e successivamente convertiti in interventi telefonici dalla società verranno computati ai fini del saldo degli interventi telefonici disponibili al momento della risoluzione del problema.</w:t>
      </w:r>
      <w:r w:rsidRPr="000724F2">
        <w:rPr>
          <w:rFonts w:ascii="Tahoma" w:hAnsi="Tahoma" w:cs="Tahoma"/>
          <w:sz w:val="18"/>
          <w:szCs w:val="18"/>
          <w:lang w:val="fr-FR"/>
        </w:rPr>
        <w:t xml:space="preserve"> </w:t>
      </w:r>
      <w:r w:rsidRPr="00FC12D2">
        <w:rPr>
          <w:rFonts w:ascii="Tahoma" w:hAnsi="Tahoma" w:cs="Tahoma"/>
          <w:sz w:val="18"/>
          <w:szCs w:val="18"/>
          <w:lang w:val="it-IT"/>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D12837" w:rsidRPr="000724F2" w:rsidRDefault="00D12837">
      <w:pPr>
        <w:pStyle w:val="AppendixBodyText"/>
        <w:rPr>
          <w:rFonts w:ascii="Tahoma" w:hAnsi="Tahoma" w:cs="Tahoma"/>
          <w:sz w:val="18"/>
          <w:szCs w:val="18"/>
          <w:lang w:val="fr-FR"/>
        </w:rPr>
      </w:pPr>
    </w:p>
    <w:p w:rsidR="00D12837" w:rsidRPr="000724F2" w:rsidRDefault="00D12837" w:rsidP="00051DA8">
      <w:pPr>
        <w:pStyle w:val="AppendixBodyText"/>
        <w:keepNext/>
        <w:keepLines/>
        <w:rPr>
          <w:rFonts w:ascii="Tahoma" w:hAnsi="Tahoma" w:cs="Tahoma"/>
          <w:sz w:val="18"/>
          <w:szCs w:val="18"/>
          <w:lang w:val="fr-FR"/>
        </w:rPr>
      </w:pPr>
      <w:r w:rsidRPr="00FC12D2">
        <w:rPr>
          <w:rFonts w:ascii="Tahoma" w:hAnsi="Tahoma" w:cs="Tahoma"/>
          <w:sz w:val="18"/>
          <w:szCs w:val="18"/>
          <w:lang w:val="it-IT"/>
        </w:rPr>
        <w:t xml:space="preserve">Per il Supporto Web relativo agli interventi riguardanti sia il software server che le relative CAL è necessario disporre </w:t>
      </w:r>
      <w:r w:rsidRPr="00FC12D2">
        <w:rPr>
          <w:rFonts w:ascii="Tahoma" w:hAnsi="Tahoma" w:cs="Tahoma"/>
          <w:spacing w:val="-4"/>
          <w:sz w:val="18"/>
          <w:szCs w:val="18"/>
          <w:lang w:val="it-IT"/>
        </w:rPr>
        <w:t>di Software Assurance.</w:t>
      </w:r>
      <w:r w:rsidRPr="000724F2">
        <w:rPr>
          <w:rFonts w:ascii="Tahoma" w:hAnsi="Tahoma" w:cs="Tahoma"/>
          <w:spacing w:val="-4"/>
          <w:sz w:val="18"/>
          <w:szCs w:val="18"/>
          <w:lang w:val="fr-FR"/>
        </w:rPr>
        <w:t xml:space="preserve"> </w:t>
      </w:r>
      <w:r w:rsidRPr="00FC12D2">
        <w:rPr>
          <w:rFonts w:ascii="Tahoma" w:hAnsi="Tahoma" w:cs="Tahoma"/>
          <w:spacing w:val="-4"/>
          <w:sz w:val="18"/>
          <w:szCs w:val="18"/>
          <w:lang w:val="it-IT"/>
        </w:rPr>
        <w:t>Per le copie concesse in licenza del software server che rientra nella copertura Software Assurance</w:t>
      </w:r>
      <w:r w:rsidRPr="00FC12D2">
        <w:rPr>
          <w:rFonts w:ascii="Tahoma" w:hAnsi="Tahoma" w:cs="Tahoma"/>
          <w:sz w:val="18"/>
          <w:szCs w:val="18"/>
          <w:lang w:val="it-IT"/>
        </w:rPr>
        <w:t>, le società potranno sottoporre esclusivamente richieste di Supporto per la Risoluzione dei Problemi basate sul Web.</w:t>
      </w:r>
    </w:p>
    <w:p w:rsidR="00D12837" w:rsidRPr="000724F2" w:rsidRDefault="00D12837" w:rsidP="00051DA8">
      <w:pPr>
        <w:pStyle w:val="AppendixBodyText"/>
        <w:keepNext/>
        <w:keepLines/>
        <w:rPr>
          <w:rFonts w:ascii="Tahoma" w:hAnsi="Tahoma" w:cs="Tahoma"/>
          <w:sz w:val="18"/>
          <w:szCs w:val="18"/>
          <w:lang w:val="fr-FR"/>
        </w:rPr>
      </w:pPr>
    </w:p>
    <w:p w:rsidR="00D12837" w:rsidRPr="000724F2" w:rsidRDefault="00D12837">
      <w:pPr>
        <w:pStyle w:val="AppendixBodyText"/>
        <w:rPr>
          <w:rFonts w:ascii="Tahoma" w:hAnsi="Tahoma" w:cs="Tahoma"/>
          <w:sz w:val="18"/>
          <w:szCs w:val="18"/>
          <w:lang w:val="fr-FR"/>
        </w:rPr>
      </w:pPr>
      <w:r w:rsidRPr="00FC12D2">
        <w:rPr>
          <w:rFonts w:ascii="Tahoma" w:hAnsi="Tahoma" w:cs="Tahoma"/>
          <w:sz w:val="18"/>
          <w:szCs w:val="18"/>
          <w:lang w:val="it-IT"/>
        </w:rPr>
        <w:t>Gli interventi con Supporto Web non sono trasferibili tra licenze.</w:t>
      </w:r>
      <w:r w:rsidRPr="000724F2">
        <w:rPr>
          <w:rFonts w:ascii="Tahoma" w:hAnsi="Tahoma" w:cs="Tahoma"/>
          <w:sz w:val="18"/>
          <w:szCs w:val="18"/>
          <w:lang w:val="fr-FR"/>
        </w:rPr>
        <w:t xml:space="preserve"> </w:t>
      </w:r>
      <w:r w:rsidRPr="00FC12D2">
        <w:rPr>
          <w:rFonts w:ascii="Tahoma" w:hAnsi="Tahoma" w:cs="Tahoma"/>
          <w:sz w:val="18"/>
          <w:szCs w:val="18"/>
          <w:lang w:val="it-IT"/>
        </w:rPr>
        <w:t>Consultare i diritti di utilizzo del prodotto per ulteriori informazioni sull</w:t>
      </w:r>
      <w:r w:rsidR="00A6407A">
        <w:rPr>
          <w:rFonts w:ascii="Tahoma" w:hAnsi="Tahoma" w:cs="Tahoma"/>
          <w:sz w:val="18"/>
          <w:szCs w:val="18"/>
          <w:lang w:val="it-IT"/>
        </w:rPr>
        <w:t>’</w:t>
      </w:r>
      <w:r w:rsidRPr="00FC12D2">
        <w:rPr>
          <w:rFonts w:ascii="Tahoma" w:hAnsi="Tahoma" w:cs="Tahoma"/>
          <w:sz w:val="18"/>
          <w:szCs w:val="18"/>
          <w:lang w:val="it-IT"/>
        </w:rPr>
        <w:t>assegnazione o riassegnazione delle licenze ai server fisici.</w:t>
      </w:r>
    </w:p>
    <w:p w:rsidR="00D12837" w:rsidRPr="000724F2" w:rsidRDefault="00D12837">
      <w:pPr>
        <w:pStyle w:val="AppendixBodyText"/>
        <w:rPr>
          <w:rFonts w:ascii="Tahoma" w:hAnsi="Tahoma" w:cs="Tahoma"/>
          <w:lang w:val="fr-FR"/>
        </w:rPr>
      </w:pPr>
    </w:p>
    <w:p w:rsidR="00D12837" w:rsidRPr="000724F2" w:rsidRDefault="00D12837" w:rsidP="00694A6D">
      <w:pPr>
        <w:rPr>
          <w:rFonts w:cs="Tahoma"/>
          <w:sz w:val="20"/>
          <w:szCs w:val="20"/>
          <w:lang w:val="fr-FR"/>
        </w:rPr>
      </w:pPr>
      <w:bookmarkStart w:id="895" w:name="_Toc240899165"/>
      <w:r w:rsidRPr="000724F2">
        <w:rPr>
          <w:rFonts w:cs="Tahoma"/>
          <w:b/>
          <w:sz w:val="20"/>
          <w:szCs w:val="20"/>
          <w:lang w:val="fr-FR"/>
        </w:rPr>
        <w:br w:type="page"/>
      </w:r>
      <w:bookmarkEnd w:id="895"/>
      <w:r w:rsidRPr="00FC12D2">
        <w:rPr>
          <w:rFonts w:cs="Tahoma"/>
          <w:b/>
          <w:sz w:val="20"/>
          <w:szCs w:val="20"/>
          <w:lang w:val="it-IT"/>
        </w:rPr>
        <w:t>Contatti di Supporto</w:t>
      </w:r>
    </w:p>
    <w:p w:rsidR="00D12837" w:rsidRPr="000724F2" w:rsidRDefault="00D12837">
      <w:pPr>
        <w:pStyle w:val="AppendixBodyText"/>
        <w:rPr>
          <w:rFonts w:ascii="Tahoma" w:hAnsi="Tahoma" w:cs="Tahoma"/>
          <w:lang w:val="fr-FR"/>
        </w:rPr>
      </w:pPr>
    </w:p>
    <w:p w:rsidR="00D12837" w:rsidRPr="000724F2" w:rsidRDefault="00D12837">
      <w:pPr>
        <w:pStyle w:val="AppendixBodyText"/>
        <w:rPr>
          <w:rFonts w:ascii="Tahoma" w:hAnsi="Tahoma" w:cs="Tahoma"/>
          <w:sz w:val="18"/>
          <w:szCs w:val="18"/>
          <w:lang w:val="fr-FR"/>
        </w:rPr>
      </w:pPr>
      <w:r w:rsidRPr="00FC12D2">
        <w:rPr>
          <w:rFonts w:ascii="Tahoma" w:hAnsi="Tahoma" w:cs="Tahoma"/>
          <w:spacing w:val="-2"/>
          <w:sz w:val="18"/>
          <w:szCs w:val="18"/>
          <w:lang w:val="it-IT"/>
        </w:rPr>
        <w:t>Il numero di contatti di supporto consentiti varia in base al programma Volume License e al numero di licenze indicato</w:t>
      </w:r>
      <w:r w:rsidRPr="00FC12D2">
        <w:rPr>
          <w:rFonts w:ascii="Tahoma" w:hAnsi="Tahoma" w:cs="Tahoma"/>
          <w:sz w:val="18"/>
          <w:szCs w:val="18"/>
          <w:lang w:val="it-IT"/>
        </w:rPr>
        <w:t xml:space="preserve"> in Software Assurance, come mostrato di seguito.</w:t>
      </w:r>
      <w:r w:rsidRPr="00D71EC3">
        <w:rPr>
          <w:rFonts w:ascii="Tahoma" w:hAnsi="Tahoma" w:cs="Tahoma"/>
          <w:sz w:val="18"/>
          <w:szCs w:val="18"/>
          <w:lang w:val="fr-FR"/>
        </w:rPr>
        <w:t xml:space="preserve"> </w:t>
      </w:r>
      <w:r w:rsidRPr="00FC12D2">
        <w:rPr>
          <w:rFonts w:ascii="Tahoma" w:hAnsi="Tahoma" w:cs="Tahoma"/>
          <w:sz w:val="18"/>
          <w:szCs w:val="18"/>
          <w:lang w:val="it-IT"/>
        </w:rPr>
        <w:t>I contatti dovranno essere persone designate, tra cui anche soggetti esterni all</w:t>
      </w:r>
      <w:r w:rsidR="00A6407A">
        <w:rPr>
          <w:rFonts w:ascii="Tahoma" w:hAnsi="Tahoma" w:cs="Tahoma"/>
          <w:sz w:val="18"/>
          <w:szCs w:val="18"/>
          <w:lang w:val="it-IT"/>
        </w:rPr>
        <w:t>’</w:t>
      </w:r>
      <w:r w:rsidRPr="00FC12D2">
        <w:rPr>
          <w:rFonts w:ascii="Tahoma" w:hAnsi="Tahoma" w:cs="Tahoma"/>
          <w:sz w:val="18"/>
          <w:szCs w:val="18"/>
          <w:lang w:val="it-IT"/>
        </w:rPr>
        <w:t>organizzazione della società.</w:t>
      </w:r>
      <w:r w:rsidRPr="000724F2">
        <w:rPr>
          <w:rFonts w:ascii="Tahoma" w:hAnsi="Tahoma" w:cs="Tahoma"/>
          <w:sz w:val="18"/>
          <w:szCs w:val="18"/>
          <w:lang w:val="fr-FR"/>
        </w:rPr>
        <w:t xml:space="preserve"> </w:t>
      </w:r>
      <w:r w:rsidRPr="00FC12D2">
        <w:rPr>
          <w:rFonts w:ascii="Tahoma" w:hAnsi="Tahoma" w:cs="Tahoma"/>
          <w:sz w:val="18"/>
          <w:szCs w:val="18"/>
          <w:lang w:val="it-IT"/>
        </w:rPr>
        <w:t>Tuttavia, non sarà possibile indicare tra i contatti il nome di un</w:t>
      </w:r>
      <w:r w:rsidR="00A6407A">
        <w:rPr>
          <w:rFonts w:ascii="Tahoma" w:hAnsi="Tahoma" w:cs="Tahoma"/>
          <w:sz w:val="18"/>
          <w:szCs w:val="18"/>
          <w:lang w:val="it-IT"/>
        </w:rPr>
        <w:t>’</w:t>
      </w:r>
      <w:r w:rsidRPr="00FC12D2">
        <w:rPr>
          <w:rFonts w:ascii="Tahoma" w:hAnsi="Tahoma" w:cs="Tahoma"/>
          <w:sz w:val="18"/>
          <w:szCs w:val="18"/>
          <w:lang w:val="it-IT"/>
        </w:rPr>
        <w:t>organizzazione, di un dipartimento o di un gruppo.</w:t>
      </w:r>
    </w:p>
    <w:p w:rsidR="00D12837" w:rsidRPr="000724F2" w:rsidRDefault="00D12837">
      <w:pPr>
        <w:pStyle w:val="AppendixBodyText"/>
        <w:rPr>
          <w:rFonts w:ascii="Tahoma" w:hAnsi="Tahoma" w:cs="Tahoma"/>
          <w:sz w:val="18"/>
          <w:szCs w:val="18"/>
          <w:lang w:val="fr-FR"/>
        </w:rPr>
      </w:pPr>
    </w:p>
    <w:p w:rsidR="00D12837" w:rsidRPr="000724F2" w:rsidRDefault="00D12837">
      <w:pPr>
        <w:pStyle w:val="AppendixBodyText"/>
        <w:rPr>
          <w:rFonts w:ascii="Tahoma" w:hAnsi="Tahoma" w:cs="Tahoma"/>
          <w:lang w:val="fr-FR"/>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7"/>
        <w:gridCol w:w="1152"/>
        <w:gridCol w:w="1197"/>
        <w:gridCol w:w="1359"/>
        <w:gridCol w:w="1341"/>
        <w:gridCol w:w="1332"/>
        <w:gridCol w:w="1359"/>
      </w:tblGrid>
      <w:tr w:rsidR="00D12837" w:rsidRPr="00FC12D2" w:rsidTr="001042DA">
        <w:trPr>
          <w:trHeight w:val="178"/>
          <w:tblHeader/>
        </w:trPr>
        <w:tc>
          <w:tcPr>
            <w:tcW w:w="1807" w:type="dxa"/>
            <w:tcBorders>
              <w:top w:val="single" w:sz="8" w:space="0" w:color="auto"/>
              <w:left w:val="single" w:sz="8" w:space="0" w:color="auto"/>
              <w:bottom w:val="single" w:sz="8" w:space="0" w:color="auto"/>
              <w:right w:val="single" w:sz="8" w:space="0" w:color="auto"/>
            </w:tcBorders>
            <w:shd w:val="clear" w:color="auto" w:fill="FFCC99"/>
            <w:vAlign w:val="center"/>
          </w:tcPr>
          <w:p w:rsidR="00D12837" w:rsidRPr="00FC12D2" w:rsidRDefault="00D12837">
            <w:pPr>
              <w:pStyle w:val="AppendixBodyText"/>
              <w:rPr>
                <w:rFonts w:ascii="Tahoma" w:hAnsi="Tahoma" w:cs="Tahoma"/>
                <w:b/>
                <w:bCs/>
              </w:rPr>
            </w:pPr>
            <w:r w:rsidRPr="00FC12D2">
              <w:rPr>
                <w:rFonts w:ascii="Tahoma" w:hAnsi="Tahoma" w:cs="Tahoma"/>
                <w:b/>
                <w:bCs/>
                <w:lang w:val="it-IT"/>
              </w:rPr>
              <w:t>Benefici</w:t>
            </w:r>
          </w:p>
        </w:tc>
        <w:tc>
          <w:tcPr>
            <w:tcW w:w="1152" w:type="dxa"/>
            <w:tcBorders>
              <w:top w:val="single" w:sz="8" w:space="0" w:color="auto"/>
              <w:left w:val="single" w:sz="8" w:space="0" w:color="auto"/>
              <w:bottom w:val="single" w:sz="8" w:space="0" w:color="auto"/>
              <w:right w:val="single" w:sz="8" w:space="0" w:color="auto"/>
            </w:tcBorders>
            <w:shd w:val="clear" w:color="auto" w:fill="FFCC99"/>
            <w:vAlign w:val="center"/>
          </w:tcPr>
          <w:p w:rsidR="00D12837" w:rsidRPr="00FC12D2" w:rsidRDefault="00D12837">
            <w:pPr>
              <w:pStyle w:val="AppendixBodyText"/>
              <w:rPr>
                <w:rFonts w:ascii="Tahoma" w:hAnsi="Tahoma" w:cs="Tahoma"/>
                <w:b/>
                <w:bCs/>
              </w:rPr>
            </w:pPr>
            <w:r w:rsidRPr="00FC12D2">
              <w:rPr>
                <w:rFonts w:ascii="Tahoma" w:hAnsi="Tahoma" w:cs="Tahoma"/>
                <w:b/>
                <w:bCs/>
                <w:lang w:val="it-IT"/>
              </w:rPr>
              <w:t>Licenza Open</w:t>
            </w:r>
          </w:p>
        </w:tc>
        <w:tc>
          <w:tcPr>
            <w:tcW w:w="1197" w:type="dxa"/>
            <w:tcBorders>
              <w:top w:val="single" w:sz="8" w:space="0" w:color="auto"/>
              <w:left w:val="single" w:sz="8" w:space="0" w:color="auto"/>
              <w:bottom w:val="single" w:sz="8" w:space="0" w:color="auto"/>
              <w:right w:val="single" w:sz="8" w:space="0" w:color="auto"/>
            </w:tcBorders>
            <w:shd w:val="clear" w:color="auto" w:fill="FFCC99"/>
            <w:vAlign w:val="center"/>
          </w:tcPr>
          <w:p w:rsidR="00D12837" w:rsidRPr="00FC12D2" w:rsidRDefault="00D12837" w:rsidP="001042DA">
            <w:pPr>
              <w:pStyle w:val="AppendixBodyText"/>
              <w:rPr>
                <w:rFonts w:ascii="Tahoma" w:hAnsi="Tahoma" w:cs="Tahoma"/>
                <w:b/>
              </w:rPr>
            </w:pPr>
            <w:r w:rsidRPr="00FC12D2">
              <w:rPr>
                <w:rFonts w:ascii="Tahoma" w:hAnsi="Tahoma" w:cs="Tahoma"/>
                <w:b/>
                <w:lang w:val="it-IT"/>
              </w:rPr>
              <w:t>Open Value</w:t>
            </w:r>
            <w:r w:rsidR="001042DA">
              <w:rPr>
                <w:rFonts w:ascii="Tahoma" w:eastAsia="SimSun" w:hAnsi="Tahoma" w:cs="Tahoma" w:hint="eastAsia"/>
                <w:b/>
                <w:lang w:val="it-IT" w:eastAsia="zh-CN"/>
              </w:rPr>
              <w:t xml:space="preserve"> </w:t>
            </w:r>
            <w:r w:rsidRPr="00FC12D2">
              <w:rPr>
                <w:rFonts w:ascii="Tahoma" w:hAnsi="Tahoma" w:cs="Tahoma"/>
                <w:b/>
                <w:lang w:val="it-IT"/>
              </w:rPr>
              <w:t>(1)</w:t>
            </w:r>
          </w:p>
        </w:tc>
        <w:tc>
          <w:tcPr>
            <w:tcW w:w="1359" w:type="dxa"/>
            <w:tcBorders>
              <w:top w:val="single" w:sz="8" w:space="0" w:color="auto"/>
              <w:left w:val="single" w:sz="8" w:space="0" w:color="auto"/>
              <w:bottom w:val="single" w:sz="8" w:space="0" w:color="auto"/>
              <w:right w:val="single" w:sz="8" w:space="0" w:color="auto"/>
            </w:tcBorders>
            <w:shd w:val="clear" w:color="auto" w:fill="FFCC99"/>
            <w:vAlign w:val="center"/>
          </w:tcPr>
          <w:p w:rsidR="00D12837" w:rsidRPr="00FC12D2" w:rsidRDefault="00D12837">
            <w:pPr>
              <w:pStyle w:val="AppendixBodyText"/>
              <w:rPr>
                <w:rFonts w:ascii="Tahoma" w:hAnsi="Tahoma" w:cs="Tahoma"/>
              </w:rPr>
            </w:pPr>
            <w:r w:rsidRPr="00FC12D2">
              <w:rPr>
                <w:rFonts w:ascii="Tahoma" w:hAnsi="Tahoma" w:cs="Tahoma"/>
                <w:b/>
                <w:lang w:val="it-IT"/>
              </w:rPr>
              <w:t xml:space="preserve">Licenza Select / Select </w:t>
            </w:r>
            <w:r w:rsidRPr="00FC12D2">
              <w:rPr>
                <w:rFonts w:ascii="Tahoma" w:hAnsi="Tahoma" w:cs="Tahoma"/>
                <w:b/>
                <w:lang w:val="it-IT"/>
              </w:rPr>
              <w:br/>
              <w:t>Plus / EA</w:t>
            </w:r>
          </w:p>
          <w:p w:rsidR="00D12837" w:rsidRPr="00FC12D2" w:rsidRDefault="00D12837">
            <w:pPr>
              <w:pStyle w:val="AppendixBodyText"/>
              <w:rPr>
                <w:rFonts w:ascii="Tahoma" w:hAnsi="Tahoma" w:cs="Tahoma"/>
                <w:b/>
                <w:bCs/>
              </w:rPr>
            </w:pPr>
            <w:r w:rsidRPr="00FC12D2">
              <w:rPr>
                <w:rFonts w:ascii="Tahoma" w:hAnsi="Tahoma" w:cs="Tahoma"/>
                <w:b/>
                <w:bCs/>
                <w:lang w:val="it-IT"/>
              </w:rPr>
              <w:t>Prezzo di riferimento</w:t>
            </w:r>
          </w:p>
        </w:tc>
        <w:tc>
          <w:tcPr>
            <w:tcW w:w="1341" w:type="dxa"/>
            <w:tcBorders>
              <w:top w:val="single" w:sz="8" w:space="0" w:color="auto"/>
              <w:left w:val="single" w:sz="8" w:space="0" w:color="auto"/>
              <w:bottom w:val="single" w:sz="8" w:space="0" w:color="auto"/>
              <w:right w:val="single" w:sz="8" w:space="0" w:color="auto"/>
            </w:tcBorders>
            <w:shd w:val="clear" w:color="auto" w:fill="FFCC99"/>
            <w:vAlign w:val="center"/>
          </w:tcPr>
          <w:p w:rsidR="00D12837" w:rsidRPr="00FC12D2" w:rsidRDefault="00D12837">
            <w:pPr>
              <w:pStyle w:val="AppendixBodyText"/>
              <w:rPr>
                <w:rFonts w:ascii="Tahoma" w:hAnsi="Tahoma" w:cs="Tahoma"/>
              </w:rPr>
            </w:pPr>
            <w:r w:rsidRPr="00FC12D2">
              <w:rPr>
                <w:rFonts w:ascii="Tahoma" w:hAnsi="Tahoma" w:cs="Tahoma"/>
                <w:b/>
                <w:lang w:val="it-IT"/>
              </w:rPr>
              <w:t xml:space="preserve">Licenza Select / Select </w:t>
            </w:r>
            <w:r w:rsidRPr="00FC12D2">
              <w:rPr>
                <w:rFonts w:ascii="Tahoma" w:hAnsi="Tahoma" w:cs="Tahoma"/>
                <w:b/>
                <w:lang w:val="it-IT"/>
              </w:rPr>
              <w:br/>
              <w:t>Plus / EA</w:t>
            </w:r>
          </w:p>
          <w:p w:rsidR="00D12837" w:rsidRPr="00FC12D2" w:rsidRDefault="00D12837">
            <w:pPr>
              <w:pStyle w:val="AppendixBodyText"/>
              <w:rPr>
                <w:rFonts w:ascii="Tahoma" w:hAnsi="Tahoma" w:cs="Tahoma"/>
                <w:b/>
                <w:bCs/>
              </w:rPr>
            </w:pPr>
            <w:r w:rsidRPr="00FC12D2">
              <w:rPr>
                <w:rFonts w:ascii="Tahoma" w:hAnsi="Tahoma" w:cs="Tahoma"/>
                <w:b/>
                <w:bCs/>
                <w:lang w:val="it-IT"/>
              </w:rPr>
              <w:t>Prezzo di riferimento</w:t>
            </w:r>
          </w:p>
        </w:tc>
        <w:tc>
          <w:tcPr>
            <w:tcW w:w="1332" w:type="dxa"/>
            <w:tcBorders>
              <w:top w:val="single" w:sz="8" w:space="0" w:color="auto"/>
              <w:left w:val="single" w:sz="8" w:space="0" w:color="auto"/>
              <w:bottom w:val="single" w:sz="8" w:space="0" w:color="auto"/>
              <w:right w:val="single" w:sz="8" w:space="0" w:color="auto"/>
            </w:tcBorders>
            <w:shd w:val="clear" w:color="auto" w:fill="FFCC99"/>
            <w:vAlign w:val="center"/>
          </w:tcPr>
          <w:p w:rsidR="00D12837" w:rsidRPr="00FC12D2" w:rsidRDefault="00D12837">
            <w:pPr>
              <w:pStyle w:val="AppendixBodyText"/>
              <w:rPr>
                <w:rFonts w:ascii="Tahoma" w:hAnsi="Tahoma" w:cs="Tahoma"/>
              </w:rPr>
            </w:pPr>
            <w:r w:rsidRPr="00FC12D2">
              <w:rPr>
                <w:rFonts w:ascii="Tahoma" w:hAnsi="Tahoma" w:cs="Tahoma"/>
                <w:b/>
                <w:lang w:val="it-IT"/>
              </w:rPr>
              <w:t xml:space="preserve">Licenza Select / Select </w:t>
            </w:r>
            <w:r w:rsidRPr="00FC12D2">
              <w:rPr>
                <w:rFonts w:ascii="Tahoma" w:hAnsi="Tahoma" w:cs="Tahoma"/>
                <w:b/>
                <w:lang w:val="it-IT"/>
              </w:rPr>
              <w:br/>
              <w:t>Plus / EA</w:t>
            </w:r>
          </w:p>
          <w:p w:rsidR="00D12837" w:rsidRPr="00FC12D2" w:rsidRDefault="00D12837">
            <w:pPr>
              <w:pStyle w:val="AppendixBodyText"/>
              <w:rPr>
                <w:rFonts w:ascii="Tahoma" w:hAnsi="Tahoma" w:cs="Tahoma"/>
                <w:b/>
                <w:bCs/>
              </w:rPr>
            </w:pPr>
            <w:r w:rsidRPr="00FC12D2">
              <w:rPr>
                <w:rFonts w:ascii="Tahoma" w:hAnsi="Tahoma" w:cs="Tahoma"/>
                <w:b/>
                <w:bCs/>
                <w:lang w:val="it-IT"/>
              </w:rPr>
              <w:t>Prezzo di riferimento</w:t>
            </w:r>
          </w:p>
        </w:tc>
        <w:tc>
          <w:tcPr>
            <w:tcW w:w="1359" w:type="dxa"/>
            <w:tcBorders>
              <w:top w:val="single" w:sz="8" w:space="0" w:color="auto"/>
              <w:left w:val="single" w:sz="8" w:space="0" w:color="auto"/>
              <w:bottom w:val="single" w:sz="8" w:space="0" w:color="auto"/>
              <w:right w:val="single" w:sz="8" w:space="0" w:color="auto"/>
            </w:tcBorders>
            <w:shd w:val="clear" w:color="auto" w:fill="FFCC99"/>
            <w:vAlign w:val="center"/>
          </w:tcPr>
          <w:p w:rsidR="00D12837" w:rsidRPr="00FC12D2" w:rsidRDefault="00D12837">
            <w:pPr>
              <w:pStyle w:val="AppendixBodyText"/>
              <w:rPr>
                <w:rFonts w:ascii="Tahoma" w:hAnsi="Tahoma" w:cs="Tahoma"/>
              </w:rPr>
            </w:pPr>
            <w:r w:rsidRPr="00FC12D2">
              <w:rPr>
                <w:rFonts w:ascii="Tahoma" w:hAnsi="Tahoma" w:cs="Tahoma"/>
                <w:b/>
                <w:lang w:val="it-IT"/>
              </w:rPr>
              <w:t xml:space="preserve">Licenza Select / Select </w:t>
            </w:r>
            <w:r w:rsidRPr="00FC12D2">
              <w:rPr>
                <w:rFonts w:ascii="Tahoma" w:hAnsi="Tahoma" w:cs="Tahoma"/>
                <w:b/>
                <w:lang w:val="it-IT"/>
              </w:rPr>
              <w:br/>
              <w:t>Plus / EA</w:t>
            </w:r>
          </w:p>
          <w:p w:rsidR="00D12837" w:rsidRPr="00FC12D2" w:rsidRDefault="00D12837">
            <w:pPr>
              <w:pStyle w:val="AppendixBodyText"/>
              <w:rPr>
                <w:rFonts w:ascii="Tahoma" w:hAnsi="Tahoma" w:cs="Tahoma"/>
                <w:b/>
                <w:bCs/>
              </w:rPr>
            </w:pPr>
            <w:r w:rsidRPr="00FC12D2">
              <w:rPr>
                <w:rFonts w:ascii="Tahoma" w:hAnsi="Tahoma" w:cs="Tahoma"/>
                <w:b/>
                <w:bCs/>
                <w:lang w:val="it-IT"/>
              </w:rPr>
              <w:t>Prezzo di riferimento</w:t>
            </w:r>
          </w:p>
        </w:tc>
      </w:tr>
      <w:tr w:rsidR="00D12837" w:rsidRPr="00FC12D2" w:rsidTr="001042DA">
        <w:trPr>
          <w:trHeight w:val="236"/>
        </w:trPr>
        <w:tc>
          <w:tcPr>
            <w:tcW w:w="1807" w:type="dxa"/>
            <w:vAlign w:val="center"/>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N. di Contatti di Supporto Telefonico per la Risoluzione dei Problemi</w:t>
            </w:r>
          </w:p>
        </w:tc>
        <w:tc>
          <w:tcPr>
            <w:tcW w:w="1152" w:type="dxa"/>
            <w:vAlign w:val="center"/>
          </w:tcPr>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In Base alle Necessità</w:t>
            </w:r>
          </w:p>
        </w:tc>
        <w:tc>
          <w:tcPr>
            <w:tcW w:w="1197" w:type="dxa"/>
            <w:vAlign w:val="center"/>
          </w:tcPr>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In Base alle Necessità</w:t>
            </w:r>
          </w:p>
        </w:tc>
        <w:tc>
          <w:tcPr>
            <w:tcW w:w="1359" w:type="dxa"/>
            <w:vAlign w:val="center"/>
          </w:tcPr>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In Base alle Necessità</w:t>
            </w:r>
          </w:p>
        </w:tc>
        <w:tc>
          <w:tcPr>
            <w:tcW w:w="1341" w:type="dxa"/>
            <w:vAlign w:val="center"/>
          </w:tcPr>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In Base alle Necessità</w:t>
            </w:r>
          </w:p>
        </w:tc>
        <w:tc>
          <w:tcPr>
            <w:tcW w:w="1332" w:type="dxa"/>
            <w:vAlign w:val="center"/>
          </w:tcPr>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In Base alle Necessità</w:t>
            </w:r>
          </w:p>
        </w:tc>
        <w:tc>
          <w:tcPr>
            <w:tcW w:w="1359" w:type="dxa"/>
            <w:vAlign w:val="center"/>
          </w:tcPr>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In Base alle Necessità</w:t>
            </w:r>
          </w:p>
        </w:tc>
      </w:tr>
      <w:tr w:rsidR="00D12837" w:rsidRPr="00FC12D2" w:rsidTr="001042DA">
        <w:trPr>
          <w:trHeight w:val="236"/>
        </w:trPr>
        <w:tc>
          <w:tcPr>
            <w:tcW w:w="1807" w:type="dxa"/>
            <w:vAlign w:val="center"/>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N. di Contatti Autorizzati per il Supporto Web</w:t>
            </w:r>
          </w:p>
        </w:tc>
        <w:tc>
          <w:tcPr>
            <w:tcW w:w="1152" w:type="dxa"/>
            <w:vAlign w:val="center"/>
          </w:tcPr>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ND</w:t>
            </w:r>
          </w:p>
        </w:tc>
        <w:tc>
          <w:tcPr>
            <w:tcW w:w="1197" w:type="dxa"/>
            <w:vAlign w:val="center"/>
          </w:tcPr>
          <w:p w:rsidR="00D12837" w:rsidRPr="00FC12D2" w:rsidRDefault="00D12837">
            <w:pPr>
              <w:pStyle w:val="AppendixBodyText"/>
              <w:rPr>
                <w:rFonts w:ascii="Tahoma" w:hAnsi="Tahoma" w:cs="Tahoma"/>
                <w:sz w:val="18"/>
                <w:szCs w:val="18"/>
              </w:rPr>
            </w:pPr>
            <w:r w:rsidRPr="00FC12D2">
              <w:rPr>
                <w:rFonts w:ascii="Tahoma" w:hAnsi="Tahoma" w:cs="Tahoma"/>
                <w:sz w:val="18"/>
                <w:szCs w:val="18"/>
              </w:rPr>
              <w:t>1</w:t>
            </w:r>
          </w:p>
        </w:tc>
        <w:tc>
          <w:tcPr>
            <w:tcW w:w="1359" w:type="dxa"/>
            <w:vAlign w:val="center"/>
          </w:tcPr>
          <w:p w:rsidR="00D12837" w:rsidRPr="00FC12D2" w:rsidRDefault="00D12837">
            <w:pPr>
              <w:pStyle w:val="AppendixBodyText"/>
              <w:rPr>
                <w:rFonts w:ascii="Tahoma" w:hAnsi="Tahoma" w:cs="Tahoma"/>
                <w:sz w:val="18"/>
                <w:szCs w:val="18"/>
              </w:rPr>
            </w:pPr>
            <w:r w:rsidRPr="00FC12D2">
              <w:rPr>
                <w:rFonts w:ascii="Tahoma" w:hAnsi="Tahoma" w:cs="Tahoma"/>
                <w:sz w:val="18"/>
                <w:szCs w:val="18"/>
              </w:rPr>
              <w:t>2</w:t>
            </w:r>
          </w:p>
        </w:tc>
        <w:tc>
          <w:tcPr>
            <w:tcW w:w="1341" w:type="dxa"/>
            <w:vAlign w:val="center"/>
          </w:tcPr>
          <w:p w:rsidR="00D12837" w:rsidRPr="00FC12D2" w:rsidRDefault="00D12837">
            <w:pPr>
              <w:pStyle w:val="AppendixBodyText"/>
              <w:rPr>
                <w:rFonts w:ascii="Tahoma" w:hAnsi="Tahoma" w:cs="Tahoma"/>
                <w:sz w:val="18"/>
                <w:szCs w:val="18"/>
              </w:rPr>
            </w:pPr>
            <w:r w:rsidRPr="00FC12D2">
              <w:rPr>
                <w:rFonts w:ascii="Tahoma" w:hAnsi="Tahoma" w:cs="Tahoma"/>
                <w:sz w:val="18"/>
                <w:szCs w:val="18"/>
              </w:rPr>
              <w:t>4</w:t>
            </w:r>
          </w:p>
        </w:tc>
        <w:tc>
          <w:tcPr>
            <w:tcW w:w="1332" w:type="dxa"/>
            <w:vAlign w:val="center"/>
          </w:tcPr>
          <w:p w:rsidR="00D12837" w:rsidRPr="00FC12D2" w:rsidRDefault="00D12837">
            <w:pPr>
              <w:pStyle w:val="AppendixBodyText"/>
              <w:rPr>
                <w:rFonts w:ascii="Tahoma" w:hAnsi="Tahoma" w:cs="Tahoma"/>
                <w:sz w:val="18"/>
                <w:szCs w:val="18"/>
              </w:rPr>
            </w:pPr>
            <w:r w:rsidRPr="00FC12D2">
              <w:rPr>
                <w:rFonts w:ascii="Tahoma" w:hAnsi="Tahoma" w:cs="Tahoma"/>
                <w:sz w:val="18"/>
                <w:szCs w:val="18"/>
              </w:rPr>
              <w:t>8</w:t>
            </w:r>
          </w:p>
        </w:tc>
        <w:tc>
          <w:tcPr>
            <w:tcW w:w="1359" w:type="dxa"/>
            <w:vAlign w:val="center"/>
          </w:tcPr>
          <w:p w:rsidR="00D12837" w:rsidRPr="00FC12D2" w:rsidRDefault="00D12837">
            <w:pPr>
              <w:pStyle w:val="AppendixBodyText"/>
              <w:rPr>
                <w:rFonts w:ascii="Tahoma" w:hAnsi="Tahoma" w:cs="Tahoma"/>
                <w:sz w:val="18"/>
                <w:szCs w:val="18"/>
              </w:rPr>
            </w:pPr>
            <w:r w:rsidRPr="00FC12D2">
              <w:rPr>
                <w:rFonts w:ascii="Tahoma" w:hAnsi="Tahoma" w:cs="Tahoma"/>
                <w:sz w:val="18"/>
                <w:szCs w:val="18"/>
              </w:rPr>
              <w:t>16</w:t>
            </w:r>
          </w:p>
        </w:tc>
      </w:tr>
    </w:tbl>
    <w:p w:rsidR="00D12837" w:rsidRPr="00FC12D2" w:rsidRDefault="00D12837" w:rsidP="00451EF9">
      <w:pPr>
        <w:pStyle w:val="AppendixBodyText"/>
        <w:rPr>
          <w:rFonts w:ascii="Tahoma" w:hAnsi="Tahoma" w:cs="Tahoma"/>
        </w:rPr>
      </w:pPr>
      <w:bookmarkStart w:id="896" w:name="_Toc240899166"/>
      <w:bookmarkEnd w:id="896"/>
    </w:p>
    <w:p w:rsidR="00D12837" w:rsidRPr="00FC12D2" w:rsidRDefault="00D12837" w:rsidP="00451EF9">
      <w:pPr>
        <w:pStyle w:val="AppendixBodyText"/>
        <w:rPr>
          <w:rFonts w:ascii="Tahoma" w:hAnsi="Tahoma" w:cs="Tahoma"/>
          <w:b/>
          <w:bCs/>
        </w:rPr>
      </w:pPr>
    </w:p>
    <w:p w:rsidR="00D12837" w:rsidRPr="002B56D9" w:rsidRDefault="00D12837" w:rsidP="00694A6D">
      <w:pPr>
        <w:rPr>
          <w:rFonts w:cs="Tahoma"/>
          <w:sz w:val="20"/>
          <w:szCs w:val="20"/>
        </w:rPr>
      </w:pPr>
      <w:r w:rsidRPr="002B56D9">
        <w:rPr>
          <w:rFonts w:cs="Tahoma"/>
          <w:b/>
          <w:sz w:val="20"/>
          <w:szCs w:val="20"/>
          <w:lang w:val="it-IT"/>
        </w:rPr>
        <w:t>Livello di Servizio per le Società con Copertura Software Assurance</w:t>
      </w:r>
    </w:p>
    <w:p w:rsidR="00D12837" w:rsidRPr="00FC12D2" w:rsidRDefault="00D12837" w:rsidP="00451EF9">
      <w:pPr>
        <w:pStyle w:val="AppendixBodyText"/>
        <w:rPr>
          <w:rFonts w:ascii="Tahoma" w:hAnsi="Tahoma" w:cs="Tahoma"/>
          <w:b/>
          <w:bCs/>
        </w:rPr>
      </w:pPr>
    </w:p>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Le richieste di supporto potranno essere formulate telefonicamente o inviate in formato elettronico dalle persone di contatto designate dalla società, a eccezione delle richieste con Severity A e B, che dovranno essere formulate, invece, solo telefonicamente, come descritto di seguito.</w:t>
      </w:r>
    </w:p>
    <w:p w:rsidR="00D12837" w:rsidRPr="00FC12D2" w:rsidRDefault="00D12837">
      <w:pPr>
        <w:pStyle w:val="AppendixBodyText"/>
        <w:rPr>
          <w:rFonts w:ascii="Tahoma" w:hAnsi="Tahoma" w:cs="Tahoma"/>
          <w:sz w:val="18"/>
          <w:szCs w:val="18"/>
        </w:rPr>
      </w:pPr>
    </w:p>
    <w:p w:rsidR="00D12837" w:rsidRPr="000724F2" w:rsidRDefault="00D12837">
      <w:pPr>
        <w:pStyle w:val="AppendixBodyText"/>
        <w:rPr>
          <w:rFonts w:ascii="Tahoma" w:hAnsi="Tahoma" w:cs="Tahoma"/>
          <w:sz w:val="18"/>
          <w:szCs w:val="18"/>
          <w:lang w:val="fr-FR"/>
        </w:rPr>
      </w:pPr>
      <w:r w:rsidRPr="00FC12D2">
        <w:rPr>
          <w:rFonts w:ascii="Tahoma" w:hAnsi="Tahoma" w:cs="Tahoma"/>
          <w:sz w:val="18"/>
          <w:szCs w:val="18"/>
          <w:lang w:val="it-IT"/>
        </w:rPr>
        <w:t>Le società avranno la responsabilità di indicare il livello di gravità iniziale in collaborazione con Microsoft. Potranno tuttavia richiedere di modificare il livello di gravità in qualsiasi momento.</w:t>
      </w:r>
      <w:r w:rsidRPr="000724F2">
        <w:rPr>
          <w:rFonts w:ascii="Tahoma" w:hAnsi="Tahoma" w:cs="Tahoma"/>
          <w:sz w:val="18"/>
          <w:szCs w:val="18"/>
          <w:lang w:val="it-IT"/>
        </w:rPr>
        <w:t xml:space="preserve"> </w:t>
      </w:r>
      <w:r w:rsidRPr="00FC12D2">
        <w:rPr>
          <w:rFonts w:ascii="Tahoma" w:hAnsi="Tahoma" w:cs="Tahoma"/>
          <w:sz w:val="18"/>
          <w:szCs w:val="18"/>
          <w:lang w:val="it-IT"/>
        </w:rPr>
        <w:t>La gravità dell</w:t>
      </w:r>
      <w:r w:rsidR="00A6407A">
        <w:rPr>
          <w:rFonts w:ascii="Tahoma" w:hAnsi="Tahoma" w:cs="Tahoma"/>
          <w:sz w:val="18"/>
          <w:szCs w:val="18"/>
          <w:lang w:val="it-IT"/>
        </w:rPr>
        <w:t>’</w:t>
      </w:r>
      <w:r w:rsidRPr="00FC12D2">
        <w:rPr>
          <w:rFonts w:ascii="Tahoma" w:hAnsi="Tahoma" w:cs="Tahoma"/>
          <w:sz w:val="18"/>
          <w:szCs w:val="18"/>
          <w:lang w:val="it-IT"/>
        </w:rPr>
        <w:t>intervento determinerà i livelli di risposta da parte di Microsoft. I tempi di risposta previsti e le responsabilità delle società sono definiti nella seguente tabella:</w:t>
      </w:r>
    </w:p>
    <w:p w:rsidR="00D12837" w:rsidRPr="000724F2" w:rsidRDefault="00D12837">
      <w:pPr>
        <w:pStyle w:val="AppendixBodyText"/>
        <w:rPr>
          <w:rFonts w:ascii="Tahoma" w:hAnsi="Tahoma" w:cs="Tahoma"/>
          <w:lang w:val="fr-FR"/>
        </w:rPr>
      </w:pPr>
    </w:p>
    <w:tbl>
      <w:tblPr>
        <w:tblW w:w="9540" w:type="dxa"/>
        <w:tblInd w:w="108" w:type="dxa"/>
        <w:tblCellMar>
          <w:left w:w="0" w:type="dxa"/>
          <w:right w:w="0" w:type="dxa"/>
        </w:tblCellMar>
        <w:tblLook w:val="0000" w:firstRow="0" w:lastRow="0" w:firstColumn="0" w:lastColumn="0" w:noHBand="0" w:noVBand="0"/>
      </w:tblPr>
      <w:tblGrid>
        <w:gridCol w:w="1274"/>
        <w:gridCol w:w="2676"/>
        <w:gridCol w:w="2766"/>
        <w:gridCol w:w="2824"/>
      </w:tblGrid>
      <w:tr w:rsidR="00D12837" w:rsidRPr="00FC12D2" w:rsidTr="002B56D9">
        <w:trPr>
          <w:cantSplit/>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D12837" w:rsidRPr="00FC12D2" w:rsidRDefault="00D12837">
            <w:pPr>
              <w:pStyle w:val="AppendixBodyText"/>
              <w:spacing w:after="0"/>
              <w:jc w:val="center"/>
              <w:rPr>
                <w:rFonts w:ascii="Tahoma" w:hAnsi="Tahoma" w:cs="Tahoma"/>
                <w:b/>
                <w:bCs/>
              </w:rPr>
            </w:pPr>
            <w:r w:rsidRPr="00FC12D2">
              <w:rPr>
                <w:rFonts w:ascii="Tahoma" w:hAnsi="Tahoma" w:cs="Tahoma"/>
                <w:b/>
                <w:bCs/>
                <w:lang w:val="it-IT"/>
              </w:rPr>
              <w:t>Severity</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D12837" w:rsidRPr="00FC12D2" w:rsidRDefault="00D12837">
            <w:pPr>
              <w:pStyle w:val="AppendixBodyText"/>
              <w:spacing w:after="0"/>
              <w:jc w:val="center"/>
              <w:rPr>
                <w:rFonts w:ascii="Tahoma" w:hAnsi="Tahoma" w:cs="Tahoma"/>
                <w:b/>
                <w:bCs/>
              </w:rPr>
            </w:pPr>
            <w:r w:rsidRPr="00FC12D2">
              <w:rPr>
                <w:rFonts w:ascii="Tahoma" w:hAnsi="Tahoma" w:cs="Tahoma"/>
                <w:b/>
                <w:bCs/>
                <w:lang w:val="it-IT"/>
              </w:rPr>
              <w:t>Situazione</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D12837" w:rsidRPr="00FC12D2" w:rsidRDefault="00D12837">
            <w:pPr>
              <w:pStyle w:val="AppendixBodyText"/>
              <w:spacing w:after="0"/>
              <w:jc w:val="center"/>
              <w:rPr>
                <w:rFonts w:ascii="Tahoma" w:hAnsi="Tahoma" w:cs="Tahoma"/>
                <w:b/>
                <w:bCs/>
              </w:rPr>
            </w:pPr>
            <w:r w:rsidRPr="00FC12D2">
              <w:rPr>
                <w:rFonts w:ascii="Tahoma" w:hAnsi="Tahoma" w:cs="Tahoma"/>
                <w:b/>
                <w:bCs/>
                <w:lang w:val="it-IT"/>
              </w:rPr>
              <w:t>Risposta Microsoft Prevista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D12837" w:rsidRPr="00FC12D2" w:rsidRDefault="00D12837">
            <w:pPr>
              <w:pStyle w:val="AppendixBodyText"/>
              <w:spacing w:after="0"/>
              <w:jc w:val="center"/>
              <w:rPr>
                <w:rFonts w:ascii="Tahoma" w:hAnsi="Tahoma" w:cs="Tahoma"/>
                <w:b/>
                <w:bCs/>
              </w:rPr>
            </w:pPr>
            <w:r w:rsidRPr="00FC12D2">
              <w:rPr>
                <w:rFonts w:ascii="Tahoma" w:hAnsi="Tahoma" w:cs="Tahoma"/>
                <w:b/>
                <w:bCs/>
                <w:lang w:val="it-IT"/>
              </w:rPr>
              <w:t>Risposta della Società Prevista</w:t>
            </w:r>
          </w:p>
        </w:tc>
      </w:tr>
      <w:tr w:rsidR="00D12837" w:rsidRPr="00FC12D2" w:rsidTr="002B56D9">
        <w:trPr>
          <w:cantSplit/>
        </w:trPr>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A Formulazione telefonica</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12837" w:rsidRPr="00FC12D2" w:rsidRDefault="00D12837" w:rsidP="00451EF9">
            <w:pPr>
              <w:pStyle w:val="AppendixBodyText"/>
              <w:numPr>
                <w:ilvl w:val="0"/>
                <w:numId w:val="15"/>
              </w:numPr>
              <w:tabs>
                <w:tab w:val="clear" w:pos="1440"/>
                <w:tab w:val="num" w:pos="612"/>
              </w:tabs>
              <w:ind w:left="612"/>
              <w:rPr>
                <w:rFonts w:ascii="Tahoma" w:hAnsi="Tahoma" w:cs="Tahoma"/>
                <w:sz w:val="18"/>
                <w:szCs w:val="18"/>
              </w:rPr>
            </w:pPr>
            <w:r w:rsidRPr="00FC12D2">
              <w:rPr>
                <w:rFonts w:ascii="Tahoma" w:hAnsi="Tahoma" w:cs="Tahoma"/>
                <w:sz w:val="18"/>
                <w:szCs w:val="18"/>
                <w:lang w:val="it-IT"/>
              </w:rPr>
              <w:t>Impatto commerciale critico</w:t>
            </w:r>
          </w:p>
          <w:p w:rsidR="00D12837" w:rsidRPr="000724F2" w:rsidRDefault="00D12837" w:rsidP="00451EF9">
            <w:pPr>
              <w:pStyle w:val="AppendixBodyText"/>
              <w:numPr>
                <w:ilvl w:val="0"/>
                <w:numId w:val="15"/>
              </w:numPr>
              <w:tabs>
                <w:tab w:val="clear" w:pos="1440"/>
                <w:tab w:val="num" w:pos="612"/>
              </w:tabs>
              <w:ind w:left="612"/>
              <w:rPr>
                <w:rFonts w:ascii="Tahoma" w:hAnsi="Tahoma" w:cs="Tahoma"/>
                <w:sz w:val="18"/>
                <w:szCs w:val="18"/>
                <w:lang w:val="fr-FR"/>
              </w:rPr>
            </w:pPr>
            <w:r w:rsidRPr="00FC12D2">
              <w:rPr>
                <w:rFonts w:ascii="Tahoma" w:hAnsi="Tahoma" w:cs="Tahoma"/>
                <w:sz w:val="18"/>
                <w:szCs w:val="18"/>
                <w:lang w:val="it-IT"/>
              </w:rPr>
              <w:t>Perdita o degradazione significativa dei servizi della società</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D12837" w:rsidRPr="00FC12D2" w:rsidRDefault="00D12837" w:rsidP="00451EF9">
            <w:pPr>
              <w:pStyle w:val="AppendixBodyText"/>
              <w:numPr>
                <w:ilvl w:val="0"/>
                <w:numId w:val="15"/>
              </w:numPr>
              <w:tabs>
                <w:tab w:val="clear" w:pos="1440"/>
                <w:tab w:val="num" w:pos="522"/>
              </w:tabs>
              <w:ind w:left="522"/>
              <w:rPr>
                <w:rFonts w:ascii="Tahoma" w:hAnsi="Tahoma" w:cs="Tahoma"/>
                <w:sz w:val="18"/>
                <w:szCs w:val="18"/>
                <w:lang w:val="it-IT"/>
              </w:rPr>
            </w:pPr>
            <w:r w:rsidRPr="00FC12D2">
              <w:rPr>
                <w:rFonts w:ascii="Tahoma" w:hAnsi="Tahoma" w:cs="Tahoma"/>
                <w:sz w:val="18"/>
                <w:szCs w:val="18"/>
                <w:lang w:val="it-IT"/>
              </w:rPr>
              <w:t>Risposta alla prima chiamata entro 2 ore lavorative, in base all</w:t>
            </w:r>
            <w:r w:rsidR="00A6407A">
              <w:rPr>
                <w:rFonts w:ascii="Tahoma" w:hAnsi="Tahoma" w:cs="Tahoma"/>
                <w:sz w:val="18"/>
                <w:szCs w:val="18"/>
                <w:lang w:val="it-IT"/>
              </w:rPr>
              <w:t>’</w:t>
            </w:r>
            <w:r w:rsidRPr="00FC12D2">
              <w:rPr>
                <w:rFonts w:ascii="Tahoma" w:hAnsi="Tahoma" w:cs="Tahoma"/>
                <w:sz w:val="18"/>
                <w:szCs w:val="18"/>
                <w:lang w:val="it-IT"/>
              </w:rPr>
              <w:t>offerta di supporto</w:t>
            </w:r>
          </w:p>
          <w:p w:rsidR="00D12837" w:rsidRPr="00FC12D2" w:rsidRDefault="00D12837" w:rsidP="00451EF9">
            <w:pPr>
              <w:pStyle w:val="AppendixBodyText"/>
              <w:numPr>
                <w:ilvl w:val="0"/>
                <w:numId w:val="15"/>
              </w:numPr>
              <w:tabs>
                <w:tab w:val="clear" w:pos="1440"/>
                <w:tab w:val="num" w:pos="522"/>
              </w:tabs>
              <w:ind w:left="522"/>
              <w:rPr>
                <w:rFonts w:ascii="Tahoma" w:hAnsi="Tahoma" w:cs="Tahoma"/>
                <w:sz w:val="18"/>
                <w:szCs w:val="18"/>
              </w:rPr>
            </w:pPr>
            <w:r w:rsidRPr="00FC12D2">
              <w:rPr>
                <w:rFonts w:ascii="Tahoma" w:hAnsi="Tahoma" w:cs="Tahoma"/>
                <w:sz w:val="18"/>
                <w:szCs w:val="18"/>
                <w:lang w:val="it-IT"/>
              </w:rPr>
              <w:t>Risorse Microsoft presso la sede della società, come richiesto.</w:t>
            </w:r>
          </w:p>
          <w:p w:rsidR="00D12837" w:rsidRPr="00FC12D2" w:rsidRDefault="00D12837" w:rsidP="00451EF9">
            <w:pPr>
              <w:pStyle w:val="AppendixBodyText"/>
              <w:numPr>
                <w:ilvl w:val="0"/>
                <w:numId w:val="15"/>
              </w:numPr>
              <w:tabs>
                <w:tab w:val="clear" w:pos="1440"/>
                <w:tab w:val="num" w:pos="522"/>
              </w:tabs>
              <w:ind w:left="522"/>
              <w:rPr>
                <w:rFonts w:ascii="Tahoma" w:hAnsi="Tahoma" w:cs="Tahoma"/>
                <w:sz w:val="18"/>
                <w:szCs w:val="18"/>
              </w:rPr>
            </w:pPr>
            <w:r w:rsidRPr="00FC12D2">
              <w:rPr>
                <w:rFonts w:ascii="Tahoma" w:hAnsi="Tahoma" w:cs="Tahoma"/>
                <w:sz w:val="18"/>
                <w:szCs w:val="18"/>
                <w:lang w:val="it-IT"/>
              </w:rPr>
              <w:t>Impegno continuo 24x7</w:t>
            </w:r>
          </w:p>
          <w:p w:rsidR="00D12837" w:rsidRPr="00FC12D2" w:rsidRDefault="00D12837" w:rsidP="00451EF9">
            <w:pPr>
              <w:pStyle w:val="AppendixBodyText"/>
              <w:numPr>
                <w:ilvl w:val="0"/>
                <w:numId w:val="15"/>
              </w:numPr>
              <w:tabs>
                <w:tab w:val="clear" w:pos="1440"/>
                <w:tab w:val="num" w:pos="522"/>
              </w:tabs>
              <w:ind w:left="522"/>
              <w:rPr>
                <w:rFonts w:ascii="Tahoma" w:hAnsi="Tahoma" w:cs="Tahoma"/>
                <w:sz w:val="18"/>
                <w:szCs w:val="18"/>
              </w:rPr>
            </w:pPr>
            <w:r w:rsidRPr="00FC12D2">
              <w:rPr>
                <w:rFonts w:ascii="Tahoma" w:hAnsi="Tahoma" w:cs="Tahoma"/>
                <w:sz w:val="18"/>
                <w:szCs w:val="18"/>
                <w:lang w:val="it-IT"/>
              </w:rPr>
              <w:t>Comunicazione del Senior Management di Microsoft, in base all</w:t>
            </w:r>
            <w:r w:rsidR="00A6407A">
              <w:rPr>
                <w:rFonts w:ascii="Tahoma" w:hAnsi="Tahoma" w:cs="Tahoma"/>
                <w:sz w:val="18"/>
                <w:szCs w:val="18"/>
                <w:lang w:val="it-IT"/>
              </w:rPr>
              <w:t>’</w:t>
            </w:r>
            <w:r w:rsidRPr="00FC12D2">
              <w:rPr>
                <w:rFonts w:ascii="Tahoma" w:hAnsi="Tahoma" w:cs="Tahoma"/>
                <w:sz w:val="18"/>
                <w:szCs w:val="18"/>
                <w:lang w:val="it-IT"/>
              </w:rPr>
              <w:t>offerta di supporto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12837" w:rsidRPr="00FC12D2" w:rsidRDefault="00D12837" w:rsidP="00451EF9">
            <w:pPr>
              <w:pStyle w:val="AppendixBodyText"/>
              <w:numPr>
                <w:ilvl w:val="0"/>
                <w:numId w:val="15"/>
              </w:numPr>
              <w:tabs>
                <w:tab w:val="clear" w:pos="1440"/>
              </w:tabs>
              <w:ind w:left="432"/>
              <w:rPr>
                <w:rFonts w:ascii="Tahoma" w:hAnsi="Tahoma" w:cs="Tahoma"/>
                <w:sz w:val="18"/>
                <w:szCs w:val="18"/>
              </w:rPr>
            </w:pPr>
            <w:r w:rsidRPr="00FC12D2">
              <w:rPr>
                <w:rFonts w:ascii="Tahoma" w:hAnsi="Tahoma" w:cs="Tahoma"/>
                <w:sz w:val="18"/>
                <w:szCs w:val="18"/>
                <w:lang w:val="it-IT"/>
              </w:rPr>
              <w:t>Allocazione delle risorse appropriate per sostenere l</w:t>
            </w:r>
            <w:r w:rsidR="00A6407A">
              <w:rPr>
                <w:rFonts w:ascii="Tahoma" w:hAnsi="Tahoma" w:cs="Tahoma"/>
                <w:sz w:val="18"/>
                <w:szCs w:val="18"/>
                <w:lang w:val="it-IT"/>
              </w:rPr>
              <w:t>’</w:t>
            </w:r>
            <w:r w:rsidRPr="00FC12D2">
              <w:rPr>
                <w:rFonts w:ascii="Tahoma" w:hAnsi="Tahoma" w:cs="Tahoma"/>
                <w:sz w:val="18"/>
                <w:szCs w:val="18"/>
                <w:lang w:val="it-IT"/>
              </w:rPr>
              <w:t>impegno continuo 24x7</w:t>
            </w:r>
            <w:r w:rsidRPr="00891BC7">
              <w:rPr>
                <w:rFonts w:ascii="Tahoma" w:hAnsi="Tahoma" w:cs="Tahoma"/>
                <w:sz w:val="18"/>
                <w:szCs w:val="18"/>
                <w:vertAlign w:val="superscript"/>
                <w:lang w:val="it-IT"/>
              </w:rPr>
              <w:t>2</w:t>
            </w:r>
          </w:p>
          <w:p w:rsidR="00D12837" w:rsidRPr="000724F2" w:rsidRDefault="00D12837" w:rsidP="00451EF9">
            <w:pPr>
              <w:pStyle w:val="AppendixBodyText"/>
              <w:numPr>
                <w:ilvl w:val="0"/>
                <w:numId w:val="15"/>
              </w:numPr>
              <w:tabs>
                <w:tab w:val="clear" w:pos="1440"/>
              </w:tabs>
              <w:ind w:left="432"/>
              <w:rPr>
                <w:rFonts w:ascii="Tahoma" w:hAnsi="Tahoma" w:cs="Tahoma"/>
                <w:sz w:val="18"/>
                <w:szCs w:val="18"/>
                <w:lang w:val="fr-FR"/>
              </w:rPr>
            </w:pPr>
            <w:r w:rsidRPr="00FC12D2">
              <w:rPr>
                <w:rFonts w:ascii="Tahoma" w:hAnsi="Tahoma" w:cs="Tahoma"/>
                <w:sz w:val="18"/>
                <w:szCs w:val="18"/>
                <w:lang w:val="it-IT"/>
              </w:rPr>
              <w:t>Accesso e risposte rapide dall</w:t>
            </w:r>
            <w:r w:rsidR="00A6407A">
              <w:rPr>
                <w:rFonts w:ascii="Tahoma" w:hAnsi="Tahoma" w:cs="Tahoma"/>
                <w:sz w:val="18"/>
                <w:szCs w:val="18"/>
                <w:lang w:val="it-IT"/>
              </w:rPr>
              <w:t>’</w:t>
            </w:r>
            <w:r w:rsidRPr="00FC12D2">
              <w:rPr>
                <w:rFonts w:ascii="Tahoma" w:hAnsi="Tahoma" w:cs="Tahoma"/>
                <w:sz w:val="18"/>
                <w:szCs w:val="18"/>
                <w:lang w:val="it-IT"/>
              </w:rPr>
              <w:t>autorità di controllo delle modifiche</w:t>
            </w:r>
          </w:p>
          <w:p w:rsidR="00D12837" w:rsidRPr="00FC12D2" w:rsidRDefault="00D12837" w:rsidP="00451EF9">
            <w:pPr>
              <w:pStyle w:val="AppendixBodyText"/>
              <w:numPr>
                <w:ilvl w:val="0"/>
                <w:numId w:val="15"/>
              </w:numPr>
              <w:tabs>
                <w:tab w:val="clear" w:pos="1440"/>
              </w:tabs>
              <w:ind w:left="432"/>
              <w:rPr>
                <w:rFonts w:ascii="Tahoma" w:hAnsi="Tahoma" w:cs="Tahoma"/>
                <w:sz w:val="18"/>
                <w:szCs w:val="18"/>
              </w:rPr>
            </w:pPr>
            <w:r w:rsidRPr="00FC12D2">
              <w:rPr>
                <w:rFonts w:ascii="Tahoma" w:hAnsi="Tahoma" w:cs="Tahoma"/>
                <w:sz w:val="18"/>
                <w:szCs w:val="18"/>
                <w:lang w:val="it-IT"/>
              </w:rPr>
              <w:t>Comunicazione della direzione</w:t>
            </w:r>
          </w:p>
        </w:tc>
      </w:tr>
      <w:tr w:rsidR="00D12837" w:rsidRPr="00FC12D2" w:rsidTr="002B56D9">
        <w:trPr>
          <w:cantSplit/>
        </w:trPr>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B Formulazione telefonica</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12837" w:rsidRPr="00FC12D2" w:rsidRDefault="00D12837" w:rsidP="00451EF9">
            <w:pPr>
              <w:pStyle w:val="AppendixBodyText"/>
              <w:numPr>
                <w:ilvl w:val="0"/>
                <w:numId w:val="15"/>
              </w:numPr>
              <w:tabs>
                <w:tab w:val="clear" w:pos="1440"/>
                <w:tab w:val="num" w:pos="612"/>
              </w:tabs>
              <w:ind w:left="612"/>
              <w:rPr>
                <w:rFonts w:ascii="Tahoma" w:hAnsi="Tahoma" w:cs="Tahoma"/>
                <w:sz w:val="18"/>
                <w:szCs w:val="18"/>
              </w:rPr>
            </w:pPr>
            <w:r w:rsidRPr="00FC12D2">
              <w:rPr>
                <w:rFonts w:ascii="Tahoma" w:hAnsi="Tahoma" w:cs="Tahoma"/>
                <w:sz w:val="18"/>
                <w:szCs w:val="18"/>
                <w:lang w:val="it-IT"/>
              </w:rPr>
              <w:t>Impatto commerciale moderato</w:t>
            </w:r>
          </w:p>
          <w:p w:rsidR="00D12837" w:rsidRPr="00D71EC3" w:rsidRDefault="00D12837" w:rsidP="00451EF9">
            <w:pPr>
              <w:pStyle w:val="AppendixBodyText"/>
              <w:numPr>
                <w:ilvl w:val="0"/>
                <w:numId w:val="15"/>
              </w:numPr>
              <w:tabs>
                <w:tab w:val="clear" w:pos="1440"/>
                <w:tab w:val="num" w:pos="612"/>
              </w:tabs>
              <w:ind w:left="612"/>
              <w:rPr>
                <w:rFonts w:ascii="Tahoma" w:hAnsi="Tahoma" w:cs="Tahoma"/>
                <w:sz w:val="18"/>
                <w:szCs w:val="18"/>
                <w:lang w:val="fr-FR"/>
              </w:rPr>
            </w:pPr>
            <w:r w:rsidRPr="00FC12D2">
              <w:rPr>
                <w:rFonts w:ascii="Tahoma" w:hAnsi="Tahoma" w:cs="Tahoma"/>
                <w:sz w:val="18"/>
                <w:szCs w:val="18"/>
                <w:lang w:val="it-IT"/>
              </w:rPr>
              <w:t>Perdita o degradazione moderata dei servizi della società e possibilità di continuare il lavoro in modo meno efficiente.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D12837" w:rsidRPr="00FC12D2" w:rsidRDefault="00D12837" w:rsidP="00451EF9">
            <w:pPr>
              <w:pStyle w:val="AppendixBodyText"/>
              <w:numPr>
                <w:ilvl w:val="0"/>
                <w:numId w:val="15"/>
              </w:numPr>
              <w:tabs>
                <w:tab w:val="num" w:pos="522"/>
              </w:tabs>
              <w:ind w:left="522"/>
              <w:rPr>
                <w:rFonts w:ascii="Tahoma" w:hAnsi="Tahoma" w:cs="Tahoma"/>
                <w:sz w:val="18"/>
                <w:szCs w:val="18"/>
                <w:lang w:val="it-IT"/>
              </w:rPr>
            </w:pPr>
            <w:r w:rsidRPr="00FC12D2">
              <w:rPr>
                <w:rFonts w:ascii="Tahoma" w:hAnsi="Tahoma" w:cs="Tahoma"/>
                <w:sz w:val="18"/>
                <w:szCs w:val="18"/>
                <w:lang w:val="it-IT"/>
              </w:rPr>
              <w:t>Risposta alla prima chiamata entro 4 ore lavorative, in base all</w:t>
            </w:r>
            <w:r w:rsidR="00A6407A">
              <w:rPr>
                <w:rFonts w:ascii="Tahoma" w:hAnsi="Tahoma" w:cs="Tahoma"/>
                <w:sz w:val="18"/>
                <w:szCs w:val="18"/>
                <w:lang w:val="it-IT"/>
              </w:rPr>
              <w:t>’</w:t>
            </w:r>
            <w:r w:rsidRPr="00FC12D2">
              <w:rPr>
                <w:rFonts w:ascii="Tahoma" w:hAnsi="Tahoma" w:cs="Tahoma"/>
                <w:sz w:val="18"/>
                <w:szCs w:val="18"/>
                <w:lang w:val="it-IT"/>
              </w:rPr>
              <w:t>offerta di supporto</w:t>
            </w:r>
          </w:p>
          <w:p w:rsidR="00D12837" w:rsidRPr="000724F2" w:rsidRDefault="00D12837" w:rsidP="00451EF9">
            <w:pPr>
              <w:pStyle w:val="AppendixBodyText"/>
              <w:numPr>
                <w:ilvl w:val="0"/>
                <w:numId w:val="15"/>
              </w:numPr>
              <w:tabs>
                <w:tab w:val="num" w:pos="522"/>
              </w:tabs>
              <w:ind w:left="522"/>
              <w:rPr>
                <w:rFonts w:ascii="Tahoma" w:hAnsi="Tahoma" w:cs="Tahoma"/>
                <w:sz w:val="18"/>
                <w:szCs w:val="18"/>
                <w:lang w:val="fr-FR"/>
              </w:rPr>
            </w:pPr>
            <w:r w:rsidRPr="00FC12D2">
              <w:rPr>
                <w:rFonts w:ascii="Tahoma" w:hAnsi="Tahoma" w:cs="Tahoma"/>
                <w:sz w:val="18"/>
                <w:szCs w:val="18"/>
                <w:lang w:val="it-IT"/>
              </w:rPr>
              <w:t>Impegno solo durante le Ore Lavorative</w:t>
            </w:r>
            <w:r w:rsidRPr="00891BC7">
              <w:rPr>
                <w:rFonts w:ascii="Tahoma" w:hAnsi="Tahoma" w:cs="Tahoma"/>
                <w:sz w:val="18"/>
                <w:szCs w:val="18"/>
                <w:vertAlign w:val="superscript"/>
                <w:lang w:val="it-IT"/>
              </w:rPr>
              <w:t>1</w:t>
            </w:r>
          </w:p>
          <w:p w:rsidR="00D12837" w:rsidRPr="000724F2" w:rsidRDefault="00D12837">
            <w:pPr>
              <w:pStyle w:val="AppendixBodyText"/>
              <w:tabs>
                <w:tab w:val="num" w:pos="522"/>
              </w:tabs>
              <w:ind w:left="522" w:hanging="360"/>
              <w:rPr>
                <w:rFonts w:ascii="Tahoma" w:hAnsi="Tahoma" w:cs="Tahoma"/>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12837" w:rsidRPr="00FC12D2" w:rsidRDefault="00D12837" w:rsidP="00451EF9">
            <w:pPr>
              <w:pStyle w:val="AppendixBodyText"/>
              <w:numPr>
                <w:ilvl w:val="0"/>
                <w:numId w:val="15"/>
              </w:numPr>
              <w:tabs>
                <w:tab w:val="clear" w:pos="1440"/>
                <w:tab w:val="num" w:pos="432"/>
              </w:tabs>
              <w:ind w:left="432" w:hanging="270"/>
              <w:rPr>
                <w:rFonts w:ascii="Tahoma" w:hAnsi="Tahoma" w:cs="Tahoma"/>
                <w:sz w:val="18"/>
                <w:szCs w:val="18"/>
              </w:rPr>
            </w:pPr>
            <w:r w:rsidRPr="00FC12D2">
              <w:rPr>
                <w:rFonts w:ascii="Tahoma" w:hAnsi="Tahoma" w:cs="Tahoma"/>
                <w:sz w:val="18"/>
                <w:szCs w:val="18"/>
                <w:lang w:val="it-IT"/>
              </w:rPr>
              <w:t>Allocazione di risorse appropriate per sostenere l</w:t>
            </w:r>
            <w:r w:rsidR="00A6407A">
              <w:rPr>
                <w:rFonts w:ascii="Tahoma" w:hAnsi="Tahoma" w:cs="Tahoma"/>
                <w:sz w:val="18"/>
                <w:szCs w:val="18"/>
                <w:lang w:val="it-IT"/>
              </w:rPr>
              <w:t>’</w:t>
            </w:r>
            <w:r w:rsidRPr="00FC12D2">
              <w:rPr>
                <w:rFonts w:ascii="Tahoma" w:hAnsi="Tahoma" w:cs="Tahoma"/>
                <w:sz w:val="18"/>
                <w:szCs w:val="18"/>
                <w:lang w:val="it-IT"/>
              </w:rPr>
              <w:t>impegno continuo durante le Ore Lavorative</w:t>
            </w:r>
          </w:p>
          <w:p w:rsidR="00D12837" w:rsidRPr="00FC12D2" w:rsidRDefault="00D12837" w:rsidP="00451EF9">
            <w:pPr>
              <w:pStyle w:val="AppendixBodyText"/>
              <w:numPr>
                <w:ilvl w:val="0"/>
                <w:numId w:val="15"/>
              </w:numPr>
              <w:tabs>
                <w:tab w:val="clear" w:pos="1440"/>
                <w:tab w:val="num" w:pos="432"/>
              </w:tabs>
              <w:ind w:left="432" w:hanging="270"/>
              <w:rPr>
                <w:rFonts w:ascii="Tahoma" w:hAnsi="Tahoma" w:cs="Tahoma"/>
                <w:sz w:val="18"/>
                <w:szCs w:val="18"/>
              </w:rPr>
            </w:pPr>
            <w:r w:rsidRPr="00FC12D2">
              <w:rPr>
                <w:rFonts w:ascii="Tahoma" w:hAnsi="Tahoma" w:cs="Tahoma"/>
                <w:sz w:val="18"/>
                <w:szCs w:val="18"/>
                <w:lang w:val="it-IT"/>
              </w:rPr>
              <w:t>Accesso e risposta dall</w:t>
            </w:r>
            <w:r w:rsidR="00A6407A">
              <w:rPr>
                <w:rFonts w:ascii="Tahoma" w:hAnsi="Tahoma" w:cs="Tahoma"/>
                <w:sz w:val="18"/>
                <w:szCs w:val="18"/>
                <w:lang w:val="it-IT"/>
              </w:rPr>
              <w:t>’</w:t>
            </w:r>
            <w:r w:rsidRPr="00FC12D2">
              <w:rPr>
                <w:rFonts w:ascii="Tahoma" w:hAnsi="Tahoma" w:cs="Tahoma"/>
                <w:sz w:val="18"/>
                <w:szCs w:val="18"/>
                <w:lang w:val="it-IT"/>
              </w:rPr>
              <w:t>autorità preposta al controllo delle modifiche entro 4 Ore Lavorative</w:t>
            </w:r>
          </w:p>
        </w:tc>
      </w:tr>
      <w:tr w:rsidR="00D12837" w:rsidRPr="00FC12D2" w:rsidTr="002B56D9">
        <w:trPr>
          <w:cantSplit/>
        </w:trPr>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12837" w:rsidRPr="00D71EC3" w:rsidRDefault="00D12837" w:rsidP="002B56D9">
            <w:pPr>
              <w:pStyle w:val="AppendixBodyText"/>
              <w:rPr>
                <w:rFonts w:ascii="Tahoma" w:hAnsi="Tahoma" w:cs="Tahoma"/>
                <w:sz w:val="18"/>
                <w:szCs w:val="18"/>
                <w:lang w:val="pl-PL"/>
              </w:rPr>
            </w:pPr>
            <w:r w:rsidRPr="00FC12D2">
              <w:rPr>
                <w:rFonts w:ascii="Tahoma" w:hAnsi="Tahoma" w:cs="Tahoma"/>
                <w:sz w:val="18"/>
                <w:szCs w:val="18"/>
                <w:lang w:val="it-IT"/>
              </w:rPr>
              <w:t>C Formulazione telefonica o</w:t>
            </w:r>
            <w:r w:rsidR="002B56D9">
              <w:rPr>
                <w:rFonts w:ascii="Tahoma" w:hAnsi="Tahoma" w:cs="Tahoma"/>
                <w:sz w:val="18"/>
                <w:szCs w:val="18"/>
                <w:lang w:val="it-IT"/>
              </w:rPr>
              <w:t> </w:t>
            </w:r>
            <w:r w:rsidRPr="00FC12D2">
              <w:rPr>
                <w:rFonts w:ascii="Tahoma" w:hAnsi="Tahoma" w:cs="Tahoma"/>
                <w:sz w:val="18"/>
                <w:szCs w:val="18"/>
                <w:lang w:val="it-IT"/>
              </w:rPr>
              <w:t>invio tramite Web</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12837" w:rsidRPr="00FC12D2" w:rsidRDefault="00D12837" w:rsidP="00451EF9">
            <w:pPr>
              <w:pStyle w:val="AppendixBodyText"/>
              <w:numPr>
                <w:ilvl w:val="0"/>
                <w:numId w:val="15"/>
              </w:numPr>
              <w:tabs>
                <w:tab w:val="clear" w:pos="1440"/>
                <w:tab w:val="num" w:pos="612"/>
              </w:tabs>
              <w:ind w:left="612"/>
              <w:rPr>
                <w:rFonts w:ascii="Tahoma" w:hAnsi="Tahoma" w:cs="Tahoma"/>
                <w:sz w:val="18"/>
                <w:szCs w:val="18"/>
              </w:rPr>
            </w:pPr>
            <w:r w:rsidRPr="00FC12D2">
              <w:rPr>
                <w:rFonts w:ascii="Tahoma" w:hAnsi="Tahoma" w:cs="Tahoma"/>
                <w:sz w:val="18"/>
                <w:szCs w:val="18"/>
                <w:lang w:val="it-IT"/>
              </w:rPr>
              <w:t>Impatto commerciale minimo</w:t>
            </w:r>
          </w:p>
          <w:p w:rsidR="00D12837" w:rsidRPr="00FC12D2" w:rsidRDefault="00D12837" w:rsidP="00451EF9">
            <w:pPr>
              <w:pStyle w:val="AppendixBodyText"/>
              <w:numPr>
                <w:ilvl w:val="0"/>
                <w:numId w:val="15"/>
              </w:numPr>
              <w:tabs>
                <w:tab w:val="clear" w:pos="1440"/>
                <w:tab w:val="num" w:pos="612"/>
              </w:tabs>
              <w:ind w:left="612"/>
              <w:rPr>
                <w:rFonts w:ascii="Tahoma" w:hAnsi="Tahoma" w:cs="Tahoma"/>
                <w:sz w:val="18"/>
                <w:szCs w:val="18"/>
              </w:rPr>
            </w:pPr>
            <w:r w:rsidRPr="00FC12D2">
              <w:rPr>
                <w:rFonts w:ascii="Tahoma" w:hAnsi="Tahoma" w:cs="Tahoma"/>
                <w:sz w:val="18"/>
                <w:szCs w:val="18"/>
                <w:lang w:val="it-IT"/>
              </w:rPr>
              <w:t>Funzionamento della società sostanzialmente nella norma, in alcuni casi con qualche minimo impedimento dei servizi.</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D12837" w:rsidRPr="00FC12D2" w:rsidRDefault="00D12837" w:rsidP="00451EF9">
            <w:pPr>
              <w:pStyle w:val="AppendixBodyText"/>
              <w:numPr>
                <w:ilvl w:val="0"/>
                <w:numId w:val="15"/>
              </w:numPr>
              <w:tabs>
                <w:tab w:val="num" w:pos="522"/>
              </w:tabs>
              <w:ind w:left="522"/>
              <w:rPr>
                <w:rFonts w:ascii="Tahoma" w:hAnsi="Tahoma" w:cs="Tahoma"/>
                <w:sz w:val="18"/>
                <w:szCs w:val="18"/>
                <w:lang w:val="it-IT"/>
              </w:rPr>
            </w:pPr>
            <w:r w:rsidRPr="00FC12D2">
              <w:rPr>
                <w:rFonts w:ascii="Tahoma" w:hAnsi="Tahoma" w:cs="Tahoma"/>
                <w:sz w:val="18"/>
                <w:szCs w:val="18"/>
                <w:lang w:val="it-IT"/>
              </w:rPr>
              <w:t>Risposta alla prima chiamata entro 1 giorno lavorativo, in base all</w:t>
            </w:r>
            <w:r w:rsidR="00A6407A">
              <w:rPr>
                <w:rFonts w:ascii="Tahoma" w:hAnsi="Tahoma" w:cs="Tahoma"/>
                <w:sz w:val="18"/>
                <w:szCs w:val="18"/>
                <w:lang w:val="it-IT"/>
              </w:rPr>
              <w:t>’</w:t>
            </w:r>
            <w:r w:rsidRPr="00FC12D2">
              <w:rPr>
                <w:rFonts w:ascii="Tahoma" w:hAnsi="Tahoma" w:cs="Tahoma"/>
                <w:sz w:val="18"/>
                <w:szCs w:val="18"/>
                <w:lang w:val="it-IT"/>
              </w:rPr>
              <w:t>offerta di supporto</w:t>
            </w:r>
          </w:p>
          <w:p w:rsidR="00D12837" w:rsidRPr="000724F2" w:rsidRDefault="00D12837" w:rsidP="00451EF9">
            <w:pPr>
              <w:pStyle w:val="AppendixBodyText"/>
              <w:numPr>
                <w:ilvl w:val="0"/>
                <w:numId w:val="15"/>
              </w:numPr>
              <w:tabs>
                <w:tab w:val="num" w:pos="522"/>
              </w:tabs>
              <w:ind w:left="522"/>
              <w:rPr>
                <w:rFonts w:ascii="Tahoma" w:hAnsi="Tahoma" w:cs="Tahoma"/>
                <w:sz w:val="18"/>
                <w:szCs w:val="18"/>
                <w:lang w:val="fr-FR"/>
              </w:rPr>
            </w:pPr>
            <w:r w:rsidRPr="00FC12D2">
              <w:rPr>
                <w:rFonts w:ascii="Tahoma" w:hAnsi="Tahoma" w:cs="Tahoma"/>
                <w:sz w:val="18"/>
                <w:szCs w:val="18"/>
                <w:lang w:val="it-IT"/>
              </w:rPr>
              <w:t>Impegno solo durante le Ore Lavorative</w:t>
            </w:r>
          </w:p>
          <w:p w:rsidR="00D12837" w:rsidRPr="000724F2" w:rsidRDefault="00D12837">
            <w:pPr>
              <w:pStyle w:val="AppendixBodyText"/>
              <w:tabs>
                <w:tab w:val="num" w:pos="522"/>
              </w:tabs>
              <w:ind w:left="522" w:hanging="360"/>
              <w:rPr>
                <w:rFonts w:ascii="Tahoma" w:hAnsi="Tahoma" w:cs="Tahoma"/>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12837" w:rsidRPr="000724F2" w:rsidRDefault="00D12837" w:rsidP="00451EF9">
            <w:pPr>
              <w:pStyle w:val="AppendixBodyText"/>
              <w:numPr>
                <w:ilvl w:val="0"/>
                <w:numId w:val="15"/>
              </w:numPr>
              <w:tabs>
                <w:tab w:val="clear" w:pos="1440"/>
                <w:tab w:val="num" w:pos="432"/>
              </w:tabs>
              <w:ind w:left="432"/>
              <w:rPr>
                <w:rFonts w:ascii="Tahoma" w:hAnsi="Tahoma" w:cs="Tahoma"/>
                <w:sz w:val="18"/>
                <w:szCs w:val="18"/>
                <w:lang w:val="fr-FR"/>
              </w:rPr>
            </w:pPr>
            <w:r w:rsidRPr="00FC12D2">
              <w:rPr>
                <w:rFonts w:ascii="Tahoma" w:hAnsi="Tahoma" w:cs="Tahoma"/>
                <w:sz w:val="18"/>
                <w:szCs w:val="18"/>
                <w:lang w:val="it-IT"/>
              </w:rPr>
              <w:t>Informazioni accurate da parte di chi segue il caso</w:t>
            </w:r>
          </w:p>
          <w:p w:rsidR="00D12837" w:rsidRPr="00FC12D2" w:rsidRDefault="00D12837" w:rsidP="00451EF9">
            <w:pPr>
              <w:pStyle w:val="AppendixBodyText"/>
              <w:numPr>
                <w:ilvl w:val="0"/>
                <w:numId w:val="15"/>
              </w:numPr>
              <w:tabs>
                <w:tab w:val="clear" w:pos="1440"/>
                <w:tab w:val="num" w:pos="432"/>
              </w:tabs>
              <w:ind w:left="432"/>
              <w:rPr>
                <w:rFonts w:ascii="Tahoma" w:hAnsi="Tahoma" w:cs="Tahoma"/>
                <w:sz w:val="18"/>
                <w:szCs w:val="18"/>
              </w:rPr>
            </w:pPr>
            <w:r w:rsidRPr="00FC12D2">
              <w:rPr>
                <w:rFonts w:ascii="Tahoma" w:hAnsi="Tahoma" w:cs="Tahoma"/>
                <w:sz w:val="18"/>
                <w:szCs w:val="18"/>
                <w:lang w:val="it-IT"/>
              </w:rPr>
              <w:t>Risposta entro 1 giorno lavorativo.</w:t>
            </w:r>
          </w:p>
        </w:tc>
      </w:tr>
    </w:tbl>
    <w:p w:rsidR="00D12837" w:rsidRPr="000724F2" w:rsidRDefault="00D12837">
      <w:pPr>
        <w:pStyle w:val="AppendixBodyText"/>
        <w:ind w:left="90" w:right="2160"/>
        <w:rPr>
          <w:rFonts w:ascii="Tahoma" w:hAnsi="Tahoma" w:cs="Tahoma"/>
          <w:sz w:val="16"/>
          <w:szCs w:val="16"/>
          <w:lang w:val="fr-FR"/>
        </w:rPr>
      </w:pPr>
      <w:r w:rsidRPr="00DD45C4">
        <w:rPr>
          <w:rFonts w:ascii="Tahoma" w:hAnsi="Tahoma" w:cs="Tahoma"/>
          <w:i/>
          <w:sz w:val="16"/>
          <w:szCs w:val="16"/>
          <w:vertAlign w:val="superscript"/>
          <w:lang w:val="it-IT"/>
        </w:rPr>
        <w:t>1</w:t>
      </w:r>
      <w:r w:rsidRPr="00FC12D2">
        <w:rPr>
          <w:rFonts w:ascii="Tahoma" w:hAnsi="Tahoma" w:cs="Tahoma"/>
          <w:i/>
          <w:sz w:val="16"/>
          <w:szCs w:val="16"/>
          <w:lang w:val="it-IT"/>
        </w:rPr>
        <w:t xml:space="preserve"> Contattare il rappresentante Microsoft per informazioni sulle ore lavorative locali.</w:t>
      </w:r>
    </w:p>
    <w:p w:rsidR="00D12837" w:rsidRPr="000724F2" w:rsidRDefault="00D12837">
      <w:pPr>
        <w:pStyle w:val="AppendixBodyText"/>
        <w:ind w:left="90" w:right="2160"/>
        <w:rPr>
          <w:rFonts w:ascii="Tahoma" w:hAnsi="Tahoma" w:cs="Tahoma"/>
          <w:sz w:val="16"/>
          <w:szCs w:val="16"/>
          <w:lang w:val="fr-FR"/>
        </w:rPr>
      </w:pPr>
      <w:r w:rsidRPr="00DD45C4">
        <w:rPr>
          <w:rFonts w:ascii="Tahoma" w:hAnsi="Tahoma" w:cs="Tahoma"/>
          <w:i/>
          <w:sz w:val="16"/>
          <w:szCs w:val="16"/>
          <w:vertAlign w:val="superscript"/>
          <w:lang w:val="it-IT"/>
        </w:rPr>
        <w:t>2</w:t>
      </w:r>
      <w:r w:rsidRPr="00FC12D2">
        <w:rPr>
          <w:rFonts w:ascii="Tahoma" w:hAnsi="Tahoma" w:cs="Tahoma"/>
          <w:i/>
          <w:sz w:val="16"/>
          <w:szCs w:val="16"/>
          <w:lang w:val="it-IT"/>
        </w:rPr>
        <w:t xml:space="preserve"> È possibile che Microsoft riduca il livello di gravità se la società non è in grado di fornire risorse o risposte adeguate a supporto dell</w:t>
      </w:r>
      <w:r w:rsidR="00A6407A">
        <w:rPr>
          <w:rFonts w:ascii="Tahoma" w:hAnsi="Tahoma" w:cs="Tahoma"/>
          <w:i/>
          <w:sz w:val="16"/>
          <w:szCs w:val="16"/>
          <w:lang w:val="it-IT"/>
        </w:rPr>
        <w:t>’</w:t>
      </w:r>
      <w:r w:rsidRPr="00FC12D2">
        <w:rPr>
          <w:rFonts w:ascii="Tahoma" w:hAnsi="Tahoma" w:cs="Tahoma"/>
          <w:i/>
          <w:sz w:val="16"/>
          <w:szCs w:val="16"/>
          <w:lang w:val="it-IT"/>
        </w:rPr>
        <w:t>impegno di Microsoft volto a risolvere il problema.</w:t>
      </w:r>
    </w:p>
    <w:p w:rsidR="00D12837" w:rsidRPr="000724F2" w:rsidRDefault="00D12837">
      <w:pPr>
        <w:pStyle w:val="AppendixBodyText"/>
        <w:ind w:left="630" w:right="2160"/>
        <w:rPr>
          <w:rFonts w:ascii="Tahoma" w:hAnsi="Tahoma" w:cs="Tahoma"/>
          <w:lang w:val="fr-FR"/>
        </w:rPr>
      </w:pPr>
    </w:p>
    <w:p w:rsidR="00D12837" w:rsidRPr="000724F2" w:rsidRDefault="00D12837">
      <w:pPr>
        <w:pStyle w:val="AppendixBodyText"/>
        <w:rPr>
          <w:rFonts w:ascii="Tahoma" w:hAnsi="Tahoma" w:cs="Tahoma"/>
          <w:bCs/>
          <w:sz w:val="18"/>
          <w:szCs w:val="18"/>
          <w:lang w:val="it-IT"/>
        </w:rPr>
      </w:pPr>
      <w:r w:rsidRPr="00FC12D2">
        <w:rPr>
          <w:rFonts w:ascii="Tahoma" w:hAnsi="Tahoma" w:cs="Tahoma"/>
          <w:bCs/>
          <w:spacing w:val="-1"/>
          <w:sz w:val="18"/>
          <w:szCs w:val="18"/>
          <w:lang w:val="it-IT"/>
        </w:rPr>
        <w:t>È possibile che alle società sia chiesto di eseguire attività di individuazione e risoluzione dei problemi, in base a quanto</w:t>
      </w:r>
      <w:r w:rsidRPr="00FC12D2">
        <w:rPr>
          <w:rFonts w:ascii="Tahoma" w:hAnsi="Tahoma" w:cs="Tahoma"/>
          <w:bCs/>
          <w:sz w:val="18"/>
          <w:szCs w:val="18"/>
          <w:lang w:val="it-IT"/>
        </w:rPr>
        <w:t xml:space="preserve"> </w:t>
      </w:r>
      <w:r w:rsidRPr="00FC12D2">
        <w:rPr>
          <w:rFonts w:ascii="Tahoma" w:hAnsi="Tahoma" w:cs="Tahoma"/>
          <w:bCs/>
          <w:spacing w:val="-2"/>
          <w:sz w:val="18"/>
          <w:szCs w:val="18"/>
          <w:lang w:val="it-IT"/>
        </w:rPr>
        <w:t>richiesto da Microsoft. Le attività di individuazione e risoluzione dei problemi possono includere attività quali l</w:t>
      </w:r>
      <w:r w:rsidR="00A6407A">
        <w:rPr>
          <w:rFonts w:ascii="Tahoma" w:hAnsi="Tahoma" w:cs="Tahoma"/>
          <w:bCs/>
          <w:spacing w:val="-2"/>
          <w:sz w:val="18"/>
          <w:szCs w:val="18"/>
          <w:lang w:val="it-IT"/>
        </w:rPr>
        <w:t>’</w:t>
      </w:r>
      <w:r w:rsidRPr="00FC12D2">
        <w:rPr>
          <w:rFonts w:ascii="Tahoma" w:hAnsi="Tahoma" w:cs="Tahoma"/>
          <w:bCs/>
          <w:spacing w:val="-2"/>
          <w:sz w:val="18"/>
          <w:szCs w:val="18"/>
          <w:lang w:val="it-IT"/>
        </w:rPr>
        <w:t>esecuzione</w:t>
      </w:r>
      <w:r w:rsidRPr="00FC12D2">
        <w:rPr>
          <w:rFonts w:ascii="Tahoma" w:hAnsi="Tahoma" w:cs="Tahoma"/>
          <w:bCs/>
          <w:sz w:val="18"/>
          <w:szCs w:val="18"/>
          <w:lang w:val="it-IT"/>
        </w:rPr>
        <w:t xml:space="preserve"> di procedure di network trace, l</w:t>
      </w:r>
      <w:r w:rsidR="00A6407A">
        <w:rPr>
          <w:rFonts w:ascii="Tahoma" w:hAnsi="Tahoma" w:cs="Tahoma"/>
          <w:bCs/>
          <w:sz w:val="18"/>
          <w:szCs w:val="18"/>
          <w:lang w:val="it-IT"/>
        </w:rPr>
        <w:t>’</w:t>
      </w:r>
      <w:r w:rsidRPr="00FC12D2">
        <w:rPr>
          <w:rFonts w:ascii="Tahoma" w:hAnsi="Tahoma" w:cs="Tahoma"/>
          <w:bCs/>
          <w:sz w:val="18"/>
          <w:szCs w:val="18"/>
          <w:lang w:val="it-IT"/>
        </w:rPr>
        <w:t>acquisizione di messaggi di errore, la raccolta di informazioni sulla configurazione, la modifica della configurazione dei prodotti, l</w:t>
      </w:r>
      <w:r w:rsidR="00A6407A">
        <w:rPr>
          <w:rFonts w:ascii="Tahoma" w:hAnsi="Tahoma" w:cs="Tahoma"/>
          <w:bCs/>
          <w:sz w:val="18"/>
          <w:szCs w:val="18"/>
          <w:lang w:val="it-IT"/>
        </w:rPr>
        <w:t>’</w:t>
      </w:r>
      <w:r w:rsidRPr="00FC12D2">
        <w:rPr>
          <w:rFonts w:ascii="Tahoma" w:hAnsi="Tahoma" w:cs="Tahoma"/>
          <w:bCs/>
          <w:sz w:val="18"/>
          <w:szCs w:val="18"/>
          <w:lang w:val="it-IT"/>
        </w:rPr>
        <w:t>installazione di nuove versioni del software o nuovi componenti oppure la modifica dei processi.</w:t>
      </w:r>
    </w:p>
    <w:p w:rsidR="00D12837" w:rsidRPr="000724F2" w:rsidRDefault="00D12837">
      <w:pPr>
        <w:pStyle w:val="AppendixBodyText"/>
        <w:rPr>
          <w:rFonts w:ascii="Tahoma" w:hAnsi="Tahoma" w:cs="Tahoma"/>
          <w:sz w:val="18"/>
          <w:szCs w:val="18"/>
          <w:lang w:val="it-IT"/>
        </w:rPr>
      </w:pPr>
      <w:r w:rsidRPr="00FC12D2">
        <w:rPr>
          <w:rFonts w:ascii="Tahoma" w:hAnsi="Tahoma" w:cs="Tahoma"/>
          <w:spacing w:val="-3"/>
          <w:sz w:val="18"/>
          <w:szCs w:val="18"/>
          <w:lang w:val="it-IT"/>
        </w:rPr>
        <w:t>Le società sono responsabili dell</w:t>
      </w:r>
      <w:r w:rsidR="00A6407A">
        <w:rPr>
          <w:rFonts w:ascii="Tahoma" w:hAnsi="Tahoma" w:cs="Tahoma"/>
          <w:spacing w:val="-3"/>
          <w:sz w:val="18"/>
          <w:szCs w:val="18"/>
          <w:lang w:val="it-IT"/>
        </w:rPr>
        <w:t>’</w:t>
      </w:r>
      <w:r w:rsidRPr="00FC12D2">
        <w:rPr>
          <w:rFonts w:ascii="Tahoma" w:hAnsi="Tahoma" w:cs="Tahoma"/>
          <w:spacing w:val="-3"/>
          <w:sz w:val="18"/>
          <w:szCs w:val="18"/>
          <w:lang w:val="it-IT"/>
        </w:rPr>
        <w:t>implementazione delle procedure necessarie per salvaguardare l</w:t>
      </w:r>
      <w:r w:rsidR="00A6407A">
        <w:rPr>
          <w:rFonts w:ascii="Tahoma" w:hAnsi="Tahoma" w:cs="Tahoma"/>
          <w:spacing w:val="-3"/>
          <w:sz w:val="18"/>
          <w:szCs w:val="18"/>
          <w:lang w:val="it-IT"/>
        </w:rPr>
        <w:t>’</w:t>
      </w:r>
      <w:r w:rsidRPr="00FC12D2">
        <w:rPr>
          <w:rFonts w:ascii="Tahoma" w:hAnsi="Tahoma" w:cs="Tahoma"/>
          <w:spacing w:val="-3"/>
          <w:sz w:val="18"/>
          <w:szCs w:val="18"/>
          <w:lang w:val="it-IT"/>
        </w:rPr>
        <w:t>integrità e la protezione</w:t>
      </w:r>
      <w:r w:rsidRPr="00FC12D2">
        <w:rPr>
          <w:rFonts w:ascii="Tahoma" w:hAnsi="Tahoma" w:cs="Tahoma"/>
          <w:sz w:val="18"/>
          <w:szCs w:val="18"/>
          <w:lang w:val="it-IT"/>
        </w:rPr>
        <w:t xml:space="preserve"> del software e dei dati di loro proprietà da accessi non autorizzati, nonché del ripristino di file perduti o alterati in seguito a errori irreversibili.</w:t>
      </w:r>
    </w:p>
    <w:p w:rsidR="00D12837" w:rsidRPr="00D71EC3" w:rsidRDefault="00D12837" w:rsidP="00451EF9">
      <w:pPr>
        <w:pStyle w:val="AppendixBodyText"/>
        <w:rPr>
          <w:rFonts w:ascii="Tahoma" w:hAnsi="Tahoma" w:cs="Tahoma"/>
          <w:sz w:val="18"/>
          <w:szCs w:val="18"/>
          <w:lang w:val="it-IT"/>
        </w:rPr>
      </w:pPr>
      <w:r w:rsidRPr="00FC12D2">
        <w:rPr>
          <w:rFonts w:ascii="Tahoma" w:hAnsi="Tahoma" w:cs="Tahoma"/>
          <w:spacing w:val="-1"/>
          <w:sz w:val="18"/>
          <w:szCs w:val="18"/>
          <w:lang w:val="it-IT"/>
        </w:rPr>
        <w:t>Questo beneficio di supporto è legato all</w:t>
      </w:r>
      <w:r w:rsidR="00A6407A">
        <w:rPr>
          <w:rFonts w:ascii="Tahoma" w:hAnsi="Tahoma" w:cs="Tahoma"/>
          <w:spacing w:val="-1"/>
          <w:sz w:val="18"/>
          <w:szCs w:val="18"/>
          <w:lang w:val="it-IT"/>
        </w:rPr>
        <w:t>’</w:t>
      </w:r>
      <w:r w:rsidRPr="00FC12D2">
        <w:rPr>
          <w:rFonts w:ascii="Tahoma" w:hAnsi="Tahoma" w:cs="Tahoma"/>
          <w:spacing w:val="-1"/>
          <w:sz w:val="18"/>
          <w:szCs w:val="18"/>
          <w:lang w:val="it-IT"/>
        </w:rPr>
        <w:t>investimento SA, non alla versione.</w:t>
      </w:r>
      <w:r w:rsidRPr="00FC12D2">
        <w:rPr>
          <w:rFonts w:ascii="Tahoma" w:hAnsi="Tahoma" w:cs="Tahoma"/>
          <w:spacing w:val="-1"/>
          <w:sz w:val="18"/>
          <w:szCs w:val="18"/>
        </w:rPr>
        <w:t xml:space="preserve"> </w:t>
      </w:r>
      <w:r w:rsidRPr="00FC12D2">
        <w:rPr>
          <w:rFonts w:ascii="Tahoma" w:hAnsi="Tahoma" w:cs="Tahoma"/>
          <w:spacing w:val="-1"/>
          <w:sz w:val="18"/>
          <w:szCs w:val="18"/>
          <w:lang w:val="it-IT"/>
        </w:rPr>
        <w:t>Le società possono acquistare la versione</w:t>
      </w:r>
      <w:r w:rsidRPr="00FC12D2">
        <w:rPr>
          <w:rFonts w:ascii="Tahoma" w:hAnsi="Tahoma" w:cs="Tahoma"/>
          <w:sz w:val="18"/>
          <w:szCs w:val="18"/>
          <w:lang w:val="it-IT"/>
        </w:rPr>
        <w:t xml:space="preserve"> </w:t>
      </w:r>
      <w:r w:rsidRPr="00FC12D2">
        <w:rPr>
          <w:rFonts w:ascii="Tahoma" w:hAnsi="Tahoma" w:cs="Tahoma"/>
          <w:spacing w:val="-1"/>
          <w:sz w:val="18"/>
          <w:szCs w:val="18"/>
          <w:lang w:val="it-IT"/>
        </w:rPr>
        <w:t>più recente per utilizzare una versione precedente con diritti di downgrade, ma sono idonee a beneficiare del supporto</w:t>
      </w:r>
      <w:r w:rsidRPr="00FC12D2">
        <w:rPr>
          <w:rFonts w:ascii="Tahoma" w:hAnsi="Tahoma" w:cs="Tahoma"/>
          <w:sz w:val="18"/>
          <w:szCs w:val="18"/>
          <w:lang w:val="it-IT"/>
        </w:rPr>
        <w:t xml:space="preserve"> per tale prodotto soltanto se quest</w:t>
      </w:r>
      <w:r w:rsidR="00A6407A">
        <w:rPr>
          <w:rFonts w:ascii="Tahoma" w:hAnsi="Tahoma" w:cs="Tahoma"/>
          <w:sz w:val="18"/>
          <w:szCs w:val="18"/>
          <w:lang w:val="it-IT"/>
        </w:rPr>
        <w:t>’</w:t>
      </w:r>
      <w:r w:rsidRPr="00FC12D2">
        <w:rPr>
          <w:rFonts w:ascii="Tahoma" w:hAnsi="Tahoma" w:cs="Tahoma"/>
          <w:sz w:val="18"/>
          <w:szCs w:val="18"/>
          <w:lang w:val="it-IT"/>
        </w:rPr>
        <w:t>ultimo rientra tra i prodotti supportati indicati nel sito Web per il ciclo di vita dei prodotti Microsoft. L</w:t>
      </w:r>
      <w:r w:rsidR="00A6407A">
        <w:rPr>
          <w:rFonts w:ascii="Tahoma" w:hAnsi="Tahoma" w:cs="Tahoma"/>
          <w:sz w:val="18"/>
          <w:szCs w:val="18"/>
          <w:lang w:val="it-IT"/>
        </w:rPr>
        <w:t>’</w:t>
      </w:r>
      <w:r w:rsidRPr="00FC12D2">
        <w:rPr>
          <w:rFonts w:ascii="Tahoma" w:hAnsi="Tahoma" w:cs="Tahoma"/>
          <w:sz w:val="18"/>
          <w:szCs w:val="18"/>
          <w:lang w:val="it-IT"/>
        </w:rPr>
        <w:t>attuale sito Web per il ciclo di vita dei prodotti Microsoft è consultabile all</w:t>
      </w:r>
      <w:r w:rsidR="00A6407A">
        <w:rPr>
          <w:rFonts w:ascii="Tahoma" w:hAnsi="Tahoma" w:cs="Tahoma"/>
          <w:sz w:val="18"/>
          <w:szCs w:val="18"/>
          <w:lang w:val="it-IT"/>
        </w:rPr>
        <w:t>’</w:t>
      </w:r>
      <w:r w:rsidRPr="00FC12D2">
        <w:rPr>
          <w:rFonts w:ascii="Tahoma" w:hAnsi="Tahoma" w:cs="Tahoma"/>
          <w:sz w:val="18"/>
          <w:szCs w:val="18"/>
          <w:lang w:val="it-IT"/>
        </w:rPr>
        <w:t xml:space="preserve">indirizzo </w:t>
      </w:r>
      <w:hyperlink r:id="rId24" w:history="1">
        <w:r w:rsidRPr="00FC12D2">
          <w:rPr>
            <w:rStyle w:val="Hyperlink"/>
            <w:rFonts w:ascii="Tahoma" w:hAnsi="Tahoma" w:cs="Tahoma"/>
            <w:sz w:val="18"/>
            <w:szCs w:val="18"/>
            <w:lang w:val="it-IT"/>
          </w:rPr>
          <w:t>http://support.microsoft.com/common/international.aspx?rdpath=dm;en-us;lifecycle</w:t>
        </w:r>
      </w:hyperlink>
      <w:r w:rsidRPr="00FC12D2">
        <w:rPr>
          <w:rFonts w:ascii="Tahoma" w:hAnsi="Tahoma" w:cs="Tahoma"/>
          <w:sz w:val="18"/>
          <w:szCs w:val="18"/>
          <w:lang w:val="it-IT"/>
        </w:rPr>
        <w:t>.</w:t>
      </w:r>
    </w:p>
    <w:p w:rsidR="00D12837" w:rsidRPr="00D71EC3" w:rsidRDefault="00D12837">
      <w:pPr>
        <w:pStyle w:val="AppendixBodyText"/>
        <w:rPr>
          <w:rFonts w:ascii="Tahoma" w:hAnsi="Tahoma" w:cs="Tahoma"/>
          <w:lang w:val="it-IT"/>
        </w:rPr>
      </w:pPr>
    </w:p>
    <w:p w:rsidR="00D12837" w:rsidRPr="000724F2" w:rsidRDefault="00D12837" w:rsidP="00AF539A">
      <w:pPr>
        <w:pStyle w:val="AppendixBodyText"/>
        <w:rPr>
          <w:rFonts w:ascii="Tahoma" w:hAnsi="Tahoma" w:cs="Tahoma"/>
          <w:sz w:val="18"/>
          <w:szCs w:val="18"/>
          <w:lang w:val="fr-FR"/>
        </w:rPr>
      </w:pPr>
      <w:r w:rsidRPr="00FC12D2">
        <w:rPr>
          <w:rFonts w:ascii="Tahoma" w:hAnsi="Tahoma" w:cs="Tahoma"/>
          <w:b/>
          <w:color w:val="000000"/>
          <w:sz w:val="18"/>
          <w:szCs w:val="18"/>
          <w:lang w:val="it-IT"/>
        </w:rPr>
        <w:t>Conversione degli Interventi di Supporto per la Risoluzione dei Problemi 24x7 Software Assurance in Servizi di Supporto Tecnico Microsoft Premier</w:t>
      </w:r>
    </w:p>
    <w:p w:rsidR="00D12837" w:rsidRPr="000724F2" w:rsidRDefault="00D12837" w:rsidP="00AF539A">
      <w:pPr>
        <w:pStyle w:val="AppendixBodyText"/>
        <w:rPr>
          <w:rFonts w:ascii="Tahoma" w:hAnsi="Tahoma" w:cs="Tahoma"/>
          <w:sz w:val="18"/>
          <w:szCs w:val="18"/>
          <w:lang w:val="fr-FR"/>
        </w:rPr>
      </w:pPr>
      <w:r w:rsidRPr="00FC12D2">
        <w:rPr>
          <w:rFonts w:ascii="Tahoma" w:hAnsi="Tahoma" w:cs="Tahoma"/>
          <w:color w:val="000000"/>
          <w:sz w:val="18"/>
          <w:szCs w:val="18"/>
          <w:lang w:val="it-IT"/>
        </w:rPr>
        <w:t>Le società possono scegliere di convertire gli Interventi di Supporto per la Risoluzione dei Problemi 24x7 Software Assurance (Interventi SA PRS o “SAB”) in:</w:t>
      </w:r>
    </w:p>
    <w:p w:rsidR="00D12837" w:rsidRPr="00D71EC3" w:rsidRDefault="00D12837" w:rsidP="00451EF9">
      <w:pPr>
        <w:pStyle w:val="AppendixBodyText"/>
        <w:numPr>
          <w:ilvl w:val="0"/>
          <w:numId w:val="37"/>
        </w:numPr>
        <w:rPr>
          <w:rFonts w:ascii="Tahoma" w:hAnsi="Tahoma" w:cs="Tahoma"/>
          <w:sz w:val="18"/>
          <w:szCs w:val="18"/>
          <w:lang w:val="fr-FR"/>
        </w:rPr>
      </w:pPr>
      <w:r w:rsidRPr="00FC12D2">
        <w:rPr>
          <w:rFonts w:ascii="Tahoma" w:hAnsi="Tahoma" w:cs="Tahoma"/>
          <w:color w:val="000000"/>
          <w:sz w:val="18"/>
          <w:szCs w:val="18"/>
          <w:lang w:val="it-IT"/>
        </w:rPr>
        <w:t>ore di Supporto per la Risoluzione dei Problemi Premier</w:t>
      </w:r>
    </w:p>
    <w:p w:rsidR="00D12837" w:rsidRPr="00FC12D2" w:rsidRDefault="00D12837" w:rsidP="00451EF9">
      <w:pPr>
        <w:pStyle w:val="AppendixBodyText"/>
        <w:numPr>
          <w:ilvl w:val="0"/>
          <w:numId w:val="37"/>
        </w:numPr>
        <w:rPr>
          <w:rFonts w:ascii="Tahoma" w:hAnsi="Tahoma" w:cs="Tahoma"/>
          <w:sz w:val="18"/>
          <w:szCs w:val="18"/>
        </w:rPr>
      </w:pPr>
      <w:r w:rsidRPr="00FC12D2">
        <w:rPr>
          <w:rFonts w:ascii="Tahoma" w:hAnsi="Tahoma" w:cs="Tahoma"/>
          <w:color w:val="000000"/>
          <w:sz w:val="18"/>
          <w:szCs w:val="18"/>
          <w:lang w:val="it-IT"/>
        </w:rPr>
        <w:t>ore Dedicated Support Engineer (DSE)</w:t>
      </w:r>
    </w:p>
    <w:p w:rsidR="00D12837" w:rsidRPr="000724F2" w:rsidRDefault="00D12837" w:rsidP="00AF539A">
      <w:pPr>
        <w:rPr>
          <w:rFonts w:cs="Tahoma"/>
          <w:szCs w:val="18"/>
          <w:lang w:val="fr-FR"/>
        </w:rPr>
      </w:pPr>
      <w:r w:rsidRPr="00FC12D2">
        <w:rPr>
          <w:rFonts w:cs="Tahoma"/>
          <w:color w:val="000000"/>
          <w:spacing w:val="-3"/>
          <w:szCs w:val="18"/>
          <w:lang w:val="it-IT"/>
        </w:rPr>
        <w:t>Questi servizi sono da utilizzare conformemente al loro piano di servizi Premier all</w:t>
      </w:r>
      <w:r w:rsidR="00A6407A">
        <w:rPr>
          <w:rFonts w:cs="Tahoma"/>
          <w:color w:val="000000"/>
          <w:spacing w:val="-3"/>
          <w:szCs w:val="18"/>
          <w:lang w:val="it-IT"/>
        </w:rPr>
        <w:t>’</w:t>
      </w:r>
      <w:r w:rsidRPr="00FC12D2">
        <w:rPr>
          <w:rFonts w:cs="Tahoma"/>
          <w:color w:val="000000"/>
          <w:spacing w:val="-3"/>
          <w:szCs w:val="18"/>
          <w:lang w:val="it-IT"/>
        </w:rPr>
        <w:t>atto del trasferimento. Tale conversione</w:t>
      </w:r>
      <w:r w:rsidRPr="00FC12D2">
        <w:rPr>
          <w:rFonts w:cs="Tahoma"/>
          <w:color w:val="000000"/>
          <w:szCs w:val="18"/>
          <w:lang w:val="it-IT"/>
        </w:rPr>
        <w:t xml:space="preserve"> si basa su un calcolo in valuta locale, che sarà effettuato dal relativo Account Team Premier. Le società potrebbero </w:t>
      </w:r>
      <w:r w:rsidRPr="00FC12D2">
        <w:rPr>
          <w:rFonts w:cs="Tahoma"/>
          <w:color w:val="000000"/>
          <w:spacing w:val="-2"/>
          <w:szCs w:val="18"/>
          <w:lang w:val="it-IT"/>
        </w:rPr>
        <w:t>dover acquistare ore aggiuntive di Support Account Management prima di convertire gli interventi SA PRS. Gli interventi</w:t>
      </w:r>
      <w:r w:rsidRPr="00FC12D2">
        <w:rPr>
          <w:rFonts w:cs="Tahoma"/>
          <w:color w:val="000000"/>
          <w:szCs w:val="18"/>
          <w:lang w:val="it-IT"/>
        </w:rPr>
        <w:t xml:space="preserve"> SA PRS convertiti in Premier sono considerate ore di Supporto per la Risoluzione dei Problemi Premier e soggetti alla </w:t>
      </w:r>
      <w:r w:rsidRPr="00FC12D2">
        <w:rPr>
          <w:rFonts w:cs="Tahoma"/>
          <w:color w:val="000000"/>
          <w:spacing w:val="-1"/>
          <w:szCs w:val="18"/>
          <w:lang w:val="it-IT"/>
        </w:rPr>
        <w:t>Descrizione dei Servizi Premier. Una volta convertiti, gli interventi non possono più essere reintegrati nell</w:t>
      </w:r>
      <w:r w:rsidR="00A6407A">
        <w:rPr>
          <w:rFonts w:cs="Tahoma"/>
          <w:color w:val="000000"/>
          <w:spacing w:val="-1"/>
          <w:szCs w:val="18"/>
          <w:lang w:val="it-IT"/>
        </w:rPr>
        <w:t>’</w:t>
      </w:r>
      <w:r w:rsidRPr="00FC12D2">
        <w:rPr>
          <w:rFonts w:cs="Tahoma"/>
          <w:color w:val="000000"/>
          <w:spacing w:val="-1"/>
          <w:szCs w:val="18"/>
          <w:lang w:val="it-IT"/>
        </w:rPr>
        <w:t>assegnazione</w:t>
      </w:r>
      <w:r w:rsidRPr="00FC12D2">
        <w:rPr>
          <w:rFonts w:cs="Tahoma"/>
          <w:color w:val="000000"/>
          <w:szCs w:val="18"/>
          <w:lang w:val="it-IT"/>
        </w:rPr>
        <w:t xml:space="preserve"> SA della società.</w:t>
      </w:r>
    </w:p>
    <w:p w:rsidR="00D12837" w:rsidRDefault="00D12837">
      <w:pPr>
        <w:pStyle w:val="AppendixBodyText"/>
        <w:rPr>
          <w:rFonts w:ascii="Tahoma" w:hAnsi="Tahoma" w:cs="Tahoma"/>
          <w:sz w:val="18"/>
          <w:szCs w:val="18"/>
          <w:lang w:val="fr-FR"/>
        </w:rPr>
      </w:pPr>
    </w:p>
    <w:p w:rsidR="00051DA8" w:rsidRPr="000724F2" w:rsidRDefault="00051DA8">
      <w:pPr>
        <w:pStyle w:val="AppendixBodyText"/>
        <w:rPr>
          <w:rFonts w:ascii="Tahoma" w:hAnsi="Tahoma" w:cs="Tahoma"/>
          <w:sz w:val="18"/>
          <w:szCs w:val="18"/>
          <w:lang w:val="fr-FR"/>
        </w:rPr>
      </w:pPr>
    </w:p>
    <w:p w:rsidR="005B6308" w:rsidRPr="000724F2" w:rsidRDefault="005B6308">
      <w:pPr>
        <w:pStyle w:val="AppendixBodyText"/>
        <w:rPr>
          <w:rFonts w:ascii="Tahoma" w:hAnsi="Tahoma" w:cs="Tahoma"/>
          <w:sz w:val="18"/>
          <w:szCs w:val="18"/>
          <w:lang w:val="fr-FR"/>
        </w:rPr>
      </w:pPr>
    </w:p>
    <w:p w:rsidR="005B6308" w:rsidRPr="000724F2" w:rsidRDefault="005B6308">
      <w:pPr>
        <w:pStyle w:val="AppendixBodyText"/>
        <w:rPr>
          <w:rFonts w:ascii="Tahoma" w:hAnsi="Tahoma" w:cs="Tahoma"/>
          <w:sz w:val="18"/>
          <w:szCs w:val="18"/>
          <w:lang w:val="fr-FR"/>
        </w:rPr>
      </w:pPr>
    </w:p>
    <w:p w:rsidR="00D12837" w:rsidRPr="00051DA8" w:rsidRDefault="00D12837" w:rsidP="00451EF9">
      <w:pPr>
        <w:pStyle w:val="AppendixBodyText"/>
        <w:numPr>
          <w:ilvl w:val="0"/>
          <w:numId w:val="16"/>
        </w:numPr>
        <w:tabs>
          <w:tab w:val="left" w:pos="1440"/>
        </w:tabs>
        <w:ind w:left="1800" w:hanging="1350"/>
        <w:rPr>
          <w:rFonts w:ascii="Tahoma" w:hAnsi="Tahoma" w:cs="Tahoma"/>
          <w:lang w:val="fr-FR"/>
        </w:rPr>
      </w:pPr>
      <w:r w:rsidRPr="00891BC7">
        <w:rPr>
          <w:rFonts w:ascii="Tahoma" w:hAnsi="Tahoma" w:cs="Tahoma"/>
          <w:b/>
          <w:color w:val="000000"/>
          <w:lang w:val="it-IT"/>
        </w:rPr>
        <w:t>Ulteriori disposizioni di carattere commerciale</w:t>
      </w:r>
    </w:p>
    <w:p w:rsidR="00D12837" w:rsidRPr="00051DA8" w:rsidRDefault="00D12837" w:rsidP="00451EF9">
      <w:pPr>
        <w:pStyle w:val="AppendixBodyText"/>
        <w:ind w:left="1440"/>
        <w:rPr>
          <w:rFonts w:ascii="Tahoma" w:hAnsi="Tahoma" w:cs="Tahoma"/>
          <w:b/>
          <w:lang w:val="fr-FR"/>
        </w:rPr>
      </w:pPr>
    </w:p>
    <w:p w:rsidR="00D12837" w:rsidRPr="008405EA" w:rsidRDefault="00D12837">
      <w:pPr>
        <w:pStyle w:val="AppendixBodyText"/>
        <w:ind w:left="720"/>
        <w:rPr>
          <w:rFonts w:ascii="Tahoma" w:hAnsi="Tahoma" w:cs="Tahoma"/>
          <w:sz w:val="18"/>
          <w:szCs w:val="18"/>
          <w:lang w:val="fr-FR"/>
        </w:rPr>
      </w:pPr>
      <w:r w:rsidRPr="00FC12D2">
        <w:rPr>
          <w:rFonts w:ascii="Tahoma" w:hAnsi="Tahoma" w:cs="Tahoma"/>
          <w:sz w:val="18"/>
          <w:szCs w:val="18"/>
          <w:lang w:val="it-IT"/>
        </w:rPr>
        <w:t>La spesa SA non può essere cumulata tra iscrizioni Enterprise o Select, registrazioni Select Plus o Contratti Open Value ai fini dell</w:t>
      </w:r>
      <w:r w:rsidR="00A6407A">
        <w:rPr>
          <w:rFonts w:ascii="Tahoma" w:hAnsi="Tahoma" w:cs="Tahoma"/>
          <w:sz w:val="18"/>
          <w:szCs w:val="18"/>
          <w:lang w:val="it-IT"/>
        </w:rPr>
        <w:t>’</w:t>
      </w:r>
      <w:r w:rsidRPr="00FC12D2">
        <w:rPr>
          <w:rFonts w:ascii="Tahoma" w:hAnsi="Tahoma" w:cs="Tahoma"/>
          <w:sz w:val="18"/>
          <w:szCs w:val="18"/>
          <w:lang w:val="it-IT"/>
        </w:rPr>
        <w:t>idoneità a beneficiare di premi aggiuntivi.</w:t>
      </w:r>
      <w:r w:rsidRPr="008405EA">
        <w:rPr>
          <w:rFonts w:ascii="Tahoma" w:hAnsi="Tahoma" w:cs="Tahoma"/>
          <w:sz w:val="18"/>
          <w:szCs w:val="18"/>
          <w:lang w:val="fr-FR"/>
        </w:rPr>
        <w:t xml:space="preserve"> </w:t>
      </w:r>
      <w:r w:rsidRPr="00FC12D2">
        <w:rPr>
          <w:rFonts w:ascii="Tahoma" w:hAnsi="Tahoma" w:cs="Tahoma"/>
          <w:sz w:val="18"/>
          <w:szCs w:val="18"/>
          <w:lang w:val="it-IT"/>
        </w:rPr>
        <w:t>La spesa di ciascuna iscrizione o contratto è utilizzata per determinare il premio relativo a quell</w:t>
      </w:r>
      <w:r w:rsidR="00A6407A">
        <w:rPr>
          <w:rFonts w:ascii="Tahoma" w:hAnsi="Tahoma" w:cs="Tahoma"/>
          <w:sz w:val="18"/>
          <w:szCs w:val="18"/>
          <w:lang w:val="it-IT"/>
        </w:rPr>
        <w:t>’</w:t>
      </w:r>
      <w:r w:rsidRPr="00FC12D2">
        <w:rPr>
          <w:rFonts w:ascii="Tahoma" w:hAnsi="Tahoma" w:cs="Tahoma"/>
          <w:sz w:val="18"/>
          <w:szCs w:val="18"/>
          <w:lang w:val="it-IT"/>
        </w:rPr>
        <w:t>iscrizione o contratto.</w:t>
      </w:r>
    </w:p>
    <w:p w:rsidR="00D12837" w:rsidRPr="008405EA" w:rsidRDefault="00D12837">
      <w:pPr>
        <w:pStyle w:val="AppendixBodyText"/>
        <w:ind w:left="720"/>
        <w:rPr>
          <w:rFonts w:ascii="Tahoma" w:hAnsi="Tahoma" w:cs="Tahoma"/>
          <w:sz w:val="18"/>
          <w:szCs w:val="18"/>
          <w:lang w:val="fr-FR"/>
        </w:rPr>
      </w:pPr>
      <w:r w:rsidRPr="00FC12D2">
        <w:rPr>
          <w:rFonts w:ascii="Tahoma" w:hAnsi="Tahoma" w:cs="Tahoma"/>
          <w:spacing w:val="-2"/>
          <w:sz w:val="18"/>
          <w:szCs w:val="18"/>
          <w:lang w:val="it-IT"/>
        </w:rPr>
        <w:t>La riduzione della spesa SA in seguito a resi o altre modifiche apportate alla fatturazione, ove ciò sia ammesso</w:t>
      </w:r>
      <w:r w:rsidRPr="00FC12D2">
        <w:rPr>
          <w:rFonts w:ascii="Tahoma" w:hAnsi="Tahoma" w:cs="Tahoma"/>
          <w:sz w:val="18"/>
          <w:szCs w:val="18"/>
          <w:lang w:val="it-IT"/>
        </w:rPr>
        <w:t>, potrebbe comportare la perdita dell</w:t>
      </w:r>
      <w:r w:rsidR="00A6407A">
        <w:rPr>
          <w:rFonts w:ascii="Tahoma" w:hAnsi="Tahoma" w:cs="Tahoma"/>
          <w:sz w:val="18"/>
          <w:szCs w:val="18"/>
          <w:lang w:val="it-IT"/>
        </w:rPr>
        <w:t>’</w:t>
      </w:r>
      <w:r w:rsidRPr="00FC12D2">
        <w:rPr>
          <w:rFonts w:ascii="Tahoma" w:hAnsi="Tahoma" w:cs="Tahoma"/>
          <w:sz w:val="18"/>
          <w:szCs w:val="18"/>
          <w:lang w:val="it-IT"/>
        </w:rPr>
        <w:t>idoneità a ricevere i premi per il Supporto o gli Interventi telefonici nel periodo attuale di attribuzione dei premi o in periodi futuri.</w:t>
      </w:r>
    </w:p>
    <w:p w:rsidR="00D12837" w:rsidRPr="008405EA" w:rsidRDefault="00D12837">
      <w:pPr>
        <w:pStyle w:val="AppendixBodyText"/>
        <w:ind w:left="720"/>
        <w:rPr>
          <w:rFonts w:ascii="Tahoma" w:hAnsi="Tahoma" w:cs="Tahoma"/>
          <w:lang w:val="fr-FR"/>
        </w:rPr>
      </w:pPr>
    </w:p>
    <w:p w:rsidR="00D12837" w:rsidRPr="00FC12D2" w:rsidRDefault="00D12837" w:rsidP="00613BBB">
      <w:pPr>
        <w:pStyle w:val="Heading3"/>
        <w:rPr>
          <w:rFonts w:ascii="Tahoma" w:hAnsi="Tahoma" w:cs="Tahoma"/>
        </w:rPr>
      </w:pPr>
    </w:p>
    <w:p w:rsidR="00D12837" w:rsidRPr="00FC12D2" w:rsidRDefault="00D12837" w:rsidP="00613BBB">
      <w:pPr>
        <w:pStyle w:val="Heading3"/>
        <w:rPr>
          <w:rFonts w:ascii="Tahoma" w:hAnsi="Tahoma" w:cs="Tahoma"/>
        </w:rPr>
      </w:pPr>
      <w:bookmarkStart w:id="897" w:name="_Toc325609213"/>
      <w:bookmarkStart w:id="898" w:name="_Toc328555266"/>
      <w:bookmarkEnd w:id="897"/>
      <w:r w:rsidRPr="00FC12D2">
        <w:rPr>
          <w:rFonts w:ascii="Tahoma" w:hAnsi="Tahoma" w:cs="Tahoma"/>
          <w:lang w:val="it-IT"/>
        </w:rPr>
        <w:t>Supporto Illimitato per la Risoluzione dei Problemi 24x7</w:t>
      </w:r>
      <w:bookmarkEnd w:id="898"/>
    </w:p>
    <w:p w:rsidR="00D12837" w:rsidRPr="00FC12D2" w:rsidRDefault="00D12837" w:rsidP="00613BBB">
      <w:pPr>
        <w:pStyle w:val="Heading3"/>
        <w:rPr>
          <w:rFonts w:ascii="Tahoma" w:hAnsi="Tahoma" w:cs="Tahoma"/>
        </w:rPr>
      </w:pPr>
    </w:p>
    <w:p w:rsidR="00D12837" w:rsidRPr="00FC12D2" w:rsidRDefault="00D12837" w:rsidP="00A17E03">
      <w:pPr>
        <w:jc w:val="both"/>
        <w:rPr>
          <w:rFonts w:cs="Tahoma"/>
        </w:rPr>
      </w:pPr>
      <w:r w:rsidRPr="00FC12D2">
        <w:rPr>
          <w:rFonts w:cs="Tahoma"/>
          <w:lang w:val="it-IT"/>
        </w:rPr>
        <w:t>Questo vantaggio è disponibile esclusivamente tramite (1) Enrollment for Application Platform (EAP) ai sensi di un Contratto Enterprise e (2) l</w:t>
      </w:r>
      <w:r w:rsidR="00A6407A">
        <w:rPr>
          <w:rFonts w:cs="Tahoma"/>
          <w:lang w:val="it-IT"/>
        </w:rPr>
        <w:t>’</w:t>
      </w:r>
      <w:r w:rsidRPr="00FC12D2">
        <w:rPr>
          <w:rFonts w:cs="Tahoma"/>
          <w:lang w:val="it-IT"/>
        </w:rPr>
        <w:t>acquisto di licenze per Parallel Data Warehouse (PDW) ai sensi dei contratti EA, EAP, Select Plus e Select.</w:t>
      </w:r>
    </w:p>
    <w:p w:rsidR="00D12837" w:rsidRPr="00FC12D2" w:rsidRDefault="00D12837" w:rsidP="00A17E03">
      <w:pPr>
        <w:jc w:val="both"/>
        <w:rPr>
          <w:rFonts w:cs="Tahoma"/>
        </w:rPr>
      </w:pPr>
    </w:p>
    <w:p w:rsidR="00D12837" w:rsidRPr="00FC12D2" w:rsidRDefault="00D12837" w:rsidP="008710C9">
      <w:pPr>
        <w:spacing w:after="200" w:line="276" w:lineRule="auto"/>
        <w:ind w:left="720"/>
        <w:jc w:val="both"/>
        <w:rPr>
          <w:rFonts w:cs="Tahoma"/>
          <w:szCs w:val="18"/>
        </w:rPr>
      </w:pPr>
      <w:r w:rsidRPr="00FC12D2">
        <w:rPr>
          <w:rFonts w:cs="Tahoma"/>
          <w:szCs w:val="18"/>
          <w:lang w:val="it-IT"/>
        </w:rPr>
        <w:t>(1) Le società, che dispongono di un</w:t>
      </w:r>
      <w:r w:rsidR="00A6407A">
        <w:rPr>
          <w:rFonts w:cs="Tahoma"/>
          <w:szCs w:val="18"/>
          <w:lang w:val="it-IT"/>
        </w:rPr>
        <w:t>’</w:t>
      </w:r>
      <w:r w:rsidRPr="00FC12D2">
        <w:rPr>
          <w:rFonts w:cs="Tahoma"/>
          <w:szCs w:val="18"/>
          <w:lang w:val="it-IT"/>
        </w:rPr>
        <w:t>EAP con una spesa media annuale minima per SA di $250.000 sul totale di prodotti qualificanti della Piattaforma Applicativa e che dispongono di un Contratto Premier Services attivo, sono idonee a beneficiare degli interventi previsti dal Supporto Illimitato per la Risoluzione dei Problemi 24x7 (PRS).</w:t>
      </w:r>
      <w:r w:rsidRPr="00FC12D2">
        <w:rPr>
          <w:rFonts w:cs="Tahoma"/>
          <w:szCs w:val="18"/>
        </w:rPr>
        <w:t xml:space="preserve"> </w:t>
      </w:r>
      <w:r w:rsidRPr="00FC12D2">
        <w:rPr>
          <w:rFonts w:cs="Tahoma"/>
          <w:szCs w:val="18"/>
          <w:lang w:val="it-IT"/>
        </w:rPr>
        <w:t>I prodotti della Piattaforma Applicativa che si qualificano sono:</w:t>
      </w:r>
    </w:p>
    <w:p w:rsidR="00D12837" w:rsidRPr="00FC12D2" w:rsidRDefault="00D12837" w:rsidP="00613BBB">
      <w:pPr>
        <w:rPr>
          <w:rFonts w:cs="Tahoma"/>
        </w:rPr>
      </w:pPr>
    </w:p>
    <w:p w:rsidR="00D12837" w:rsidRPr="00FC12D2" w:rsidRDefault="00D12837" w:rsidP="00451EF9">
      <w:pPr>
        <w:numPr>
          <w:ilvl w:val="0"/>
          <w:numId w:val="35"/>
        </w:numPr>
        <w:rPr>
          <w:rFonts w:cs="Tahoma"/>
          <w:szCs w:val="18"/>
        </w:rPr>
      </w:pPr>
      <w:r w:rsidRPr="00FC12D2">
        <w:rPr>
          <w:rFonts w:cs="Tahoma"/>
          <w:szCs w:val="18"/>
          <w:lang w:val="it-IT"/>
        </w:rPr>
        <w:t>CAL per SQL</w:t>
      </w:r>
    </w:p>
    <w:p w:rsidR="00D12837" w:rsidRPr="00FC12D2" w:rsidRDefault="00D12837" w:rsidP="00451EF9">
      <w:pPr>
        <w:numPr>
          <w:ilvl w:val="0"/>
          <w:numId w:val="35"/>
        </w:numPr>
        <w:rPr>
          <w:rFonts w:cs="Tahoma"/>
          <w:szCs w:val="18"/>
        </w:rPr>
      </w:pPr>
      <w:r w:rsidRPr="00FC12D2">
        <w:rPr>
          <w:rFonts w:cs="Tahoma"/>
          <w:szCs w:val="18"/>
          <w:lang w:val="it-IT"/>
        </w:rPr>
        <w:t>SQL Server Standard</w:t>
      </w:r>
    </w:p>
    <w:p w:rsidR="00D12837" w:rsidRPr="00FC12D2" w:rsidRDefault="00D12837" w:rsidP="00451EF9">
      <w:pPr>
        <w:numPr>
          <w:ilvl w:val="0"/>
          <w:numId w:val="35"/>
        </w:numPr>
        <w:rPr>
          <w:rFonts w:cs="Tahoma"/>
          <w:szCs w:val="18"/>
        </w:rPr>
      </w:pPr>
      <w:r w:rsidRPr="00FC12D2">
        <w:rPr>
          <w:rFonts w:cs="Tahoma"/>
          <w:szCs w:val="18"/>
          <w:lang w:val="it-IT"/>
        </w:rPr>
        <w:t>SQL Server Standard Per Processore</w:t>
      </w:r>
    </w:p>
    <w:p w:rsidR="00D12837" w:rsidRPr="00FC12D2" w:rsidRDefault="00D12837" w:rsidP="00451EF9">
      <w:pPr>
        <w:numPr>
          <w:ilvl w:val="0"/>
          <w:numId w:val="35"/>
        </w:numPr>
        <w:rPr>
          <w:rFonts w:cs="Tahoma"/>
          <w:szCs w:val="18"/>
        </w:rPr>
      </w:pPr>
      <w:r w:rsidRPr="00FC12D2">
        <w:rPr>
          <w:rFonts w:cs="Tahoma"/>
          <w:szCs w:val="18"/>
          <w:lang w:val="it-IT"/>
        </w:rPr>
        <w:t>SQL Server Enterprise</w:t>
      </w:r>
    </w:p>
    <w:p w:rsidR="00D12837" w:rsidRPr="00FC12D2" w:rsidRDefault="00D12837" w:rsidP="00451EF9">
      <w:pPr>
        <w:numPr>
          <w:ilvl w:val="0"/>
          <w:numId w:val="35"/>
        </w:numPr>
        <w:rPr>
          <w:rFonts w:cs="Tahoma"/>
          <w:szCs w:val="18"/>
        </w:rPr>
      </w:pPr>
      <w:r w:rsidRPr="00FC12D2">
        <w:rPr>
          <w:rFonts w:cs="Tahoma"/>
          <w:szCs w:val="18"/>
          <w:lang w:val="it-IT"/>
        </w:rPr>
        <w:t>SQL Server Enterprise Per Processore</w:t>
      </w:r>
    </w:p>
    <w:p w:rsidR="00D12837" w:rsidRPr="00FC12D2" w:rsidRDefault="00D12837" w:rsidP="00451EF9">
      <w:pPr>
        <w:numPr>
          <w:ilvl w:val="0"/>
          <w:numId w:val="35"/>
        </w:numPr>
        <w:rPr>
          <w:rFonts w:cs="Tahoma"/>
          <w:szCs w:val="18"/>
        </w:rPr>
      </w:pPr>
      <w:r w:rsidRPr="00FC12D2">
        <w:rPr>
          <w:rFonts w:cs="Tahoma"/>
          <w:szCs w:val="18"/>
          <w:lang w:val="it-IT"/>
        </w:rPr>
        <w:t>SQL Server Datacenter Per Processore</w:t>
      </w:r>
    </w:p>
    <w:p w:rsidR="00D12837" w:rsidRPr="00FC12D2" w:rsidRDefault="00D12837" w:rsidP="00451EF9">
      <w:pPr>
        <w:numPr>
          <w:ilvl w:val="0"/>
          <w:numId w:val="35"/>
        </w:numPr>
        <w:rPr>
          <w:rFonts w:cs="Tahoma"/>
          <w:szCs w:val="18"/>
        </w:rPr>
      </w:pPr>
      <w:r w:rsidRPr="00FC12D2">
        <w:rPr>
          <w:rFonts w:cs="Tahoma"/>
          <w:szCs w:val="18"/>
          <w:lang w:val="it-IT"/>
        </w:rPr>
        <w:t>BizTalk Server Standard Per Processore</w:t>
      </w:r>
    </w:p>
    <w:p w:rsidR="00D12837" w:rsidRPr="00FC12D2" w:rsidRDefault="00D12837" w:rsidP="00451EF9">
      <w:pPr>
        <w:numPr>
          <w:ilvl w:val="0"/>
          <w:numId w:val="35"/>
        </w:numPr>
        <w:rPr>
          <w:rFonts w:cs="Tahoma"/>
          <w:szCs w:val="18"/>
        </w:rPr>
      </w:pPr>
      <w:r w:rsidRPr="00FC12D2">
        <w:rPr>
          <w:rFonts w:cs="Tahoma"/>
          <w:szCs w:val="18"/>
          <w:lang w:val="it-IT"/>
        </w:rPr>
        <w:t>BizTalk Server Enterprise Per Processore</w:t>
      </w:r>
    </w:p>
    <w:p w:rsidR="00D12837" w:rsidRPr="00FC12D2" w:rsidRDefault="00D12837" w:rsidP="00451EF9">
      <w:pPr>
        <w:numPr>
          <w:ilvl w:val="0"/>
          <w:numId w:val="35"/>
        </w:numPr>
        <w:rPr>
          <w:rFonts w:cs="Tahoma"/>
          <w:szCs w:val="18"/>
        </w:rPr>
      </w:pPr>
      <w:r w:rsidRPr="00FC12D2">
        <w:rPr>
          <w:rFonts w:cs="Tahoma"/>
          <w:szCs w:val="18"/>
          <w:lang w:val="it-IT"/>
        </w:rPr>
        <w:t>BizTalk Server Branch Per Processore</w:t>
      </w:r>
    </w:p>
    <w:p w:rsidR="00D12837" w:rsidRPr="00FC12D2" w:rsidRDefault="00D12837" w:rsidP="00451EF9">
      <w:pPr>
        <w:numPr>
          <w:ilvl w:val="0"/>
          <w:numId w:val="35"/>
        </w:numPr>
        <w:rPr>
          <w:rFonts w:cs="Tahoma"/>
          <w:szCs w:val="18"/>
        </w:rPr>
      </w:pPr>
      <w:r w:rsidRPr="00FC12D2">
        <w:rPr>
          <w:rFonts w:cs="Tahoma"/>
          <w:szCs w:val="18"/>
          <w:lang w:val="it-IT"/>
        </w:rPr>
        <w:t>Office SharePoint Server</w:t>
      </w:r>
    </w:p>
    <w:p w:rsidR="00D12837" w:rsidRPr="00FC12D2" w:rsidRDefault="00D12837" w:rsidP="00451EF9">
      <w:pPr>
        <w:numPr>
          <w:ilvl w:val="0"/>
          <w:numId w:val="35"/>
        </w:numPr>
        <w:rPr>
          <w:rFonts w:cs="Tahoma"/>
          <w:szCs w:val="18"/>
        </w:rPr>
      </w:pPr>
      <w:r w:rsidRPr="00FC12D2">
        <w:rPr>
          <w:rFonts w:cs="Tahoma"/>
          <w:szCs w:val="18"/>
          <w:lang w:val="it-IT"/>
        </w:rPr>
        <w:t>SharePoint Internet</w:t>
      </w:r>
    </w:p>
    <w:p w:rsidR="00D12837" w:rsidRPr="00FC12D2" w:rsidRDefault="00D12837" w:rsidP="00613BBB">
      <w:pPr>
        <w:ind w:left="720"/>
        <w:rPr>
          <w:rFonts w:cs="Tahoma"/>
        </w:rPr>
      </w:pPr>
    </w:p>
    <w:p w:rsidR="00D12837" w:rsidRPr="00FC12D2" w:rsidRDefault="00D12837" w:rsidP="00613BBB">
      <w:pPr>
        <w:rPr>
          <w:rFonts w:cs="Tahoma"/>
        </w:rPr>
      </w:pPr>
    </w:p>
    <w:p w:rsidR="00D12837" w:rsidRPr="000724F2" w:rsidRDefault="00D12837" w:rsidP="008710C9">
      <w:pPr>
        <w:pStyle w:val="AppendixBodyText"/>
        <w:ind w:left="720"/>
        <w:jc w:val="both"/>
        <w:rPr>
          <w:rFonts w:ascii="Tahoma" w:hAnsi="Tahoma" w:cs="Tahoma"/>
          <w:sz w:val="18"/>
          <w:szCs w:val="18"/>
          <w:lang w:val="fr-FR"/>
        </w:rPr>
      </w:pPr>
      <w:r w:rsidRPr="00FC12D2">
        <w:rPr>
          <w:rFonts w:ascii="Tahoma" w:hAnsi="Tahoma" w:cs="Tahoma"/>
          <w:sz w:val="18"/>
          <w:szCs w:val="18"/>
          <w:lang w:val="it-IT"/>
        </w:rPr>
        <w:t>La seguente tabella elenca le conversioni delle soglie di spesa SA, in caso di contratti stipulati in valute diverse dall</w:t>
      </w:r>
      <w:r w:rsidR="00A6407A">
        <w:rPr>
          <w:rFonts w:ascii="Tahoma" w:hAnsi="Tahoma" w:cs="Tahoma"/>
          <w:sz w:val="18"/>
          <w:szCs w:val="18"/>
          <w:lang w:val="it-IT"/>
        </w:rPr>
        <w:t>’</w:t>
      </w:r>
      <w:r w:rsidRPr="00FC12D2">
        <w:rPr>
          <w:rFonts w:ascii="Tahoma" w:hAnsi="Tahoma" w:cs="Tahoma"/>
          <w:sz w:val="18"/>
          <w:szCs w:val="18"/>
          <w:lang w:val="it-IT"/>
        </w:rPr>
        <w:t>USD.</w:t>
      </w:r>
      <w:r w:rsidRPr="000724F2">
        <w:rPr>
          <w:rFonts w:ascii="Tahoma" w:hAnsi="Tahoma" w:cs="Tahoma"/>
          <w:sz w:val="18"/>
          <w:szCs w:val="18"/>
          <w:lang w:val="fr-FR"/>
        </w:rPr>
        <w:t xml:space="preserve"> </w:t>
      </w:r>
      <w:r w:rsidRPr="00FC12D2">
        <w:rPr>
          <w:rFonts w:ascii="Tahoma" w:hAnsi="Tahoma" w:cs="Tahoma"/>
          <w:sz w:val="18"/>
          <w:szCs w:val="18"/>
          <w:lang w:val="it-IT"/>
        </w:rPr>
        <w:t>A causa delle fluttuazioni dei tassi di cambio, i valori riportati nella tabella sono soggetti a variazione senza preavviso.</w:t>
      </w:r>
    </w:p>
    <w:p w:rsidR="00D12837" w:rsidRPr="000724F2" w:rsidRDefault="00D12837" w:rsidP="008710C9">
      <w:pPr>
        <w:pStyle w:val="AppendixBodyText"/>
        <w:ind w:left="720"/>
        <w:rPr>
          <w:rFonts w:ascii="Tahoma" w:hAnsi="Tahoma" w:cs="Tahoma"/>
          <w:lang w:val="fr-FR"/>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D12837" w:rsidRPr="00FC12D2" w:rsidTr="008F23C5">
        <w:trPr>
          <w:cantSplit/>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D12837" w:rsidRPr="00FC12D2" w:rsidRDefault="00D12837" w:rsidP="00451EF9">
            <w:pPr>
              <w:pStyle w:val="AppendixBodyText"/>
              <w:jc w:val="center"/>
              <w:rPr>
                <w:rFonts w:ascii="Tahoma" w:hAnsi="Tahoma" w:cs="Tahoma"/>
                <w:b/>
                <w:bCs/>
              </w:rPr>
            </w:pPr>
            <w:r w:rsidRPr="00FC12D2">
              <w:rPr>
                <w:rFonts w:ascii="Tahoma" w:hAnsi="Tahoma" w:cs="Tahoma"/>
                <w:b/>
                <w:bCs/>
                <w:lang w:val="it-IT"/>
              </w:rPr>
              <w:t>Valuta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D12837" w:rsidRPr="00FC12D2" w:rsidRDefault="00D12837" w:rsidP="00451EF9">
            <w:pPr>
              <w:pStyle w:val="AppendixBodyText"/>
              <w:jc w:val="center"/>
              <w:rPr>
                <w:rFonts w:ascii="Tahoma" w:hAnsi="Tahoma" w:cs="Tahoma"/>
                <w:b/>
                <w:bCs/>
              </w:rPr>
            </w:pPr>
            <w:r w:rsidRPr="00FC12D2">
              <w:rPr>
                <w:rFonts w:ascii="Tahoma" w:hAnsi="Tahoma" w:cs="Tahoma"/>
                <w:b/>
                <w:bCs/>
                <w:lang w:val="it-IT"/>
              </w:rPr>
              <w:t>Codice Valuta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D12837" w:rsidRPr="00FC12D2" w:rsidRDefault="00D12837" w:rsidP="00451EF9">
            <w:pPr>
              <w:pStyle w:val="AppendixBodyText"/>
              <w:jc w:val="center"/>
              <w:rPr>
                <w:rFonts w:ascii="Tahoma" w:hAnsi="Tahoma" w:cs="Tahoma"/>
                <w:b/>
                <w:bCs/>
              </w:rPr>
            </w:pPr>
            <w:r w:rsidRPr="00FC12D2">
              <w:rPr>
                <w:rFonts w:ascii="Tahoma" w:hAnsi="Tahoma" w:cs="Tahoma"/>
                <w:b/>
                <w:bCs/>
                <w:lang w:val="it-IT"/>
              </w:rPr>
              <w:t>Spesa Media Annuale Minima per SA per bene</w:t>
            </w:r>
            <w:r w:rsidR="008F23C5">
              <w:rPr>
                <w:rFonts w:ascii="Tahoma" w:hAnsi="Tahoma" w:cs="Tahoma"/>
                <w:b/>
                <w:bCs/>
                <w:lang w:val="it-IT"/>
              </w:rPr>
              <w:t>ficiare del PRS Illimitato 24x7</w:t>
            </w:r>
          </w:p>
        </w:tc>
      </w:tr>
      <w:tr w:rsidR="00D12837" w:rsidRPr="00FC12D2" w:rsidTr="008F23C5">
        <w:trPr>
          <w:cantSplit/>
          <w:trHeight w:val="236"/>
          <w:jc w:val="center"/>
        </w:trPr>
        <w:tc>
          <w:tcPr>
            <w:tcW w:w="1757"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Dollaro statunitense</w:t>
            </w:r>
          </w:p>
        </w:tc>
        <w:tc>
          <w:tcPr>
            <w:tcW w:w="1112" w:type="dxa"/>
            <w:vAlign w:val="bottom"/>
          </w:tcPr>
          <w:p w:rsidR="00D12837" w:rsidRPr="00FC12D2" w:rsidRDefault="00D12837" w:rsidP="00451EF9">
            <w:pPr>
              <w:pStyle w:val="AppendixBodyText"/>
              <w:jc w:val="center"/>
              <w:rPr>
                <w:rFonts w:ascii="Tahoma" w:hAnsi="Tahoma" w:cs="Tahoma"/>
                <w:sz w:val="18"/>
                <w:szCs w:val="18"/>
              </w:rPr>
            </w:pPr>
            <w:r w:rsidRPr="00FC12D2">
              <w:rPr>
                <w:rFonts w:ascii="Tahoma" w:hAnsi="Tahoma" w:cs="Tahoma"/>
                <w:sz w:val="18"/>
                <w:szCs w:val="18"/>
                <w:lang w:val="it-IT"/>
              </w:rPr>
              <w:t>USD</w:t>
            </w:r>
          </w:p>
        </w:tc>
        <w:tc>
          <w:tcPr>
            <w:tcW w:w="3152" w:type="dxa"/>
            <w:vAlign w:val="bottom"/>
          </w:tcPr>
          <w:p w:rsidR="00D12837" w:rsidRPr="00FC12D2" w:rsidRDefault="00D12837" w:rsidP="00451EF9">
            <w:pPr>
              <w:pStyle w:val="AppendixBodyText"/>
              <w:jc w:val="right"/>
              <w:rPr>
                <w:rFonts w:ascii="Tahoma" w:hAnsi="Tahoma" w:cs="Tahoma"/>
                <w:sz w:val="18"/>
                <w:szCs w:val="18"/>
              </w:rPr>
            </w:pPr>
            <w:r w:rsidRPr="00FC12D2">
              <w:rPr>
                <w:rFonts w:ascii="Tahoma" w:hAnsi="Tahoma" w:cs="Tahoma"/>
                <w:color w:val="000000"/>
                <w:sz w:val="18"/>
                <w:szCs w:val="18"/>
              </w:rPr>
              <w:t>250.000</w:t>
            </w:r>
            <w:r w:rsidRPr="00FC12D2">
              <w:rPr>
                <w:rFonts w:ascii="Tahoma" w:hAnsi="Tahoma" w:cs="Tahoma"/>
                <w:sz w:val="18"/>
                <w:szCs w:val="18"/>
              </w:rPr>
              <w:t xml:space="preserve"> </w:t>
            </w:r>
          </w:p>
        </w:tc>
      </w:tr>
      <w:tr w:rsidR="00D12837" w:rsidRPr="00FC12D2" w:rsidTr="008F23C5">
        <w:trPr>
          <w:cantSplit/>
          <w:trHeight w:val="236"/>
          <w:jc w:val="center"/>
        </w:trPr>
        <w:tc>
          <w:tcPr>
            <w:tcW w:w="1757"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Dollaro australiano</w:t>
            </w:r>
          </w:p>
        </w:tc>
        <w:tc>
          <w:tcPr>
            <w:tcW w:w="1112" w:type="dxa"/>
            <w:vAlign w:val="bottom"/>
          </w:tcPr>
          <w:p w:rsidR="00D12837" w:rsidRPr="00FC12D2" w:rsidRDefault="00D12837" w:rsidP="00451EF9">
            <w:pPr>
              <w:pStyle w:val="AppendixBodyText"/>
              <w:jc w:val="center"/>
              <w:rPr>
                <w:rFonts w:ascii="Tahoma" w:hAnsi="Tahoma" w:cs="Tahoma"/>
                <w:sz w:val="18"/>
                <w:szCs w:val="18"/>
              </w:rPr>
            </w:pPr>
            <w:r w:rsidRPr="00FC12D2">
              <w:rPr>
                <w:rFonts w:ascii="Tahoma" w:hAnsi="Tahoma" w:cs="Tahoma"/>
                <w:sz w:val="18"/>
                <w:szCs w:val="18"/>
                <w:lang w:val="it-IT"/>
              </w:rPr>
              <w:t>AUD</w:t>
            </w:r>
          </w:p>
        </w:tc>
        <w:tc>
          <w:tcPr>
            <w:tcW w:w="3152" w:type="dxa"/>
            <w:vAlign w:val="bottom"/>
          </w:tcPr>
          <w:p w:rsidR="00D12837" w:rsidRPr="00FC12D2" w:rsidRDefault="00D12837" w:rsidP="00451EF9">
            <w:pPr>
              <w:pStyle w:val="AppendixBodyText"/>
              <w:jc w:val="right"/>
              <w:rPr>
                <w:rFonts w:ascii="Tahoma" w:hAnsi="Tahoma" w:cs="Tahoma"/>
                <w:sz w:val="18"/>
                <w:szCs w:val="18"/>
              </w:rPr>
            </w:pPr>
            <w:r w:rsidRPr="00FC12D2">
              <w:rPr>
                <w:rFonts w:ascii="Tahoma" w:hAnsi="Tahoma" w:cs="Tahoma"/>
                <w:color w:val="000000"/>
                <w:sz w:val="18"/>
                <w:szCs w:val="18"/>
              </w:rPr>
              <w:t>375.000</w:t>
            </w:r>
            <w:r w:rsidRPr="00FC12D2">
              <w:rPr>
                <w:rFonts w:ascii="Tahoma" w:hAnsi="Tahoma" w:cs="Tahoma"/>
                <w:sz w:val="18"/>
                <w:szCs w:val="18"/>
              </w:rPr>
              <w:t xml:space="preserve"> </w:t>
            </w:r>
          </w:p>
        </w:tc>
      </w:tr>
      <w:tr w:rsidR="00D12837" w:rsidRPr="00FC12D2" w:rsidTr="008F23C5">
        <w:trPr>
          <w:cantSplit/>
          <w:trHeight w:val="236"/>
          <w:jc w:val="center"/>
        </w:trPr>
        <w:tc>
          <w:tcPr>
            <w:tcW w:w="1757"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Dollaro canadese</w:t>
            </w:r>
          </w:p>
        </w:tc>
        <w:tc>
          <w:tcPr>
            <w:tcW w:w="1112" w:type="dxa"/>
            <w:vAlign w:val="bottom"/>
          </w:tcPr>
          <w:p w:rsidR="00D12837" w:rsidRPr="00FC12D2" w:rsidRDefault="00D12837" w:rsidP="00451EF9">
            <w:pPr>
              <w:pStyle w:val="AppendixBodyText"/>
              <w:jc w:val="center"/>
              <w:rPr>
                <w:rFonts w:ascii="Tahoma" w:hAnsi="Tahoma" w:cs="Tahoma"/>
                <w:sz w:val="18"/>
                <w:szCs w:val="18"/>
              </w:rPr>
            </w:pPr>
            <w:r w:rsidRPr="00FC12D2">
              <w:rPr>
                <w:rFonts w:ascii="Tahoma" w:hAnsi="Tahoma" w:cs="Tahoma"/>
                <w:sz w:val="18"/>
                <w:szCs w:val="18"/>
                <w:lang w:val="it-IT"/>
              </w:rPr>
              <w:t>CAD</w:t>
            </w:r>
          </w:p>
        </w:tc>
        <w:tc>
          <w:tcPr>
            <w:tcW w:w="3152" w:type="dxa"/>
            <w:vAlign w:val="bottom"/>
          </w:tcPr>
          <w:p w:rsidR="00D12837" w:rsidRPr="00FC12D2" w:rsidRDefault="00D12837" w:rsidP="00451EF9">
            <w:pPr>
              <w:pStyle w:val="AppendixBodyText"/>
              <w:jc w:val="right"/>
              <w:rPr>
                <w:rFonts w:ascii="Tahoma" w:hAnsi="Tahoma" w:cs="Tahoma"/>
                <w:sz w:val="18"/>
                <w:szCs w:val="18"/>
              </w:rPr>
            </w:pPr>
            <w:r w:rsidRPr="00FC12D2">
              <w:rPr>
                <w:rFonts w:ascii="Tahoma" w:hAnsi="Tahoma" w:cs="Tahoma"/>
                <w:color w:val="000000"/>
                <w:sz w:val="18"/>
                <w:szCs w:val="18"/>
              </w:rPr>
              <w:t>337.500</w:t>
            </w:r>
            <w:r w:rsidRPr="00FC12D2">
              <w:rPr>
                <w:rFonts w:ascii="Tahoma" w:hAnsi="Tahoma" w:cs="Tahoma"/>
                <w:sz w:val="18"/>
                <w:szCs w:val="18"/>
              </w:rPr>
              <w:t xml:space="preserve"> </w:t>
            </w:r>
          </w:p>
        </w:tc>
      </w:tr>
      <w:tr w:rsidR="00D12837" w:rsidRPr="00FC12D2" w:rsidTr="008F23C5">
        <w:trPr>
          <w:cantSplit/>
          <w:trHeight w:val="236"/>
          <w:jc w:val="center"/>
        </w:trPr>
        <w:tc>
          <w:tcPr>
            <w:tcW w:w="1757"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Franco svizzero</w:t>
            </w:r>
          </w:p>
        </w:tc>
        <w:tc>
          <w:tcPr>
            <w:tcW w:w="1112" w:type="dxa"/>
            <w:vAlign w:val="bottom"/>
          </w:tcPr>
          <w:p w:rsidR="00D12837" w:rsidRPr="00FC12D2" w:rsidRDefault="00D12837" w:rsidP="00451EF9">
            <w:pPr>
              <w:pStyle w:val="AppendixBodyText"/>
              <w:jc w:val="center"/>
              <w:rPr>
                <w:rFonts w:ascii="Tahoma" w:hAnsi="Tahoma" w:cs="Tahoma"/>
                <w:sz w:val="18"/>
                <w:szCs w:val="18"/>
              </w:rPr>
            </w:pPr>
            <w:r w:rsidRPr="00FC12D2">
              <w:rPr>
                <w:rFonts w:ascii="Tahoma" w:hAnsi="Tahoma" w:cs="Tahoma"/>
                <w:sz w:val="18"/>
                <w:szCs w:val="18"/>
                <w:lang w:val="it-IT"/>
              </w:rPr>
              <w:t>CHF</w:t>
            </w:r>
          </w:p>
        </w:tc>
        <w:tc>
          <w:tcPr>
            <w:tcW w:w="3152" w:type="dxa"/>
            <w:vAlign w:val="bottom"/>
          </w:tcPr>
          <w:p w:rsidR="00D12837" w:rsidRPr="00FC12D2" w:rsidRDefault="00D12837" w:rsidP="00451EF9">
            <w:pPr>
              <w:pStyle w:val="AppendixBodyText"/>
              <w:jc w:val="right"/>
              <w:rPr>
                <w:rFonts w:ascii="Tahoma" w:hAnsi="Tahoma" w:cs="Tahoma"/>
                <w:sz w:val="18"/>
                <w:szCs w:val="18"/>
              </w:rPr>
            </w:pPr>
            <w:r w:rsidRPr="00FC12D2">
              <w:rPr>
                <w:rFonts w:ascii="Tahoma" w:hAnsi="Tahoma" w:cs="Tahoma"/>
                <w:color w:val="000000"/>
                <w:sz w:val="18"/>
                <w:szCs w:val="18"/>
              </w:rPr>
              <w:t>412.500</w:t>
            </w:r>
            <w:r w:rsidRPr="00FC12D2">
              <w:rPr>
                <w:rFonts w:ascii="Tahoma" w:hAnsi="Tahoma" w:cs="Tahoma"/>
                <w:sz w:val="18"/>
                <w:szCs w:val="18"/>
              </w:rPr>
              <w:t xml:space="preserve"> </w:t>
            </w:r>
          </w:p>
        </w:tc>
      </w:tr>
      <w:tr w:rsidR="00D12837" w:rsidRPr="00FC12D2" w:rsidTr="008F23C5">
        <w:trPr>
          <w:cantSplit/>
          <w:trHeight w:val="236"/>
          <w:jc w:val="center"/>
        </w:trPr>
        <w:tc>
          <w:tcPr>
            <w:tcW w:w="1757"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Renminbi cinese</w:t>
            </w:r>
          </w:p>
        </w:tc>
        <w:tc>
          <w:tcPr>
            <w:tcW w:w="1112" w:type="dxa"/>
            <w:vAlign w:val="bottom"/>
          </w:tcPr>
          <w:p w:rsidR="00D12837" w:rsidRPr="00FC12D2" w:rsidRDefault="00D12837" w:rsidP="00451EF9">
            <w:pPr>
              <w:pStyle w:val="AppendixBodyText"/>
              <w:jc w:val="center"/>
              <w:rPr>
                <w:rFonts w:ascii="Tahoma" w:hAnsi="Tahoma" w:cs="Tahoma"/>
                <w:sz w:val="18"/>
                <w:szCs w:val="18"/>
              </w:rPr>
            </w:pPr>
            <w:r w:rsidRPr="00FC12D2">
              <w:rPr>
                <w:rFonts w:ascii="Tahoma" w:hAnsi="Tahoma" w:cs="Tahoma"/>
                <w:sz w:val="18"/>
                <w:szCs w:val="18"/>
                <w:lang w:val="it-IT"/>
              </w:rPr>
              <w:t>CNY</w:t>
            </w:r>
          </w:p>
        </w:tc>
        <w:tc>
          <w:tcPr>
            <w:tcW w:w="3152" w:type="dxa"/>
            <w:vAlign w:val="bottom"/>
          </w:tcPr>
          <w:p w:rsidR="00D12837" w:rsidRPr="00FC12D2" w:rsidRDefault="00D12837" w:rsidP="00451EF9">
            <w:pPr>
              <w:pStyle w:val="AppendixBodyText"/>
              <w:jc w:val="right"/>
              <w:rPr>
                <w:rFonts w:ascii="Tahoma" w:hAnsi="Tahoma" w:cs="Tahoma"/>
                <w:sz w:val="18"/>
                <w:szCs w:val="18"/>
              </w:rPr>
            </w:pPr>
            <w:r w:rsidRPr="00FC12D2">
              <w:rPr>
                <w:rFonts w:ascii="Tahoma" w:hAnsi="Tahoma" w:cs="Tahoma"/>
                <w:color w:val="000000"/>
                <w:sz w:val="18"/>
                <w:szCs w:val="18"/>
              </w:rPr>
              <w:t>2.062.500</w:t>
            </w:r>
            <w:r w:rsidRPr="00FC12D2">
              <w:rPr>
                <w:rFonts w:ascii="Tahoma" w:hAnsi="Tahoma" w:cs="Tahoma"/>
                <w:sz w:val="18"/>
                <w:szCs w:val="18"/>
              </w:rPr>
              <w:t xml:space="preserve"> </w:t>
            </w:r>
          </w:p>
        </w:tc>
      </w:tr>
      <w:tr w:rsidR="00D12837" w:rsidRPr="00FC12D2" w:rsidTr="008F23C5">
        <w:trPr>
          <w:cantSplit/>
          <w:trHeight w:val="236"/>
          <w:jc w:val="center"/>
        </w:trPr>
        <w:tc>
          <w:tcPr>
            <w:tcW w:w="1757"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Corone Danesi</w:t>
            </w:r>
          </w:p>
        </w:tc>
        <w:tc>
          <w:tcPr>
            <w:tcW w:w="1112" w:type="dxa"/>
            <w:vAlign w:val="bottom"/>
          </w:tcPr>
          <w:p w:rsidR="00D12837" w:rsidRPr="00FC12D2" w:rsidRDefault="00D12837" w:rsidP="00451EF9">
            <w:pPr>
              <w:pStyle w:val="AppendixBodyText"/>
              <w:jc w:val="center"/>
              <w:rPr>
                <w:rFonts w:ascii="Tahoma" w:hAnsi="Tahoma" w:cs="Tahoma"/>
                <w:sz w:val="18"/>
                <w:szCs w:val="18"/>
              </w:rPr>
            </w:pPr>
            <w:r w:rsidRPr="00FC12D2">
              <w:rPr>
                <w:rFonts w:ascii="Tahoma" w:hAnsi="Tahoma" w:cs="Tahoma"/>
                <w:sz w:val="18"/>
                <w:szCs w:val="18"/>
                <w:lang w:val="it-IT"/>
              </w:rPr>
              <w:t>DKK</w:t>
            </w:r>
          </w:p>
        </w:tc>
        <w:tc>
          <w:tcPr>
            <w:tcW w:w="3152" w:type="dxa"/>
            <w:vAlign w:val="bottom"/>
          </w:tcPr>
          <w:p w:rsidR="00D12837" w:rsidRPr="00FC12D2" w:rsidRDefault="00D12837" w:rsidP="00451EF9">
            <w:pPr>
              <w:pStyle w:val="AppendixBodyText"/>
              <w:jc w:val="right"/>
              <w:rPr>
                <w:rFonts w:ascii="Tahoma" w:hAnsi="Tahoma" w:cs="Tahoma"/>
                <w:sz w:val="18"/>
                <w:szCs w:val="18"/>
              </w:rPr>
            </w:pPr>
            <w:r w:rsidRPr="00FC12D2">
              <w:rPr>
                <w:rFonts w:ascii="Tahoma" w:hAnsi="Tahoma" w:cs="Tahoma"/>
                <w:color w:val="000000"/>
                <w:sz w:val="18"/>
                <w:szCs w:val="18"/>
              </w:rPr>
              <w:t>2.000.000</w:t>
            </w:r>
            <w:r w:rsidRPr="00FC12D2">
              <w:rPr>
                <w:rFonts w:ascii="Tahoma" w:hAnsi="Tahoma" w:cs="Tahoma"/>
                <w:sz w:val="18"/>
                <w:szCs w:val="18"/>
              </w:rPr>
              <w:t xml:space="preserve"> </w:t>
            </w:r>
          </w:p>
        </w:tc>
      </w:tr>
      <w:tr w:rsidR="00D12837" w:rsidRPr="00FC12D2" w:rsidTr="008F23C5">
        <w:trPr>
          <w:cantSplit/>
          <w:trHeight w:val="236"/>
          <w:jc w:val="center"/>
        </w:trPr>
        <w:tc>
          <w:tcPr>
            <w:tcW w:w="1757"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EURO</w:t>
            </w:r>
          </w:p>
        </w:tc>
        <w:tc>
          <w:tcPr>
            <w:tcW w:w="1112" w:type="dxa"/>
            <w:vAlign w:val="bottom"/>
          </w:tcPr>
          <w:p w:rsidR="00D12837" w:rsidRPr="00FC12D2" w:rsidRDefault="00D12837" w:rsidP="00451EF9">
            <w:pPr>
              <w:pStyle w:val="AppendixBodyText"/>
              <w:jc w:val="center"/>
              <w:rPr>
                <w:rFonts w:ascii="Tahoma" w:hAnsi="Tahoma" w:cs="Tahoma"/>
                <w:sz w:val="18"/>
                <w:szCs w:val="18"/>
              </w:rPr>
            </w:pPr>
            <w:r w:rsidRPr="00FC12D2">
              <w:rPr>
                <w:rFonts w:ascii="Tahoma" w:hAnsi="Tahoma" w:cs="Tahoma"/>
                <w:sz w:val="18"/>
                <w:szCs w:val="18"/>
                <w:lang w:val="it-IT"/>
              </w:rPr>
              <w:t>EUR</w:t>
            </w:r>
          </w:p>
        </w:tc>
        <w:tc>
          <w:tcPr>
            <w:tcW w:w="3152" w:type="dxa"/>
            <w:vAlign w:val="bottom"/>
          </w:tcPr>
          <w:p w:rsidR="00D12837" w:rsidRPr="00FC12D2" w:rsidRDefault="00D12837" w:rsidP="00451EF9">
            <w:pPr>
              <w:pStyle w:val="AppendixBodyText"/>
              <w:jc w:val="right"/>
              <w:rPr>
                <w:rFonts w:ascii="Tahoma" w:hAnsi="Tahoma" w:cs="Tahoma"/>
                <w:sz w:val="18"/>
                <w:szCs w:val="18"/>
              </w:rPr>
            </w:pPr>
            <w:r w:rsidRPr="00FC12D2">
              <w:rPr>
                <w:rFonts w:ascii="Tahoma" w:hAnsi="Tahoma" w:cs="Tahoma"/>
                <w:color w:val="000000"/>
                <w:sz w:val="18"/>
                <w:szCs w:val="18"/>
              </w:rPr>
              <w:t>268.750</w:t>
            </w:r>
            <w:r w:rsidRPr="00FC12D2">
              <w:rPr>
                <w:rFonts w:ascii="Tahoma" w:hAnsi="Tahoma" w:cs="Tahoma"/>
                <w:sz w:val="18"/>
                <w:szCs w:val="18"/>
              </w:rPr>
              <w:t xml:space="preserve"> </w:t>
            </w:r>
          </w:p>
        </w:tc>
      </w:tr>
      <w:tr w:rsidR="00D12837" w:rsidRPr="00FC12D2" w:rsidTr="008F23C5">
        <w:trPr>
          <w:cantSplit/>
          <w:trHeight w:val="236"/>
          <w:jc w:val="center"/>
        </w:trPr>
        <w:tc>
          <w:tcPr>
            <w:tcW w:w="1757"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Sterlina britannica</w:t>
            </w:r>
          </w:p>
        </w:tc>
        <w:tc>
          <w:tcPr>
            <w:tcW w:w="1112" w:type="dxa"/>
            <w:vAlign w:val="bottom"/>
          </w:tcPr>
          <w:p w:rsidR="00D12837" w:rsidRPr="00FC12D2" w:rsidRDefault="00D12837" w:rsidP="00451EF9">
            <w:pPr>
              <w:pStyle w:val="AppendixBodyText"/>
              <w:jc w:val="center"/>
              <w:rPr>
                <w:rFonts w:ascii="Tahoma" w:hAnsi="Tahoma" w:cs="Tahoma"/>
                <w:sz w:val="18"/>
                <w:szCs w:val="18"/>
              </w:rPr>
            </w:pPr>
            <w:r w:rsidRPr="00FC12D2">
              <w:rPr>
                <w:rFonts w:ascii="Tahoma" w:hAnsi="Tahoma" w:cs="Tahoma"/>
                <w:sz w:val="18"/>
                <w:szCs w:val="18"/>
                <w:lang w:val="it-IT"/>
              </w:rPr>
              <w:t>GBP</w:t>
            </w:r>
          </w:p>
        </w:tc>
        <w:tc>
          <w:tcPr>
            <w:tcW w:w="3152" w:type="dxa"/>
            <w:vAlign w:val="bottom"/>
          </w:tcPr>
          <w:p w:rsidR="00D12837" w:rsidRPr="00FC12D2" w:rsidRDefault="00D12837" w:rsidP="00451EF9">
            <w:pPr>
              <w:pStyle w:val="AppendixBodyText"/>
              <w:jc w:val="right"/>
              <w:rPr>
                <w:rFonts w:ascii="Tahoma" w:hAnsi="Tahoma" w:cs="Tahoma"/>
                <w:sz w:val="18"/>
                <w:szCs w:val="18"/>
              </w:rPr>
            </w:pPr>
            <w:r w:rsidRPr="00FC12D2">
              <w:rPr>
                <w:rFonts w:ascii="Tahoma" w:hAnsi="Tahoma" w:cs="Tahoma"/>
                <w:color w:val="000000"/>
                <w:sz w:val="18"/>
                <w:szCs w:val="18"/>
              </w:rPr>
              <w:t>168.750</w:t>
            </w:r>
            <w:r w:rsidRPr="00FC12D2">
              <w:rPr>
                <w:rFonts w:ascii="Tahoma" w:hAnsi="Tahoma" w:cs="Tahoma"/>
                <w:sz w:val="18"/>
                <w:szCs w:val="18"/>
              </w:rPr>
              <w:t xml:space="preserve"> </w:t>
            </w:r>
          </w:p>
        </w:tc>
      </w:tr>
      <w:tr w:rsidR="00D12837" w:rsidRPr="00FC12D2" w:rsidTr="008F23C5">
        <w:trPr>
          <w:cantSplit/>
          <w:trHeight w:val="236"/>
          <w:jc w:val="center"/>
        </w:trPr>
        <w:tc>
          <w:tcPr>
            <w:tcW w:w="1757"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Yen Giapponesi</w:t>
            </w:r>
          </w:p>
        </w:tc>
        <w:tc>
          <w:tcPr>
            <w:tcW w:w="1112" w:type="dxa"/>
            <w:vAlign w:val="bottom"/>
          </w:tcPr>
          <w:p w:rsidR="00D12837" w:rsidRPr="00FC12D2" w:rsidRDefault="00D12837" w:rsidP="00451EF9">
            <w:pPr>
              <w:pStyle w:val="AppendixBodyText"/>
              <w:jc w:val="center"/>
              <w:rPr>
                <w:rFonts w:ascii="Tahoma" w:hAnsi="Tahoma" w:cs="Tahoma"/>
                <w:sz w:val="18"/>
                <w:szCs w:val="18"/>
              </w:rPr>
            </w:pPr>
            <w:r w:rsidRPr="00FC12D2">
              <w:rPr>
                <w:rFonts w:ascii="Tahoma" w:hAnsi="Tahoma" w:cs="Tahoma"/>
                <w:sz w:val="18"/>
                <w:szCs w:val="18"/>
                <w:lang w:val="it-IT"/>
              </w:rPr>
              <w:t>JPY</w:t>
            </w:r>
          </w:p>
        </w:tc>
        <w:tc>
          <w:tcPr>
            <w:tcW w:w="3152" w:type="dxa"/>
            <w:vAlign w:val="bottom"/>
          </w:tcPr>
          <w:p w:rsidR="00D12837" w:rsidRPr="00FC12D2" w:rsidRDefault="00D12837" w:rsidP="00451EF9">
            <w:pPr>
              <w:pStyle w:val="AppendixBodyText"/>
              <w:jc w:val="right"/>
              <w:rPr>
                <w:rFonts w:ascii="Tahoma" w:hAnsi="Tahoma" w:cs="Tahoma"/>
                <w:sz w:val="18"/>
                <w:szCs w:val="18"/>
              </w:rPr>
            </w:pPr>
            <w:r w:rsidRPr="00FC12D2">
              <w:rPr>
                <w:rFonts w:ascii="Tahoma" w:hAnsi="Tahoma" w:cs="Tahoma"/>
                <w:color w:val="000000"/>
                <w:sz w:val="18"/>
                <w:szCs w:val="18"/>
              </w:rPr>
              <w:t>30.000.000</w:t>
            </w:r>
            <w:r w:rsidRPr="00FC12D2">
              <w:rPr>
                <w:rFonts w:ascii="Tahoma" w:hAnsi="Tahoma" w:cs="Tahoma"/>
                <w:sz w:val="18"/>
                <w:szCs w:val="18"/>
              </w:rPr>
              <w:t xml:space="preserve"> </w:t>
            </w:r>
          </w:p>
        </w:tc>
      </w:tr>
      <w:tr w:rsidR="00D12837" w:rsidRPr="00FC12D2" w:rsidTr="008F23C5">
        <w:trPr>
          <w:cantSplit/>
          <w:trHeight w:val="236"/>
          <w:jc w:val="center"/>
        </w:trPr>
        <w:tc>
          <w:tcPr>
            <w:tcW w:w="1757"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Won Coreani</w:t>
            </w:r>
          </w:p>
        </w:tc>
        <w:tc>
          <w:tcPr>
            <w:tcW w:w="1112" w:type="dxa"/>
            <w:vAlign w:val="bottom"/>
          </w:tcPr>
          <w:p w:rsidR="00D12837" w:rsidRPr="00FC12D2" w:rsidRDefault="00D12837" w:rsidP="00451EF9">
            <w:pPr>
              <w:pStyle w:val="AppendixBodyText"/>
              <w:jc w:val="center"/>
              <w:rPr>
                <w:rFonts w:ascii="Tahoma" w:hAnsi="Tahoma" w:cs="Tahoma"/>
                <w:sz w:val="18"/>
                <w:szCs w:val="18"/>
              </w:rPr>
            </w:pPr>
            <w:r w:rsidRPr="00FC12D2">
              <w:rPr>
                <w:rFonts w:ascii="Tahoma" w:hAnsi="Tahoma" w:cs="Tahoma"/>
                <w:sz w:val="18"/>
                <w:szCs w:val="18"/>
                <w:lang w:val="it-IT"/>
              </w:rPr>
              <w:t>KRW</w:t>
            </w:r>
          </w:p>
        </w:tc>
        <w:tc>
          <w:tcPr>
            <w:tcW w:w="3152" w:type="dxa"/>
            <w:vAlign w:val="bottom"/>
          </w:tcPr>
          <w:p w:rsidR="00D12837" w:rsidRPr="00FC12D2" w:rsidRDefault="00D12837" w:rsidP="00451EF9">
            <w:pPr>
              <w:pStyle w:val="AppendixBodyText"/>
              <w:jc w:val="right"/>
              <w:rPr>
                <w:rFonts w:ascii="Tahoma" w:hAnsi="Tahoma" w:cs="Tahoma"/>
                <w:sz w:val="18"/>
                <w:szCs w:val="18"/>
              </w:rPr>
            </w:pPr>
            <w:r w:rsidRPr="00FC12D2">
              <w:rPr>
                <w:rFonts w:ascii="Tahoma" w:hAnsi="Tahoma" w:cs="Tahoma"/>
                <w:color w:val="000000"/>
                <w:sz w:val="18"/>
                <w:szCs w:val="18"/>
              </w:rPr>
              <w:t>300.000.000</w:t>
            </w:r>
            <w:r w:rsidRPr="00FC12D2">
              <w:rPr>
                <w:rFonts w:ascii="Tahoma" w:hAnsi="Tahoma" w:cs="Tahoma"/>
                <w:sz w:val="18"/>
                <w:szCs w:val="18"/>
              </w:rPr>
              <w:t xml:space="preserve"> </w:t>
            </w:r>
          </w:p>
        </w:tc>
      </w:tr>
      <w:tr w:rsidR="00D12837" w:rsidRPr="00FC12D2" w:rsidTr="008F23C5">
        <w:trPr>
          <w:cantSplit/>
          <w:trHeight w:val="236"/>
          <w:jc w:val="center"/>
        </w:trPr>
        <w:tc>
          <w:tcPr>
            <w:tcW w:w="1757"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Corone Norvegesi</w:t>
            </w:r>
          </w:p>
        </w:tc>
        <w:tc>
          <w:tcPr>
            <w:tcW w:w="1112" w:type="dxa"/>
            <w:vAlign w:val="bottom"/>
          </w:tcPr>
          <w:p w:rsidR="00D12837" w:rsidRPr="00FC12D2" w:rsidRDefault="00D12837" w:rsidP="00451EF9">
            <w:pPr>
              <w:pStyle w:val="AppendixBodyText"/>
              <w:jc w:val="center"/>
              <w:rPr>
                <w:rFonts w:ascii="Tahoma" w:hAnsi="Tahoma" w:cs="Tahoma"/>
                <w:sz w:val="18"/>
                <w:szCs w:val="18"/>
              </w:rPr>
            </w:pPr>
            <w:r w:rsidRPr="00FC12D2">
              <w:rPr>
                <w:rFonts w:ascii="Tahoma" w:hAnsi="Tahoma" w:cs="Tahoma"/>
                <w:sz w:val="18"/>
                <w:szCs w:val="18"/>
                <w:lang w:val="it-IT"/>
              </w:rPr>
              <w:t>NOK</w:t>
            </w:r>
          </w:p>
        </w:tc>
        <w:tc>
          <w:tcPr>
            <w:tcW w:w="3152" w:type="dxa"/>
            <w:vAlign w:val="bottom"/>
          </w:tcPr>
          <w:p w:rsidR="00D12837" w:rsidRPr="00FC12D2" w:rsidRDefault="00D12837" w:rsidP="00451EF9">
            <w:pPr>
              <w:pStyle w:val="AppendixBodyText"/>
              <w:jc w:val="right"/>
              <w:rPr>
                <w:rFonts w:ascii="Tahoma" w:hAnsi="Tahoma" w:cs="Tahoma"/>
                <w:sz w:val="18"/>
                <w:szCs w:val="18"/>
              </w:rPr>
            </w:pPr>
            <w:r w:rsidRPr="00FC12D2">
              <w:rPr>
                <w:rFonts w:ascii="Tahoma" w:hAnsi="Tahoma" w:cs="Tahoma"/>
                <w:color w:val="000000"/>
                <w:sz w:val="18"/>
                <w:szCs w:val="18"/>
              </w:rPr>
              <w:t>2.062.500</w:t>
            </w:r>
            <w:r w:rsidRPr="00FC12D2">
              <w:rPr>
                <w:rFonts w:ascii="Tahoma" w:hAnsi="Tahoma" w:cs="Tahoma"/>
                <w:sz w:val="18"/>
                <w:szCs w:val="18"/>
              </w:rPr>
              <w:t xml:space="preserve"> </w:t>
            </w:r>
          </w:p>
        </w:tc>
      </w:tr>
      <w:tr w:rsidR="00D12837" w:rsidRPr="00FC12D2" w:rsidTr="008F23C5">
        <w:trPr>
          <w:cantSplit/>
          <w:trHeight w:val="236"/>
          <w:jc w:val="center"/>
        </w:trPr>
        <w:tc>
          <w:tcPr>
            <w:tcW w:w="1757"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Dollaro neozelandese</w:t>
            </w:r>
          </w:p>
        </w:tc>
        <w:tc>
          <w:tcPr>
            <w:tcW w:w="1112" w:type="dxa"/>
            <w:vAlign w:val="bottom"/>
          </w:tcPr>
          <w:p w:rsidR="00D12837" w:rsidRPr="00FC12D2" w:rsidRDefault="00D12837" w:rsidP="00451EF9">
            <w:pPr>
              <w:pStyle w:val="AppendixBodyText"/>
              <w:jc w:val="center"/>
              <w:rPr>
                <w:rFonts w:ascii="Tahoma" w:hAnsi="Tahoma" w:cs="Tahoma"/>
                <w:sz w:val="18"/>
                <w:szCs w:val="18"/>
              </w:rPr>
            </w:pPr>
            <w:r w:rsidRPr="00FC12D2">
              <w:rPr>
                <w:rFonts w:ascii="Tahoma" w:hAnsi="Tahoma" w:cs="Tahoma"/>
                <w:sz w:val="18"/>
                <w:szCs w:val="18"/>
                <w:lang w:val="it-IT"/>
              </w:rPr>
              <w:t>NZD</w:t>
            </w:r>
          </w:p>
        </w:tc>
        <w:tc>
          <w:tcPr>
            <w:tcW w:w="3152" w:type="dxa"/>
            <w:vAlign w:val="bottom"/>
          </w:tcPr>
          <w:p w:rsidR="00D12837" w:rsidRPr="00FC12D2" w:rsidRDefault="00D12837" w:rsidP="00451EF9">
            <w:pPr>
              <w:pStyle w:val="AppendixBodyText"/>
              <w:jc w:val="right"/>
              <w:rPr>
                <w:rFonts w:ascii="Tahoma" w:hAnsi="Tahoma" w:cs="Tahoma"/>
                <w:sz w:val="18"/>
                <w:szCs w:val="18"/>
              </w:rPr>
            </w:pPr>
            <w:r w:rsidRPr="00FC12D2">
              <w:rPr>
                <w:rFonts w:ascii="Tahoma" w:hAnsi="Tahoma" w:cs="Tahoma"/>
                <w:color w:val="000000"/>
                <w:sz w:val="18"/>
                <w:szCs w:val="18"/>
              </w:rPr>
              <w:t>437.500</w:t>
            </w:r>
            <w:r w:rsidRPr="00FC12D2">
              <w:rPr>
                <w:rFonts w:ascii="Tahoma" w:hAnsi="Tahoma" w:cs="Tahoma"/>
                <w:sz w:val="18"/>
                <w:szCs w:val="18"/>
              </w:rPr>
              <w:t xml:space="preserve"> </w:t>
            </w:r>
          </w:p>
        </w:tc>
      </w:tr>
      <w:tr w:rsidR="00D12837" w:rsidRPr="00FC12D2" w:rsidTr="008F23C5">
        <w:trPr>
          <w:cantSplit/>
          <w:trHeight w:val="236"/>
          <w:jc w:val="center"/>
        </w:trPr>
        <w:tc>
          <w:tcPr>
            <w:tcW w:w="1757"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Corone Svedesi</w:t>
            </w:r>
          </w:p>
        </w:tc>
        <w:tc>
          <w:tcPr>
            <w:tcW w:w="1112" w:type="dxa"/>
            <w:vAlign w:val="bottom"/>
          </w:tcPr>
          <w:p w:rsidR="00D12837" w:rsidRPr="00FC12D2" w:rsidRDefault="00D12837" w:rsidP="00451EF9">
            <w:pPr>
              <w:pStyle w:val="AppendixBodyText"/>
              <w:jc w:val="center"/>
              <w:rPr>
                <w:rFonts w:ascii="Tahoma" w:hAnsi="Tahoma" w:cs="Tahoma"/>
                <w:sz w:val="18"/>
                <w:szCs w:val="18"/>
              </w:rPr>
            </w:pPr>
            <w:r w:rsidRPr="00FC12D2">
              <w:rPr>
                <w:rFonts w:ascii="Tahoma" w:hAnsi="Tahoma" w:cs="Tahoma"/>
                <w:sz w:val="18"/>
                <w:szCs w:val="18"/>
                <w:lang w:val="it-IT"/>
              </w:rPr>
              <w:t>SEK</w:t>
            </w:r>
          </w:p>
        </w:tc>
        <w:tc>
          <w:tcPr>
            <w:tcW w:w="3152" w:type="dxa"/>
            <w:vAlign w:val="bottom"/>
          </w:tcPr>
          <w:p w:rsidR="00D12837" w:rsidRPr="00FC12D2" w:rsidRDefault="00D12837" w:rsidP="00451EF9">
            <w:pPr>
              <w:pStyle w:val="AppendixBodyText"/>
              <w:jc w:val="right"/>
              <w:rPr>
                <w:rFonts w:ascii="Tahoma" w:hAnsi="Tahoma" w:cs="Tahoma"/>
                <w:sz w:val="18"/>
                <w:szCs w:val="18"/>
              </w:rPr>
            </w:pPr>
            <w:r w:rsidRPr="00FC12D2">
              <w:rPr>
                <w:rFonts w:ascii="Tahoma" w:hAnsi="Tahoma" w:cs="Tahoma"/>
                <w:color w:val="000000"/>
                <w:sz w:val="18"/>
                <w:szCs w:val="18"/>
              </w:rPr>
              <w:t>2.500.000</w:t>
            </w:r>
            <w:r w:rsidRPr="00FC12D2">
              <w:rPr>
                <w:rFonts w:ascii="Tahoma" w:hAnsi="Tahoma" w:cs="Tahoma"/>
                <w:sz w:val="18"/>
                <w:szCs w:val="18"/>
              </w:rPr>
              <w:t xml:space="preserve"> </w:t>
            </w:r>
          </w:p>
        </w:tc>
      </w:tr>
      <w:tr w:rsidR="00D12837" w:rsidRPr="00FC12D2" w:rsidTr="008F23C5">
        <w:trPr>
          <w:cantSplit/>
          <w:trHeight w:val="236"/>
          <w:jc w:val="center"/>
        </w:trPr>
        <w:tc>
          <w:tcPr>
            <w:tcW w:w="1757"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Nuovo dollaro taiwanese</w:t>
            </w:r>
          </w:p>
        </w:tc>
        <w:tc>
          <w:tcPr>
            <w:tcW w:w="1112" w:type="dxa"/>
            <w:vAlign w:val="bottom"/>
          </w:tcPr>
          <w:p w:rsidR="00D12837" w:rsidRPr="00FC12D2" w:rsidRDefault="00D12837" w:rsidP="00451EF9">
            <w:pPr>
              <w:pStyle w:val="AppendixBodyText"/>
              <w:jc w:val="center"/>
              <w:rPr>
                <w:rFonts w:ascii="Tahoma" w:hAnsi="Tahoma" w:cs="Tahoma"/>
                <w:sz w:val="18"/>
                <w:szCs w:val="18"/>
              </w:rPr>
            </w:pPr>
            <w:r w:rsidRPr="00FC12D2">
              <w:rPr>
                <w:rFonts w:ascii="Tahoma" w:hAnsi="Tahoma" w:cs="Tahoma"/>
                <w:sz w:val="18"/>
                <w:szCs w:val="18"/>
                <w:lang w:val="it-IT"/>
              </w:rPr>
              <w:t>TWD</w:t>
            </w:r>
          </w:p>
        </w:tc>
        <w:tc>
          <w:tcPr>
            <w:tcW w:w="3152" w:type="dxa"/>
            <w:vAlign w:val="bottom"/>
          </w:tcPr>
          <w:p w:rsidR="00D12837" w:rsidRPr="00FC12D2" w:rsidRDefault="00D12837" w:rsidP="00451EF9">
            <w:pPr>
              <w:pStyle w:val="AppendixBodyText"/>
              <w:jc w:val="right"/>
              <w:rPr>
                <w:rFonts w:ascii="Tahoma" w:hAnsi="Tahoma" w:cs="Tahoma"/>
                <w:sz w:val="18"/>
                <w:szCs w:val="18"/>
              </w:rPr>
            </w:pPr>
            <w:r w:rsidRPr="00FC12D2">
              <w:rPr>
                <w:rFonts w:ascii="Tahoma" w:hAnsi="Tahoma" w:cs="Tahoma"/>
                <w:color w:val="000000"/>
                <w:sz w:val="18"/>
                <w:szCs w:val="18"/>
              </w:rPr>
              <w:t>8.750.000</w:t>
            </w:r>
            <w:r w:rsidRPr="00FC12D2">
              <w:rPr>
                <w:rFonts w:ascii="Tahoma" w:hAnsi="Tahoma" w:cs="Tahoma"/>
                <w:sz w:val="18"/>
                <w:szCs w:val="18"/>
              </w:rPr>
              <w:t xml:space="preserve"> </w:t>
            </w:r>
          </w:p>
        </w:tc>
      </w:tr>
      <w:tr w:rsidR="00D12837" w:rsidRPr="00FC12D2" w:rsidTr="008F23C5">
        <w:trPr>
          <w:cantSplit/>
          <w:trHeight w:val="236"/>
          <w:jc w:val="center"/>
        </w:trPr>
        <w:tc>
          <w:tcPr>
            <w:tcW w:w="1757"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Rupia indiana</w:t>
            </w:r>
          </w:p>
        </w:tc>
        <w:tc>
          <w:tcPr>
            <w:tcW w:w="1112" w:type="dxa"/>
            <w:vAlign w:val="bottom"/>
          </w:tcPr>
          <w:p w:rsidR="00D12837" w:rsidRPr="00FC12D2" w:rsidRDefault="00D12837" w:rsidP="00451EF9">
            <w:pPr>
              <w:pStyle w:val="AppendixBodyText"/>
              <w:jc w:val="center"/>
              <w:rPr>
                <w:rFonts w:ascii="Tahoma" w:hAnsi="Tahoma" w:cs="Tahoma"/>
                <w:sz w:val="18"/>
                <w:szCs w:val="18"/>
              </w:rPr>
            </w:pPr>
            <w:r w:rsidRPr="00FC12D2">
              <w:rPr>
                <w:rFonts w:ascii="Tahoma" w:hAnsi="Tahoma" w:cs="Tahoma"/>
                <w:sz w:val="18"/>
                <w:szCs w:val="18"/>
                <w:lang w:val="it-IT"/>
              </w:rPr>
              <w:t>INR</w:t>
            </w:r>
          </w:p>
        </w:tc>
        <w:tc>
          <w:tcPr>
            <w:tcW w:w="3152" w:type="dxa"/>
            <w:vAlign w:val="bottom"/>
          </w:tcPr>
          <w:p w:rsidR="00D12837" w:rsidRPr="00FC12D2" w:rsidRDefault="00D12837" w:rsidP="00451EF9">
            <w:pPr>
              <w:pStyle w:val="AppendixBodyText"/>
              <w:jc w:val="right"/>
              <w:rPr>
                <w:rFonts w:ascii="Tahoma" w:hAnsi="Tahoma" w:cs="Tahoma"/>
                <w:color w:val="000000"/>
                <w:sz w:val="18"/>
                <w:szCs w:val="18"/>
              </w:rPr>
            </w:pPr>
            <w:r w:rsidRPr="00FC12D2">
              <w:rPr>
                <w:rFonts w:ascii="Tahoma" w:hAnsi="Tahoma" w:cs="Tahoma"/>
                <w:sz w:val="18"/>
                <w:szCs w:val="18"/>
              </w:rPr>
              <w:t>12.500.000</w:t>
            </w:r>
          </w:p>
        </w:tc>
      </w:tr>
      <w:tr w:rsidR="00D12837" w:rsidRPr="00FC12D2" w:rsidTr="008F23C5">
        <w:trPr>
          <w:cantSplit/>
          <w:trHeight w:val="236"/>
          <w:jc w:val="center"/>
        </w:trPr>
        <w:tc>
          <w:tcPr>
            <w:tcW w:w="1757" w:type="dxa"/>
            <w:vAlign w:val="bottom"/>
          </w:tcPr>
          <w:p w:rsidR="00D12837" w:rsidRPr="00FC12D2" w:rsidRDefault="00D12837" w:rsidP="00451EF9">
            <w:pPr>
              <w:pStyle w:val="AppendixBodyText"/>
              <w:rPr>
                <w:rFonts w:ascii="Tahoma" w:hAnsi="Tahoma" w:cs="Tahoma"/>
                <w:sz w:val="18"/>
                <w:szCs w:val="18"/>
              </w:rPr>
            </w:pPr>
            <w:r w:rsidRPr="00FC12D2">
              <w:rPr>
                <w:rFonts w:ascii="Tahoma" w:hAnsi="Tahoma" w:cs="Tahoma"/>
                <w:sz w:val="18"/>
                <w:szCs w:val="18"/>
                <w:lang w:val="it-IT"/>
              </w:rPr>
              <w:t>Rublo russo</w:t>
            </w:r>
          </w:p>
        </w:tc>
        <w:tc>
          <w:tcPr>
            <w:tcW w:w="1112" w:type="dxa"/>
            <w:vAlign w:val="bottom"/>
          </w:tcPr>
          <w:p w:rsidR="00D12837" w:rsidRPr="00FC12D2" w:rsidRDefault="00D12837" w:rsidP="00451EF9">
            <w:pPr>
              <w:pStyle w:val="AppendixBodyText"/>
              <w:jc w:val="center"/>
              <w:rPr>
                <w:rFonts w:ascii="Tahoma" w:hAnsi="Tahoma" w:cs="Tahoma"/>
                <w:sz w:val="18"/>
                <w:szCs w:val="18"/>
              </w:rPr>
            </w:pPr>
            <w:r w:rsidRPr="00FC12D2">
              <w:rPr>
                <w:rFonts w:ascii="Tahoma" w:hAnsi="Tahoma" w:cs="Tahoma"/>
                <w:sz w:val="18"/>
                <w:szCs w:val="18"/>
                <w:lang w:val="it-IT"/>
              </w:rPr>
              <w:t>RUB</w:t>
            </w:r>
          </w:p>
        </w:tc>
        <w:tc>
          <w:tcPr>
            <w:tcW w:w="3152" w:type="dxa"/>
            <w:vAlign w:val="bottom"/>
          </w:tcPr>
          <w:p w:rsidR="00D12837" w:rsidRPr="00FC12D2" w:rsidRDefault="00D12837" w:rsidP="00451EF9">
            <w:pPr>
              <w:pStyle w:val="AppendixBodyText"/>
              <w:jc w:val="right"/>
              <w:rPr>
                <w:rFonts w:ascii="Tahoma" w:hAnsi="Tahoma" w:cs="Tahoma"/>
                <w:color w:val="000000"/>
                <w:sz w:val="18"/>
                <w:szCs w:val="18"/>
              </w:rPr>
            </w:pPr>
            <w:r w:rsidRPr="00FC12D2">
              <w:rPr>
                <w:rFonts w:ascii="Tahoma" w:hAnsi="Tahoma" w:cs="Tahoma"/>
                <w:sz w:val="18"/>
                <w:szCs w:val="18"/>
              </w:rPr>
              <w:t>8.250.000</w:t>
            </w:r>
          </w:p>
        </w:tc>
      </w:tr>
    </w:tbl>
    <w:p w:rsidR="00D12837" w:rsidRPr="00FC12D2" w:rsidRDefault="00D12837" w:rsidP="00613BBB">
      <w:pPr>
        <w:pStyle w:val="Heading3"/>
        <w:rPr>
          <w:rFonts w:ascii="Tahoma" w:hAnsi="Tahoma" w:cs="Tahoma"/>
        </w:rPr>
      </w:pPr>
    </w:p>
    <w:p w:rsidR="00D12837" w:rsidRPr="00FC12D2" w:rsidRDefault="00D12837" w:rsidP="00613BBB">
      <w:pPr>
        <w:rPr>
          <w:rFonts w:cs="Tahoma"/>
        </w:rPr>
      </w:pPr>
    </w:p>
    <w:p w:rsidR="00D12837" w:rsidRPr="000724F2" w:rsidRDefault="00D12837" w:rsidP="00A17E03">
      <w:pPr>
        <w:ind w:left="720"/>
        <w:jc w:val="both"/>
        <w:rPr>
          <w:rFonts w:cs="Tahoma"/>
          <w:szCs w:val="18"/>
          <w:lang w:val="fr-FR"/>
        </w:rPr>
      </w:pPr>
      <w:r w:rsidRPr="00FC12D2">
        <w:rPr>
          <w:rFonts w:cs="Tahoma"/>
          <w:szCs w:val="18"/>
          <w:lang w:val="it-IT"/>
        </w:rPr>
        <w:t>Quando l</w:t>
      </w:r>
      <w:r w:rsidR="00A6407A">
        <w:rPr>
          <w:rFonts w:cs="Tahoma"/>
          <w:szCs w:val="18"/>
          <w:lang w:val="it-IT"/>
        </w:rPr>
        <w:t>’</w:t>
      </w:r>
      <w:r w:rsidRPr="00FC12D2">
        <w:rPr>
          <w:rFonts w:cs="Tahoma"/>
          <w:szCs w:val="18"/>
          <w:lang w:val="it-IT"/>
        </w:rPr>
        <w:t>impegno di spesa media annuale per SA su prodotti qualificanti della Piattaforma Applicativa idonei a beneficiare del PRS Illimitato 24x7 è superiore a $250.000, Microsoft non concederà gli interventi sulla base della spesa SA effettiva relativa a tali prodotti.</w:t>
      </w:r>
      <w:r w:rsidRPr="00FC12D2">
        <w:rPr>
          <w:rFonts w:cs="Tahoma"/>
          <w:szCs w:val="18"/>
        </w:rPr>
        <w:t xml:space="preserve"> </w:t>
      </w:r>
      <w:r w:rsidRPr="00FC12D2">
        <w:rPr>
          <w:rFonts w:cs="Tahoma"/>
          <w:szCs w:val="18"/>
          <w:lang w:val="it-IT"/>
        </w:rPr>
        <w:t>Qualora una società diventi idonea a beneficiare del PRS Illimitato 24x7 durante il periodo di validità dei contratti, qualunque intervento concesso precedentemente in base alla copertura SA e non utilizzato sarà sottratto dal saldo della società.</w:t>
      </w:r>
      <w:r w:rsidRPr="00FC12D2">
        <w:rPr>
          <w:rFonts w:cs="Tahoma"/>
          <w:szCs w:val="18"/>
        </w:rPr>
        <w:t xml:space="preserve"> </w:t>
      </w:r>
      <w:r w:rsidRPr="00FC12D2">
        <w:rPr>
          <w:rFonts w:cs="Tahoma"/>
          <w:szCs w:val="18"/>
          <w:lang w:val="it-IT"/>
        </w:rPr>
        <w:t>Gli interventi PRS Illimitati 24x7 non possono essere convertiti in ore o interventi di Supporto per la Risoluzione dei Problemi Premier.</w:t>
      </w:r>
    </w:p>
    <w:p w:rsidR="00D12837" w:rsidRPr="000724F2" w:rsidRDefault="00D12837" w:rsidP="00A17E03">
      <w:pPr>
        <w:ind w:left="720"/>
        <w:rPr>
          <w:rFonts w:cs="Tahoma"/>
          <w:szCs w:val="18"/>
          <w:lang w:val="fr-FR"/>
        </w:rPr>
      </w:pPr>
    </w:p>
    <w:p w:rsidR="00D12837" w:rsidRPr="000724F2" w:rsidRDefault="00D12837" w:rsidP="00A17E03">
      <w:pPr>
        <w:ind w:left="720"/>
        <w:jc w:val="both"/>
        <w:rPr>
          <w:rFonts w:cs="Tahoma"/>
          <w:szCs w:val="18"/>
          <w:lang w:val="fr-FR"/>
        </w:rPr>
      </w:pPr>
      <w:r w:rsidRPr="00FC12D2">
        <w:rPr>
          <w:rFonts w:cs="Tahoma"/>
          <w:szCs w:val="18"/>
          <w:lang w:val="it-IT"/>
        </w:rPr>
        <w:t>Le società che hanno stipulato Contratti per la Piattaforma Applicativa (APA) entrati in vigore prima del 1 luglio 2009, con una spesa media annuale per SA su prodotti qualificanti della Piattaforma Applicativa superiore a $250.000 e che dispongono di un Contratto Premier Services attivo, acquisiranno il diritto di beneficiare del PRS Illimitato 24x7 in occasione della prima ricorrenza annuale della data di entrata in vigore dell</w:t>
      </w:r>
      <w:r w:rsidR="00A6407A">
        <w:rPr>
          <w:rFonts w:cs="Tahoma"/>
          <w:szCs w:val="18"/>
          <w:lang w:val="it-IT"/>
        </w:rPr>
        <w:t>’</w:t>
      </w:r>
      <w:r w:rsidRPr="00FC12D2">
        <w:rPr>
          <w:rFonts w:cs="Tahoma"/>
          <w:szCs w:val="18"/>
          <w:lang w:val="it-IT"/>
        </w:rPr>
        <w:t>APA.</w:t>
      </w:r>
    </w:p>
    <w:p w:rsidR="00D12837" w:rsidRPr="000724F2" w:rsidRDefault="00D12837" w:rsidP="00A17E03">
      <w:pPr>
        <w:ind w:left="720"/>
        <w:rPr>
          <w:rFonts w:cs="Tahoma"/>
          <w:szCs w:val="18"/>
          <w:lang w:val="fr-FR"/>
        </w:rPr>
      </w:pPr>
    </w:p>
    <w:p w:rsidR="00D12837" w:rsidRPr="000724F2" w:rsidRDefault="00D12837" w:rsidP="00A17E03">
      <w:pPr>
        <w:spacing w:after="200" w:line="276" w:lineRule="auto"/>
        <w:ind w:left="720"/>
        <w:rPr>
          <w:rFonts w:cs="Tahoma"/>
          <w:szCs w:val="18"/>
          <w:lang w:val="fr-FR"/>
        </w:rPr>
      </w:pPr>
      <w:r w:rsidRPr="00FC12D2">
        <w:rPr>
          <w:rFonts w:cs="Tahoma"/>
          <w:spacing w:val="-3"/>
          <w:szCs w:val="18"/>
          <w:lang w:val="it-IT"/>
        </w:rPr>
        <w:t>(2) Le società che acquistano licenze per PDW e dispongono di un Contratto Premier Services attivo sono idonee</w:t>
      </w:r>
      <w:r w:rsidRPr="00FC12D2">
        <w:rPr>
          <w:rFonts w:cs="Tahoma"/>
          <w:szCs w:val="18"/>
          <w:lang w:val="it-IT"/>
        </w:rPr>
        <w:t xml:space="preserve"> per gli interventi PRS Illimitati 24x7.</w:t>
      </w:r>
    </w:p>
    <w:p w:rsidR="00D12837" w:rsidRPr="000724F2" w:rsidRDefault="00D12837" w:rsidP="00A17E03">
      <w:pPr>
        <w:spacing w:after="200" w:line="276" w:lineRule="auto"/>
        <w:ind w:left="720"/>
        <w:jc w:val="both"/>
        <w:rPr>
          <w:rFonts w:cs="Tahoma"/>
          <w:szCs w:val="18"/>
          <w:lang w:val="fr-FR"/>
        </w:rPr>
      </w:pPr>
      <w:r w:rsidRPr="00FC12D2">
        <w:rPr>
          <w:rFonts w:cs="Tahoma"/>
          <w:szCs w:val="18"/>
          <w:lang w:val="it-IT"/>
        </w:rPr>
        <w:t>Quando le società acquistano licenze per PDW, Microsoft non concederà interventi sulla base della spesa effettiva per SA relativa a tale prodotto.</w:t>
      </w:r>
      <w:r w:rsidRPr="000724F2">
        <w:rPr>
          <w:rFonts w:cs="Tahoma"/>
          <w:szCs w:val="18"/>
          <w:lang w:val="fr-FR"/>
        </w:rPr>
        <w:t xml:space="preserve"> </w:t>
      </w:r>
      <w:r w:rsidRPr="00FC12D2">
        <w:rPr>
          <w:rFonts w:cs="Tahoma"/>
          <w:szCs w:val="18"/>
          <w:lang w:val="it-IT"/>
        </w:rPr>
        <w:t>Gli interventi PRS Illimitati 24x7 non possono essere convertiti in ore o interventi di Supporto per la Risoluzione dei Problemi Premier.</w:t>
      </w:r>
    </w:p>
    <w:p w:rsidR="00D12837" w:rsidRPr="000724F2" w:rsidRDefault="00D12837" w:rsidP="00A17E03">
      <w:pPr>
        <w:ind w:left="720"/>
        <w:jc w:val="both"/>
        <w:rPr>
          <w:rFonts w:cs="Tahoma"/>
          <w:szCs w:val="18"/>
          <w:lang w:val="fr-FR"/>
        </w:rPr>
      </w:pPr>
      <w:r w:rsidRPr="00FC12D2">
        <w:rPr>
          <w:rFonts w:cs="Tahoma"/>
          <w:color w:val="000000"/>
          <w:szCs w:val="18"/>
          <w:lang w:val="it-IT"/>
        </w:rPr>
        <w:t>Mentre il numero di interventi PRS 24x7 non viene determinato in base alla spesa SA, il numero di contatti di supporto consentiti per gestire il PRS Illimitato 24x7 varia in base all</w:t>
      </w:r>
      <w:r w:rsidR="00A6407A">
        <w:rPr>
          <w:rFonts w:cs="Tahoma"/>
          <w:color w:val="000000"/>
          <w:szCs w:val="18"/>
          <w:lang w:val="it-IT"/>
        </w:rPr>
        <w:t>’</w:t>
      </w:r>
      <w:r w:rsidRPr="00FC12D2">
        <w:rPr>
          <w:rFonts w:cs="Tahoma"/>
          <w:color w:val="000000"/>
          <w:szCs w:val="18"/>
          <w:lang w:val="it-IT"/>
        </w:rPr>
        <w:t>ammontare della spesa SA.</w:t>
      </w:r>
      <w:r w:rsidRPr="000724F2">
        <w:rPr>
          <w:rFonts w:cs="Tahoma"/>
          <w:szCs w:val="18"/>
          <w:lang w:val="fr-FR"/>
        </w:rPr>
        <w:t xml:space="preserve"> </w:t>
      </w:r>
      <w:r w:rsidRPr="00FC12D2">
        <w:rPr>
          <w:rFonts w:cs="Tahoma"/>
          <w:color w:val="000000"/>
          <w:szCs w:val="18"/>
          <w:lang w:val="it-IT"/>
        </w:rPr>
        <w:t>Tutte le società idonee hanno diritto ad almeno quattro contatti autorizzati più un contatto aggiuntivo per ogni $125.000 aggiuntivi di spesa SA in base al programma o ai programmi EAP o VL ai sensi dei quali hanno acquistato le licenze per PDW.</w:t>
      </w:r>
      <w:r w:rsidRPr="000724F2">
        <w:rPr>
          <w:rFonts w:cs="Tahoma"/>
          <w:szCs w:val="18"/>
          <w:lang w:val="fr-FR"/>
        </w:rPr>
        <w:t xml:space="preserve"> </w:t>
      </w:r>
      <w:r w:rsidRPr="00FC12D2">
        <w:rPr>
          <w:rFonts w:cs="Tahoma"/>
          <w:color w:val="000000"/>
          <w:szCs w:val="18"/>
          <w:lang w:val="it-IT"/>
        </w:rPr>
        <w:t>In caso di contratti in valuta estera, le società idonee hanno diritto ad almeno quattro contratti autorizzati più un contratto aggiuntivo per ogni spesa SA incrementale pari a $125.000 della spesa SA media annuale effettuata nella valuta estera applicabile.</w:t>
      </w:r>
      <w:r w:rsidRPr="000724F2">
        <w:rPr>
          <w:rFonts w:cs="Tahoma"/>
          <w:szCs w:val="18"/>
          <w:lang w:val="fr-FR"/>
        </w:rPr>
        <w:t xml:space="preserve"> </w:t>
      </w:r>
      <w:r w:rsidRPr="00FC12D2">
        <w:rPr>
          <w:rFonts w:cs="Tahoma"/>
          <w:color w:val="000000"/>
          <w:szCs w:val="18"/>
          <w:lang w:val="it-IT"/>
        </w:rPr>
        <w:t>Fare riferimento alla tabella seguente:</w:t>
      </w:r>
    </w:p>
    <w:p w:rsidR="00D12837" w:rsidRPr="000724F2" w:rsidRDefault="00D12837" w:rsidP="00A17E03">
      <w:pPr>
        <w:ind w:left="720"/>
        <w:jc w:val="both"/>
        <w:rPr>
          <w:rFonts w:cs="Tahoma"/>
          <w:szCs w:val="18"/>
          <w:lang w:val="fr-FR"/>
        </w:rPr>
      </w:pPr>
    </w:p>
    <w:p w:rsidR="00D12837" w:rsidRPr="000724F2" w:rsidRDefault="00D12837" w:rsidP="00A17E03">
      <w:pPr>
        <w:ind w:left="720"/>
        <w:jc w:val="both"/>
        <w:rPr>
          <w:rFonts w:cs="Tahoma"/>
          <w:szCs w:val="18"/>
          <w:lang w:val="fr-FR"/>
        </w:rPr>
      </w:pPr>
      <w:r w:rsidRPr="00FC12D2">
        <w:rPr>
          <w:rFonts w:cs="Tahoma"/>
          <w:color w:val="000000"/>
          <w:szCs w:val="18"/>
          <w:lang w:val="it-IT"/>
        </w:rPr>
        <w:t>La seguente tabella si applica alle società in possesso di un</w:t>
      </w:r>
      <w:r w:rsidR="00A6407A">
        <w:rPr>
          <w:rFonts w:cs="Tahoma"/>
          <w:color w:val="000000"/>
          <w:szCs w:val="18"/>
          <w:lang w:val="it-IT"/>
        </w:rPr>
        <w:t>’</w:t>
      </w:r>
      <w:r w:rsidRPr="00FC12D2">
        <w:rPr>
          <w:rFonts w:cs="Tahoma"/>
          <w:color w:val="000000"/>
          <w:szCs w:val="18"/>
          <w:lang w:val="it-IT"/>
        </w:rPr>
        <w:t>EAP o APA:</w:t>
      </w:r>
    </w:p>
    <w:p w:rsidR="00D12837" w:rsidRPr="000724F2" w:rsidRDefault="00D12837" w:rsidP="00613BBB">
      <w:pPr>
        <w:rPr>
          <w:rFonts w:cs="Tahoma"/>
          <w:lang w:val="fr-FR"/>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D12837" w:rsidRPr="00FC12D2" w:rsidTr="00451EF9">
        <w:trPr>
          <w:tblHeader/>
        </w:trPr>
        <w:tc>
          <w:tcPr>
            <w:tcW w:w="2160" w:type="dxa"/>
            <w:shd w:val="clear" w:color="auto" w:fill="FABF8F"/>
          </w:tcPr>
          <w:p w:rsidR="00D12837" w:rsidRPr="00FC12D2" w:rsidRDefault="00D12837" w:rsidP="00613BBB">
            <w:pPr>
              <w:jc w:val="center"/>
              <w:rPr>
                <w:rFonts w:cs="Tahoma"/>
                <w:color w:val="000000"/>
                <w:szCs w:val="18"/>
              </w:rPr>
            </w:pPr>
            <w:r w:rsidRPr="00FC12D2">
              <w:rPr>
                <w:rFonts w:cs="Tahoma"/>
                <w:b/>
                <w:color w:val="000000"/>
                <w:szCs w:val="18"/>
                <w:lang w:val="it-IT"/>
              </w:rPr>
              <w:t>Spesa Media Annuale per SA</w:t>
            </w:r>
          </w:p>
        </w:tc>
        <w:tc>
          <w:tcPr>
            <w:tcW w:w="2520" w:type="dxa"/>
            <w:shd w:val="clear" w:color="auto" w:fill="FABF8F"/>
          </w:tcPr>
          <w:p w:rsidR="00D12837" w:rsidRPr="00FC12D2" w:rsidRDefault="00D12837" w:rsidP="00613BBB">
            <w:pPr>
              <w:jc w:val="center"/>
              <w:rPr>
                <w:rFonts w:cs="Tahoma"/>
                <w:color w:val="000000"/>
                <w:szCs w:val="18"/>
              </w:rPr>
            </w:pPr>
            <w:r w:rsidRPr="00FC12D2">
              <w:rPr>
                <w:rFonts w:cs="Tahoma"/>
                <w:b/>
                <w:color w:val="000000"/>
                <w:szCs w:val="18"/>
                <w:lang w:val="it-IT"/>
              </w:rPr>
              <w:t>Contatti di supporto consentiti</w:t>
            </w:r>
          </w:p>
        </w:tc>
      </w:tr>
      <w:tr w:rsidR="00D12837" w:rsidRPr="00FC12D2">
        <w:tc>
          <w:tcPr>
            <w:tcW w:w="2160" w:type="dxa"/>
          </w:tcPr>
          <w:p w:rsidR="00D12837" w:rsidRPr="00FC12D2" w:rsidRDefault="00D12837" w:rsidP="00613BBB">
            <w:pPr>
              <w:jc w:val="center"/>
              <w:rPr>
                <w:rFonts w:cs="Tahoma"/>
                <w:color w:val="000000"/>
                <w:szCs w:val="18"/>
              </w:rPr>
            </w:pPr>
            <w:r w:rsidRPr="00FC12D2">
              <w:rPr>
                <w:rFonts w:cs="Tahoma"/>
                <w:color w:val="000000"/>
                <w:szCs w:val="18"/>
              </w:rPr>
              <w:t>$250.000 - $374.999</w:t>
            </w:r>
          </w:p>
        </w:tc>
        <w:tc>
          <w:tcPr>
            <w:tcW w:w="2520" w:type="dxa"/>
          </w:tcPr>
          <w:p w:rsidR="00D12837" w:rsidRPr="00FC12D2" w:rsidRDefault="00D12837" w:rsidP="00613BBB">
            <w:pPr>
              <w:jc w:val="center"/>
              <w:rPr>
                <w:rFonts w:cs="Tahoma"/>
                <w:color w:val="000000"/>
                <w:szCs w:val="18"/>
              </w:rPr>
            </w:pPr>
            <w:r w:rsidRPr="00FC12D2">
              <w:rPr>
                <w:rFonts w:cs="Tahoma"/>
                <w:color w:val="000000"/>
                <w:szCs w:val="18"/>
              </w:rPr>
              <w:t>4</w:t>
            </w:r>
          </w:p>
        </w:tc>
      </w:tr>
      <w:tr w:rsidR="00D12837" w:rsidRPr="00FC12D2">
        <w:tc>
          <w:tcPr>
            <w:tcW w:w="2160" w:type="dxa"/>
          </w:tcPr>
          <w:p w:rsidR="00D12837" w:rsidRPr="00FC12D2" w:rsidRDefault="00D12837" w:rsidP="00613BBB">
            <w:pPr>
              <w:jc w:val="center"/>
              <w:rPr>
                <w:rFonts w:cs="Tahoma"/>
                <w:szCs w:val="18"/>
              </w:rPr>
            </w:pPr>
            <w:r w:rsidRPr="00FC12D2">
              <w:rPr>
                <w:rFonts w:cs="Tahoma"/>
                <w:szCs w:val="18"/>
              </w:rPr>
              <w:t>$375.000 - $499.999</w:t>
            </w:r>
          </w:p>
        </w:tc>
        <w:tc>
          <w:tcPr>
            <w:tcW w:w="2520" w:type="dxa"/>
          </w:tcPr>
          <w:p w:rsidR="00D12837" w:rsidRPr="00FC12D2" w:rsidRDefault="00D12837" w:rsidP="00613BBB">
            <w:pPr>
              <w:jc w:val="center"/>
              <w:rPr>
                <w:rFonts w:cs="Tahoma"/>
                <w:szCs w:val="18"/>
              </w:rPr>
            </w:pPr>
            <w:r w:rsidRPr="00FC12D2">
              <w:rPr>
                <w:rFonts w:cs="Tahoma"/>
                <w:szCs w:val="18"/>
              </w:rPr>
              <w:t>5</w:t>
            </w:r>
          </w:p>
        </w:tc>
      </w:tr>
      <w:tr w:rsidR="00D12837" w:rsidRPr="00FC12D2">
        <w:tc>
          <w:tcPr>
            <w:tcW w:w="2160" w:type="dxa"/>
          </w:tcPr>
          <w:p w:rsidR="00D12837" w:rsidRPr="00FC12D2" w:rsidRDefault="00D12837" w:rsidP="00613BBB">
            <w:pPr>
              <w:jc w:val="center"/>
              <w:rPr>
                <w:rFonts w:cs="Tahoma"/>
                <w:szCs w:val="18"/>
              </w:rPr>
            </w:pPr>
            <w:r w:rsidRPr="00FC12D2">
              <w:rPr>
                <w:rFonts w:cs="Tahoma"/>
                <w:szCs w:val="18"/>
              </w:rPr>
              <w:t>$500.000 - $624.999</w:t>
            </w:r>
          </w:p>
        </w:tc>
        <w:tc>
          <w:tcPr>
            <w:tcW w:w="2520" w:type="dxa"/>
          </w:tcPr>
          <w:p w:rsidR="00D12837" w:rsidRPr="00FC12D2" w:rsidRDefault="00D12837" w:rsidP="00613BBB">
            <w:pPr>
              <w:jc w:val="center"/>
              <w:rPr>
                <w:rFonts w:cs="Tahoma"/>
                <w:szCs w:val="18"/>
              </w:rPr>
            </w:pPr>
            <w:r w:rsidRPr="00FC12D2">
              <w:rPr>
                <w:rFonts w:cs="Tahoma"/>
                <w:szCs w:val="18"/>
              </w:rPr>
              <w:t>6</w:t>
            </w:r>
          </w:p>
        </w:tc>
      </w:tr>
      <w:tr w:rsidR="00D12837" w:rsidRPr="00FC12D2">
        <w:tc>
          <w:tcPr>
            <w:tcW w:w="2160" w:type="dxa"/>
          </w:tcPr>
          <w:p w:rsidR="00D12837" w:rsidRPr="00FC12D2" w:rsidRDefault="00D12837" w:rsidP="00613BBB">
            <w:pPr>
              <w:jc w:val="center"/>
              <w:rPr>
                <w:rFonts w:cs="Tahoma"/>
                <w:szCs w:val="18"/>
              </w:rPr>
            </w:pPr>
            <w:r w:rsidRPr="00FC12D2">
              <w:rPr>
                <w:rFonts w:cs="Tahoma"/>
                <w:szCs w:val="18"/>
              </w:rPr>
              <w:t>$625.000 - $749.999</w:t>
            </w:r>
          </w:p>
        </w:tc>
        <w:tc>
          <w:tcPr>
            <w:tcW w:w="2520" w:type="dxa"/>
          </w:tcPr>
          <w:p w:rsidR="00D12837" w:rsidRPr="00FC12D2" w:rsidRDefault="00D12837" w:rsidP="00613BBB">
            <w:pPr>
              <w:jc w:val="center"/>
              <w:rPr>
                <w:rFonts w:cs="Tahoma"/>
                <w:szCs w:val="18"/>
              </w:rPr>
            </w:pPr>
            <w:r w:rsidRPr="00FC12D2">
              <w:rPr>
                <w:rFonts w:cs="Tahoma"/>
                <w:szCs w:val="18"/>
              </w:rPr>
              <w:t>7</w:t>
            </w:r>
          </w:p>
        </w:tc>
      </w:tr>
      <w:tr w:rsidR="00D12837" w:rsidRPr="00FC12D2">
        <w:tc>
          <w:tcPr>
            <w:tcW w:w="2160" w:type="dxa"/>
          </w:tcPr>
          <w:p w:rsidR="00D12837" w:rsidRPr="00FC12D2" w:rsidRDefault="00D12837" w:rsidP="00613BBB">
            <w:pPr>
              <w:jc w:val="center"/>
              <w:rPr>
                <w:rFonts w:cs="Tahoma"/>
                <w:szCs w:val="18"/>
              </w:rPr>
            </w:pPr>
            <w:r w:rsidRPr="00FC12D2">
              <w:rPr>
                <w:rFonts w:cs="Tahoma"/>
                <w:szCs w:val="18"/>
              </w:rPr>
              <w:t>$750.000 - $874.999</w:t>
            </w:r>
          </w:p>
        </w:tc>
        <w:tc>
          <w:tcPr>
            <w:tcW w:w="2520" w:type="dxa"/>
          </w:tcPr>
          <w:p w:rsidR="00D12837" w:rsidRPr="00FC12D2" w:rsidRDefault="00D12837" w:rsidP="00613BBB">
            <w:pPr>
              <w:jc w:val="center"/>
              <w:rPr>
                <w:rFonts w:cs="Tahoma"/>
                <w:szCs w:val="18"/>
              </w:rPr>
            </w:pPr>
            <w:r w:rsidRPr="00FC12D2">
              <w:rPr>
                <w:rFonts w:cs="Tahoma"/>
                <w:szCs w:val="18"/>
              </w:rPr>
              <w:t>8</w:t>
            </w:r>
          </w:p>
        </w:tc>
      </w:tr>
    </w:tbl>
    <w:p w:rsidR="005B6308" w:rsidRPr="00FC12D2" w:rsidRDefault="005B6308" w:rsidP="00613BBB">
      <w:pPr>
        <w:rPr>
          <w:rFonts w:cs="Tahoma"/>
        </w:rPr>
      </w:pPr>
    </w:p>
    <w:p w:rsidR="00D12837" w:rsidRPr="000724F2" w:rsidRDefault="00D12837" w:rsidP="00051DA8">
      <w:pPr>
        <w:keepNext/>
        <w:keepLines/>
        <w:ind w:firstLine="720"/>
        <w:rPr>
          <w:rFonts w:cs="Tahoma"/>
          <w:szCs w:val="18"/>
          <w:lang w:val="fr-FR"/>
        </w:rPr>
      </w:pPr>
      <w:r w:rsidRPr="00FC12D2">
        <w:rPr>
          <w:rFonts w:cs="Tahoma"/>
          <w:szCs w:val="18"/>
          <w:lang w:val="it-IT"/>
        </w:rPr>
        <w:t>La seguente tabella si applica alle società in possesso di licenze per PDW:</w:t>
      </w:r>
    </w:p>
    <w:p w:rsidR="00D12837" w:rsidRPr="000724F2" w:rsidRDefault="00D12837" w:rsidP="00051DA8">
      <w:pPr>
        <w:keepNext/>
        <w:keepLines/>
        <w:rPr>
          <w:rFonts w:cs="Tahoma"/>
          <w:lang w:val="fr-FR"/>
        </w:rPr>
      </w:pPr>
    </w:p>
    <w:p w:rsidR="00D12837" w:rsidRPr="000724F2" w:rsidRDefault="00D12837" w:rsidP="00A17E03">
      <w:pPr>
        <w:rPr>
          <w:rFonts w:cs="Tahoma"/>
          <w:lang w:val="fr-FR"/>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D12837" w:rsidRPr="00FC12D2" w:rsidTr="00451EF9">
        <w:trPr>
          <w:tblHeader/>
        </w:trPr>
        <w:tc>
          <w:tcPr>
            <w:tcW w:w="2160" w:type="dxa"/>
            <w:shd w:val="clear" w:color="auto" w:fill="FABF8F"/>
          </w:tcPr>
          <w:p w:rsidR="00D12837" w:rsidRPr="00FC12D2" w:rsidRDefault="00D12837" w:rsidP="00A17E03">
            <w:pPr>
              <w:jc w:val="center"/>
              <w:rPr>
                <w:rFonts w:cs="Tahoma"/>
                <w:color w:val="000000"/>
                <w:szCs w:val="18"/>
              </w:rPr>
            </w:pPr>
            <w:r w:rsidRPr="00FC12D2">
              <w:rPr>
                <w:rFonts w:cs="Tahoma"/>
                <w:b/>
                <w:color w:val="000000"/>
                <w:szCs w:val="18"/>
                <w:lang w:val="it-IT"/>
              </w:rPr>
              <w:t>Spesa Media Annuale per SA</w:t>
            </w:r>
          </w:p>
        </w:tc>
        <w:tc>
          <w:tcPr>
            <w:tcW w:w="2520" w:type="dxa"/>
            <w:shd w:val="clear" w:color="auto" w:fill="FABF8F"/>
          </w:tcPr>
          <w:p w:rsidR="00D12837" w:rsidRPr="00FC12D2" w:rsidRDefault="00D12837" w:rsidP="00A17E03">
            <w:pPr>
              <w:jc w:val="center"/>
              <w:rPr>
                <w:rFonts w:cs="Tahoma"/>
                <w:color w:val="000000"/>
                <w:szCs w:val="18"/>
              </w:rPr>
            </w:pPr>
            <w:r w:rsidRPr="00FC12D2">
              <w:rPr>
                <w:rFonts w:cs="Tahoma"/>
                <w:b/>
                <w:color w:val="000000"/>
                <w:szCs w:val="18"/>
                <w:lang w:val="it-IT"/>
              </w:rPr>
              <w:t>Contatti di supporto consentiti</w:t>
            </w:r>
          </w:p>
        </w:tc>
      </w:tr>
      <w:tr w:rsidR="00D12837" w:rsidRPr="00FC12D2">
        <w:tc>
          <w:tcPr>
            <w:tcW w:w="2160" w:type="dxa"/>
          </w:tcPr>
          <w:p w:rsidR="00D12837" w:rsidRPr="00FC12D2" w:rsidRDefault="00D12837" w:rsidP="00A17E03">
            <w:pPr>
              <w:jc w:val="center"/>
              <w:rPr>
                <w:rFonts w:cs="Tahoma"/>
                <w:color w:val="000000"/>
                <w:szCs w:val="18"/>
              </w:rPr>
            </w:pPr>
            <w:r w:rsidRPr="00FC12D2">
              <w:rPr>
                <w:rFonts w:cs="Tahoma"/>
                <w:color w:val="000000"/>
                <w:szCs w:val="18"/>
              </w:rPr>
              <w:t>$</w:t>
            </w:r>
            <w:r w:rsidRPr="00FC12D2">
              <w:rPr>
                <w:rFonts w:eastAsia="Times New Roman" w:cs="Tahoma"/>
                <w:color w:val="000000"/>
                <w:szCs w:val="18"/>
              </w:rPr>
              <w:t>0</w:t>
            </w:r>
            <w:r w:rsidRPr="00FC12D2">
              <w:rPr>
                <w:rFonts w:cs="Tahoma"/>
                <w:color w:val="000000"/>
                <w:szCs w:val="18"/>
              </w:rPr>
              <w:t xml:space="preserve"> - $374.999</w:t>
            </w:r>
          </w:p>
        </w:tc>
        <w:tc>
          <w:tcPr>
            <w:tcW w:w="2520" w:type="dxa"/>
          </w:tcPr>
          <w:p w:rsidR="00D12837" w:rsidRPr="00FC12D2" w:rsidRDefault="00D12837" w:rsidP="00A17E03">
            <w:pPr>
              <w:jc w:val="center"/>
              <w:rPr>
                <w:rFonts w:cs="Tahoma"/>
                <w:color w:val="000000"/>
                <w:szCs w:val="18"/>
              </w:rPr>
            </w:pPr>
            <w:r w:rsidRPr="00FC12D2">
              <w:rPr>
                <w:rFonts w:cs="Tahoma"/>
                <w:color w:val="000000"/>
                <w:szCs w:val="18"/>
              </w:rPr>
              <w:t>4</w:t>
            </w:r>
          </w:p>
        </w:tc>
      </w:tr>
      <w:tr w:rsidR="00D12837" w:rsidRPr="00FC12D2">
        <w:tc>
          <w:tcPr>
            <w:tcW w:w="2160" w:type="dxa"/>
          </w:tcPr>
          <w:p w:rsidR="00D12837" w:rsidRPr="00FC12D2" w:rsidRDefault="00D12837" w:rsidP="00A17E03">
            <w:pPr>
              <w:jc w:val="center"/>
              <w:rPr>
                <w:rFonts w:cs="Tahoma"/>
                <w:szCs w:val="18"/>
              </w:rPr>
            </w:pPr>
            <w:r w:rsidRPr="00FC12D2">
              <w:rPr>
                <w:rFonts w:cs="Tahoma"/>
                <w:szCs w:val="18"/>
              </w:rPr>
              <w:t>$375.000 - $499.999</w:t>
            </w:r>
          </w:p>
        </w:tc>
        <w:tc>
          <w:tcPr>
            <w:tcW w:w="2520" w:type="dxa"/>
          </w:tcPr>
          <w:p w:rsidR="00D12837" w:rsidRPr="00FC12D2" w:rsidRDefault="00D12837" w:rsidP="00A17E03">
            <w:pPr>
              <w:jc w:val="center"/>
              <w:rPr>
                <w:rFonts w:cs="Tahoma"/>
                <w:szCs w:val="18"/>
              </w:rPr>
            </w:pPr>
            <w:r w:rsidRPr="00FC12D2">
              <w:rPr>
                <w:rFonts w:cs="Tahoma"/>
                <w:szCs w:val="18"/>
              </w:rPr>
              <w:t>5</w:t>
            </w:r>
          </w:p>
        </w:tc>
      </w:tr>
      <w:tr w:rsidR="00D12837" w:rsidRPr="00FC12D2">
        <w:tc>
          <w:tcPr>
            <w:tcW w:w="2160" w:type="dxa"/>
          </w:tcPr>
          <w:p w:rsidR="00D12837" w:rsidRPr="00FC12D2" w:rsidRDefault="00D12837" w:rsidP="00A17E03">
            <w:pPr>
              <w:jc w:val="center"/>
              <w:rPr>
                <w:rFonts w:cs="Tahoma"/>
                <w:szCs w:val="18"/>
              </w:rPr>
            </w:pPr>
            <w:r w:rsidRPr="00FC12D2">
              <w:rPr>
                <w:rFonts w:cs="Tahoma"/>
                <w:szCs w:val="18"/>
              </w:rPr>
              <w:t>$500.000 - $624.999</w:t>
            </w:r>
          </w:p>
        </w:tc>
        <w:tc>
          <w:tcPr>
            <w:tcW w:w="2520" w:type="dxa"/>
          </w:tcPr>
          <w:p w:rsidR="00D12837" w:rsidRPr="00FC12D2" w:rsidRDefault="00D12837" w:rsidP="00A17E03">
            <w:pPr>
              <w:jc w:val="center"/>
              <w:rPr>
                <w:rFonts w:cs="Tahoma"/>
                <w:szCs w:val="18"/>
              </w:rPr>
            </w:pPr>
            <w:r w:rsidRPr="00FC12D2">
              <w:rPr>
                <w:rFonts w:cs="Tahoma"/>
                <w:szCs w:val="18"/>
              </w:rPr>
              <w:t>6</w:t>
            </w:r>
          </w:p>
        </w:tc>
      </w:tr>
      <w:tr w:rsidR="00D12837" w:rsidRPr="00FC12D2">
        <w:tc>
          <w:tcPr>
            <w:tcW w:w="2160" w:type="dxa"/>
          </w:tcPr>
          <w:p w:rsidR="00D12837" w:rsidRPr="00FC12D2" w:rsidRDefault="00D12837" w:rsidP="00A17E03">
            <w:pPr>
              <w:jc w:val="center"/>
              <w:rPr>
                <w:rFonts w:cs="Tahoma"/>
                <w:szCs w:val="18"/>
              </w:rPr>
            </w:pPr>
            <w:r w:rsidRPr="00FC12D2">
              <w:rPr>
                <w:rFonts w:cs="Tahoma"/>
                <w:szCs w:val="18"/>
              </w:rPr>
              <w:t>$625.000 - $749.999</w:t>
            </w:r>
          </w:p>
        </w:tc>
        <w:tc>
          <w:tcPr>
            <w:tcW w:w="2520" w:type="dxa"/>
          </w:tcPr>
          <w:p w:rsidR="00D12837" w:rsidRPr="00FC12D2" w:rsidRDefault="00D12837" w:rsidP="00A17E03">
            <w:pPr>
              <w:jc w:val="center"/>
              <w:rPr>
                <w:rFonts w:cs="Tahoma"/>
                <w:szCs w:val="18"/>
              </w:rPr>
            </w:pPr>
            <w:r w:rsidRPr="00FC12D2">
              <w:rPr>
                <w:rFonts w:cs="Tahoma"/>
                <w:szCs w:val="18"/>
              </w:rPr>
              <w:t>7</w:t>
            </w:r>
          </w:p>
        </w:tc>
      </w:tr>
      <w:tr w:rsidR="00D12837" w:rsidRPr="00FC12D2">
        <w:tc>
          <w:tcPr>
            <w:tcW w:w="2160" w:type="dxa"/>
          </w:tcPr>
          <w:p w:rsidR="00D12837" w:rsidRPr="00FC12D2" w:rsidRDefault="00D12837" w:rsidP="00A17E03">
            <w:pPr>
              <w:jc w:val="center"/>
              <w:rPr>
                <w:rFonts w:cs="Tahoma"/>
                <w:szCs w:val="18"/>
              </w:rPr>
            </w:pPr>
            <w:r w:rsidRPr="00FC12D2">
              <w:rPr>
                <w:rFonts w:cs="Tahoma"/>
                <w:szCs w:val="18"/>
              </w:rPr>
              <w:t>$750.000 - $874.999</w:t>
            </w:r>
          </w:p>
        </w:tc>
        <w:tc>
          <w:tcPr>
            <w:tcW w:w="2520" w:type="dxa"/>
          </w:tcPr>
          <w:p w:rsidR="00D12837" w:rsidRPr="00FC12D2" w:rsidRDefault="00D12837" w:rsidP="00A17E03">
            <w:pPr>
              <w:jc w:val="center"/>
              <w:rPr>
                <w:rFonts w:cs="Tahoma"/>
                <w:szCs w:val="18"/>
              </w:rPr>
            </w:pPr>
            <w:r w:rsidRPr="00FC12D2">
              <w:rPr>
                <w:rFonts w:cs="Tahoma"/>
                <w:szCs w:val="18"/>
              </w:rPr>
              <w:t>8</w:t>
            </w:r>
          </w:p>
        </w:tc>
      </w:tr>
    </w:tbl>
    <w:p w:rsidR="00D12837" w:rsidRPr="00FC12D2" w:rsidRDefault="00D12837" w:rsidP="00A17E03">
      <w:pPr>
        <w:ind w:left="720"/>
        <w:jc w:val="both"/>
        <w:rPr>
          <w:rFonts w:cs="Tahoma"/>
        </w:rPr>
      </w:pPr>
    </w:p>
    <w:p w:rsidR="00D12837" w:rsidRPr="00FC12D2" w:rsidRDefault="00D12837" w:rsidP="00A17E03">
      <w:pPr>
        <w:ind w:left="720"/>
        <w:jc w:val="both"/>
        <w:rPr>
          <w:rFonts w:cs="Tahoma"/>
        </w:rPr>
      </w:pPr>
    </w:p>
    <w:p w:rsidR="00D12837" w:rsidRPr="00FC12D2" w:rsidRDefault="00D12837" w:rsidP="00A17E03">
      <w:pPr>
        <w:ind w:left="720"/>
        <w:jc w:val="both"/>
        <w:rPr>
          <w:rFonts w:cs="Tahoma"/>
          <w:szCs w:val="18"/>
        </w:rPr>
      </w:pPr>
      <w:r w:rsidRPr="00FC12D2">
        <w:rPr>
          <w:rFonts w:cs="Tahoma"/>
          <w:szCs w:val="18"/>
          <w:lang w:val="it-IT"/>
        </w:rPr>
        <w:t>Le richieste di supporto dovrebbero essere effettuate via telefono o Web da un contatto designato dalla società e seguire la procedura descritta nel Contratto Premier Services della società.</w:t>
      </w:r>
      <w:r w:rsidRPr="00FC12D2">
        <w:rPr>
          <w:rFonts w:cs="Tahoma"/>
          <w:szCs w:val="18"/>
        </w:rPr>
        <w:t xml:space="preserve"> </w:t>
      </w:r>
      <w:r w:rsidRPr="00FC12D2">
        <w:rPr>
          <w:rFonts w:cs="Tahoma"/>
          <w:szCs w:val="18"/>
          <w:lang w:val="it-IT"/>
        </w:rPr>
        <w:t>Il vantaggio PRS Illimitato 24x7 include soltanto i Servizi per la Risoluzione dei Problemi.</w:t>
      </w:r>
      <w:r w:rsidRPr="00FC12D2">
        <w:rPr>
          <w:rFonts w:cs="Tahoma"/>
          <w:szCs w:val="18"/>
        </w:rPr>
        <w:t xml:space="preserve"> </w:t>
      </w:r>
      <w:r w:rsidRPr="00FC12D2">
        <w:rPr>
          <w:rFonts w:cs="Tahoma"/>
          <w:szCs w:val="18"/>
          <w:lang w:val="it-IT"/>
        </w:rPr>
        <w:t>Il tempo eventualmente dedicato dal Technical Account Manager (TAM) o dal Designated Support Engineer (DSE) alla risoluzione del problema sarà conteggiato nell</w:t>
      </w:r>
      <w:r w:rsidR="00A6407A">
        <w:rPr>
          <w:rFonts w:cs="Tahoma"/>
          <w:szCs w:val="18"/>
          <w:lang w:val="it-IT"/>
        </w:rPr>
        <w:t>’</w:t>
      </w:r>
      <w:r w:rsidRPr="00FC12D2">
        <w:rPr>
          <w:rFonts w:cs="Tahoma"/>
          <w:szCs w:val="18"/>
          <w:lang w:val="it-IT"/>
        </w:rPr>
        <w:t>ambito del Contratto Premier Services della società.</w:t>
      </w:r>
    </w:p>
    <w:p w:rsidR="00D12837" w:rsidRPr="00FC12D2" w:rsidRDefault="00D12837" w:rsidP="00A17E03">
      <w:pPr>
        <w:pStyle w:val="Heading3"/>
        <w:ind w:left="720"/>
        <w:rPr>
          <w:rFonts w:ascii="Tahoma" w:hAnsi="Tahoma" w:cs="Tahoma"/>
        </w:rPr>
      </w:pPr>
    </w:p>
    <w:p w:rsidR="00D12837" w:rsidRPr="00FC12D2" w:rsidRDefault="00D12837" w:rsidP="00620185">
      <w:pPr>
        <w:pStyle w:val="Heading3"/>
        <w:rPr>
          <w:rFonts w:ascii="Tahoma" w:hAnsi="Tahoma" w:cs="Tahoma"/>
        </w:rPr>
      </w:pPr>
      <w:bookmarkStart w:id="899" w:name="_Toc325609214"/>
      <w:bookmarkStart w:id="900" w:name="_Toc328555267"/>
      <w:bookmarkEnd w:id="899"/>
      <w:r w:rsidRPr="00FC12D2">
        <w:rPr>
          <w:rFonts w:ascii="Tahoma" w:hAnsi="Tahoma" w:cs="Tahoma"/>
          <w:color w:val="000000"/>
          <w:lang w:val="it-IT"/>
        </w:rPr>
        <w:t>System Center Advisor</w:t>
      </w:r>
      <w:bookmarkEnd w:id="900"/>
    </w:p>
    <w:p w:rsidR="00D12837" w:rsidRPr="00FC12D2" w:rsidRDefault="00D12837" w:rsidP="00620185">
      <w:pPr>
        <w:rPr>
          <w:rFonts w:cs="Tahoma"/>
        </w:rPr>
      </w:pPr>
    </w:p>
    <w:p w:rsidR="00D12837" w:rsidRPr="00FC12D2" w:rsidRDefault="00D12837" w:rsidP="00451EF9">
      <w:pPr>
        <w:spacing w:after="60" w:line="276" w:lineRule="auto"/>
        <w:rPr>
          <w:rFonts w:cs="Tahoma"/>
          <w:szCs w:val="18"/>
        </w:rPr>
      </w:pPr>
      <w:r w:rsidRPr="00FC12D2">
        <w:rPr>
          <w:rFonts w:cs="Tahoma"/>
          <w:szCs w:val="18"/>
          <w:lang w:val="it-IT"/>
        </w:rPr>
        <w:t>Le società con copertura Software Assurance attiva per le licenze software per le edizioni di Windows Server, SQL Server, Exchange Server e SharePoint Server identificate nella tabella che segue sono idonee a utilizzare System Center Advisor come specificato nei Diritti di Utilizzo del Prodotto.</w:t>
      </w:r>
    </w:p>
    <w:p w:rsidR="00D12837" w:rsidRPr="00FC12D2" w:rsidRDefault="00D12837" w:rsidP="003479E5">
      <w:pPr>
        <w:spacing w:after="60" w:line="276" w:lineRule="auto"/>
        <w:rPr>
          <w:rFonts w:cs="Tahoma"/>
        </w:rPr>
      </w:pPr>
    </w:p>
    <w:p w:rsidR="00D12837" w:rsidRPr="00FC12D2" w:rsidRDefault="00D12837" w:rsidP="003479E5">
      <w:pPr>
        <w:outlineLvl w:val="2"/>
        <w:rPr>
          <w:rFonts w:cs="Tahoma"/>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50"/>
        <w:gridCol w:w="2250"/>
        <w:gridCol w:w="2160"/>
        <w:gridCol w:w="2178"/>
      </w:tblGrid>
      <w:tr w:rsidR="00D12837" w:rsidRPr="00FC12D2" w:rsidTr="004B35FD">
        <w:trPr>
          <w:cantSplit/>
          <w:tblHeader/>
        </w:trPr>
        <w:tc>
          <w:tcPr>
            <w:tcW w:w="4500" w:type="dxa"/>
            <w:gridSpan w:val="2"/>
            <w:shd w:val="clear" w:color="auto" w:fill="FABF8F"/>
          </w:tcPr>
          <w:p w:rsidR="00D12837" w:rsidRPr="00FC12D2" w:rsidRDefault="00D12837" w:rsidP="003479E5">
            <w:pPr>
              <w:spacing w:after="200" w:line="276" w:lineRule="auto"/>
              <w:jc w:val="center"/>
              <w:rPr>
                <w:rFonts w:cs="Tahoma"/>
                <w:b/>
                <w:bCs/>
                <w:color w:val="000000"/>
                <w:szCs w:val="18"/>
                <w:lang w:eastAsia="ja-JP"/>
              </w:rPr>
            </w:pPr>
            <w:r w:rsidRPr="00FC12D2">
              <w:rPr>
                <w:rFonts w:cs="Tahoma"/>
                <w:b/>
                <w:bCs/>
                <w:color w:val="000000"/>
                <w:szCs w:val="18"/>
                <w:lang w:val="it-IT" w:eastAsia="ja-JP"/>
              </w:rPr>
              <w:t>Software Server Qualificante*</w:t>
            </w:r>
          </w:p>
        </w:tc>
        <w:tc>
          <w:tcPr>
            <w:tcW w:w="2160" w:type="dxa"/>
            <w:shd w:val="clear" w:color="auto" w:fill="FABF8F"/>
          </w:tcPr>
          <w:p w:rsidR="00D12837" w:rsidRPr="00FC12D2" w:rsidRDefault="00D12837" w:rsidP="003479E5">
            <w:pPr>
              <w:spacing w:after="200" w:line="276" w:lineRule="auto"/>
              <w:jc w:val="center"/>
              <w:rPr>
                <w:rFonts w:cs="Tahoma"/>
                <w:b/>
                <w:bCs/>
                <w:color w:val="000000"/>
                <w:szCs w:val="18"/>
                <w:lang w:eastAsia="ja-JP"/>
              </w:rPr>
            </w:pPr>
          </w:p>
        </w:tc>
        <w:tc>
          <w:tcPr>
            <w:tcW w:w="2178" w:type="dxa"/>
            <w:shd w:val="clear" w:color="auto" w:fill="FABF8F"/>
          </w:tcPr>
          <w:p w:rsidR="00D12837" w:rsidRPr="00FC12D2" w:rsidRDefault="00D12837" w:rsidP="003479E5">
            <w:pPr>
              <w:spacing w:after="200" w:line="276" w:lineRule="auto"/>
              <w:jc w:val="center"/>
              <w:rPr>
                <w:rFonts w:cs="Tahoma"/>
                <w:b/>
                <w:bCs/>
                <w:color w:val="000000"/>
                <w:szCs w:val="18"/>
                <w:lang w:eastAsia="ja-JP"/>
              </w:rPr>
            </w:pPr>
          </w:p>
        </w:tc>
      </w:tr>
      <w:tr w:rsidR="00D12837" w:rsidRPr="00FC12D2" w:rsidTr="004B35FD">
        <w:trPr>
          <w:cantSplit/>
          <w:tblHeader/>
        </w:trPr>
        <w:tc>
          <w:tcPr>
            <w:tcW w:w="2250" w:type="dxa"/>
            <w:shd w:val="clear" w:color="auto" w:fill="FABF8F"/>
          </w:tcPr>
          <w:p w:rsidR="00D12837" w:rsidRPr="00FC12D2" w:rsidRDefault="00D12837" w:rsidP="003479E5">
            <w:pPr>
              <w:spacing w:after="200" w:line="276" w:lineRule="auto"/>
              <w:jc w:val="center"/>
              <w:rPr>
                <w:rFonts w:cs="Tahoma"/>
                <w:color w:val="000000"/>
                <w:szCs w:val="18"/>
                <w:lang w:eastAsia="ja-JP"/>
              </w:rPr>
            </w:pPr>
            <w:r w:rsidRPr="00FC12D2">
              <w:rPr>
                <w:rFonts w:cs="Tahoma"/>
                <w:b/>
                <w:color w:val="000000"/>
                <w:szCs w:val="18"/>
                <w:lang w:val="it-IT"/>
              </w:rPr>
              <w:t>Windows Server</w:t>
            </w:r>
          </w:p>
        </w:tc>
        <w:tc>
          <w:tcPr>
            <w:tcW w:w="2250" w:type="dxa"/>
            <w:shd w:val="clear" w:color="auto" w:fill="FABF8F"/>
          </w:tcPr>
          <w:p w:rsidR="00D12837" w:rsidRPr="00FC12D2" w:rsidRDefault="00D12837" w:rsidP="003479E5">
            <w:pPr>
              <w:spacing w:after="200" w:line="276" w:lineRule="auto"/>
              <w:jc w:val="center"/>
              <w:rPr>
                <w:rFonts w:cs="Tahoma"/>
                <w:color w:val="000000"/>
                <w:szCs w:val="18"/>
                <w:lang w:eastAsia="ja-JP"/>
              </w:rPr>
            </w:pPr>
            <w:r w:rsidRPr="00FC12D2">
              <w:rPr>
                <w:rFonts w:cs="Tahoma"/>
                <w:b/>
                <w:color w:val="000000"/>
                <w:szCs w:val="18"/>
                <w:lang w:val="it-IT"/>
              </w:rPr>
              <w:t>SQL Server</w:t>
            </w:r>
          </w:p>
        </w:tc>
        <w:tc>
          <w:tcPr>
            <w:tcW w:w="2160" w:type="dxa"/>
            <w:shd w:val="clear" w:color="auto" w:fill="FABF8F"/>
          </w:tcPr>
          <w:p w:rsidR="00D12837" w:rsidRPr="00FC12D2" w:rsidRDefault="00D12837" w:rsidP="003479E5">
            <w:pPr>
              <w:spacing w:after="200" w:line="276" w:lineRule="auto"/>
              <w:jc w:val="center"/>
              <w:rPr>
                <w:rFonts w:cs="Tahoma"/>
                <w:b/>
                <w:bCs/>
                <w:color w:val="000000"/>
                <w:szCs w:val="18"/>
                <w:lang w:eastAsia="ja-JP"/>
              </w:rPr>
            </w:pPr>
            <w:r w:rsidRPr="00FC12D2">
              <w:rPr>
                <w:rFonts w:cs="Tahoma"/>
                <w:b/>
                <w:color w:val="000000"/>
                <w:szCs w:val="18"/>
                <w:lang w:val="it-IT"/>
              </w:rPr>
              <w:t>Exchange Server</w:t>
            </w:r>
          </w:p>
        </w:tc>
        <w:tc>
          <w:tcPr>
            <w:tcW w:w="2178" w:type="dxa"/>
            <w:shd w:val="clear" w:color="auto" w:fill="FABF8F"/>
          </w:tcPr>
          <w:p w:rsidR="00D12837" w:rsidRPr="00FC12D2" w:rsidRDefault="00D12837" w:rsidP="003479E5">
            <w:pPr>
              <w:spacing w:after="200" w:line="276" w:lineRule="auto"/>
              <w:jc w:val="center"/>
              <w:rPr>
                <w:rFonts w:cs="Tahoma"/>
                <w:b/>
                <w:bCs/>
                <w:color w:val="000000"/>
                <w:szCs w:val="18"/>
                <w:lang w:eastAsia="ja-JP"/>
              </w:rPr>
            </w:pPr>
            <w:r w:rsidRPr="00FC12D2">
              <w:rPr>
                <w:rFonts w:cs="Tahoma"/>
                <w:b/>
                <w:color w:val="000000"/>
                <w:szCs w:val="18"/>
                <w:lang w:val="it-IT"/>
              </w:rPr>
              <w:t>SharePoint Server</w:t>
            </w:r>
          </w:p>
        </w:tc>
      </w:tr>
      <w:tr w:rsidR="00D12837" w:rsidRPr="00FC12D2" w:rsidTr="004B35FD">
        <w:trPr>
          <w:cantSplit/>
        </w:trPr>
        <w:tc>
          <w:tcPr>
            <w:tcW w:w="2250" w:type="dxa"/>
          </w:tcPr>
          <w:p w:rsidR="00D12837" w:rsidRPr="00FC12D2" w:rsidRDefault="00D12837" w:rsidP="003479E5">
            <w:pPr>
              <w:spacing w:after="200" w:line="276" w:lineRule="auto"/>
              <w:jc w:val="center"/>
              <w:rPr>
                <w:rFonts w:cs="Tahoma"/>
                <w:color w:val="000000"/>
                <w:szCs w:val="18"/>
                <w:lang w:eastAsia="ja-JP"/>
              </w:rPr>
            </w:pPr>
            <w:r w:rsidRPr="00FC12D2">
              <w:rPr>
                <w:rFonts w:cs="Tahoma"/>
                <w:color w:val="000000"/>
                <w:szCs w:val="18"/>
                <w:lang w:val="it-IT" w:eastAsia="ja-JP"/>
              </w:rPr>
              <w:t>Windows Server Datacenter</w:t>
            </w:r>
          </w:p>
        </w:tc>
        <w:tc>
          <w:tcPr>
            <w:tcW w:w="2250" w:type="dxa"/>
          </w:tcPr>
          <w:p w:rsidR="00D12837" w:rsidRPr="00FC12D2" w:rsidRDefault="00D12837" w:rsidP="003479E5">
            <w:pPr>
              <w:spacing w:after="200" w:line="276" w:lineRule="auto"/>
              <w:jc w:val="center"/>
              <w:rPr>
                <w:rFonts w:cs="Tahoma"/>
                <w:color w:val="000000"/>
                <w:szCs w:val="18"/>
                <w:lang w:eastAsia="ja-JP"/>
              </w:rPr>
            </w:pPr>
            <w:r w:rsidRPr="00FC12D2">
              <w:rPr>
                <w:rFonts w:cs="Tahoma"/>
                <w:color w:val="000000"/>
                <w:szCs w:val="18"/>
                <w:lang w:val="it-IT" w:eastAsia="ja-JP"/>
              </w:rPr>
              <w:t>SQL Server Parallel Data Warehouse</w:t>
            </w:r>
          </w:p>
        </w:tc>
        <w:tc>
          <w:tcPr>
            <w:tcW w:w="2160" w:type="dxa"/>
          </w:tcPr>
          <w:p w:rsidR="00D12837" w:rsidRPr="00FC12D2" w:rsidRDefault="00D12837" w:rsidP="003479E5">
            <w:pPr>
              <w:spacing w:after="200" w:line="276" w:lineRule="auto"/>
              <w:jc w:val="center"/>
              <w:rPr>
                <w:rFonts w:cs="Tahoma"/>
                <w:color w:val="000000"/>
                <w:szCs w:val="18"/>
                <w:lang w:eastAsia="ja-JP"/>
              </w:rPr>
            </w:pPr>
            <w:r w:rsidRPr="00FC12D2">
              <w:rPr>
                <w:rFonts w:cs="Tahoma"/>
                <w:color w:val="000000"/>
                <w:szCs w:val="18"/>
                <w:lang w:val="it-IT"/>
              </w:rPr>
              <w:t>Exchange Small Business Server</w:t>
            </w:r>
          </w:p>
        </w:tc>
        <w:tc>
          <w:tcPr>
            <w:tcW w:w="2178" w:type="dxa"/>
          </w:tcPr>
          <w:p w:rsidR="00D12837" w:rsidRPr="00FC12D2" w:rsidRDefault="00D12837" w:rsidP="003479E5">
            <w:pPr>
              <w:spacing w:after="200" w:line="276" w:lineRule="auto"/>
              <w:jc w:val="center"/>
              <w:rPr>
                <w:rFonts w:cs="Tahoma"/>
                <w:color w:val="000000"/>
                <w:szCs w:val="18"/>
                <w:lang w:eastAsia="ja-JP"/>
              </w:rPr>
            </w:pPr>
            <w:r w:rsidRPr="00FC12D2">
              <w:rPr>
                <w:rFonts w:cs="Tahoma"/>
                <w:color w:val="000000"/>
                <w:szCs w:val="18"/>
                <w:lang w:val="it-IT"/>
              </w:rPr>
              <w:t>SharePoint for Internet Sites Server Enterprise</w:t>
            </w:r>
          </w:p>
        </w:tc>
      </w:tr>
      <w:tr w:rsidR="00D12837" w:rsidRPr="00FC12D2" w:rsidTr="004B35FD">
        <w:trPr>
          <w:cantSplit/>
        </w:trPr>
        <w:tc>
          <w:tcPr>
            <w:tcW w:w="2250" w:type="dxa"/>
          </w:tcPr>
          <w:p w:rsidR="00D12837" w:rsidRPr="00FC12D2" w:rsidRDefault="00D12837" w:rsidP="003479E5">
            <w:pPr>
              <w:spacing w:after="200" w:line="276" w:lineRule="auto"/>
              <w:jc w:val="center"/>
              <w:rPr>
                <w:rFonts w:cs="Tahoma"/>
                <w:szCs w:val="18"/>
              </w:rPr>
            </w:pPr>
            <w:r w:rsidRPr="00FC12D2">
              <w:rPr>
                <w:rFonts w:cs="Tahoma"/>
                <w:color w:val="000000"/>
                <w:szCs w:val="18"/>
                <w:lang w:val="it-IT"/>
              </w:rPr>
              <w:t>Windows Server Enterprise</w:t>
            </w:r>
          </w:p>
        </w:tc>
        <w:tc>
          <w:tcPr>
            <w:tcW w:w="2250" w:type="dxa"/>
          </w:tcPr>
          <w:p w:rsidR="00D12837" w:rsidRPr="00FC12D2" w:rsidRDefault="00D12837" w:rsidP="003479E5">
            <w:pPr>
              <w:spacing w:after="200" w:line="276" w:lineRule="auto"/>
              <w:jc w:val="center"/>
              <w:rPr>
                <w:rFonts w:cs="Tahoma"/>
                <w:szCs w:val="18"/>
                <w:lang w:eastAsia="ja-JP"/>
              </w:rPr>
            </w:pPr>
            <w:r w:rsidRPr="00FC12D2">
              <w:rPr>
                <w:rFonts w:cs="Tahoma"/>
                <w:color w:val="000000"/>
                <w:szCs w:val="18"/>
                <w:lang w:val="it-IT"/>
              </w:rPr>
              <w:t>SQL Server Datacenter</w:t>
            </w:r>
          </w:p>
        </w:tc>
        <w:tc>
          <w:tcPr>
            <w:tcW w:w="2160" w:type="dxa"/>
          </w:tcPr>
          <w:p w:rsidR="00D12837" w:rsidRPr="00FC12D2" w:rsidRDefault="00D12837" w:rsidP="003479E5">
            <w:pPr>
              <w:spacing w:after="200" w:line="276" w:lineRule="auto"/>
              <w:jc w:val="center"/>
              <w:rPr>
                <w:rFonts w:cs="Tahoma"/>
                <w:color w:val="000000"/>
                <w:szCs w:val="18"/>
                <w:lang w:eastAsia="ja-JP"/>
              </w:rPr>
            </w:pPr>
            <w:r w:rsidRPr="00FC12D2">
              <w:rPr>
                <w:rFonts w:cs="Tahoma"/>
                <w:color w:val="000000"/>
                <w:szCs w:val="18"/>
                <w:lang w:val="it-IT"/>
              </w:rPr>
              <w:t>Exchange Server Enterprise</w:t>
            </w:r>
          </w:p>
        </w:tc>
        <w:tc>
          <w:tcPr>
            <w:tcW w:w="2178" w:type="dxa"/>
          </w:tcPr>
          <w:p w:rsidR="00D12837" w:rsidRPr="00FC12D2" w:rsidRDefault="00D12837" w:rsidP="003479E5">
            <w:pPr>
              <w:spacing w:after="200" w:line="276" w:lineRule="auto"/>
              <w:jc w:val="center"/>
              <w:rPr>
                <w:rFonts w:cs="Tahoma"/>
                <w:color w:val="000000"/>
                <w:szCs w:val="18"/>
                <w:lang w:eastAsia="ja-JP"/>
              </w:rPr>
            </w:pPr>
            <w:r w:rsidRPr="00FC12D2">
              <w:rPr>
                <w:rFonts w:cs="Tahoma"/>
                <w:color w:val="000000"/>
                <w:szCs w:val="18"/>
                <w:lang w:val="it-IT"/>
              </w:rPr>
              <w:t>SharePoint for Internet Sites Server Standard</w:t>
            </w:r>
          </w:p>
        </w:tc>
      </w:tr>
      <w:tr w:rsidR="00D12837" w:rsidRPr="00FC12D2" w:rsidTr="004B35FD">
        <w:trPr>
          <w:cantSplit/>
        </w:trPr>
        <w:tc>
          <w:tcPr>
            <w:tcW w:w="2250" w:type="dxa"/>
          </w:tcPr>
          <w:p w:rsidR="00D12837" w:rsidRPr="00FC12D2" w:rsidRDefault="00D12837" w:rsidP="003479E5">
            <w:pPr>
              <w:spacing w:after="200" w:line="276" w:lineRule="auto"/>
              <w:jc w:val="center"/>
              <w:rPr>
                <w:rFonts w:cs="Tahoma"/>
                <w:szCs w:val="18"/>
                <w:lang w:eastAsia="ja-JP"/>
              </w:rPr>
            </w:pPr>
            <w:r w:rsidRPr="00FC12D2">
              <w:rPr>
                <w:rFonts w:cs="Tahoma"/>
                <w:color w:val="000000"/>
                <w:szCs w:val="18"/>
                <w:lang w:val="it-IT"/>
              </w:rPr>
              <w:t>Windows Server Standard</w:t>
            </w:r>
          </w:p>
        </w:tc>
        <w:tc>
          <w:tcPr>
            <w:tcW w:w="2250" w:type="dxa"/>
          </w:tcPr>
          <w:p w:rsidR="00D12837" w:rsidRPr="00FC12D2" w:rsidRDefault="00D12837" w:rsidP="003479E5">
            <w:pPr>
              <w:spacing w:after="200" w:line="276" w:lineRule="auto"/>
              <w:jc w:val="center"/>
              <w:rPr>
                <w:rFonts w:cs="Tahoma"/>
                <w:szCs w:val="18"/>
                <w:lang w:eastAsia="ja-JP"/>
              </w:rPr>
            </w:pPr>
            <w:r w:rsidRPr="00FC12D2">
              <w:rPr>
                <w:rFonts w:cs="Tahoma"/>
                <w:szCs w:val="18"/>
                <w:lang w:val="it-IT" w:eastAsia="ja-JP"/>
              </w:rPr>
              <w:t>SQL Server Enterprise</w:t>
            </w:r>
          </w:p>
        </w:tc>
        <w:tc>
          <w:tcPr>
            <w:tcW w:w="2160" w:type="dxa"/>
          </w:tcPr>
          <w:p w:rsidR="00D12837" w:rsidRPr="00FC12D2" w:rsidRDefault="00D12837" w:rsidP="003479E5">
            <w:pPr>
              <w:spacing w:after="200" w:line="276" w:lineRule="auto"/>
              <w:jc w:val="center"/>
              <w:rPr>
                <w:rFonts w:cs="Tahoma"/>
                <w:color w:val="000000"/>
                <w:szCs w:val="18"/>
                <w:lang w:eastAsia="ja-JP"/>
              </w:rPr>
            </w:pPr>
            <w:r w:rsidRPr="00FC12D2">
              <w:rPr>
                <w:rFonts w:cs="Tahoma"/>
                <w:color w:val="000000"/>
                <w:szCs w:val="18"/>
                <w:lang w:val="it-IT"/>
              </w:rPr>
              <w:t>Exchange Server Standard</w:t>
            </w:r>
          </w:p>
        </w:tc>
        <w:tc>
          <w:tcPr>
            <w:tcW w:w="2178" w:type="dxa"/>
          </w:tcPr>
          <w:p w:rsidR="00D12837" w:rsidRPr="00FC12D2" w:rsidRDefault="00D12837" w:rsidP="003479E5">
            <w:pPr>
              <w:spacing w:after="200" w:line="276" w:lineRule="auto"/>
              <w:jc w:val="center"/>
              <w:rPr>
                <w:rFonts w:cs="Tahoma"/>
                <w:color w:val="000000"/>
                <w:szCs w:val="18"/>
                <w:lang w:eastAsia="ja-JP"/>
              </w:rPr>
            </w:pPr>
            <w:r w:rsidRPr="00FC12D2">
              <w:rPr>
                <w:rFonts w:cs="Tahoma"/>
                <w:color w:val="000000"/>
                <w:szCs w:val="18"/>
                <w:lang w:val="it-IT"/>
              </w:rPr>
              <w:t>SharePoint Server</w:t>
            </w:r>
          </w:p>
        </w:tc>
      </w:tr>
      <w:tr w:rsidR="00D12837" w:rsidRPr="00FC12D2" w:rsidTr="004B35FD">
        <w:trPr>
          <w:cantSplit/>
        </w:trPr>
        <w:tc>
          <w:tcPr>
            <w:tcW w:w="2250" w:type="dxa"/>
          </w:tcPr>
          <w:p w:rsidR="00D12837" w:rsidRPr="00FC12D2" w:rsidRDefault="00D12837" w:rsidP="003479E5">
            <w:pPr>
              <w:spacing w:after="200" w:line="276" w:lineRule="auto"/>
              <w:jc w:val="center"/>
              <w:rPr>
                <w:rFonts w:cs="Tahoma"/>
                <w:szCs w:val="18"/>
                <w:lang w:eastAsia="ja-JP"/>
              </w:rPr>
            </w:pPr>
            <w:r w:rsidRPr="00FC12D2">
              <w:rPr>
                <w:rFonts w:cs="Tahoma"/>
                <w:szCs w:val="18"/>
                <w:lang w:val="it-IT" w:eastAsia="ja-JP"/>
              </w:rPr>
              <w:t>Premium Add-on per Windows Small Business Server</w:t>
            </w:r>
          </w:p>
        </w:tc>
        <w:tc>
          <w:tcPr>
            <w:tcW w:w="2250" w:type="dxa"/>
          </w:tcPr>
          <w:p w:rsidR="00D12837" w:rsidRPr="00FC12D2" w:rsidRDefault="00D12837" w:rsidP="003479E5">
            <w:pPr>
              <w:spacing w:after="200" w:line="276" w:lineRule="auto"/>
              <w:jc w:val="center"/>
              <w:rPr>
                <w:rFonts w:cs="Tahoma"/>
                <w:szCs w:val="18"/>
                <w:lang w:eastAsia="ja-JP"/>
              </w:rPr>
            </w:pPr>
            <w:r w:rsidRPr="00FC12D2">
              <w:rPr>
                <w:rFonts w:cs="Tahoma"/>
                <w:szCs w:val="18"/>
                <w:lang w:val="it-IT" w:eastAsia="ja-JP"/>
              </w:rPr>
              <w:t>SQL Server Standard</w:t>
            </w:r>
          </w:p>
        </w:tc>
        <w:tc>
          <w:tcPr>
            <w:tcW w:w="2160" w:type="dxa"/>
          </w:tcPr>
          <w:p w:rsidR="00D12837" w:rsidRPr="00FC12D2" w:rsidRDefault="00D12837" w:rsidP="003479E5">
            <w:pPr>
              <w:spacing w:after="200" w:line="276" w:lineRule="auto"/>
              <w:jc w:val="center"/>
              <w:rPr>
                <w:rFonts w:cs="Tahoma"/>
                <w:szCs w:val="18"/>
                <w:lang w:eastAsia="ja-JP"/>
              </w:rPr>
            </w:pPr>
          </w:p>
        </w:tc>
        <w:tc>
          <w:tcPr>
            <w:tcW w:w="2178" w:type="dxa"/>
          </w:tcPr>
          <w:p w:rsidR="00D12837" w:rsidRPr="00FC12D2" w:rsidRDefault="00D12837" w:rsidP="003479E5">
            <w:pPr>
              <w:spacing w:after="200" w:line="276" w:lineRule="auto"/>
              <w:jc w:val="center"/>
              <w:rPr>
                <w:rFonts w:cs="Tahoma"/>
                <w:szCs w:val="18"/>
                <w:lang w:eastAsia="ja-JP"/>
              </w:rPr>
            </w:pPr>
          </w:p>
        </w:tc>
      </w:tr>
      <w:tr w:rsidR="00D12837" w:rsidRPr="00FC12D2" w:rsidTr="004B35FD">
        <w:trPr>
          <w:cantSplit/>
        </w:trPr>
        <w:tc>
          <w:tcPr>
            <w:tcW w:w="2250" w:type="dxa"/>
          </w:tcPr>
          <w:p w:rsidR="00D12837" w:rsidRPr="00FC12D2" w:rsidRDefault="00D12837" w:rsidP="003479E5">
            <w:pPr>
              <w:spacing w:after="200" w:line="276" w:lineRule="auto"/>
              <w:jc w:val="center"/>
              <w:rPr>
                <w:rFonts w:cs="Tahoma"/>
                <w:szCs w:val="18"/>
                <w:lang w:eastAsia="ja-JP"/>
              </w:rPr>
            </w:pPr>
            <w:r w:rsidRPr="00FC12D2">
              <w:rPr>
                <w:rFonts w:cs="Tahoma"/>
                <w:szCs w:val="18"/>
                <w:lang w:val="it-IT" w:eastAsia="ja-JP"/>
              </w:rPr>
              <w:t>Windows Small Business Server Standard</w:t>
            </w:r>
          </w:p>
        </w:tc>
        <w:tc>
          <w:tcPr>
            <w:tcW w:w="2250" w:type="dxa"/>
          </w:tcPr>
          <w:p w:rsidR="00D12837" w:rsidRPr="00FC12D2" w:rsidRDefault="00D12837" w:rsidP="003479E5">
            <w:pPr>
              <w:spacing w:after="200" w:line="276" w:lineRule="auto"/>
              <w:jc w:val="center"/>
              <w:rPr>
                <w:rFonts w:cs="Tahoma"/>
                <w:szCs w:val="18"/>
                <w:lang w:eastAsia="ja-JP"/>
              </w:rPr>
            </w:pPr>
            <w:r w:rsidRPr="00FC12D2">
              <w:rPr>
                <w:rFonts w:cs="Tahoma"/>
                <w:szCs w:val="18"/>
                <w:lang w:val="it-IT" w:eastAsia="ja-JP"/>
              </w:rPr>
              <w:t>SQL Server Workgroup</w:t>
            </w:r>
          </w:p>
        </w:tc>
        <w:tc>
          <w:tcPr>
            <w:tcW w:w="2160" w:type="dxa"/>
          </w:tcPr>
          <w:p w:rsidR="00D12837" w:rsidRPr="00FC12D2" w:rsidRDefault="00D12837" w:rsidP="003479E5">
            <w:pPr>
              <w:spacing w:after="200" w:line="276" w:lineRule="auto"/>
              <w:jc w:val="center"/>
              <w:rPr>
                <w:rFonts w:cs="Tahoma"/>
                <w:szCs w:val="18"/>
                <w:lang w:eastAsia="ja-JP"/>
              </w:rPr>
            </w:pPr>
          </w:p>
        </w:tc>
        <w:tc>
          <w:tcPr>
            <w:tcW w:w="2178" w:type="dxa"/>
          </w:tcPr>
          <w:p w:rsidR="00D12837" w:rsidRPr="00FC12D2" w:rsidRDefault="00D12837" w:rsidP="003479E5">
            <w:pPr>
              <w:spacing w:after="200" w:line="276" w:lineRule="auto"/>
              <w:jc w:val="center"/>
              <w:rPr>
                <w:rFonts w:cs="Tahoma"/>
                <w:szCs w:val="18"/>
                <w:lang w:eastAsia="ja-JP"/>
              </w:rPr>
            </w:pPr>
          </w:p>
        </w:tc>
      </w:tr>
      <w:tr w:rsidR="00D12837" w:rsidRPr="00FC12D2" w:rsidTr="004B35FD">
        <w:trPr>
          <w:cantSplit/>
        </w:trPr>
        <w:tc>
          <w:tcPr>
            <w:tcW w:w="2250" w:type="dxa"/>
          </w:tcPr>
          <w:p w:rsidR="00D12837" w:rsidRPr="00FC12D2" w:rsidRDefault="00D12837" w:rsidP="003479E5">
            <w:pPr>
              <w:spacing w:after="200" w:line="276" w:lineRule="auto"/>
              <w:jc w:val="center"/>
              <w:rPr>
                <w:rFonts w:cs="Tahoma"/>
                <w:szCs w:val="18"/>
                <w:lang w:eastAsia="ja-JP"/>
              </w:rPr>
            </w:pPr>
            <w:r w:rsidRPr="00FC12D2">
              <w:rPr>
                <w:rFonts w:cs="Tahoma"/>
                <w:szCs w:val="18"/>
                <w:lang w:val="it-IT" w:eastAsia="ja-JP"/>
              </w:rPr>
              <w:t>Windows Small Business Server Essentials</w:t>
            </w:r>
          </w:p>
        </w:tc>
        <w:tc>
          <w:tcPr>
            <w:tcW w:w="2250" w:type="dxa"/>
          </w:tcPr>
          <w:p w:rsidR="00D12837" w:rsidRPr="00FC12D2" w:rsidRDefault="00D12837" w:rsidP="003479E5">
            <w:pPr>
              <w:spacing w:after="200" w:line="276" w:lineRule="auto"/>
              <w:jc w:val="center"/>
              <w:rPr>
                <w:rFonts w:cs="Tahoma"/>
                <w:szCs w:val="18"/>
                <w:lang w:eastAsia="ja-JP"/>
              </w:rPr>
            </w:pPr>
            <w:r w:rsidRPr="00FC12D2">
              <w:rPr>
                <w:rFonts w:cs="Tahoma"/>
                <w:szCs w:val="18"/>
                <w:lang w:val="it-IT" w:eastAsia="ja-JP"/>
              </w:rPr>
              <w:t>SQL Server Small Business</w:t>
            </w:r>
          </w:p>
        </w:tc>
        <w:tc>
          <w:tcPr>
            <w:tcW w:w="2160" w:type="dxa"/>
          </w:tcPr>
          <w:p w:rsidR="00D12837" w:rsidRPr="00FC12D2" w:rsidRDefault="00D12837" w:rsidP="003479E5">
            <w:pPr>
              <w:spacing w:after="200" w:line="276" w:lineRule="auto"/>
              <w:jc w:val="center"/>
              <w:rPr>
                <w:rFonts w:cs="Tahoma"/>
                <w:szCs w:val="18"/>
                <w:lang w:eastAsia="ja-JP"/>
              </w:rPr>
            </w:pPr>
          </w:p>
        </w:tc>
        <w:tc>
          <w:tcPr>
            <w:tcW w:w="2178" w:type="dxa"/>
          </w:tcPr>
          <w:p w:rsidR="00D12837" w:rsidRPr="00FC12D2" w:rsidRDefault="00D12837" w:rsidP="003479E5">
            <w:pPr>
              <w:spacing w:after="200" w:line="276" w:lineRule="auto"/>
              <w:jc w:val="center"/>
              <w:rPr>
                <w:rFonts w:cs="Tahoma"/>
                <w:szCs w:val="18"/>
                <w:lang w:eastAsia="ja-JP"/>
              </w:rPr>
            </w:pPr>
          </w:p>
        </w:tc>
      </w:tr>
      <w:tr w:rsidR="00D12837" w:rsidRPr="00FC12D2" w:rsidTr="004B35FD">
        <w:trPr>
          <w:cantSplit/>
        </w:trPr>
        <w:tc>
          <w:tcPr>
            <w:tcW w:w="2250" w:type="dxa"/>
          </w:tcPr>
          <w:p w:rsidR="00D12837" w:rsidRPr="00FC12D2" w:rsidRDefault="00D12837" w:rsidP="003479E5">
            <w:pPr>
              <w:spacing w:after="200" w:line="276" w:lineRule="auto"/>
              <w:jc w:val="center"/>
              <w:rPr>
                <w:rFonts w:cs="Tahoma"/>
                <w:szCs w:val="18"/>
                <w:lang w:eastAsia="ja-JP"/>
              </w:rPr>
            </w:pPr>
            <w:r w:rsidRPr="00FC12D2">
              <w:rPr>
                <w:rFonts w:cs="Tahoma"/>
                <w:szCs w:val="18"/>
                <w:lang w:val="it-IT" w:eastAsia="ja-JP"/>
              </w:rPr>
              <w:t>Windows Web Server</w:t>
            </w:r>
          </w:p>
        </w:tc>
        <w:tc>
          <w:tcPr>
            <w:tcW w:w="2250" w:type="dxa"/>
          </w:tcPr>
          <w:p w:rsidR="00D12837" w:rsidRPr="00FC12D2" w:rsidRDefault="00D12837" w:rsidP="003479E5">
            <w:pPr>
              <w:spacing w:after="200" w:line="276" w:lineRule="auto"/>
              <w:jc w:val="center"/>
              <w:rPr>
                <w:rFonts w:cs="Tahoma"/>
                <w:szCs w:val="18"/>
                <w:lang w:eastAsia="ja-JP"/>
              </w:rPr>
            </w:pPr>
            <w:r w:rsidRPr="00FC12D2">
              <w:rPr>
                <w:rFonts w:cs="Tahoma"/>
                <w:szCs w:val="18"/>
                <w:lang w:val="it-IT" w:eastAsia="ja-JP"/>
              </w:rPr>
              <w:t>SQL Server Web</w:t>
            </w:r>
          </w:p>
        </w:tc>
        <w:tc>
          <w:tcPr>
            <w:tcW w:w="2160" w:type="dxa"/>
          </w:tcPr>
          <w:p w:rsidR="00D12837" w:rsidRPr="00FC12D2" w:rsidRDefault="00D12837" w:rsidP="003479E5">
            <w:pPr>
              <w:spacing w:after="200" w:line="276" w:lineRule="auto"/>
              <w:jc w:val="center"/>
              <w:rPr>
                <w:rFonts w:cs="Tahoma"/>
                <w:szCs w:val="18"/>
                <w:lang w:eastAsia="ja-JP"/>
              </w:rPr>
            </w:pPr>
          </w:p>
        </w:tc>
        <w:tc>
          <w:tcPr>
            <w:tcW w:w="2178" w:type="dxa"/>
          </w:tcPr>
          <w:p w:rsidR="00D12837" w:rsidRPr="00FC12D2" w:rsidRDefault="00D12837" w:rsidP="003479E5">
            <w:pPr>
              <w:spacing w:after="200" w:line="276" w:lineRule="auto"/>
              <w:jc w:val="center"/>
              <w:rPr>
                <w:rFonts w:cs="Tahoma"/>
                <w:szCs w:val="18"/>
                <w:lang w:eastAsia="ja-JP"/>
              </w:rPr>
            </w:pPr>
          </w:p>
        </w:tc>
      </w:tr>
      <w:tr w:rsidR="00D12837" w:rsidRPr="00FC12D2" w:rsidTr="004B35FD">
        <w:trPr>
          <w:cantSplit/>
        </w:trPr>
        <w:tc>
          <w:tcPr>
            <w:tcW w:w="2250" w:type="dxa"/>
          </w:tcPr>
          <w:p w:rsidR="00D12837" w:rsidRPr="00FC12D2" w:rsidRDefault="00D12837" w:rsidP="003479E5">
            <w:pPr>
              <w:spacing w:after="200" w:line="276" w:lineRule="auto"/>
              <w:jc w:val="center"/>
              <w:rPr>
                <w:rFonts w:cs="Tahoma"/>
                <w:szCs w:val="18"/>
                <w:lang w:eastAsia="ja-JP"/>
              </w:rPr>
            </w:pPr>
            <w:r w:rsidRPr="00FC12D2">
              <w:rPr>
                <w:rFonts w:cs="Tahoma"/>
                <w:szCs w:val="18"/>
                <w:lang w:val="it-IT" w:eastAsia="ja-JP"/>
              </w:rPr>
              <w:t>Windows HPC Server Suite</w:t>
            </w:r>
          </w:p>
        </w:tc>
        <w:tc>
          <w:tcPr>
            <w:tcW w:w="2250" w:type="dxa"/>
          </w:tcPr>
          <w:p w:rsidR="00D12837" w:rsidRPr="00FC12D2" w:rsidRDefault="00D12837" w:rsidP="003479E5">
            <w:pPr>
              <w:spacing w:after="200" w:line="276" w:lineRule="auto"/>
              <w:jc w:val="center"/>
              <w:rPr>
                <w:rFonts w:cs="Tahoma"/>
                <w:szCs w:val="18"/>
                <w:lang w:eastAsia="ja-JP"/>
              </w:rPr>
            </w:pPr>
            <w:r w:rsidRPr="00FC12D2">
              <w:rPr>
                <w:rFonts w:cs="Tahoma"/>
                <w:szCs w:val="18"/>
                <w:lang w:val="it-IT" w:eastAsia="ja-JP"/>
              </w:rPr>
              <w:t>SQL Server Developer</w:t>
            </w:r>
          </w:p>
        </w:tc>
        <w:tc>
          <w:tcPr>
            <w:tcW w:w="2160" w:type="dxa"/>
          </w:tcPr>
          <w:p w:rsidR="00D12837" w:rsidRPr="00FC12D2" w:rsidRDefault="00D12837" w:rsidP="003479E5">
            <w:pPr>
              <w:spacing w:after="200" w:line="276" w:lineRule="auto"/>
              <w:jc w:val="center"/>
              <w:rPr>
                <w:rFonts w:cs="Tahoma"/>
                <w:szCs w:val="18"/>
                <w:lang w:eastAsia="ja-JP"/>
              </w:rPr>
            </w:pPr>
          </w:p>
        </w:tc>
        <w:tc>
          <w:tcPr>
            <w:tcW w:w="2178" w:type="dxa"/>
          </w:tcPr>
          <w:p w:rsidR="00D12837" w:rsidRPr="00FC12D2" w:rsidRDefault="00D12837" w:rsidP="003479E5">
            <w:pPr>
              <w:spacing w:after="200" w:line="276" w:lineRule="auto"/>
              <w:jc w:val="center"/>
              <w:rPr>
                <w:rFonts w:cs="Tahoma"/>
                <w:szCs w:val="18"/>
                <w:lang w:eastAsia="ja-JP"/>
              </w:rPr>
            </w:pPr>
          </w:p>
        </w:tc>
      </w:tr>
      <w:tr w:rsidR="00D12837" w:rsidRPr="00FC12D2" w:rsidTr="004B35FD">
        <w:trPr>
          <w:cantSplit/>
        </w:trPr>
        <w:tc>
          <w:tcPr>
            <w:tcW w:w="2250" w:type="dxa"/>
          </w:tcPr>
          <w:p w:rsidR="00D12837" w:rsidRPr="00FC12D2" w:rsidRDefault="00D12837" w:rsidP="003479E5">
            <w:pPr>
              <w:spacing w:after="200" w:line="276" w:lineRule="auto"/>
              <w:jc w:val="center"/>
              <w:rPr>
                <w:rFonts w:cs="Tahoma"/>
                <w:szCs w:val="18"/>
                <w:lang w:eastAsia="ja-JP"/>
              </w:rPr>
            </w:pPr>
            <w:r w:rsidRPr="00FC12D2">
              <w:rPr>
                <w:rFonts w:cs="Tahoma"/>
                <w:szCs w:val="18"/>
                <w:lang w:val="it-IT" w:eastAsia="ja-JP"/>
              </w:rPr>
              <w:t>Windows Server HPC Edition</w:t>
            </w:r>
          </w:p>
        </w:tc>
        <w:tc>
          <w:tcPr>
            <w:tcW w:w="2250" w:type="dxa"/>
          </w:tcPr>
          <w:p w:rsidR="00D12837" w:rsidRPr="00FC12D2" w:rsidRDefault="00D12837" w:rsidP="003479E5">
            <w:pPr>
              <w:spacing w:after="200" w:line="276" w:lineRule="auto"/>
              <w:jc w:val="center"/>
              <w:rPr>
                <w:rFonts w:cs="Tahoma"/>
                <w:szCs w:val="18"/>
                <w:lang w:eastAsia="ja-JP"/>
              </w:rPr>
            </w:pPr>
          </w:p>
        </w:tc>
        <w:tc>
          <w:tcPr>
            <w:tcW w:w="2160" w:type="dxa"/>
          </w:tcPr>
          <w:p w:rsidR="00D12837" w:rsidRPr="00FC12D2" w:rsidRDefault="00D12837" w:rsidP="003479E5">
            <w:pPr>
              <w:spacing w:after="200" w:line="276" w:lineRule="auto"/>
              <w:jc w:val="center"/>
              <w:rPr>
                <w:rFonts w:cs="Tahoma"/>
                <w:szCs w:val="18"/>
                <w:lang w:eastAsia="ja-JP"/>
              </w:rPr>
            </w:pPr>
          </w:p>
        </w:tc>
        <w:tc>
          <w:tcPr>
            <w:tcW w:w="2178" w:type="dxa"/>
          </w:tcPr>
          <w:p w:rsidR="00D12837" w:rsidRPr="00FC12D2" w:rsidRDefault="00D12837" w:rsidP="003479E5">
            <w:pPr>
              <w:spacing w:after="200" w:line="276" w:lineRule="auto"/>
              <w:jc w:val="center"/>
              <w:rPr>
                <w:rFonts w:cs="Tahoma"/>
                <w:szCs w:val="18"/>
                <w:lang w:eastAsia="ja-JP"/>
              </w:rPr>
            </w:pPr>
          </w:p>
        </w:tc>
      </w:tr>
      <w:tr w:rsidR="00D12837" w:rsidRPr="00D71EC3" w:rsidTr="004B35FD">
        <w:trPr>
          <w:cantSplit/>
        </w:trPr>
        <w:tc>
          <w:tcPr>
            <w:tcW w:w="2250" w:type="dxa"/>
          </w:tcPr>
          <w:p w:rsidR="00D12837" w:rsidRPr="000724F2" w:rsidRDefault="00D12837" w:rsidP="003479E5">
            <w:pPr>
              <w:spacing w:after="200" w:line="276" w:lineRule="auto"/>
              <w:jc w:val="center"/>
              <w:rPr>
                <w:rFonts w:cs="Tahoma"/>
                <w:szCs w:val="18"/>
                <w:lang w:val="fr-FR" w:eastAsia="ja-JP"/>
              </w:rPr>
            </w:pPr>
            <w:r w:rsidRPr="00FC12D2">
              <w:rPr>
                <w:rFonts w:cs="Tahoma"/>
                <w:szCs w:val="18"/>
                <w:lang w:val="it-IT" w:eastAsia="ja-JP"/>
              </w:rPr>
              <w:t>Core Infrastructure Server Suite Datacenter</w:t>
            </w:r>
          </w:p>
        </w:tc>
        <w:tc>
          <w:tcPr>
            <w:tcW w:w="2250" w:type="dxa"/>
          </w:tcPr>
          <w:p w:rsidR="00D12837" w:rsidRPr="000724F2" w:rsidRDefault="00D12837" w:rsidP="003479E5">
            <w:pPr>
              <w:spacing w:after="200" w:line="276" w:lineRule="auto"/>
              <w:jc w:val="center"/>
              <w:rPr>
                <w:rFonts w:cs="Tahoma"/>
                <w:szCs w:val="18"/>
                <w:lang w:val="fr-FR"/>
              </w:rPr>
            </w:pPr>
          </w:p>
        </w:tc>
        <w:tc>
          <w:tcPr>
            <w:tcW w:w="2160" w:type="dxa"/>
          </w:tcPr>
          <w:p w:rsidR="00D12837" w:rsidRPr="000724F2" w:rsidRDefault="00D12837" w:rsidP="003479E5">
            <w:pPr>
              <w:spacing w:after="200" w:line="276" w:lineRule="auto"/>
              <w:jc w:val="center"/>
              <w:rPr>
                <w:rFonts w:cs="Tahoma"/>
                <w:szCs w:val="18"/>
                <w:lang w:val="fr-FR"/>
              </w:rPr>
            </w:pPr>
          </w:p>
        </w:tc>
        <w:tc>
          <w:tcPr>
            <w:tcW w:w="2178" w:type="dxa"/>
          </w:tcPr>
          <w:p w:rsidR="00D12837" w:rsidRPr="000724F2" w:rsidRDefault="00D12837" w:rsidP="003479E5">
            <w:pPr>
              <w:spacing w:after="200" w:line="276" w:lineRule="auto"/>
              <w:jc w:val="center"/>
              <w:rPr>
                <w:rFonts w:cs="Tahoma"/>
                <w:szCs w:val="18"/>
                <w:lang w:val="fr-FR"/>
              </w:rPr>
            </w:pPr>
          </w:p>
        </w:tc>
      </w:tr>
      <w:tr w:rsidR="00D12837" w:rsidRPr="00D71EC3" w:rsidTr="004B35FD">
        <w:trPr>
          <w:cantSplit/>
        </w:trPr>
        <w:tc>
          <w:tcPr>
            <w:tcW w:w="2250" w:type="dxa"/>
          </w:tcPr>
          <w:p w:rsidR="00D12837" w:rsidRPr="000724F2" w:rsidRDefault="00D12837" w:rsidP="003479E5">
            <w:pPr>
              <w:spacing w:after="200" w:line="276" w:lineRule="auto"/>
              <w:jc w:val="center"/>
              <w:rPr>
                <w:rFonts w:cs="Tahoma"/>
                <w:szCs w:val="18"/>
                <w:lang w:val="fr-FR" w:eastAsia="ja-JP"/>
              </w:rPr>
            </w:pPr>
            <w:r w:rsidRPr="00FC12D2">
              <w:rPr>
                <w:rFonts w:cs="Tahoma"/>
                <w:szCs w:val="18"/>
                <w:lang w:val="it-IT" w:eastAsia="ja-JP"/>
              </w:rPr>
              <w:t>Core Infrastructure Server Suite Enterprise</w:t>
            </w:r>
          </w:p>
        </w:tc>
        <w:tc>
          <w:tcPr>
            <w:tcW w:w="2250" w:type="dxa"/>
          </w:tcPr>
          <w:p w:rsidR="00D12837" w:rsidRPr="000724F2" w:rsidRDefault="00D12837" w:rsidP="003479E5">
            <w:pPr>
              <w:spacing w:after="200" w:line="276" w:lineRule="auto"/>
              <w:jc w:val="center"/>
              <w:rPr>
                <w:rFonts w:cs="Tahoma"/>
                <w:szCs w:val="18"/>
                <w:lang w:val="fr-FR"/>
              </w:rPr>
            </w:pPr>
          </w:p>
        </w:tc>
        <w:tc>
          <w:tcPr>
            <w:tcW w:w="2160" w:type="dxa"/>
          </w:tcPr>
          <w:p w:rsidR="00D12837" w:rsidRPr="000724F2" w:rsidRDefault="00D12837" w:rsidP="003479E5">
            <w:pPr>
              <w:spacing w:after="200" w:line="276" w:lineRule="auto"/>
              <w:jc w:val="center"/>
              <w:rPr>
                <w:rFonts w:cs="Tahoma"/>
                <w:szCs w:val="18"/>
                <w:lang w:val="fr-FR"/>
              </w:rPr>
            </w:pPr>
          </w:p>
        </w:tc>
        <w:tc>
          <w:tcPr>
            <w:tcW w:w="2178" w:type="dxa"/>
          </w:tcPr>
          <w:p w:rsidR="00D12837" w:rsidRPr="000724F2" w:rsidRDefault="00D12837" w:rsidP="003479E5">
            <w:pPr>
              <w:spacing w:after="200" w:line="276" w:lineRule="auto"/>
              <w:jc w:val="center"/>
              <w:rPr>
                <w:rFonts w:cs="Tahoma"/>
                <w:szCs w:val="18"/>
                <w:lang w:val="fr-FR"/>
              </w:rPr>
            </w:pPr>
          </w:p>
        </w:tc>
      </w:tr>
      <w:tr w:rsidR="00D12837" w:rsidRPr="00D71EC3" w:rsidTr="004B35FD">
        <w:trPr>
          <w:cantSplit/>
        </w:trPr>
        <w:tc>
          <w:tcPr>
            <w:tcW w:w="2250" w:type="dxa"/>
          </w:tcPr>
          <w:p w:rsidR="00D12837" w:rsidRPr="000724F2" w:rsidRDefault="00D12837" w:rsidP="003479E5">
            <w:pPr>
              <w:spacing w:after="200" w:line="276" w:lineRule="auto"/>
              <w:jc w:val="center"/>
              <w:rPr>
                <w:rFonts w:cs="Tahoma"/>
                <w:szCs w:val="18"/>
                <w:lang w:val="fr-FR" w:eastAsia="ja-JP"/>
              </w:rPr>
            </w:pPr>
            <w:r w:rsidRPr="00FC12D2">
              <w:rPr>
                <w:rFonts w:cs="Tahoma"/>
                <w:szCs w:val="18"/>
                <w:lang w:val="it-IT" w:eastAsia="ja-JP"/>
              </w:rPr>
              <w:t>Core Infrastructure Server Suite Standard</w:t>
            </w:r>
          </w:p>
        </w:tc>
        <w:tc>
          <w:tcPr>
            <w:tcW w:w="2250" w:type="dxa"/>
          </w:tcPr>
          <w:p w:rsidR="00D12837" w:rsidRPr="000724F2" w:rsidRDefault="00D12837" w:rsidP="003479E5">
            <w:pPr>
              <w:spacing w:after="200" w:line="276" w:lineRule="auto"/>
              <w:jc w:val="center"/>
              <w:rPr>
                <w:rFonts w:cs="Tahoma"/>
                <w:szCs w:val="18"/>
                <w:lang w:val="fr-FR"/>
              </w:rPr>
            </w:pPr>
          </w:p>
        </w:tc>
        <w:tc>
          <w:tcPr>
            <w:tcW w:w="2160" w:type="dxa"/>
          </w:tcPr>
          <w:p w:rsidR="00D12837" w:rsidRPr="000724F2" w:rsidRDefault="00D12837" w:rsidP="003479E5">
            <w:pPr>
              <w:spacing w:after="200" w:line="276" w:lineRule="auto"/>
              <w:jc w:val="center"/>
              <w:rPr>
                <w:rFonts w:cs="Tahoma"/>
                <w:szCs w:val="18"/>
                <w:lang w:val="fr-FR"/>
              </w:rPr>
            </w:pPr>
          </w:p>
        </w:tc>
        <w:tc>
          <w:tcPr>
            <w:tcW w:w="2178" w:type="dxa"/>
          </w:tcPr>
          <w:p w:rsidR="00D12837" w:rsidRPr="000724F2" w:rsidRDefault="00D12837" w:rsidP="003479E5">
            <w:pPr>
              <w:spacing w:after="200" w:line="276" w:lineRule="auto"/>
              <w:jc w:val="center"/>
              <w:rPr>
                <w:rFonts w:cs="Tahoma"/>
                <w:szCs w:val="18"/>
                <w:lang w:val="fr-FR"/>
              </w:rPr>
            </w:pPr>
          </w:p>
        </w:tc>
      </w:tr>
    </w:tbl>
    <w:p w:rsidR="00D12837" w:rsidRPr="000724F2" w:rsidRDefault="00D12837" w:rsidP="003479E5">
      <w:pPr>
        <w:spacing w:after="60"/>
        <w:rPr>
          <w:rFonts w:cs="Tahoma"/>
          <w:lang w:val="fr-FR"/>
        </w:rPr>
      </w:pPr>
    </w:p>
    <w:p w:rsidR="00D12837" w:rsidRPr="000724F2" w:rsidRDefault="00D12837" w:rsidP="003479E5">
      <w:pPr>
        <w:spacing w:after="60"/>
        <w:rPr>
          <w:rFonts w:cs="Tahoma"/>
          <w:szCs w:val="18"/>
          <w:lang w:val="fr-FR"/>
        </w:rPr>
      </w:pPr>
      <w:r w:rsidRPr="00243CA4">
        <w:rPr>
          <w:rFonts w:cs="Tahoma"/>
          <w:bCs/>
          <w:szCs w:val="18"/>
          <w:lang w:val="it-IT"/>
        </w:rPr>
        <w:t>*La copertura Software Assurance per le Licenze CAL per il Software Server Qualificante non qualifica le società per</w:t>
      </w:r>
      <w:r w:rsidR="004B35FD" w:rsidRPr="000724F2">
        <w:rPr>
          <w:rFonts w:cs="Tahoma"/>
          <w:szCs w:val="18"/>
          <w:lang w:val="fr-FR"/>
        </w:rPr>
        <w:t> </w:t>
      </w:r>
      <w:r w:rsidRPr="00243CA4">
        <w:rPr>
          <w:rFonts w:cs="Tahoma"/>
          <w:bCs/>
          <w:szCs w:val="18"/>
          <w:lang w:val="it-IT"/>
        </w:rPr>
        <w:t>il</w:t>
      </w:r>
      <w:r w:rsidR="004B35FD" w:rsidRPr="00243CA4">
        <w:rPr>
          <w:rFonts w:cs="Tahoma"/>
          <w:bCs/>
          <w:szCs w:val="18"/>
          <w:lang w:val="it-IT"/>
        </w:rPr>
        <w:t> </w:t>
      </w:r>
      <w:r w:rsidRPr="00243CA4">
        <w:rPr>
          <w:rFonts w:cs="Tahoma"/>
          <w:bCs/>
          <w:szCs w:val="18"/>
          <w:lang w:val="it-IT"/>
        </w:rPr>
        <w:t>vantaggio di Software Assurance System Center Advisor.</w:t>
      </w:r>
      <w:r w:rsidRPr="000724F2">
        <w:rPr>
          <w:rFonts w:cs="Tahoma"/>
          <w:szCs w:val="18"/>
          <w:lang w:val="fr-FR"/>
        </w:rPr>
        <w:t xml:space="preserve"> </w:t>
      </w:r>
      <w:r w:rsidRPr="00243CA4">
        <w:rPr>
          <w:rFonts w:cs="Tahoma"/>
          <w:szCs w:val="18"/>
          <w:lang w:val="it-IT"/>
        </w:rPr>
        <w:t>Le società dovranno disporre di una copertura per le</w:t>
      </w:r>
      <w:r w:rsidR="004B35FD" w:rsidRPr="00243CA4">
        <w:rPr>
          <w:rFonts w:cs="Tahoma"/>
          <w:szCs w:val="18"/>
          <w:lang w:val="it-IT"/>
        </w:rPr>
        <w:t> </w:t>
      </w:r>
      <w:r w:rsidRPr="00243CA4">
        <w:rPr>
          <w:rFonts w:cs="Tahoma"/>
          <w:szCs w:val="18"/>
          <w:lang w:val="it-IT"/>
        </w:rPr>
        <w:t>licenze software ai sensi delle quali viene eseguito il Software Server Qualificante.</w:t>
      </w:r>
    </w:p>
    <w:p w:rsidR="00D12837" w:rsidRPr="000724F2" w:rsidRDefault="00D12837" w:rsidP="00451EF9">
      <w:pPr>
        <w:spacing w:after="60"/>
        <w:rPr>
          <w:rFonts w:cs="Tahoma"/>
          <w:bCs/>
          <w:szCs w:val="18"/>
          <w:lang w:val="fr-FR"/>
        </w:rPr>
      </w:pPr>
      <w:bookmarkStart w:id="901" w:name="_Toc325609215"/>
      <w:bookmarkEnd w:id="901"/>
    </w:p>
    <w:p w:rsidR="00D12837" w:rsidRPr="000724F2" w:rsidRDefault="00D12837" w:rsidP="00451EF9">
      <w:pPr>
        <w:pStyle w:val="AppendixBodyText"/>
        <w:rPr>
          <w:rFonts w:ascii="Tahoma" w:hAnsi="Tahoma" w:cs="Tahoma"/>
          <w:bCs/>
          <w:color w:val="000000"/>
          <w:sz w:val="18"/>
          <w:szCs w:val="18"/>
          <w:lang w:val="fr-FR"/>
        </w:rPr>
      </w:pPr>
    </w:p>
    <w:p w:rsidR="00D12837" w:rsidRPr="00FC12D2" w:rsidRDefault="00D12837">
      <w:pPr>
        <w:pStyle w:val="Heading3"/>
        <w:rPr>
          <w:rFonts w:ascii="Tahoma" w:hAnsi="Tahoma" w:cs="Tahoma"/>
        </w:rPr>
      </w:pPr>
      <w:bookmarkStart w:id="902" w:name="_Toc328555268"/>
      <w:r w:rsidRPr="00FC12D2">
        <w:rPr>
          <w:rFonts w:ascii="Tahoma" w:hAnsi="Tahoma" w:cs="Tahoma"/>
          <w:lang w:val="it-IT"/>
        </w:rPr>
        <w:t>Back-up per Ripristino di Emergenza “a Freddo”</w:t>
      </w:r>
      <w:bookmarkEnd w:id="902"/>
    </w:p>
    <w:p w:rsidR="00D12837" w:rsidRPr="00FC12D2" w:rsidRDefault="00D12837">
      <w:pPr>
        <w:rPr>
          <w:rFonts w:cs="Tahoma"/>
        </w:rPr>
      </w:pPr>
    </w:p>
    <w:p w:rsidR="00D12837" w:rsidRPr="00FC12D2" w:rsidRDefault="00D12837" w:rsidP="008A15A8">
      <w:pPr>
        <w:spacing w:after="60"/>
        <w:rPr>
          <w:rFonts w:cs="Tahoma"/>
          <w:szCs w:val="18"/>
        </w:rPr>
      </w:pPr>
      <w:r w:rsidRPr="00FC12D2">
        <w:rPr>
          <w:rFonts w:cs="Tahoma"/>
          <w:szCs w:val="18"/>
          <w:lang w:val="it-IT"/>
        </w:rPr>
        <w:t>Le società con copertura Software Assurance per i prodotti server qualificanti e relative CAL sono idonee a ricevere licenze server gratuite per tali prodotti a fini del ripristino di emergenza (DR).</w:t>
      </w:r>
    </w:p>
    <w:p w:rsidR="00D12837" w:rsidRPr="000724F2" w:rsidRDefault="00D12837">
      <w:pPr>
        <w:pStyle w:val="AppendixFlushBulletedList"/>
        <w:tabs>
          <w:tab w:val="clear" w:pos="360"/>
          <w:tab w:val="num" w:pos="0"/>
        </w:tabs>
        <w:ind w:left="0" w:firstLine="0"/>
        <w:rPr>
          <w:rFonts w:ascii="Tahoma" w:hAnsi="Tahoma" w:cs="Tahoma"/>
          <w:sz w:val="18"/>
          <w:szCs w:val="18"/>
          <w:lang w:val="fr-FR"/>
        </w:rPr>
      </w:pPr>
      <w:r w:rsidRPr="00FC12D2">
        <w:rPr>
          <w:rFonts w:ascii="Tahoma" w:hAnsi="Tahoma" w:cs="Tahoma"/>
          <w:sz w:val="18"/>
          <w:szCs w:val="18"/>
          <w:lang w:val="it-IT"/>
        </w:rPr>
        <w:t xml:space="preserve">Per ogni licenza server qualificante per la quale (i) una società sia iscritta a SA e (ii) la società abbia iscritto a SA tutte le relative CAL (se richieste dal prodotto), verrà concessa alla società stessa una seconda licenza server, ai sensi della </w:t>
      </w:r>
      <w:r w:rsidRPr="00FC12D2">
        <w:rPr>
          <w:rFonts w:ascii="Tahoma" w:hAnsi="Tahoma" w:cs="Tahoma"/>
          <w:spacing w:val="-3"/>
          <w:sz w:val="18"/>
          <w:szCs w:val="18"/>
          <w:lang w:val="it-IT"/>
        </w:rPr>
        <w:t>quale la società potrà distribuire lo stesso prodotto su un server di back-up “a freddo” unicamente per fini di DR, durante</w:t>
      </w:r>
      <w:r w:rsidRPr="00FC12D2">
        <w:rPr>
          <w:rFonts w:ascii="Tahoma" w:hAnsi="Tahoma" w:cs="Tahoma"/>
          <w:sz w:val="18"/>
          <w:szCs w:val="18"/>
          <w:lang w:val="it-IT"/>
        </w:rPr>
        <w:t xml:space="preserve"> </w:t>
      </w:r>
      <w:r w:rsidRPr="00FC12D2">
        <w:rPr>
          <w:rFonts w:ascii="Tahoma" w:hAnsi="Tahoma" w:cs="Tahoma"/>
          <w:spacing w:val="-1"/>
          <w:sz w:val="18"/>
          <w:szCs w:val="18"/>
          <w:lang w:val="it-IT"/>
        </w:rPr>
        <w:t>il periodo di validità della copertura Software Assurance.</w:t>
      </w:r>
      <w:r w:rsidRPr="000724F2">
        <w:rPr>
          <w:rFonts w:ascii="Tahoma" w:hAnsi="Tahoma" w:cs="Tahoma"/>
          <w:spacing w:val="-1"/>
          <w:sz w:val="18"/>
          <w:szCs w:val="18"/>
          <w:lang w:val="fr-FR"/>
        </w:rPr>
        <w:t xml:space="preserve"> </w:t>
      </w:r>
      <w:r w:rsidRPr="00FC12D2">
        <w:rPr>
          <w:rFonts w:ascii="Tahoma" w:hAnsi="Tahoma" w:cs="Tahoma"/>
          <w:spacing w:val="-1"/>
          <w:sz w:val="18"/>
          <w:szCs w:val="18"/>
          <w:lang w:val="it-IT"/>
        </w:rPr>
        <w:t>La distribuzione e l</w:t>
      </w:r>
      <w:r w:rsidR="00A6407A">
        <w:rPr>
          <w:rFonts w:ascii="Tahoma" w:hAnsi="Tahoma" w:cs="Tahoma"/>
          <w:spacing w:val="-1"/>
          <w:sz w:val="18"/>
          <w:szCs w:val="18"/>
          <w:lang w:val="it-IT"/>
        </w:rPr>
        <w:t>’</w:t>
      </w:r>
      <w:r w:rsidRPr="00FC12D2">
        <w:rPr>
          <w:rFonts w:ascii="Tahoma" w:hAnsi="Tahoma" w:cs="Tahoma"/>
          <w:spacing w:val="-1"/>
          <w:sz w:val="18"/>
          <w:szCs w:val="18"/>
          <w:lang w:val="it-IT"/>
        </w:rPr>
        <w:t>utilizzo del software da parte della società</w:t>
      </w:r>
      <w:r w:rsidRPr="00FC12D2">
        <w:rPr>
          <w:rFonts w:ascii="Tahoma" w:hAnsi="Tahoma" w:cs="Tahoma"/>
          <w:sz w:val="18"/>
          <w:szCs w:val="18"/>
          <w:lang w:val="it-IT"/>
        </w:rPr>
        <w:t xml:space="preserve"> ai sensi delle licenze DR sono soggetti alle condizioni del relativo contratto di licenza.</w:t>
      </w:r>
    </w:p>
    <w:p w:rsidR="00D12837" w:rsidRPr="000724F2" w:rsidRDefault="00D12837">
      <w:pPr>
        <w:pStyle w:val="AppendixBodyText"/>
        <w:rPr>
          <w:rFonts w:ascii="Tahoma" w:hAnsi="Tahoma" w:cs="Tahoma"/>
          <w:lang w:val="fr-FR"/>
        </w:rPr>
      </w:pPr>
    </w:p>
    <w:p w:rsidR="00D12837" w:rsidRPr="000724F2" w:rsidRDefault="00D12837">
      <w:pPr>
        <w:pStyle w:val="Heading3"/>
        <w:rPr>
          <w:rFonts w:ascii="Tahoma" w:hAnsi="Tahoma" w:cs="Tahoma"/>
          <w:lang w:val="fr-FR"/>
        </w:rPr>
      </w:pPr>
      <w:bookmarkStart w:id="903" w:name="_Toc325609216"/>
      <w:bookmarkStart w:id="904" w:name="_Toc328555269"/>
      <w:bookmarkEnd w:id="903"/>
      <w:r w:rsidRPr="00FC12D2">
        <w:rPr>
          <w:rFonts w:ascii="Tahoma" w:hAnsi="Tahoma" w:cs="Tahoma"/>
          <w:lang w:val="it-IT"/>
        </w:rPr>
        <w:t>Servizi in Abbonamento TechNet SA</w:t>
      </w:r>
      <w:bookmarkEnd w:id="904"/>
    </w:p>
    <w:p w:rsidR="00D12837" w:rsidRPr="000724F2" w:rsidRDefault="00D12837">
      <w:pPr>
        <w:rPr>
          <w:rFonts w:cs="Tahoma"/>
          <w:lang w:val="fr-FR"/>
        </w:rPr>
      </w:pPr>
    </w:p>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Le società con copertura Software Assurance per i prodotti qualificanti del pool di prodotti server sono idonee a beneficiare del supporto per i Servizi in Abbonamento TechNet SA durante il periodo di validità della copertura Software Assurance.</w:t>
      </w:r>
      <w:r w:rsidRPr="000724F2">
        <w:rPr>
          <w:rFonts w:ascii="Tahoma" w:hAnsi="Tahoma" w:cs="Tahoma"/>
          <w:sz w:val="18"/>
          <w:szCs w:val="18"/>
          <w:lang w:val="fr-FR"/>
        </w:rPr>
        <w:t xml:space="preserve"> </w:t>
      </w:r>
      <w:r w:rsidRPr="00FC12D2">
        <w:rPr>
          <w:rFonts w:ascii="Tahoma" w:hAnsi="Tahoma" w:cs="Tahoma"/>
          <w:sz w:val="18"/>
          <w:szCs w:val="18"/>
          <w:lang w:val="it-IT"/>
        </w:rPr>
        <w:t>In questo modo i professionisti IT riceveranno risposte a domande tecniche da colleghi che operano nello stesso settore.</w:t>
      </w:r>
      <w:r w:rsidRPr="00FC12D2">
        <w:rPr>
          <w:rFonts w:ascii="Tahoma" w:hAnsi="Tahoma" w:cs="Tahoma"/>
          <w:sz w:val="18"/>
          <w:szCs w:val="18"/>
        </w:rPr>
        <w:t xml:space="preserve"> </w:t>
      </w:r>
      <w:r w:rsidRPr="00FC12D2">
        <w:rPr>
          <w:rFonts w:ascii="Tahoma" w:hAnsi="Tahoma" w:cs="Tahoma"/>
          <w:sz w:val="18"/>
          <w:szCs w:val="18"/>
          <w:lang w:val="it-IT"/>
        </w:rPr>
        <w:t>Esperti Microsoft forniranno assistenza per monitorare i newsgroup e contribuire a garantire l</w:t>
      </w:r>
      <w:r w:rsidR="00A6407A">
        <w:rPr>
          <w:rFonts w:ascii="Tahoma" w:hAnsi="Tahoma" w:cs="Tahoma"/>
          <w:sz w:val="18"/>
          <w:szCs w:val="18"/>
          <w:lang w:val="it-IT"/>
        </w:rPr>
        <w:t>’</w:t>
      </w:r>
      <w:r w:rsidRPr="00FC12D2">
        <w:rPr>
          <w:rFonts w:ascii="Tahoma" w:hAnsi="Tahoma" w:cs="Tahoma"/>
          <w:sz w:val="18"/>
          <w:szCs w:val="18"/>
          <w:lang w:val="it-IT"/>
        </w:rPr>
        <w:t>accuratezza.</w:t>
      </w:r>
      <w:r w:rsidRPr="00FC12D2">
        <w:rPr>
          <w:rFonts w:ascii="Tahoma" w:hAnsi="Tahoma" w:cs="Tahoma"/>
          <w:sz w:val="18"/>
          <w:szCs w:val="18"/>
        </w:rPr>
        <w:t xml:space="preserve"> </w:t>
      </w:r>
      <w:r w:rsidRPr="00FC12D2">
        <w:rPr>
          <w:rFonts w:ascii="Tahoma" w:hAnsi="Tahoma" w:cs="Tahoma"/>
          <w:sz w:val="18"/>
          <w:szCs w:val="18"/>
          <w:lang w:val="it-IT"/>
        </w:rPr>
        <w:t>Le società idonee riceveranno gli ID Utente necessari ad accedere ai servizi online.</w:t>
      </w:r>
    </w:p>
    <w:p w:rsidR="00D12837" w:rsidRPr="00FC12D2" w:rsidRDefault="00D12837">
      <w:pPr>
        <w:pStyle w:val="AppendixBodyText"/>
        <w:rPr>
          <w:rFonts w:ascii="Tahoma" w:hAnsi="Tahoma" w:cs="Tahoma"/>
          <w:sz w:val="18"/>
          <w:szCs w:val="18"/>
        </w:rPr>
      </w:pPr>
    </w:p>
    <w:p w:rsidR="00D12837" w:rsidRPr="00FC12D2" w:rsidRDefault="00D12837">
      <w:pPr>
        <w:pStyle w:val="AppendixBodyText"/>
        <w:rPr>
          <w:rFonts w:ascii="Tahoma" w:hAnsi="Tahoma" w:cs="Tahoma"/>
          <w:spacing w:val="-3"/>
          <w:sz w:val="18"/>
          <w:szCs w:val="18"/>
        </w:rPr>
      </w:pPr>
      <w:r w:rsidRPr="00FC12D2">
        <w:rPr>
          <w:rFonts w:ascii="Tahoma" w:hAnsi="Tahoma" w:cs="Tahoma"/>
          <w:spacing w:val="-3"/>
          <w:sz w:val="18"/>
          <w:szCs w:val="18"/>
          <w:lang w:val="it-IT"/>
        </w:rPr>
        <w:t>Le società riceveranno un ID Utente per ogni prodotto idoneo coperto da Software Assurance, come mostrato di seguito:</w:t>
      </w:r>
    </w:p>
    <w:p w:rsidR="00D12837" w:rsidRPr="00FC12D2" w:rsidRDefault="00D12837">
      <w:pPr>
        <w:pStyle w:val="AppendixBodyText"/>
        <w:rPr>
          <w:rFonts w:ascii="Tahoma" w:hAnsi="Tahoma" w:cs="Tahoma"/>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978"/>
        <w:gridCol w:w="2970"/>
        <w:gridCol w:w="2340"/>
      </w:tblGrid>
      <w:tr w:rsidR="00D12837" w:rsidRPr="00FC12D2" w:rsidTr="00451EF9">
        <w:trPr>
          <w:trHeight w:val="178"/>
          <w:tblHeader/>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D12837" w:rsidRPr="00FC12D2" w:rsidRDefault="00D12837">
            <w:pPr>
              <w:pStyle w:val="AppendixTableHeadings"/>
              <w:rPr>
                <w:rFonts w:ascii="Tahoma" w:hAnsi="Tahoma" w:cs="Tahoma"/>
                <w:sz w:val="20"/>
                <w:szCs w:val="20"/>
              </w:rPr>
            </w:pPr>
            <w:r w:rsidRPr="00FC12D2">
              <w:rPr>
                <w:rFonts w:ascii="Tahoma" w:hAnsi="Tahoma" w:cs="Tahoma"/>
                <w:sz w:val="20"/>
                <w:szCs w:val="20"/>
                <w:lang w:val="it-IT"/>
              </w:rPr>
              <w:t>Gruppo di Prodotti</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D12837" w:rsidRPr="00FC12D2" w:rsidRDefault="00D12837" w:rsidP="00451EF9">
            <w:pPr>
              <w:pStyle w:val="AppendixTableHeadings"/>
              <w:rPr>
                <w:rFonts w:ascii="Tahoma" w:hAnsi="Tahoma" w:cs="Tahoma"/>
                <w:sz w:val="20"/>
                <w:szCs w:val="20"/>
              </w:rPr>
            </w:pPr>
            <w:r w:rsidRPr="00FC12D2">
              <w:rPr>
                <w:rFonts w:ascii="Tahoma" w:hAnsi="Tahoma" w:cs="Tahoma"/>
                <w:sz w:val="20"/>
                <w:szCs w:val="20"/>
                <w:lang w:val="it-IT"/>
              </w:rPr>
              <w:t>Open License, Open Value Subscription – Education Solutions, Open Value e 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D12837" w:rsidRPr="00FC12D2" w:rsidRDefault="00D12837">
            <w:pPr>
              <w:pStyle w:val="AppendixTableHeadings"/>
              <w:rPr>
                <w:rFonts w:ascii="Tahoma" w:hAnsi="Tahoma" w:cs="Tahoma"/>
                <w:sz w:val="20"/>
                <w:szCs w:val="20"/>
              </w:rPr>
            </w:pPr>
            <w:r w:rsidRPr="00FC12D2">
              <w:rPr>
                <w:rFonts w:ascii="Tahoma" w:hAnsi="Tahoma" w:cs="Tahoma"/>
                <w:sz w:val="20"/>
                <w:szCs w:val="20"/>
                <w:lang w:val="it-IT"/>
              </w:rPr>
              <w:t>Select/Select Plus/EA</w:t>
            </w:r>
          </w:p>
        </w:tc>
      </w:tr>
      <w:tr w:rsidR="00D12837" w:rsidRPr="00FC12D2">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D12837" w:rsidRPr="00FC12D2" w:rsidRDefault="00D12837">
            <w:pPr>
              <w:pStyle w:val="AppendixTableText"/>
              <w:rPr>
                <w:rFonts w:ascii="Tahoma" w:hAnsi="Tahoma" w:cs="Tahoma"/>
                <w:b/>
              </w:rPr>
            </w:pPr>
            <w:r w:rsidRPr="00FC12D2">
              <w:rPr>
                <w:rFonts w:ascii="Tahoma" w:hAnsi="Tahoma" w:cs="Tahoma"/>
                <w:b/>
                <w:lang w:val="it-IT"/>
              </w:rPr>
              <w:t>Pool di Server</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D12837" w:rsidRPr="00D71EC3" w:rsidRDefault="00D12837" w:rsidP="00A9099B">
            <w:pPr>
              <w:pStyle w:val="AppendixTableText"/>
              <w:rPr>
                <w:rFonts w:ascii="Tahoma" w:hAnsi="Tahoma" w:cs="Tahoma"/>
                <w:lang w:val="fr-FR"/>
              </w:rPr>
            </w:pPr>
            <w:r w:rsidRPr="00FC12D2">
              <w:rPr>
                <w:rFonts w:ascii="Tahoma" w:hAnsi="Tahoma" w:cs="Tahoma"/>
                <w:lang w:val="it-IT"/>
              </w:rPr>
              <w:t>1 ID Utente per</w:t>
            </w:r>
          </w:p>
          <w:p w:rsidR="00D12837" w:rsidRPr="00D71EC3" w:rsidRDefault="00D12837" w:rsidP="00A9099B">
            <w:pPr>
              <w:pStyle w:val="AppendixTableText"/>
              <w:rPr>
                <w:rFonts w:ascii="Tahoma" w:hAnsi="Tahoma" w:cs="Tahoma"/>
                <w:lang w:val="fr-FR"/>
              </w:rPr>
            </w:pPr>
            <w:r w:rsidRPr="00FC12D2">
              <w:rPr>
                <w:rFonts w:ascii="Tahoma" w:hAnsi="Tahoma" w:cs="Tahoma"/>
                <w:lang w:val="it-IT"/>
              </w:rPr>
              <w:t>Licenza Server</w:t>
            </w:r>
          </w:p>
          <w:p w:rsidR="00D12837" w:rsidRPr="00D71EC3" w:rsidRDefault="00D12837">
            <w:pPr>
              <w:pStyle w:val="AppendixTableText"/>
              <w:rPr>
                <w:rFonts w:ascii="Tahoma" w:hAnsi="Tahoma" w:cs="Tahoma"/>
                <w:lang w:val="fr-FR"/>
              </w:rPr>
            </w:pPr>
            <w:r w:rsidRPr="00FC12D2">
              <w:rPr>
                <w:rFonts w:ascii="Tahoma" w:hAnsi="Tahoma" w:cs="Tahoma"/>
                <w:lang w:val="it-IT"/>
              </w:rPr>
              <w:t>(una volta soddisfatto il requisito di 5 SA Server)</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D12837" w:rsidRPr="00FC12D2" w:rsidRDefault="00D12837" w:rsidP="00A9099B">
            <w:pPr>
              <w:pStyle w:val="AppendixTableText"/>
              <w:rPr>
                <w:rFonts w:ascii="Tahoma" w:hAnsi="Tahoma" w:cs="Tahoma"/>
              </w:rPr>
            </w:pPr>
            <w:r w:rsidRPr="00FC12D2">
              <w:rPr>
                <w:rFonts w:ascii="Tahoma" w:hAnsi="Tahoma" w:cs="Tahoma"/>
                <w:lang w:val="it-IT"/>
              </w:rPr>
              <w:t>1 ID Utente per</w:t>
            </w:r>
          </w:p>
          <w:p w:rsidR="00D12837" w:rsidRPr="00FC12D2" w:rsidRDefault="00D12837">
            <w:pPr>
              <w:pStyle w:val="AppendixTableText"/>
              <w:rPr>
                <w:rFonts w:ascii="Tahoma" w:hAnsi="Tahoma" w:cs="Tahoma"/>
              </w:rPr>
            </w:pPr>
            <w:r w:rsidRPr="00FC12D2">
              <w:rPr>
                <w:rFonts w:ascii="Tahoma" w:hAnsi="Tahoma" w:cs="Tahoma"/>
                <w:lang w:val="it-IT"/>
              </w:rPr>
              <w:t>Licenza Server</w:t>
            </w:r>
          </w:p>
        </w:tc>
      </w:tr>
    </w:tbl>
    <w:p w:rsidR="00D12837" w:rsidRPr="00FC12D2" w:rsidRDefault="00D12837">
      <w:pPr>
        <w:pStyle w:val="AppendixBodyText"/>
        <w:rPr>
          <w:rFonts w:ascii="Tahoma" w:hAnsi="Tahoma" w:cs="Tahoma"/>
        </w:rPr>
      </w:pPr>
    </w:p>
    <w:p w:rsidR="00D12837" w:rsidRPr="00FC12D2" w:rsidRDefault="00D12837">
      <w:pPr>
        <w:pStyle w:val="AppendixBodyText"/>
        <w:rPr>
          <w:rFonts w:ascii="Tahoma" w:hAnsi="Tahoma" w:cs="Tahoma"/>
        </w:rPr>
      </w:pPr>
    </w:p>
    <w:tbl>
      <w:tblPr>
        <w:tblW w:w="9342"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1E0" w:firstRow="1" w:lastRow="1" w:firstColumn="1" w:lastColumn="1" w:noHBand="0" w:noVBand="0"/>
      </w:tblPr>
      <w:tblGrid>
        <w:gridCol w:w="1290"/>
        <w:gridCol w:w="1091"/>
        <w:gridCol w:w="1302"/>
        <w:gridCol w:w="1252"/>
        <w:gridCol w:w="1351"/>
        <w:gridCol w:w="1252"/>
        <w:gridCol w:w="1804"/>
      </w:tblGrid>
      <w:tr w:rsidR="00D12837" w:rsidRPr="00FC12D2" w:rsidTr="00451EF9">
        <w:trPr>
          <w:trHeight w:val="178"/>
          <w:tblHeader/>
        </w:trPr>
        <w:tc>
          <w:tcPr>
            <w:tcW w:w="1181" w:type="dxa"/>
            <w:shd w:val="clear" w:color="auto" w:fill="FFCC99"/>
            <w:vAlign w:val="center"/>
          </w:tcPr>
          <w:p w:rsidR="00D12837" w:rsidRPr="00FC12D2" w:rsidRDefault="00D12837" w:rsidP="00F70799">
            <w:pPr>
              <w:pStyle w:val="AppendixTableHeadings"/>
              <w:rPr>
                <w:rFonts w:ascii="Tahoma" w:hAnsi="Tahoma" w:cs="Tahoma"/>
                <w:sz w:val="20"/>
                <w:szCs w:val="20"/>
              </w:rPr>
            </w:pPr>
            <w:r w:rsidRPr="00FC12D2">
              <w:rPr>
                <w:rFonts w:ascii="Tahoma" w:hAnsi="Tahoma" w:cs="Tahoma"/>
                <w:sz w:val="20"/>
                <w:szCs w:val="20"/>
                <w:lang w:val="it-IT"/>
              </w:rPr>
              <w:t>Gruppo di Prodotti</w:t>
            </w:r>
          </w:p>
        </w:tc>
        <w:tc>
          <w:tcPr>
            <w:tcW w:w="1115" w:type="dxa"/>
            <w:shd w:val="clear" w:color="auto" w:fill="FFCC99"/>
            <w:vAlign w:val="center"/>
          </w:tcPr>
          <w:p w:rsidR="00D12837" w:rsidRPr="00FC12D2" w:rsidRDefault="00D12837" w:rsidP="00F70799">
            <w:pPr>
              <w:pStyle w:val="AppendixTableHeadings"/>
              <w:rPr>
                <w:rFonts w:ascii="Tahoma" w:hAnsi="Tahoma" w:cs="Tahoma"/>
                <w:sz w:val="20"/>
                <w:szCs w:val="20"/>
              </w:rPr>
            </w:pPr>
            <w:r w:rsidRPr="00FC12D2">
              <w:rPr>
                <w:rFonts w:ascii="Tahoma" w:hAnsi="Tahoma" w:cs="Tahoma"/>
                <w:sz w:val="20"/>
                <w:szCs w:val="20"/>
                <w:lang w:val="it-IT"/>
              </w:rPr>
              <w:t>Open Value con SAM</w:t>
            </w:r>
          </w:p>
        </w:tc>
        <w:tc>
          <w:tcPr>
            <w:tcW w:w="1325" w:type="dxa"/>
            <w:shd w:val="clear" w:color="auto" w:fill="FFCC99"/>
            <w:vAlign w:val="center"/>
          </w:tcPr>
          <w:p w:rsidR="00D12837" w:rsidRPr="00FC12D2" w:rsidRDefault="00D12837" w:rsidP="00F70799">
            <w:pPr>
              <w:pStyle w:val="AppendixTableHeadings"/>
              <w:rPr>
                <w:rFonts w:ascii="Tahoma" w:hAnsi="Tahoma" w:cs="Tahoma"/>
                <w:sz w:val="20"/>
                <w:szCs w:val="20"/>
              </w:rPr>
            </w:pPr>
            <w:r w:rsidRPr="00FC12D2">
              <w:rPr>
                <w:rFonts w:ascii="Tahoma" w:hAnsi="Tahoma" w:cs="Tahoma"/>
                <w:sz w:val="20"/>
                <w:szCs w:val="20"/>
                <w:lang w:val="it-IT"/>
              </w:rPr>
              <w:t>SAM</w:t>
            </w:r>
          </w:p>
          <w:p w:rsidR="00D12837" w:rsidRPr="00FC12D2" w:rsidRDefault="00D12837" w:rsidP="00F70799">
            <w:pPr>
              <w:pStyle w:val="AppendixTableHeadings"/>
              <w:rPr>
                <w:rFonts w:ascii="Tahoma" w:hAnsi="Tahoma" w:cs="Tahoma"/>
                <w:sz w:val="20"/>
                <w:szCs w:val="20"/>
              </w:rPr>
            </w:pPr>
            <w:r w:rsidRPr="00FC12D2">
              <w:rPr>
                <w:rFonts w:ascii="Tahoma" w:hAnsi="Tahoma" w:cs="Tahoma"/>
                <w:sz w:val="20"/>
                <w:szCs w:val="20"/>
              </w:rPr>
              <w:t>250-2.399</w:t>
            </w:r>
          </w:p>
        </w:tc>
        <w:tc>
          <w:tcPr>
            <w:tcW w:w="1268" w:type="dxa"/>
            <w:shd w:val="clear" w:color="auto" w:fill="FFCC99"/>
            <w:vAlign w:val="center"/>
          </w:tcPr>
          <w:p w:rsidR="00D12837" w:rsidRPr="00FC12D2" w:rsidRDefault="00D12837" w:rsidP="00F70799">
            <w:pPr>
              <w:pStyle w:val="AppendixTableHeadings"/>
              <w:rPr>
                <w:rFonts w:ascii="Tahoma" w:hAnsi="Tahoma" w:cs="Tahoma"/>
                <w:sz w:val="20"/>
                <w:szCs w:val="20"/>
              </w:rPr>
            </w:pPr>
            <w:r w:rsidRPr="00FC12D2">
              <w:rPr>
                <w:rFonts w:ascii="Tahoma" w:hAnsi="Tahoma" w:cs="Tahoma"/>
                <w:sz w:val="20"/>
                <w:szCs w:val="20"/>
                <w:lang w:val="it-IT"/>
              </w:rPr>
              <w:t>SAM</w:t>
            </w:r>
          </w:p>
          <w:p w:rsidR="00D12837" w:rsidRPr="00FC12D2" w:rsidRDefault="00D12837" w:rsidP="00F70799">
            <w:pPr>
              <w:pStyle w:val="AppendixTableHeadings"/>
              <w:rPr>
                <w:rFonts w:ascii="Tahoma" w:hAnsi="Tahoma" w:cs="Tahoma"/>
                <w:sz w:val="20"/>
                <w:szCs w:val="20"/>
              </w:rPr>
            </w:pPr>
            <w:r w:rsidRPr="00FC12D2">
              <w:rPr>
                <w:rFonts w:ascii="Tahoma" w:hAnsi="Tahoma" w:cs="Tahoma"/>
                <w:sz w:val="20"/>
                <w:szCs w:val="20"/>
              </w:rPr>
              <w:t>2.400-5.999</w:t>
            </w:r>
          </w:p>
        </w:tc>
        <w:tc>
          <w:tcPr>
            <w:tcW w:w="1381" w:type="dxa"/>
            <w:shd w:val="clear" w:color="auto" w:fill="FFCC99"/>
            <w:vAlign w:val="center"/>
          </w:tcPr>
          <w:p w:rsidR="00D12837" w:rsidRPr="00FC12D2" w:rsidRDefault="00D12837" w:rsidP="00F70799">
            <w:pPr>
              <w:pStyle w:val="AppendixTableHeadings"/>
              <w:rPr>
                <w:rFonts w:ascii="Tahoma" w:hAnsi="Tahoma" w:cs="Tahoma"/>
                <w:sz w:val="20"/>
                <w:szCs w:val="20"/>
              </w:rPr>
            </w:pPr>
            <w:r w:rsidRPr="00FC12D2">
              <w:rPr>
                <w:rFonts w:ascii="Tahoma" w:hAnsi="Tahoma" w:cs="Tahoma"/>
                <w:sz w:val="20"/>
                <w:szCs w:val="20"/>
                <w:lang w:val="it-IT"/>
              </w:rPr>
              <w:t>SAM</w:t>
            </w:r>
          </w:p>
          <w:p w:rsidR="00D12837" w:rsidRPr="00FC12D2" w:rsidRDefault="00D12837" w:rsidP="00F70799">
            <w:pPr>
              <w:pStyle w:val="AppendixTableHeadings"/>
              <w:rPr>
                <w:rFonts w:ascii="Tahoma" w:hAnsi="Tahoma" w:cs="Tahoma"/>
                <w:sz w:val="20"/>
                <w:szCs w:val="20"/>
              </w:rPr>
            </w:pPr>
            <w:r w:rsidRPr="00FC12D2">
              <w:rPr>
                <w:rFonts w:ascii="Tahoma" w:hAnsi="Tahoma" w:cs="Tahoma"/>
                <w:sz w:val="20"/>
                <w:szCs w:val="20"/>
              </w:rPr>
              <w:t>6.000-14.999</w:t>
            </w:r>
          </w:p>
        </w:tc>
        <w:tc>
          <w:tcPr>
            <w:tcW w:w="1268" w:type="dxa"/>
            <w:shd w:val="clear" w:color="auto" w:fill="FFCC99"/>
            <w:vAlign w:val="center"/>
          </w:tcPr>
          <w:p w:rsidR="00D12837" w:rsidRPr="00FC12D2" w:rsidRDefault="00D12837" w:rsidP="00F70799">
            <w:pPr>
              <w:pStyle w:val="AppendixTableHeadings"/>
              <w:rPr>
                <w:rFonts w:ascii="Tahoma" w:hAnsi="Tahoma" w:cs="Tahoma"/>
                <w:sz w:val="20"/>
                <w:szCs w:val="20"/>
              </w:rPr>
            </w:pPr>
            <w:r w:rsidRPr="00FC12D2">
              <w:rPr>
                <w:rFonts w:ascii="Tahoma" w:hAnsi="Tahoma" w:cs="Tahoma"/>
                <w:sz w:val="20"/>
                <w:szCs w:val="20"/>
                <w:lang w:val="it-IT"/>
              </w:rPr>
              <w:t>SAM</w:t>
            </w:r>
          </w:p>
          <w:p w:rsidR="00D12837" w:rsidRPr="00FC12D2" w:rsidRDefault="00D12837" w:rsidP="00F70799">
            <w:pPr>
              <w:pStyle w:val="AppendixTableHeadings"/>
              <w:rPr>
                <w:rFonts w:ascii="Tahoma" w:hAnsi="Tahoma" w:cs="Tahoma"/>
                <w:sz w:val="20"/>
                <w:szCs w:val="20"/>
              </w:rPr>
            </w:pPr>
            <w:r w:rsidRPr="00FC12D2">
              <w:rPr>
                <w:rFonts w:ascii="Tahoma" w:hAnsi="Tahoma" w:cs="Tahoma"/>
                <w:sz w:val="20"/>
                <w:szCs w:val="20"/>
              </w:rPr>
              <w:t>15.000+</w:t>
            </w:r>
          </w:p>
        </w:tc>
        <w:tc>
          <w:tcPr>
            <w:tcW w:w="1804" w:type="dxa"/>
            <w:shd w:val="clear" w:color="auto" w:fill="FFCC99"/>
            <w:vAlign w:val="center"/>
          </w:tcPr>
          <w:p w:rsidR="00D12837" w:rsidRPr="00FC12D2" w:rsidRDefault="00D12837" w:rsidP="00F70799">
            <w:pPr>
              <w:pStyle w:val="AppendixTableHeadings"/>
              <w:rPr>
                <w:rFonts w:ascii="Tahoma" w:hAnsi="Tahoma" w:cs="Tahoma"/>
                <w:sz w:val="20"/>
                <w:szCs w:val="20"/>
              </w:rPr>
            </w:pPr>
            <w:r w:rsidRPr="00FC12D2">
              <w:rPr>
                <w:rFonts w:ascii="Tahoma" w:hAnsi="Tahoma" w:cs="Tahoma"/>
                <w:sz w:val="20"/>
                <w:szCs w:val="20"/>
                <w:lang w:val="it-IT"/>
              </w:rPr>
              <w:t>Academic Select/Select Plus for Academic/Open con SAM</w:t>
            </w:r>
          </w:p>
        </w:tc>
      </w:tr>
      <w:tr w:rsidR="00D12837" w:rsidRPr="00FC12D2" w:rsidTr="00451EF9">
        <w:trPr>
          <w:trHeight w:val="236"/>
        </w:trPr>
        <w:tc>
          <w:tcPr>
            <w:tcW w:w="1181" w:type="dxa"/>
            <w:vAlign w:val="center"/>
          </w:tcPr>
          <w:p w:rsidR="00D12837" w:rsidRPr="00FC12D2" w:rsidRDefault="00D12837" w:rsidP="00F70799">
            <w:pPr>
              <w:pStyle w:val="AppendixTableText"/>
              <w:rPr>
                <w:rFonts w:ascii="Tahoma" w:hAnsi="Tahoma" w:cs="Tahoma"/>
                <w:b/>
              </w:rPr>
            </w:pPr>
            <w:r w:rsidRPr="00FC12D2">
              <w:rPr>
                <w:rFonts w:ascii="Tahoma" w:hAnsi="Tahoma" w:cs="Tahoma"/>
                <w:b/>
                <w:lang w:val="it-IT"/>
              </w:rPr>
              <w:t>Pool di Applicazioni</w:t>
            </w:r>
          </w:p>
        </w:tc>
        <w:tc>
          <w:tcPr>
            <w:tcW w:w="1115" w:type="dxa"/>
            <w:vAlign w:val="center"/>
          </w:tcPr>
          <w:p w:rsidR="00D12837" w:rsidRPr="00FC12D2" w:rsidRDefault="00D12837" w:rsidP="00F70799">
            <w:pPr>
              <w:pStyle w:val="AppendixTableText"/>
              <w:rPr>
                <w:rFonts w:ascii="Tahoma" w:hAnsi="Tahoma" w:cs="Tahoma"/>
              </w:rPr>
            </w:pPr>
            <w:r w:rsidRPr="00FC12D2">
              <w:rPr>
                <w:rFonts w:ascii="Tahoma" w:hAnsi="Tahoma" w:cs="Tahoma"/>
                <w:lang w:val="it-IT"/>
              </w:rPr>
              <w:t>1 ID Utente per contratto</w:t>
            </w:r>
          </w:p>
        </w:tc>
        <w:tc>
          <w:tcPr>
            <w:tcW w:w="1325" w:type="dxa"/>
            <w:vAlign w:val="center"/>
          </w:tcPr>
          <w:p w:rsidR="00D12837" w:rsidRPr="00FC12D2" w:rsidRDefault="00D12837" w:rsidP="00F70799">
            <w:pPr>
              <w:pStyle w:val="AppendixTableText"/>
              <w:rPr>
                <w:rFonts w:ascii="Tahoma" w:hAnsi="Tahoma" w:cs="Tahoma"/>
              </w:rPr>
            </w:pPr>
            <w:r w:rsidRPr="00FC12D2">
              <w:rPr>
                <w:rFonts w:ascii="Tahoma" w:hAnsi="Tahoma" w:cs="Tahoma"/>
                <w:lang w:val="it-IT"/>
              </w:rPr>
              <w:t>2 ID Utente per</w:t>
            </w:r>
          </w:p>
          <w:p w:rsidR="00D12837" w:rsidRPr="00FC12D2" w:rsidRDefault="00D12837" w:rsidP="00F70799">
            <w:pPr>
              <w:pStyle w:val="AppendixTableText"/>
              <w:rPr>
                <w:rFonts w:ascii="Tahoma" w:hAnsi="Tahoma" w:cs="Tahoma"/>
              </w:rPr>
            </w:pPr>
            <w:r w:rsidRPr="00FC12D2">
              <w:rPr>
                <w:rFonts w:ascii="Tahoma" w:hAnsi="Tahoma" w:cs="Tahoma"/>
                <w:lang w:val="it-IT"/>
              </w:rPr>
              <w:t>Idoneo</w:t>
            </w:r>
          </w:p>
          <w:p w:rsidR="00D12837" w:rsidRPr="00FC12D2" w:rsidRDefault="00D12837" w:rsidP="00F70799">
            <w:pPr>
              <w:pStyle w:val="AppendixTableText"/>
              <w:rPr>
                <w:rFonts w:ascii="Tahoma" w:hAnsi="Tahoma" w:cs="Tahoma"/>
              </w:rPr>
            </w:pPr>
            <w:r w:rsidRPr="00FC12D2">
              <w:rPr>
                <w:rFonts w:ascii="Tahoma" w:hAnsi="Tahoma" w:cs="Tahoma"/>
                <w:lang w:val="it-IT"/>
              </w:rPr>
              <w:t>Qualificante</w:t>
            </w:r>
          </w:p>
        </w:tc>
        <w:tc>
          <w:tcPr>
            <w:tcW w:w="1268" w:type="dxa"/>
            <w:vAlign w:val="center"/>
          </w:tcPr>
          <w:p w:rsidR="00D12837" w:rsidRPr="00FC12D2" w:rsidRDefault="00D12837" w:rsidP="00F70799">
            <w:pPr>
              <w:pStyle w:val="AppendixTableText"/>
              <w:rPr>
                <w:rFonts w:ascii="Tahoma" w:hAnsi="Tahoma" w:cs="Tahoma"/>
              </w:rPr>
            </w:pPr>
            <w:r w:rsidRPr="00FC12D2">
              <w:rPr>
                <w:rFonts w:ascii="Tahoma" w:hAnsi="Tahoma" w:cs="Tahoma"/>
                <w:lang w:val="it-IT"/>
              </w:rPr>
              <w:t>5 ID Utente per</w:t>
            </w:r>
          </w:p>
          <w:p w:rsidR="00D12837" w:rsidRPr="00FC12D2" w:rsidRDefault="00D12837" w:rsidP="00F70799">
            <w:pPr>
              <w:pStyle w:val="AppendixTableText"/>
              <w:rPr>
                <w:rFonts w:ascii="Tahoma" w:hAnsi="Tahoma" w:cs="Tahoma"/>
              </w:rPr>
            </w:pPr>
            <w:r w:rsidRPr="00FC12D2">
              <w:rPr>
                <w:rFonts w:ascii="Tahoma" w:hAnsi="Tahoma" w:cs="Tahoma"/>
                <w:lang w:val="it-IT"/>
              </w:rPr>
              <w:t>Idoneo</w:t>
            </w:r>
          </w:p>
          <w:p w:rsidR="00D12837" w:rsidRPr="00FC12D2" w:rsidRDefault="00D12837" w:rsidP="00F70799">
            <w:pPr>
              <w:pStyle w:val="AppendixTableText"/>
              <w:rPr>
                <w:rFonts w:ascii="Tahoma" w:hAnsi="Tahoma" w:cs="Tahoma"/>
              </w:rPr>
            </w:pPr>
            <w:r w:rsidRPr="00FC12D2">
              <w:rPr>
                <w:rFonts w:ascii="Tahoma" w:hAnsi="Tahoma" w:cs="Tahoma"/>
                <w:lang w:val="it-IT"/>
              </w:rPr>
              <w:t>Qualificante</w:t>
            </w:r>
          </w:p>
        </w:tc>
        <w:tc>
          <w:tcPr>
            <w:tcW w:w="1381" w:type="dxa"/>
            <w:vAlign w:val="center"/>
          </w:tcPr>
          <w:p w:rsidR="00D12837" w:rsidRPr="00FC12D2" w:rsidRDefault="00D12837" w:rsidP="00F70799">
            <w:pPr>
              <w:pStyle w:val="AppendixTableText"/>
              <w:rPr>
                <w:rFonts w:ascii="Tahoma" w:hAnsi="Tahoma" w:cs="Tahoma"/>
              </w:rPr>
            </w:pPr>
            <w:r w:rsidRPr="00FC12D2">
              <w:rPr>
                <w:rFonts w:ascii="Tahoma" w:hAnsi="Tahoma" w:cs="Tahoma"/>
                <w:lang w:val="it-IT"/>
              </w:rPr>
              <w:t>10 ID Utente per</w:t>
            </w:r>
          </w:p>
          <w:p w:rsidR="00D12837" w:rsidRPr="00FC12D2" w:rsidRDefault="00D12837" w:rsidP="00F70799">
            <w:pPr>
              <w:pStyle w:val="AppendixTableText"/>
              <w:rPr>
                <w:rFonts w:ascii="Tahoma" w:hAnsi="Tahoma" w:cs="Tahoma"/>
              </w:rPr>
            </w:pPr>
            <w:r w:rsidRPr="00FC12D2">
              <w:rPr>
                <w:rFonts w:ascii="Tahoma" w:hAnsi="Tahoma" w:cs="Tahoma"/>
                <w:lang w:val="it-IT"/>
              </w:rPr>
              <w:t>Idoneo</w:t>
            </w:r>
          </w:p>
          <w:p w:rsidR="00D12837" w:rsidRPr="00FC12D2" w:rsidRDefault="00D12837" w:rsidP="00F70799">
            <w:pPr>
              <w:pStyle w:val="AppendixTableText"/>
              <w:rPr>
                <w:rFonts w:ascii="Tahoma" w:hAnsi="Tahoma" w:cs="Tahoma"/>
              </w:rPr>
            </w:pPr>
            <w:r w:rsidRPr="00FC12D2">
              <w:rPr>
                <w:rFonts w:ascii="Tahoma" w:hAnsi="Tahoma" w:cs="Tahoma"/>
                <w:lang w:val="it-IT"/>
              </w:rPr>
              <w:t>Qualificante</w:t>
            </w:r>
          </w:p>
        </w:tc>
        <w:tc>
          <w:tcPr>
            <w:tcW w:w="1268" w:type="dxa"/>
            <w:vAlign w:val="center"/>
          </w:tcPr>
          <w:p w:rsidR="00D12837" w:rsidRPr="00FC12D2" w:rsidRDefault="00D12837" w:rsidP="00F70799">
            <w:pPr>
              <w:pStyle w:val="AppendixTableText"/>
              <w:rPr>
                <w:rFonts w:ascii="Tahoma" w:hAnsi="Tahoma" w:cs="Tahoma"/>
              </w:rPr>
            </w:pPr>
            <w:r w:rsidRPr="00FC12D2">
              <w:rPr>
                <w:rFonts w:ascii="Tahoma" w:hAnsi="Tahoma" w:cs="Tahoma"/>
                <w:lang w:val="it-IT"/>
              </w:rPr>
              <w:t>20 ID Utente per</w:t>
            </w:r>
          </w:p>
          <w:p w:rsidR="00D12837" w:rsidRPr="00FC12D2" w:rsidRDefault="00D12837" w:rsidP="00F70799">
            <w:pPr>
              <w:pStyle w:val="AppendixTableText"/>
              <w:rPr>
                <w:rFonts w:ascii="Tahoma" w:hAnsi="Tahoma" w:cs="Tahoma"/>
              </w:rPr>
            </w:pPr>
            <w:r w:rsidRPr="00FC12D2">
              <w:rPr>
                <w:rFonts w:ascii="Tahoma" w:hAnsi="Tahoma" w:cs="Tahoma"/>
                <w:lang w:val="it-IT"/>
              </w:rPr>
              <w:t>Idoneo</w:t>
            </w:r>
          </w:p>
          <w:p w:rsidR="00D12837" w:rsidRPr="00FC12D2" w:rsidRDefault="00D12837" w:rsidP="00F70799">
            <w:pPr>
              <w:pStyle w:val="AppendixTableText"/>
              <w:rPr>
                <w:rFonts w:ascii="Tahoma" w:hAnsi="Tahoma" w:cs="Tahoma"/>
              </w:rPr>
            </w:pPr>
            <w:r w:rsidRPr="00FC12D2">
              <w:rPr>
                <w:rFonts w:ascii="Tahoma" w:hAnsi="Tahoma" w:cs="Tahoma"/>
                <w:lang w:val="it-IT"/>
              </w:rPr>
              <w:t>Qualificante</w:t>
            </w:r>
          </w:p>
        </w:tc>
        <w:tc>
          <w:tcPr>
            <w:tcW w:w="1804" w:type="dxa"/>
            <w:vAlign w:val="center"/>
          </w:tcPr>
          <w:p w:rsidR="00D12837" w:rsidRPr="00FC12D2" w:rsidRDefault="00D12837" w:rsidP="00F70799">
            <w:pPr>
              <w:pStyle w:val="AppendixTableText"/>
              <w:rPr>
                <w:rFonts w:ascii="Tahoma" w:hAnsi="Tahoma" w:cs="Tahoma"/>
              </w:rPr>
            </w:pPr>
            <w:r w:rsidRPr="00FC12D2">
              <w:rPr>
                <w:rFonts w:ascii="Tahoma" w:hAnsi="Tahoma" w:cs="Tahoma"/>
                <w:lang w:val="it-IT"/>
              </w:rPr>
              <w:t>1 ID Utente per iscrizione/contratto</w:t>
            </w:r>
          </w:p>
        </w:tc>
      </w:tr>
      <w:tr w:rsidR="00D12837" w:rsidRPr="00FC12D2" w:rsidTr="00451EF9">
        <w:trPr>
          <w:trHeight w:val="236"/>
        </w:trPr>
        <w:tc>
          <w:tcPr>
            <w:tcW w:w="1181" w:type="dxa"/>
            <w:vAlign w:val="center"/>
          </w:tcPr>
          <w:p w:rsidR="00D12837" w:rsidRPr="00FC12D2" w:rsidRDefault="00D12837" w:rsidP="00F70799">
            <w:pPr>
              <w:pStyle w:val="AppendixTableText"/>
              <w:rPr>
                <w:rFonts w:ascii="Tahoma" w:hAnsi="Tahoma" w:cs="Tahoma"/>
                <w:b/>
              </w:rPr>
            </w:pPr>
            <w:r w:rsidRPr="00FC12D2">
              <w:rPr>
                <w:rFonts w:ascii="Tahoma" w:hAnsi="Tahoma" w:cs="Tahoma"/>
                <w:b/>
                <w:lang w:val="it-IT"/>
              </w:rPr>
              <w:t>Pool di Sistemi</w:t>
            </w:r>
          </w:p>
        </w:tc>
        <w:tc>
          <w:tcPr>
            <w:tcW w:w="1115" w:type="dxa"/>
            <w:vAlign w:val="center"/>
          </w:tcPr>
          <w:p w:rsidR="00D12837" w:rsidRPr="00FC12D2" w:rsidRDefault="00D12837" w:rsidP="00F70799">
            <w:pPr>
              <w:pStyle w:val="AppendixTableText"/>
              <w:rPr>
                <w:rFonts w:ascii="Tahoma" w:hAnsi="Tahoma" w:cs="Tahoma"/>
              </w:rPr>
            </w:pPr>
            <w:r w:rsidRPr="00FC12D2">
              <w:rPr>
                <w:rFonts w:ascii="Tahoma" w:hAnsi="Tahoma" w:cs="Tahoma"/>
                <w:lang w:val="it-IT"/>
              </w:rPr>
              <w:t>1 ID Utente per contratto</w:t>
            </w:r>
          </w:p>
        </w:tc>
        <w:tc>
          <w:tcPr>
            <w:tcW w:w="1325" w:type="dxa"/>
            <w:vAlign w:val="center"/>
          </w:tcPr>
          <w:p w:rsidR="00D12837" w:rsidRPr="00FC12D2" w:rsidRDefault="00D12837" w:rsidP="00F70799">
            <w:pPr>
              <w:pStyle w:val="AppendixTableText"/>
              <w:rPr>
                <w:rFonts w:ascii="Tahoma" w:hAnsi="Tahoma" w:cs="Tahoma"/>
              </w:rPr>
            </w:pPr>
            <w:r w:rsidRPr="00FC12D2">
              <w:rPr>
                <w:rFonts w:ascii="Tahoma" w:hAnsi="Tahoma" w:cs="Tahoma"/>
                <w:lang w:val="it-IT"/>
              </w:rPr>
              <w:t>2 ID Utente per</w:t>
            </w:r>
          </w:p>
          <w:p w:rsidR="00D12837" w:rsidRPr="00FC12D2" w:rsidRDefault="00D12837" w:rsidP="00F70799">
            <w:pPr>
              <w:pStyle w:val="AppendixTableText"/>
              <w:rPr>
                <w:rFonts w:ascii="Tahoma" w:hAnsi="Tahoma" w:cs="Tahoma"/>
              </w:rPr>
            </w:pPr>
            <w:r w:rsidRPr="00FC12D2">
              <w:rPr>
                <w:rFonts w:ascii="Tahoma" w:hAnsi="Tahoma" w:cs="Tahoma"/>
                <w:lang w:val="it-IT"/>
              </w:rPr>
              <w:t>Idoneo</w:t>
            </w:r>
          </w:p>
          <w:p w:rsidR="00D12837" w:rsidRPr="00FC12D2" w:rsidRDefault="00D12837" w:rsidP="00F70799">
            <w:pPr>
              <w:pStyle w:val="AppendixTableText"/>
              <w:rPr>
                <w:rFonts w:ascii="Tahoma" w:hAnsi="Tahoma" w:cs="Tahoma"/>
              </w:rPr>
            </w:pPr>
            <w:r w:rsidRPr="00FC12D2">
              <w:rPr>
                <w:rFonts w:ascii="Tahoma" w:hAnsi="Tahoma" w:cs="Tahoma"/>
                <w:lang w:val="it-IT"/>
              </w:rPr>
              <w:t>Qualificante</w:t>
            </w:r>
          </w:p>
        </w:tc>
        <w:tc>
          <w:tcPr>
            <w:tcW w:w="1268" w:type="dxa"/>
            <w:vAlign w:val="center"/>
          </w:tcPr>
          <w:p w:rsidR="00D12837" w:rsidRPr="00FC12D2" w:rsidRDefault="00D12837" w:rsidP="00F70799">
            <w:pPr>
              <w:pStyle w:val="AppendixTableText"/>
              <w:rPr>
                <w:rFonts w:ascii="Tahoma" w:hAnsi="Tahoma" w:cs="Tahoma"/>
              </w:rPr>
            </w:pPr>
            <w:r w:rsidRPr="00FC12D2">
              <w:rPr>
                <w:rFonts w:ascii="Tahoma" w:hAnsi="Tahoma" w:cs="Tahoma"/>
                <w:lang w:val="it-IT"/>
              </w:rPr>
              <w:t>3 ID Utente per</w:t>
            </w:r>
          </w:p>
          <w:p w:rsidR="00D12837" w:rsidRPr="00FC12D2" w:rsidRDefault="00D12837" w:rsidP="00F70799">
            <w:pPr>
              <w:pStyle w:val="AppendixTableText"/>
              <w:rPr>
                <w:rFonts w:ascii="Tahoma" w:hAnsi="Tahoma" w:cs="Tahoma"/>
              </w:rPr>
            </w:pPr>
            <w:r w:rsidRPr="00FC12D2">
              <w:rPr>
                <w:rFonts w:ascii="Tahoma" w:hAnsi="Tahoma" w:cs="Tahoma"/>
                <w:lang w:val="it-IT"/>
              </w:rPr>
              <w:t>Idoneo</w:t>
            </w:r>
          </w:p>
          <w:p w:rsidR="00D12837" w:rsidRPr="00FC12D2" w:rsidRDefault="00D12837" w:rsidP="00F70799">
            <w:pPr>
              <w:pStyle w:val="AppendixTableText"/>
              <w:rPr>
                <w:rFonts w:ascii="Tahoma" w:hAnsi="Tahoma" w:cs="Tahoma"/>
              </w:rPr>
            </w:pPr>
            <w:r w:rsidRPr="00FC12D2">
              <w:rPr>
                <w:rFonts w:ascii="Tahoma" w:hAnsi="Tahoma" w:cs="Tahoma"/>
                <w:lang w:val="it-IT"/>
              </w:rPr>
              <w:t>Qualificante</w:t>
            </w:r>
          </w:p>
        </w:tc>
        <w:tc>
          <w:tcPr>
            <w:tcW w:w="1381" w:type="dxa"/>
            <w:vAlign w:val="center"/>
          </w:tcPr>
          <w:p w:rsidR="00D12837" w:rsidRPr="00FC12D2" w:rsidRDefault="00D12837" w:rsidP="00F70799">
            <w:pPr>
              <w:pStyle w:val="AppendixTableText"/>
              <w:rPr>
                <w:rFonts w:ascii="Tahoma" w:hAnsi="Tahoma" w:cs="Tahoma"/>
              </w:rPr>
            </w:pPr>
            <w:r w:rsidRPr="00FC12D2">
              <w:rPr>
                <w:rFonts w:ascii="Tahoma" w:hAnsi="Tahoma" w:cs="Tahoma"/>
                <w:lang w:val="it-IT"/>
              </w:rPr>
              <w:t>5 ID Utente per</w:t>
            </w:r>
          </w:p>
          <w:p w:rsidR="00D12837" w:rsidRPr="00FC12D2" w:rsidRDefault="00D12837" w:rsidP="00F70799">
            <w:pPr>
              <w:pStyle w:val="AppendixTableText"/>
              <w:rPr>
                <w:rFonts w:ascii="Tahoma" w:hAnsi="Tahoma" w:cs="Tahoma"/>
              </w:rPr>
            </w:pPr>
            <w:r w:rsidRPr="00FC12D2">
              <w:rPr>
                <w:rFonts w:ascii="Tahoma" w:hAnsi="Tahoma" w:cs="Tahoma"/>
                <w:lang w:val="it-IT"/>
              </w:rPr>
              <w:t>Idoneo</w:t>
            </w:r>
          </w:p>
          <w:p w:rsidR="00D12837" w:rsidRPr="00FC12D2" w:rsidRDefault="00D12837" w:rsidP="00F70799">
            <w:pPr>
              <w:pStyle w:val="AppendixTableText"/>
              <w:rPr>
                <w:rFonts w:ascii="Tahoma" w:hAnsi="Tahoma" w:cs="Tahoma"/>
              </w:rPr>
            </w:pPr>
            <w:r w:rsidRPr="00FC12D2">
              <w:rPr>
                <w:rFonts w:ascii="Tahoma" w:hAnsi="Tahoma" w:cs="Tahoma"/>
                <w:lang w:val="it-IT"/>
              </w:rPr>
              <w:t>Qualificante</w:t>
            </w:r>
          </w:p>
        </w:tc>
        <w:tc>
          <w:tcPr>
            <w:tcW w:w="1268" w:type="dxa"/>
            <w:vAlign w:val="center"/>
          </w:tcPr>
          <w:p w:rsidR="00D12837" w:rsidRPr="00FC12D2" w:rsidRDefault="00D12837" w:rsidP="00F70799">
            <w:pPr>
              <w:pStyle w:val="AppendixTableText"/>
              <w:rPr>
                <w:rFonts w:ascii="Tahoma" w:hAnsi="Tahoma" w:cs="Tahoma"/>
              </w:rPr>
            </w:pPr>
            <w:r w:rsidRPr="00FC12D2">
              <w:rPr>
                <w:rFonts w:ascii="Tahoma" w:hAnsi="Tahoma" w:cs="Tahoma"/>
                <w:lang w:val="it-IT"/>
              </w:rPr>
              <w:t>10 ID Utente per</w:t>
            </w:r>
          </w:p>
          <w:p w:rsidR="00D12837" w:rsidRPr="00FC12D2" w:rsidRDefault="00D12837" w:rsidP="00F70799">
            <w:pPr>
              <w:pStyle w:val="AppendixTableText"/>
              <w:rPr>
                <w:rFonts w:ascii="Tahoma" w:hAnsi="Tahoma" w:cs="Tahoma"/>
              </w:rPr>
            </w:pPr>
            <w:r w:rsidRPr="00FC12D2">
              <w:rPr>
                <w:rFonts w:ascii="Tahoma" w:hAnsi="Tahoma" w:cs="Tahoma"/>
                <w:lang w:val="it-IT"/>
              </w:rPr>
              <w:t>Idoneo</w:t>
            </w:r>
          </w:p>
          <w:p w:rsidR="00D12837" w:rsidRPr="00FC12D2" w:rsidRDefault="00D12837" w:rsidP="00F70799">
            <w:pPr>
              <w:pStyle w:val="AppendixTableText"/>
              <w:rPr>
                <w:rFonts w:ascii="Tahoma" w:hAnsi="Tahoma" w:cs="Tahoma"/>
              </w:rPr>
            </w:pPr>
            <w:r w:rsidRPr="00FC12D2">
              <w:rPr>
                <w:rFonts w:ascii="Tahoma" w:hAnsi="Tahoma" w:cs="Tahoma"/>
                <w:lang w:val="it-IT"/>
              </w:rPr>
              <w:t>Qualificante</w:t>
            </w:r>
          </w:p>
        </w:tc>
        <w:tc>
          <w:tcPr>
            <w:tcW w:w="1804" w:type="dxa"/>
            <w:vAlign w:val="center"/>
          </w:tcPr>
          <w:p w:rsidR="00D12837" w:rsidRPr="00FC12D2" w:rsidRDefault="00D12837" w:rsidP="00F70799">
            <w:pPr>
              <w:pStyle w:val="AppendixTableText"/>
              <w:rPr>
                <w:rFonts w:ascii="Tahoma" w:hAnsi="Tahoma" w:cs="Tahoma"/>
              </w:rPr>
            </w:pPr>
            <w:r w:rsidRPr="00FC12D2">
              <w:rPr>
                <w:rFonts w:ascii="Tahoma" w:hAnsi="Tahoma" w:cs="Tahoma"/>
                <w:lang w:val="it-IT"/>
              </w:rPr>
              <w:t>1 ID Utente per iscrizione/contratto</w:t>
            </w:r>
          </w:p>
        </w:tc>
      </w:tr>
    </w:tbl>
    <w:p w:rsidR="00D12837" w:rsidRPr="00FC12D2" w:rsidRDefault="00D12837">
      <w:pPr>
        <w:pStyle w:val="AppendixBodyText"/>
        <w:rPr>
          <w:rFonts w:ascii="Tahoma" w:hAnsi="Tahoma" w:cs="Tahoma"/>
          <w:sz w:val="18"/>
          <w:szCs w:val="18"/>
        </w:rPr>
      </w:pPr>
    </w:p>
    <w:p w:rsidR="00D12837" w:rsidRPr="00FC12D2" w:rsidRDefault="00D12837" w:rsidP="009D26EE">
      <w:pPr>
        <w:pStyle w:val="AppendixFlushBulletedList"/>
        <w:tabs>
          <w:tab w:val="clear" w:pos="360"/>
          <w:tab w:val="num" w:pos="0"/>
        </w:tabs>
        <w:ind w:left="0" w:firstLine="0"/>
        <w:rPr>
          <w:rFonts w:ascii="Tahoma" w:hAnsi="Tahoma" w:cs="Tahoma"/>
          <w:sz w:val="18"/>
          <w:szCs w:val="18"/>
        </w:rPr>
      </w:pPr>
      <w:r w:rsidRPr="00FC12D2">
        <w:rPr>
          <w:rFonts w:ascii="Tahoma" w:hAnsi="Tahoma" w:cs="Tahoma"/>
          <w:sz w:val="18"/>
          <w:szCs w:val="18"/>
          <w:lang w:val="it-IT"/>
        </w:rPr>
        <w:t>Ogni ID Utente attribuisce a una persona il diritto di registrarsi e di avere accesso al sito dei servizi online riservato agli Iscritti, inclusi, a titolo esemplificativo:</w:t>
      </w:r>
      <w:r w:rsidRPr="00FC12D2">
        <w:rPr>
          <w:rFonts w:ascii="Tahoma" w:hAnsi="Tahoma" w:cs="Tahoma"/>
          <w:sz w:val="18"/>
          <w:szCs w:val="18"/>
        </w:rPr>
        <w:t xml:space="preserve"> </w:t>
      </w:r>
      <w:r w:rsidRPr="00FC12D2">
        <w:rPr>
          <w:rFonts w:ascii="Tahoma" w:hAnsi="Tahoma" w:cs="Tahoma"/>
          <w:sz w:val="18"/>
          <w:szCs w:val="18"/>
          <w:lang w:val="it-IT"/>
        </w:rPr>
        <w:t>Online Concierge Chat, Managed Newsgroups e contenuto Premium.</w:t>
      </w:r>
    </w:p>
    <w:p w:rsidR="00D12837" w:rsidRPr="00FC12D2" w:rsidRDefault="00D12837" w:rsidP="008C0608">
      <w:pPr>
        <w:pStyle w:val="AppendixFlushBulletedList"/>
        <w:tabs>
          <w:tab w:val="clear" w:pos="360"/>
          <w:tab w:val="num" w:pos="0"/>
        </w:tabs>
        <w:ind w:left="0" w:firstLine="0"/>
        <w:rPr>
          <w:rFonts w:ascii="Tahoma" w:hAnsi="Tahoma" w:cs="Tahoma"/>
          <w:sz w:val="18"/>
          <w:szCs w:val="18"/>
        </w:rPr>
      </w:pPr>
      <w:r w:rsidRPr="00FC12D2">
        <w:rPr>
          <w:rFonts w:ascii="Tahoma" w:hAnsi="Tahoma" w:cs="Tahoma"/>
          <w:sz w:val="18"/>
          <w:szCs w:val="18"/>
          <w:lang w:val="it-IT"/>
        </w:rPr>
        <w:t>Per essere idonee a ricevere questo vantaggio, le società con prodotti Open License, Open Value, Open Value Subscription – Education Solutions, Academic Select License e Select Plus for Academic dovranno acquistare Software Assurance per un minimo di cinque licenze server per prodotti qualificanti.</w:t>
      </w:r>
    </w:p>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L</w:t>
      </w:r>
      <w:r w:rsidR="00A6407A">
        <w:rPr>
          <w:rFonts w:ascii="Tahoma" w:hAnsi="Tahoma" w:cs="Tahoma"/>
          <w:sz w:val="18"/>
          <w:szCs w:val="18"/>
          <w:lang w:val="it-IT"/>
        </w:rPr>
        <w:t>’</w:t>
      </w:r>
      <w:r w:rsidRPr="00FC12D2">
        <w:rPr>
          <w:rFonts w:ascii="Tahoma" w:hAnsi="Tahoma" w:cs="Tahoma"/>
          <w:sz w:val="18"/>
          <w:szCs w:val="18"/>
          <w:lang w:val="it-IT"/>
        </w:rPr>
        <w:t>utilizzo del software per i Servizi in Abbonamento TechNet SA da parte delle società è soggetto alle condizioni del relativo contratto di licenza.</w:t>
      </w:r>
    </w:p>
    <w:p w:rsidR="00D12837" w:rsidRPr="00FC12D2" w:rsidRDefault="00D12837" w:rsidP="00451EF9">
      <w:pPr>
        <w:pStyle w:val="Heading3"/>
        <w:rPr>
          <w:rFonts w:ascii="Tahoma" w:hAnsi="Tahoma"/>
        </w:rPr>
      </w:pPr>
      <w:bookmarkStart w:id="905" w:name="_Toc325609217"/>
      <w:bookmarkEnd w:id="905"/>
    </w:p>
    <w:p w:rsidR="00D12837" w:rsidRPr="000724F2" w:rsidRDefault="00D12837">
      <w:pPr>
        <w:pStyle w:val="Heading3"/>
        <w:rPr>
          <w:rFonts w:ascii="Tahoma" w:hAnsi="Tahoma" w:cs="Tahoma"/>
          <w:lang w:val="fr-FR"/>
        </w:rPr>
      </w:pPr>
      <w:bookmarkStart w:id="906" w:name="_Toc328555270"/>
      <w:r w:rsidRPr="00FC12D2">
        <w:rPr>
          <w:rFonts w:ascii="Tahoma" w:hAnsi="Tahoma" w:cs="Tahoma"/>
          <w:lang w:val="it-IT"/>
        </w:rPr>
        <w:t>TechNet Plus Direct</w:t>
      </w:r>
      <w:bookmarkEnd w:id="906"/>
    </w:p>
    <w:p w:rsidR="00D12837" w:rsidRPr="000724F2" w:rsidRDefault="00D12837">
      <w:pPr>
        <w:pStyle w:val="AppendixBodyText"/>
        <w:rPr>
          <w:rFonts w:ascii="Tahoma" w:hAnsi="Tahoma" w:cs="Tahoma"/>
          <w:lang w:val="fr-FR"/>
        </w:rPr>
      </w:pPr>
    </w:p>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Le società con copertura Software Assurance su prodotti qualificanti del pool di server sono idonee a beneficiare dell</w:t>
      </w:r>
      <w:r w:rsidR="00A6407A">
        <w:rPr>
          <w:rFonts w:ascii="Tahoma" w:hAnsi="Tahoma" w:cs="Tahoma"/>
          <w:sz w:val="18"/>
          <w:szCs w:val="18"/>
          <w:lang w:val="it-IT"/>
        </w:rPr>
        <w:t>’</w:t>
      </w:r>
      <w:r w:rsidRPr="00FC12D2">
        <w:rPr>
          <w:rFonts w:ascii="Tahoma" w:hAnsi="Tahoma" w:cs="Tahoma"/>
          <w:sz w:val="18"/>
          <w:szCs w:val="18"/>
          <w:lang w:val="it-IT"/>
        </w:rPr>
        <w:t>Abbonamento a TechNet Plus Direct durante il periodo di validità della copertura Software Assurance.</w:t>
      </w:r>
      <w:r w:rsidRPr="000724F2">
        <w:rPr>
          <w:rFonts w:ascii="Tahoma" w:hAnsi="Tahoma" w:cs="Tahoma"/>
          <w:sz w:val="18"/>
          <w:szCs w:val="18"/>
          <w:lang w:val="fr-FR"/>
        </w:rPr>
        <w:t xml:space="preserve"> </w:t>
      </w:r>
      <w:r w:rsidRPr="00FC12D2">
        <w:rPr>
          <w:rFonts w:ascii="Tahoma" w:hAnsi="Tahoma" w:cs="Tahoma"/>
          <w:sz w:val="18"/>
          <w:szCs w:val="18"/>
          <w:lang w:val="it-IT"/>
        </w:rPr>
        <w:t xml:space="preserve">In questo </w:t>
      </w:r>
      <w:r w:rsidRPr="00FC12D2">
        <w:rPr>
          <w:rFonts w:ascii="Tahoma" w:hAnsi="Tahoma" w:cs="Tahoma"/>
          <w:spacing w:val="-1"/>
          <w:sz w:val="18"/>
          <w:szCs w:val="18"/>
          <w:lang w:val="it-IT"/>
        </w:rPr>
        <w:t>modo i professionisti IT avranno accesso al contenuto di TechNet Plus Direct che include la Knowledge Base Microsoft</w:t>
      </w:r>
      <w:r w:rsidRPr="00FC12D2">
        <w:rPr>
          <w:rFonts w:ascii="Tahoma" w:hAnsi="Tahoma" w:cs="Tahoma"/>
          <w:sz w:val="18"/>
          <w:szCs w:val="18"/>
          <w:lang w:val="it-IT"/>
        </w:rPr>
        <w:t xml:space="preserve">, </w:t>
      </w:r>
      <w:r w:rsidRPr="00FC12D2">
        <w:rPr>
          <w:rFonts w:ascii="Tahoma" w:hAnsi="Tahoma" w:cs="Tahoma"/>
          <w:spacing w:val="-1"/>
          <w:sz w:val="18"/>
          <w:szCs w:val="18"/>
          <w:lang w:val="it-IT"/>
        </w:rPr>
        <w:t>formazione tecnica, download, patch di protezione, service pack e articoli esplicativi. Le società beneficeranno, inoltre</w:t>
      </w:r>
      <w:r w:rsidRPr="00FC12D2">
        <w:rPr>
          <w:rFonts w:ascii="Tahoma" w:hAnsi="Tahoma" w:cs="Tahoma"/>
          <w:sz w:val="18"/>
          <w:szCs w:val="18"/>
          <w:lang w:val="it-IT"/>
        </w:rPr>
        <w:t>, di quanto segue:</w:t>
      </w:r>
    </w:p>
    <w:p w:rsidR="00D12837" w:rsidRPr="00FC12D2" w:rsidRDefault="00D12837">
      <w:pPr>
        <w:pStyle w:val="AppendixFlushBulletedList"/>
        <w:ind w:left="0" w:firstLine="0"/>
        <w:rPr>
          <w:rFonts w:ascii="Tahoma" w:hAnsi="Tahoma" w:cs="Tahoma"/>
          <w:sz w:val="18"/>
          <w:szCs w:val="18"/>
        </w:rPr>
      </w:pPr>
      <w:r w:rsidRPr="00FC12D2">
        <w:rPr>
          <w:rFonts w:ascii="Tahoma" w:hAnsi="Tahoma" w:cs="Tahoma"/>
          <w:sz w:val="18"/>
          <w:szCs w:val="18"/>
          <w:lang w:val="it-IT"/>
        </w:rPr>
        <w:t>Accesso al download di software in versione completa concesso in licenza a scopo di valutazione; sono compresi i sistemi operativi, i server e il software Office System Microsoft.</w:t>
      </w:r>
    </w:p>
    <w:p w:rsidR="00D12837" w:rsidRPr="00FC12D2" w:rsidRDefault="00D12837">
      <w:pPr>
        <w:pStyle w:val="AppendixFlushBulletedList"/>
        <w:ind w:left="0" w:firstLine="0"/>
        <w:rPr>
          <w:rFonts w:ascii="Tahoma" w:hAnsi="Tahoma" w:cs="Tahoma"/>
          <w:sz w:val="18"/>
          <w:szCs w:val="18"/>
        </w:rPr>
      </w:pPr>
      <w:r w:rsidRPr="00FC12D2">
        <w:rPr>
          <w:rFonts w:ascii="Tahoma" w:hAnsi="Tahoma" w:cs="Tahoma"/>
          <w:sz w:val="18"/>
          <w:szCs w:val="18"/>
          <w:lang w:val="it-IT"/>
        </w:rPr>
        <w:t>L</w:t>
      </w:r>
      <w:r w:rsidR="00A6407A">
        <w:rPr>
          <w:rFonts w:ascii="Tahoma" w:hAnsi="Tahoma" w:cs="Tahoma"/>
          <w:sz w:val="18"/>
          <w:szCs w:val="18"/>
          <w:lang w:val="it-IT"/>
        </w:rPr>
        <w:t>’</w:t>
      </w:r>
      <w:r w:rsidRPr="00FC12D2">
        <w:rPr>
          <w:rFonts w:ascii="Tahoma" w:hAnsi="Tahoma" w:cs="Tahoma"/>
          <w:sz w:val="18"/>
          <w:szCs w:val="18"/>
          <w:lang w:val="it-IT"/>
        </w:rPr>
        <w:t>accesso al download di software Beta (versioni prototipo di software Microsoft).</w:t>
      </w:r>
    </w:p>
    <w:p w:rsidR="00D12837" w:rsidRPr="00FC12D2" w:rsidRDefault="00D12837">
      <w:pPr>
        <w:pStyle w:val="AppendixFlushBulletedList"/>
        <w:ind w:left="0" w:firstLine="0"/>
        <w:rPr>
          <w:rFonts w:ascii="Tahoma" w:hAnsi="Tahoma" w:cs="Tahoma"/>
          <w:sz w:val="18"/>
          <w:szCs w:val="18"/>
        </w:rPr>
      </w:pPr>
      <w:r w:rsidRPr="00FC12D2">
        <w:rPr>
          <w:rFonts w:ascii="Tahoma" w:hAnsi="Tahoma" w:cs="Tahoma"/>
          <w:sz w:val="18"/>
          <w:szCs w:val="18"/>
          <w:lang w:val="it-IT"/>
        </w:rPr>
        <w:t>Due (2) interventi d supporto tecnico gratuiti all</w:t>
      </w:r>
      <w:r w:rsidR="00A6407A">
        <w:rPr>
          <w:rFonts w:ascii="Tahoma" w:hAnsi="Tahoma" w:cs="Tahoma"/>
          <w:sz w:val="18"/>
          <w:szCs w:val="18"/>
          <w:lang w:val="it-IT"/>
        </w:rPr>
        <w:t>’</w:t>
      </w:r>
      <w:r w:rsidRPr="00FC12D2">
        <w:rPr>
          <w:rFonts w:ascii="Tahoma" w:hAnsi="Tahoma" w:cs="Tahoma"/>
          <w:sz w:val="18"/>
          <w:szCs w:val="18"/>
          <w:lang w:val="it-IT"/>
        </w:rPr>
        <w:t>anno e il 20% di sconto sugli interventi aggiuntivi tramite supporto telefonico acquistati dalla società.</w:t>
      </w:r>
    </w:p>
    <w:p w:rsidR="00D12837" w:rsidRPr="00FC12D2" w:rsidRDefault="00D12837">
      <w:pPr>
        <w:pStyle w:val="AppendixFlushBulletedList"/>
        <w:ind w:left="0" w:firstLine="0"/>
        <w:rPr>
          <w:rFonts w:ascii="Tahoma" w:hAnsi="Tahoma" w:cs="Tahoma"/>
          <w:sz w:val="18"/>
          <w:szCs w:val="18"/>
        </w:rPr>
      </w:pPr>
      <w:r w:rsidRPr="00FC12D2">
        <w:rPr>
          <w:rFonts w:ascii="Tahoma" w:hAnsi="Tahoma" w:cs="Tahoma"/>
          <w:sz w:val="18"/>
          <w:szCs w:val="18"/>
          <w:lang w:val="it-IT"/>
        </w:rPr>
        <w:t>Servizio illimitato di Supporto per Managed Newsgroup e Online Concierge.</w:t>
      </w:r>
    </w:p>
    <w:p w:rsidR="00D12837" w:rsidRPr="00FC12D2" w:rsidRDefault="00D12837">
      <w:pPr>
        <w:pStyle w:val="AppendixBodyText"/>
        <w:rPr>
          <w:rFonts w:ascii="Tahoma" w:hAnsi="Tahoma" w:cs="Tahoma"/>
          <w:sz w:val="18"/>
          <w:szCs w:val="18"/>
        </w:rPr>
      </w:pPr>
    </w:p>
    <w:p w:rsidR="00D12837" w:rsidRPr="00FC12D2" w:rsidRDefault="00D12837">
      <w:pPr>
        <w:pStyle w:val="AppendixBodyText"/>
        <w:rPr>
          <w:rFonts w:ascii="Tahoma" w:hAnsi="Tahoma" w:cs="Tahoma"/>
          <w:sz w:val="18"/>
          <w:szCs w:val="18"/>
        </w:rPr>
      </w:pPr>
      <w:r w:rsidRPr="00FC12D2">
        <w:rPr>
          <w:rFonts w:ascii="Tahoma" w:hAnsi="Tahoma" w:cs="Tahoma"/>
          <w:sz w:val="18"/>
          <w:szCs w:val="18"/>
          <w:lang w:val="it-IT"/>
        </w:rPr>
        <w:t>Le società idonee riceveranno un abbonamento per iscrizione qualificante, come mostrato di seguito:</w:t>
      </w:r>
    </w:p>
    <w:p w:rsidR="00D12837" w:rsidRPr="00FC12D2" w:rsidRDefault="00D12837">
      <w:pPr>
        <w:pStyle w:val="AppendixBodyText"/>
        <w:tabs>
          <w:tab w:val="left" w:pos="1425"/>
        </w:tabs>
        <w:rPr>
          <w:rFonts w:ascii="Tahoma" w:hAnsi="Tahoma" w:cs="Tahoma"/>
          <w:sz w:val="18"/>
          <w:szCs w:val="18"/>
        </w:rPr>
      </w:pPr>
      <w:r w:rsidRPr="00FC12D2">
        <w:rPr>
          <w:rFonts w:ascii="Tahoma" w:hAnsi="Tahoma" w:cs="Tahoma"/>
          <w:sz w:val="18"/>
          <w:szCs w:val="18"/>
        </w:rPr>
        <w:tab/>
      </w:r>
    </w:p>
    <w:p w:rsidR="00D12837" w:rsidRPr="00FC12D2" w:rsidRDefault="00D12837">
      <w:pPr>
        <w:pStyle w:val="AppendixBodyText"/>
        <w:tabs>
          <w:tab w:val="left" w:pos="1425"/>
        </w:tabs>
        <w:rPr>
          <w:rFonts w:ascii="Tahoma" w:hAnsi="Tahoma" w:cs="Tahoma"/>
        </w:rPr>
      </w:pPr>
    </w:p>
    <w:tbl>
      <w:tblPr>
        <w:tblW w:w="0" w:type="auto"/>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D12837" w:rsidRPr="00FC12D2" w:rsidTr="00451EF9">
        <w:trPr>
          <w:trHeight w:val="460"/>
          <w:tblHeader/>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D12837" w:rsidRPr="00891BC7" w:rsidRDefault="00D12837" w:rsidP="00CA4488">
            <w:pPr>
              <w:jc w:val="center"/>
              <w:rPr>
                <w:rFonts w:cs="Tahoma"/>
                <w:b/>
                <w:bCs/>
                <w:color w:val="000000"/>
                <w:sz w:val="20"/>
                <w:szCs w:val="20"/>
              </w:rPr>
            </w:pPr>
            <w:r w:rsidRPr="00891BC7">
              <w:rPr>
                <w:rFonts w:cs="Tahoma"/>
                <w:b/>
                <w:color w:val="000000"/>
                <w:sz w:val="20"/>
                <w:szCs w:val="20"/>
                <w:lang w:val="it-IT"/>
              </w:rPr>
              <w:t>Prodotto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D12837" w:rsidRPr="00891BC7" w:rsidRDefault="00D12837" w:rsidP="00CA4488">
            <w:pPr>
              <w:jc w:val="center"/>
              <w:rPr>
                <w:rFonts w:cs="Tahoma"/>
                <w:b/>
                <w:bCs/>
                <w:color w:val="000000"/>
                <w:sz w:val="20"/>
                <w:szCs w:val="20"/>
              </w:rPr>
            </w:pPr>
            <w:r w:rsidRPr="00891BC7">
              <w:rPr>
                <w:rFonts w:cs="Tahoma"/>
                <w:b/>
                <w:color w:val="000000"/>
                <w:sz w:val="20"/>
                <w:szCs w:val="20"/>
                <w:lang w:val="it-IT"/>
              </w:rPr>
              <w:t>Licenza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D12837" w:rsidRPr="00891BC7" w:rsidRDefault="00D12837" w:rsidP="00CA4488">
            <w:pPr>
              <w:jc w:val="center"/>
              <w:rPr>
                <w:rFonts w:cs="Tahoma"/>
                <w:b/>
                <w:bCs/>
                <w:color w:val="000000"/>
                <w:sz w:val="20"/>
                <w:szCs w:val="20"/>
              </w:rPr>
            </w:pPr>
            <w:r w:rsidRPr="00891BC7">
              <w:rPr>
                <w:rFonts w:cs="Tahoma"/>
                <w:b/>
                <w:color w:val="000000"/>
                <w:sz w:val="20"/>
                <w:szCs w:val="20"/>
                <w:lang w:val="it-IT"/>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D12837" w:rsidRPr="00FC12D2" w:rsidRDefault="00D12837" w:rsidP="00CA4488">
            <w:pPr>
              <w:jc w:val="center"/>
              <w:rPr>
                <w:rFonts w:cs="Tahoma"/>
                <w:b/>
                <w:bCs/>
                <w:color w:val="000000"/>
                <w:sz w:val="20"/>
                <w:szCs w:val="20"/>
              </w:rPr>
            </w:pPr>
            <w:r w:rsidRPr="00FC12D2">
              <w:rPr>
                <w:rFonts w:cs="Tahoma"/>
                <w:b/>
                <w:bCs/>
                <w:color w:val="000000"/>
                <w:sz w:val="20"/>
                <w:szCs w:val="20"/>
                <w:lang w:val="it-IT"/>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D12837" w:rsidRPr="00891BC7" w:rsidRDefault="00D12837" w:rsidP="00CA4488">
            <w:pPr>
              <w:jc w:val="center"/>
              <w:rPr>
                <w:rFonts w:cs="Tahoma"/>
                <w:b/>
                <w:bCs/>
                <w:color w:val="000000"/>
                <w:sz w:val="20"/>
                <w:szCs w:val="20"/>
              </w:rPr>
            </w:pPr>
            <w:r w:rsidRPr="00891BC7">
              <w:rPr>
                <w:rFonts w:cs="Tahoma"/>
                <w:b/>
                <w:color w:val="000000"/>
                <w:sz w:val="20"/>
                <w:szCs w:val="20"/>
                <w:lang w:val="it-IT"/>
              </w:rPr>
              <w:t>Select (diversa da Academic) /Select Plus (diversa da Academic)/EA</w:t>
            </w:r>
          </w:p>
        </w:tc>
      </w:tr>
      <w:tr w:rsidR="00D12837" w:rsidRPr="00FC12D2">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D12837" w:rsidRPr="00891BC7" w:rsidRDefault="00D12837" w:rsidP="00CA4488">
            <w:pPr>
              <w:rPr>
                <w:rFonts w:cs="Tahoma"/>
                <w:color w:val="000000"/>
                <w:szCs w:val="18"/>
              </w:rPr>
            </w:pPr>
            <w:r w:rsidRPr="00891BC7">
              <w:rPr>
                <w:rFonts w:cs="Tahoma"/>
                <w:b/>
                <w:color w:val="000000"/>
                <w:szCs w:val="18"/>
                <w:lang w:val="it-IT"/>
              </w:rPr>
              <w:t>Licenze Server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D12837" w:rsidRPr="00891BC7" w:rsidRDefault="00D12837" w:rsidP="00CA4488">
            <w:pPr>
              <w:jc w:val="center"/>
              <w:rPr>
                <w:rFonts w:cs="Tahoma"/>
                <w:color w:val="000000"/>
                <w:szCs w:val="18"/>
              </w:rPr>
            </w:pPr>
            <w:r w:rsidRPr="00891BC7">
              <w:rPr>
                <w:rFonts w:cs="Tahoma"/>
                <w:color w:val="000000"/>
                <w:szCs w:val="18"/>
                <w:lang w:val="it-IT"/>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D12837" w:rsidRPr="00891BC7" w:rsidRDefault="00D12837" w:rsidP="00CA4488">
            <w:pPr>
              <w:jc w:val="center"/>
              <w:rPr>
                <w:rFonts w:cs="Tahoma"/>
                <w:color w:val="000000"/>
                <w:szCs w:val="18"/>
              </w:rPr>
            </w:pPr>
            <w:r w:rsidRPr="00891BC7">
              <w:rPr>
                <w:rFonts w:cs="Tahoma"/>
                <w:color w:val="000000"/>
                <w:szCs w:val="18"/>
                <w:lang w:val="it-IT"/>
              </w:rPr>
              <w:t>1 abbonamento per iscrizione</w:t>
            </w:r>
          </w:p>
        </w:tc>
        <w:tc>
          <w:tcPr>
            <w:tcW w:w="2160" w:type="dxa"/>
            <w:tcBorders>
              <w:top w:val="single" w:sz="8" w:space="0" w:color="auto"/>
              <w:left w:val="nil"/>
              <w:bottom w:val="single" w:sz="8" w:space="0" w:color="auto"/>
              <w:right w:val="single" w:sz="8" w:space="0" w:color="auto"/>
            </w:tcBorders>
          </w:tcPr>
          <w:p w:rsidR="00D12837" w:rsidRPr="00FC12D2" w:rsidRDefault="00D12837" w:rsidP="00F30075">
            <w:pPr>
              <w:ind w:left="360"/>
              <w:rPr>
                <w:rFonts w:cs="Tahoma"/>
                <w:color w:val="000000"/>
                <w:szCs w:val="18"/>
              </w:rPr>
            </w:pPr>
            <w:r w:rsidRPr="00FC12D2">
              <w:rPr>
                <w:rFonts w:cs="Tahoma"/>
                <w:color w:val="000000"/>
                <w:szCs w:val="18"/>
                <w:lang w:val="it-IT"/>
              </w:rPr>
              <w:t>1 abbonamento per iscrizione</w:t>
            </w:r>
            <w:r w:rsidRPr="00FC12D2">
              <w:rPr>
                <w:rFonts w:cs="Tahoma"/>
                <w:color w:val="000000"/>
                <w:szCs w:val="18"/>
              </w:rPr>
              <w:t xml:space="preserve"> </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D12837" w:rsidRPr="00FC12D2" w:rsidRDefault="00D12837" w:rsidP="00CA4488">
            <w:pPr>
              <w:rPr>
                <w:rFonts w:cs="Tahoma"/>
                <w:color w:val="000000"/>
                <w:szCs w:val="18"/>
              </w:rPr>
            </w:pPr>
            <w:r w:rsidRPr="00FC12D2">
              <w:rPr>
                <w:rFonts w:cs="Tahoma"/>
                <w:color w:val="000000"/>
                <w:szCs w:val="18"/>
                <w:lang w:val="it-IT"/>
              </w:rPr>
              <w:t>1 abbonamento per iscrizione</w:t>
            </w:r>
          </w:p>
        </w:tc>
      </w:tr>
    </w:tbl>
    <w:p w:rsidR="00D12837" w:rsidRPr="000724F2" w:rsidRDefault="00D12837" w:rsidP="00F30075">
      <w:pPr>
        <w:tabs>
          <w:tab w:val="num" w:pos="0"/>
        </w:tabs>
        <w:rPr>
          <w:rFonts w:cs="Tahoma"/>
          <w:sz w:val="16"/>
          <w:szCs w:val="16"/>
          <w:lang w:val="fr-FR"/>
        </w:rPr>
      </w:pPr>
      <w:r w:rsidRPr="00FC12D2">
        <w:rPr>
          <w:rFonts w:cs="Tahoma"/>
          <w:i/>
          <w:color w:val="000000"/>
          <w:sz w:val="16"/>
          <w:szCs w:val="16"/>
          <w:lang w:val="it-IT"/>
        </w:rPr>
        <w:t>* Se la società dispone della copertura SA attiva su cinque licenze software</w:t>
      </w:r>
    </w:p>
    <w:p w:rsidR="00D12837" w:rsidRPr="000724F2" w:rsidRDefault="00D12837">
      <w:pPr>
        <w:pStyle w:val="AppendixFlushBulletedList"/>
        <w:tabs>
          <w:tab w:val="clear" w:pos="360"/>
          <w:tab w:val="num" w:pos="0"/>
        </w:tabs>
        <w:ind w:left="0" w:firstLine="0"/>
        <w:rPr>
          <w:rFonts w:ascii="Tahoma" w:hAnsi="Tahoma" w:cs="Tahoma"/>
          <w:sz w:val="18"/>
          <w:szCs w:val="18"/>
          <w:lang w:val="fr-FR"/>
        </w:rPr>
      </w:pPr>
    </w:p>
    <w:p w:rsidR="00D12837" w:rsidRPr="000724F2" w:rsidRDefault="00D12837" w:rsidP="00270612">
      <w:pPr>
        <w:pStyle w:val="AppendixFlushBulletedList"/>
        <w:tabs>
          <w:tab w:val="clear" w:pos="360"/>
          <w:tab w:val="num" w:pos="0"/>
        </w:tabs>
        <w:ind w:left="0" w:firstLine="0"/>
        <w:rPr>
          <w:rFonts w:ascii="Tahoma" w:hAnsi="Tahoma" w:cs="Tahoma"/>
          <w:sz w:val="18"/>
          <w:szCs w:val="18"/>
          <w:lang w:val="fr-FR"/>
        </w:rPr>
      </w:pPr>
    </w:p>
    <w:p w:rsidR="00D12837" w:rsidRPr="000724F2" w:rsidRDefault="00D12837" w:rsidP="00270612">
      <w:pPr>
        <w:pStyle w:val="AppendixFlushBulletedList"/>
        <w:tabs>
          <w:tab w:val="clear" w:pos="360"/>
          <w:tab w:val="num" w:pos="0"/>
        </w:tabs>
        <w:ind w:left="0" w:firstLine="0"/>
        <w:rPr>
          <w:rFonts w:ascii="Tahoma" w:hAnsi="Tahoma" w:cs="Tahoma"/>
          <w:sz w:val="18"/>
          <w:szCs w:val="18"/>
          <w:lang w:val="fr-FR"/>
        </w:rPr>
      </w:pPr>
      <w:r w:rsidRPr="00FC12D2">
        <w:rPr>
          <w:rFonts w:ascii="Tahoma" w:hAnsi="Tahoma" w:cs="Tahoma"/>
          <w:color w:val="000000"/>
          <w:spacing w:val="-1"/>
          <w:sz w:val="18"/>
          <w:szCs w:val="18"/>
          <w:lang w:val="it-IT"/>
        </w:rPr>
        <w:t>L</w:t>
      </w:r>
      <w:r w:rsidR="00A6407A">
        <w:rPr>
          <w:rFonts w:ascii="Tahoma" w:hAnsi="Tahoma" w:cs="Tahoma"/>
          <w:color w:val="000000"/>
          <w:spacing w:val="-1"/>
          <w:sz w:val="18"/>
          <w:szCs w:val="18"/>
          <w:lang w:val="it-IT"/>
        </w:rPr>
        <w:t>’</w:t>
      </w:r>
      <w:r w:rsidRPr="00FC12D2">
        <w:rPr>
          <w:rFonts w:ascii="Tahoma" w:hAnsi="Tahoma" w:cs="Tahoma"/>
          <w:color w:val="000000"/>
          <w:spacing w:val="-1"/>
          <w:sz w:val="18"/>
          <w:szCs w:val="18"/>
          <w:lang w:val="it-IT"/>
        </w:rPr>
        <w:t>utilizzo del software TechNet Plus Direct, in versione prototipo e di valutazione, da parte delle società è soggetto alle</w:t>
      </w:r>
      <w:r w:rsidRPr="00FC12D2">
        <w:rPr>
          <w:rFonts w:ascii="Tahoma" w:hAnsi="Tahoma" w:cs="Tahoma"/>
          <w:color w:val="000000"/>
          <w:sz w:val="18"/>
          <w:szCs w:val="18"/>
          <w:lang w:val="it-IT"/>
        </w:rPr>
        <w:t xml:space="preserve"> condizioni del relativo contratto di licenza.</w:t>
      </w:r>
    </w:p>
    <w:p w:rsidR="00D12837" w:rsidRPr="000724F2" w:rsidRDefault="00D12837" w:rsidP="00270612">
      <w:pPr>
        <w:pStyle w:val="AppendixFlushBulletedList"/>
        <w:tabs>
          <w:tab w:val="clear" w:pos="360"/>
          <w:tab w:val="num" w:pos="0"/>
        </w:tabs>
        <w:ind w:left="0" w:firstLine="0"/>
        <w:rPr>
          <w:rFonts w:ascii="Tahoma" w:hAnsi="Tahoma" w:cs="Tahoma"/>
          <w:color w:val="000000"/>
          <w:sz w:val="18"/>
          <w:szCs w:val="18"/>
          <w:lang w:val="fr-FR"/>
        </w:rPr>
      </w:pPr>
      <w:r w:rsidRPr="00FC12D2">
        <w:rPr>
          <w:rFonts w:ascii="Tahoma" w:hAnsi="Tahoma" w:cs="Tahoma"/>
          <w:color w:val="000000"/>
          <w:sz w:val="18"/>
          <w:szCs w:val="18"/>
          <w:lang w:val="it-IT"/>
        </w:rPr>
        <w:t>Il software in versione completa concesso in licenza non contiene “time bomb” ed è fornito esclusivamente a scopi di valutazione, non per un utilizzo in ambienti di produzione.</w:t>
      </w:r>
    </w:p>
    <w:p w:rsidR="00D12837" w:rsidRPr="000724F2" w:rsidRDefault="00D12837" w:rsidP="00270612">
      <w:pPr>
        <w:pStyle w:val="AppendixFlushBulletedList"/>
        <w:tabs>
          <w:tab w:val="clear" w:pos="360"/>
          <w:tab w:val="num" w:pos="0"/>
        </w:tabs>
        <w:ind w:left="0" w:firstLine="0"/>
        <w:rPr>
          <w:rFonts w:ascii="Tahoma" w:hAnsi="Tahoma" w:cs="Tahoma"/>
          <w:sz w:val="18"/>
          <w:szCs w:val="18"/>
          <w:lang w:val="fr-FR"/>
        </w:rPr>
      </w:pPr>
    </w:p>
    <w:p w:rsidR="00D12837" w:rsidRPr="000724F2" w:rsidRDefault="00D12837" w:rsidP="00270612">
      <w:pPr>
        <w:pStyle w:val="AppendixFlushBulletedList"/>
        <w:tabs>
          <w:tab w:val="clear" w:pos="360"/>
          <w:tab w:val="num" w:pos="0"/>
        </w:tabs>
        <w:ind w:left="0" w:firstLine="0"/>
        <w:rPr>
          <w:rFonts w:ascii="Tahoma" w:hAnsi="Tahoma" w:cs="Tahoma"/>
          <w:color w:val="000000"/>
          <w:sz w:val="18"/>
          <w:szCs w:val="18"/>
          <w:lang w:val="it-IT"/>
        </w:rPr>
      </w:pPr>
      <w:r w:rsidRPr="00FC12D2">
        <w:rPr>
          <w:rFonts w:ascii="Tahoma" w:hAnsi="Tahoma" w:cs="Tahoma"/>
          <w:color w:val="000000"/>
          <w:sz w:val="18"/>
          <w:szCs w:val="18"/>
          <w:lang w:val="it-IT"/>
        </w:rPr>
        <w:t>Le società con copertura SA hanno il diritto di condividere il contenuto tecnico all</w:t>
      </w:r>
      <w:r w:rsidR="00A6407A">
        <w:rPr>
          <w:rFonts w:ascii="Tahoma" w:hAnsi="Tahoma" w:cs="Tahoma"/>
          <w:color w:val="000000"/>
          <w:sz w:val="18"/>
          <w:szCs w:val="18"/>
          <w:lang w:val="it-IT"/>
        </w:rPr>
        <w:t>’</w:t>
      </w:r>
      <w:r w:rsidRPr="00FC12D2">
        <w:rPr>
          <w:rFonts w:ascii="Tahoma" w:hAnsi="Tahoma" w:cs="Tahoma"/>
          <w:color w:val="000000"/>
          <w:sz w:val="18"/>
          <w:szCs w:val="18"/>
          <w:lang w:val="it-IT"/>
        </w:rPr>
        <w:t>interno dell</w:t>
      </w:r>
      <w:r w:rsidR="00A6407A">
        <w:rPr>
          <w:rFonts w:ascii="Tahoma" w:hAnsi="Tahoma" w:cs="Tahoma"/>
          <w:color w:val="000000"/>
          <w:sz w:val="18"/>
          <w:szCs w:val="18"/>
          <w:lang w:val="it-IT"/>
        </w:rPr>
        <w:t>’</w:t>
      </w:r>
      <w:r w:rsidRPr="00FC12D2">
        <w:rPr>
          <w:rFonts w:ascii="Tahoma" w:hAnsi="Tahoma" w:cs="Tahoma"/>
          <w:color w:val="000000"/>
          <w:sz w:val="18"/>
          <w:szCs w:val="18"/>
          <w:lang w:val="it-IT"/>
        </w:rPr>
        <w:t>organizzazione, tra cui</w:t>
      </w:r>
      <w:r w:rsidR="005B6308">
        <w:rPr>
          <w:rFonts w:ascii="Tahoma" w:hAnsi="Tahoma" w:cs="Tahoma"/>
          <w:color w:val="000000"/>
          <w:sz w:val="18"/>
          <w:szCs w:val="18"/>
          <w:lang w:val="it-IT"/>
        </w:rPr>
        <w:t> </w:t>
      </w:r>
      <w:r w:rsidRPr="00FC12D2">
        <w:rPr>
          <w:rFonts w:ascii="Tahoma" w:hAnsi="Tahoma" w:cs="Tahoma"/>
          <w:color w:val="000000"/>
          <w:sz w:val="18"/>
          <w:szCs w:val="18"/>
          <w:lang w:val="it-IT"/>
        </w:rPr>
        <w:t>la</w:t>
      </w:r>
      <w:r>
        <w:rPr>
          <w:rFonts w:ascii="Tahoma" w:hAnsi="Tahoma" w:cs="Tahoma"/>
          <w:color w:val="000000"/>
          <w:sz w:val="18"/>
          <w:szCs w:val="18"/>
          <w:lang w:val="it-IT"/>
        </w:rPr>
        <w:t> </w:t>
      </w:r>
      <w:r w:rsidRPr="00FC12D2">
        <w:rPr>
          <w:rFonts w:ascii="Tahoma" w:hAnsi="Tahoma" w:cs="Tahoma"/>
          <w:color w:val="000000"/>
          <w:spacing w:val="-2"/>
          <w:sz w:val="18"/>
          <w:szCs w:val="18"/>
          <w:lang w:val="it-IT"/>
        </w:rPr>
        <w:t>Knowledge Base, la formazione tecnica, i download, i service pack e le patch di protezione. Tuttavia, i seguenti vantaggi</w:t>
      </w:r>
      <w:r w:rsidRPr="00FC12D2">
        <w:rPr>
          <w:rFonts w:ascii="Tahoma" w:hAnsi="Tahoma" w:cs="Tahoma"/>
          <w:color w:val="000000"/>
          <w:sz w:val="18"/>
          <w:szCs w:val="18"/>
          <w:lang w:val="it-IT"/>
        </w:rPr>
        <w:t xml:space="preserve"> sono riservati unicamente al sottoscrittore principale e non si possono condividere:</w:t>
      </w:r>
      <w:r w:rsidRPr="000724F2">
        <w:rPr>
          <w:rFonts w:ascii="Tahoma" w:hAnsi="Tahoma" w:cs="Tahoma"/>
          <w:color w:val="000000"/>
          <w:sz w:val="18"/>
          <w:szCs w:val="18"/>
          <w:lang w:val="it-IT"/>
        </w:rPr>
        <w:t xml:space="preserve"> </w:t>
      </w:r>
      <w:r w:rsidRPr="00FC12D2">
        <w:rPr>
          <w:rFonts w:ascii="Tahoma" w:hAnsi="Tahoma" w:cs="Tahoma"/>
          <w:color w:val="000000"/>
          <w:sz w:val="18"/>
          <w:szCs w:val="18"/>
          <w:lang w:val="it-IT"/>
        </w:rPr>
        <w:t xml:space="preserve">software in versione completa </w:t>
      </w:r>
      <w:r w:rsidRPr="00FC12D2">
        <w:rPr>
          <w:rFonts w:ascii="Tahoma" w:hAnsi="Tahoma" w:cs="Tahoma"/>
          <w:color w:val="000000"/>
          <w:spacing w:val="-2"/>
          <w:sz w:val="18"/>
          <w:szCs w:val="18"/>
          <w:lang w:val="it-IT"/>
        </w:rPr>
        <w:t>fornito per scopi di valutazione, software in versione beta, interventi di supporto tecnico e sconto, managed newsgroup</w:t>
      </w:r>
      <w:r w:rsidRPr="00FC12D2">
        <w:rPr>
          <w:rFonts w:ascii="Tahoma" w:hAnsi="Tahoma" w:cs="Tahoma"/>
          <w:color w:val="000000"/>
          <w:sz w:val="18"/>
          <w:szCs w:val="18"/>
          <w:lang w:val="it-IT"/>
        </w:rPr>
        <w:t xml:space="preserve"> e online concierge e altri servizi premium disponibili solo sul sito Web dei Servizi TechNet Plus Direct.</w:t>
      </w:r>
    </w:p>
    <w:p w:rsidR="00D12837" w:rsidRPr="000724F2" w:rsidRDefault="00D12837" w:rsidP="00270612">
      <w:pPr>
        <w:pStyle w:val="AppendixFlushBulletedList"/>
        <w:tabs>
          <w:tab w:val="clear" w:pos="360"/>
          <w:tab w:val="num" w:pos="0"/>
        </w:tabs>
        <w:ind w:left="0" w:firstLine="0"/>
        <w:rPr>
          <w:rFonts w:ascii="Tahoma" w:hAnsi="Tahoma" w:cs="Tahoma"/>
          <w:sz w:val="18"/>
          <w:szCs w:val="18"/>
          <w:lang w:val="fr-FR"/>
        </w:rPr>
      </w:pPr>
      <w:r w:rsidRPr="00FC12D2">
        <w:rPr>
          <w:rFonts w:ascii="Tahoma" w:hAnsi="Tahoma" w:cs="Tahoma"/>
          <w:color w:val="000000"/>
          <w:sz w:val="18"/>
          <w:szCs w:val="18"/>
          <w:lang w:val="it-IT"/>
        </w:rPr>
        <w:t>Non tutti i servizi e i vantaggi TechNet Plus Direct sono disponibili in ogni paese.</w:t>
      </w:r>
    </w:p>
    <w:p w:rsidR="00D12837" w:rsidRPr="000724F2" w:rsidRDefault="00D12837" w:rsidP="00451EF9">
      <w:pPr>
        <w:pStyle w:val="AppendixFlushBulletedList"/>
        <w:tabs>
          <w:tab w:val="clear" w:pos="360"/>
          <w:tab w:val="num" w:pos="0"/>
        </w:tabs>
        <w:ind w:left="0" w:firstLine="0"/>
        <w:rPr>
          <w:rFonts w:ascii="Tahoma" w:hAnsi="Tahoma" w:cs="Tahoma"/>
          <w:sz w:val="18"/>
          <w:szCs w:val="18"/>
          <w:lang w:val="fr-FR"/>
        </w:rPr>
      </w:pPr>
      <w:r w:rsidRPr="00FC12D2">
        <w:rPr>
          <w:rFonts w:ascii="Tahoma" w:hAnsi="Tahoma" w:cs="Tahoma"/>
          <w:sz w:val="18"/>
          <w:szCs w:val="18"/>
          <w:lang w:val="it-IT"/>
        </w:rPr>
        <w:t xml:space="preserve">Per ulteriori informazioni sulla disponibilità in base al Paese, visitare la pagina </w:t>
      </w:r>
      <w:hyperlink r:id="rId25" w:history="1">
        <w:r w:rsidRPr="00FC12D2">
          <w:rPr>
            <w:rFonts w:ascii="Tahoma" w:hAnsi="Tahoma" w:cs="Tahoma"/>
            <w:color w:val="000000"/>
            <w:sz w:val="18"/>
            <w:szCs w:val="18"/>
            <w:lang w:val="it-IT"/>
          </w:rPr>
          <w:t xml:space="preserve"> </w:t>
        </w:r>
        <w:r w:rsidRPr="00FC12D2">
          <w:rPr>
            <w:rStyle w:val="Hyperlink"/>
            <w:rFonts w:ascii="Tahoma" w:hAnsi="Tahoma" w:cs="Tahoma"/>
            <w:color w:val="000000"/>
            <w:sz w:val="18"/>
            <w:szCs w:val="18"/>
            <w:lang w:val="it-IT"/>
          </w:rPr>
          <w:t>http://www.microsoft.com/technet/subscription</w:t>
        </w:r>
      </w:hyperlink>
      <w:r w:rsidRPr="00FC12D2">
        <w:rPr>
          <w:rFonts w:ascii="Tahoma" w:hAnsi="Tahoma" w:cs="Tahoma"/>
          <w:sz w:val="18"/>
          <w:szCs w:val="18"/>
          <w:lang w:val="it-IT"/>
        </w:rPr>
        <w:t>.</w:t>
      </w:r>
    </w:p>
    <w:p w:rsidR="00D12837" w:rsidRPr="000724F2" w:rsidRDefault="00D12837" w:rsidP="00270612">
      <w:pPr>
        <w:pStyle w:val="AppendixFlushBulletedList"/>
        <w:tabs>
          <w:tab w:val="clear" w:pos="360"/>
          <w:tab w:val="num" w:pos="0"/>
        </w:tabs>
        <w:ind w:left="0" w:firstLine="0"/>
        <w:rPr>
          <w:rFonts w:ascii="Tahoma" w:hAnsi="Tahoma" w:cs="Tahoma"/>
          <w:sz w:val="18"/>
          <w:szCs w:val="18"/>
          <w:lang w:val="fr-FR"/>
        </w:rPr>
      </w:pPr>
      <w:r w:rsidRPr="00FC12D2">
        <w:rPr>
          <w:rFonts w:ascii="Tahoma" w:hAnsi="Tahoma" w:cs="Tahoma"/>
          <w:color w:val="000000"/>
          <w:sz w:val="18"/>
          <w:szCs w:val="18"/>
          <w:lang w:val="it-IT"/>
        </w:rPr>
        <w:t>Il diritto delle società di utilizzare software TechNet Plus Direct e software in versione prototipo e di valutazione cessa</w:t>
      </w:r>
      <w:r>
        <w:rPr>
          <w:rFonts w:ascii="Tahoma" w:hAnsi="Tahoma" w:cs="Tahoma"/>
          <w:color w:val="000000"/>
          <w:sz w:val="18"/>
          <w:szCs w:val="18"/>
          <w:lang w:val="it-IT"/>
        </w:rPr>
        <w:t> </w:t>
      </w:r>
      <w:r w:rsidRPr="00FC12D2">
        <w:rPr>
          <w:rFonts w:ascii="Tahoma" w:hAnsi="Tahoma" w:cs="Tahoma"/>
          <w:color w:val="000000"/>
          <w:sz w:val="18"/>
          <w:szCs w:val="18"/>
          <w:lang w:val="it-IT"/>
        </w:rPr>
        <w:t>alla scadenza della copertura Software Assurance.</w:t>
      </w:r>
    </w:p>
    <w:p w:rsidR="00D12837" w:rsidRPr="000724F2" w:rsidRDefault="00D12837">
      <w:pPr>
        <w:pStyle w:val="Heading3"/>
        <w:tabs>
          <w:tab w:val="num" w:pos="0"/>
        </w:tabs>
        <w:rPr>
          <w:rFonts w:ascii="Tahoma" w:hAnsi="Tahoma" w:cs="Tahoma"/>
          <w:lang w:val="fr-FR"/>
        </w:rPr>
      </w:pPr>
    </w:p>
    <w:p w:rsidR="00D12837" w:rsidRPr="000724F2" w:rsidRDefault="00D12837" w:rsidP="004D4D43">
      <w:pPr>
        <w:pStyle w:val="Heading3"/>
        <w:tabs>
          <w:tab w:val="num" w:pos="0"/>
        </w:tabs>
        <w:rPr>
          <w:rFonts w:ascii="Tahoma" w:hAnsi="Tahoma" w:cs="Tahoma"/>
          <w:lang w:val="fr-FR"/>
        </w:rPr>
      </w:pPr>
      <w:bookmarkStart w:id="907" w:name="_Toc325609218"/>
      <w:bookmarkStart w:id="908" w:name="_Toc328555271"/>
      <w:bookmarkEnd w:id="907"/>
      <w:r w:rsidRPr="00FC12D2">
        <w:rPr>
          <w:rFonts w:ascii="Tahoma" w:hAnsi="Tahoma" w:cs="Tahoma"/>
          <w:lang w:val="it-IT"/>
        </w:rPr>
        <w:t>Mobilità delle Licenze tramite Software Assurance</w:t>
      </w:r>
      <w:bookmarkEnd w:id="908"/>
    </w:p>
    <w:p w:rsidR="00D12837" w:rsidRPr="000724F2" w:rsidRDefault="00D12837" w:rsidP="004D4D43">
      <w:pPr>
        <w:pStyle w:val="Heading3"/>
        <w:tabs>
          <w:tab w:val="num" w:pos="0"/>
        </w:tabs>
        <w:rPr>
          <w:rFonts w:ascii="Tahoma" w:hAnsi="Tahoma" w:cs="Tahoma"/>
          <w:lang w:val="fr-FR"/>
        </w:rPr>
      </w:pPr>
    </w:p>
    <w:p w:rsidR="00D12837" w:rsidRPr="000724F2" w:rsidRDefault="00D12837" w:rsidP="002171C3">
      <w:pPr>
        <w:rPr>
          <w:rFonts w:cs="Tahoma"/>
          <w:szCs w:val="18"/>
          <w:lang w:val="fr-FR"/>
        </w:rPr>
      </w:pPr>
      <w:bookmarkStart w:id="909" w:name="_Toc294048012"/>
      <w:bookmarkStart w:id="910" w:name="_Toc294048569"/>
      <w:bookmarkStart w:id="911" w:name="_Toc294092640"/>
      <w:bookmarkStart w:id="912" w:name="_Toc295819320"/>
      <w:bookmarkStart w:id="913" w:name="_Toc298795971"/>
      <w:bookmarkStart w:id="914" w:name="_Toc299369847"/>
      <w:bookmarkStart w:id="915" w:name="_Toc300391558"/>
      <w:bookmarkStart w:id="916" w:name="_Toc301939835"/>
      <w:bookmarkStart w:id="917" w:name="_Toc304801232"/>
      <w:bookmarkStart w:id="918" w:name="_Toc312399280"/>
      <w:bookmarkStart w:id="919" w:name="_Toc315289087"/>
      <w:bookmarkStart w:id="920" w:name="_Toc317591243"/>
      <w:bookmarkStart w:id="921" w:name="_Toc325313196"/>
      <w:bookmarkStart w:id="922" w:name="_Toc325609219"/>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r w:rsidRPr="00FC12D2">
        <w:rPr>
          <w:rFonts w:cs="Tahoma"/>
          <w:szCs w:val="18"/>
          <w:lang w:val="it-IT"/>
        </w:rPr>
        <w:t>Mobilità delle Licenze tramite Software Assurance consente di spostare determinate licenze on-premise con copertura Software Assurance su server condivisi di terzi.</w:t>
      </w:r>
    </w:p>
    <w:p w:rsidR="00D12837" w:rsidRPr="000724F2" w:rsidRDefault="00D12837" w:rsidP="002171C3">
      <w:pPr>
        <w:rPr>
          <w:rFonts w:cs="Tahoma"/>
          <w:szCs w:val="18"/>
          <w:lang w:val="fr-FR"/>
        </w:rPr>
      </w:pPr>
    </w:p>
    <w:p w:rsidR="00D12837" w:rsidRPr="00D71EC3" w:rsidRDefault="00D12837" w:rsidP="002171C3">
      <w:pPr>
        <w:rPr>
          <w:rFonts w:cs="Tahoma"/>
          <w:spacing w:val="-3"/>
          <w:szCs w:val="18"/>
          <w:lang w:val="fr-FR"/>
        </w:rPr>
      </w:pPr>
      <w:bookmarkStart w:id="923" w:name="_Toc294048013"/>
      <w:bookmarkStart w:id="924" w:name="_Toc294048570"/>
      <w:bookmarkStart w:id="925" w:name="_Toc294092641"/>
      <w:bookmarkStart w:id="926" w:name="_Toc295819321"/>
      <w:bookmarkStart w:id="927" w:name="_Toc298795972"/>
      <w:bookmarkStart w:id="928" w:name="_Toc299369848"/>
      <w:bookmarkStart w:id="929" w:name="_Toc300391559"/>
      <w:bookmarkStart w:id="930" w:name="_Toc301939836"/>
      <w:bookmarkStart w:id="931" w:name="_Toc304801233"/>
      <w:bookmarkStart w:id="932" w:name="_Toc307350402"/>
      <w:bookmarkStart w:id="933" w:name="_Toc308429813"/>
      <w:bookmarkStart w:id="934" w:name="_Toc312399281"/>
      <w:bookmarkStart w:id="935" w:name="_Toc315289088"/>
      <w:bookmarkStart w:id="936" w:name="_Toc317591244"/>
      <w:bookmarkStart w:id="937" w:name="_Toc323034197"/>
      <w:bookmarkStart w:id="938" w:name="_Toc325313197"/>
      <w:bookmarkStart w:id="939" w:name="_Toc325609220"/>
      <w:r w:rsidRPr="00FC12D2">
        <w:rPr>
          <w:rFonts w:cs="Tahoma"/>
          <w:szCs w:val="18"/>
          <w:lang w:val="it-IT"/>
        </w:rPr>
        <w:t>Tutti i Prodotti attualmente idonei per “Mobilità delle Licenze all</w:t>
      </w:r>
      <w:r w:rsidR="00A6407A">
        <w:rPr>
          <w:rFonts w:cs="Tahoma"/>
          <w:szCs w:val="18"/>
          <w:lang w:val="it-IT"/>
        </w:rPr>
        <w:t>’</w:t>
      </w:r>
      <w:r w:rsidRPr="00FC12D2">
        <w:rPr>
          <w:rFonts w:cs="Tahoma"/>
          <w:szCs w:val="18"/>
          <w:lang w:val="it-IT"/>
        </w:rPr>
        <w:t xml:space="preserve">interno di Server Farm” in base a quanto definito nei Diritti di Utilizzo del Prodotto (PUR) e con copertura Software Assurance sono idonei per Mobilità delle Licenze tramite </w:t>
      </w:r>
      <w:r w:rsidRPr="00FC12D2">
        <w:rPr>
          <w:rFonts w:cs="Tahoma"/>
          <w:spacing w:val="-3"/>
          <w:szCs w:val="18"/>
          <w:lang w:val="it-IT"/>
        </w:rPr>
        <w:t>Software Assurance.</w:t>
      </w:r>
      <w:r w:rsidRPr="000724F2">
        <w:rPr>
          <w:rFonts w:cs="Tahoma"/>
          <w:spacing w:val="-3"/>
          <w:szCs w:val="18"/>
          <w:lang w:val="fr-FR"/>
        </w:rPr>
        <w:t xml:space="preserve"> </w:t>
      </w:r>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r w:rsidRPr="00FC12D2">
        <w:rPr>
          <w:rFonts w:cs="Tahoma"/>
          <w:spacing w:val="-3"/>
          <w:szCs w:val="18"/>
          <w:lang w:val="it-IT"/>
        </w:rPr>
        <w:t>Inoltre, sono idonei per Mobilità delle Licenze tramite Software Assurance anche i Prodotti seguenti:</w:t>
      </w:r>
    </w:p>
    <w:p w:rsidR="00D12837" w:rsidRPr="00D71EC3" w:rsidRDefault="00D12837" w:rsidP="00F86E06">
      <w:pPr>
        <w:rPr>
          <w:rFonts w:cs="Tahoma"/>
          <w:szCs w:val="18"/>
          <w:lang w:val="fr-FR"/>
        </w:rPr>
      </w:pPr>
    </w:p>
    <w:p w:rsidR="00D12837" w:rsidRPr="00FC12D2" w:rsidRDefault="00D12837" w:rsidP="00451EF9">
      <w:pPr>
        <w:numPr>
          <w:ilvl w:val="0"/>
          <w:numId w:val="55"/>
        </w:numPr>
        <w:rPr>
          <w:rFonts w:cs="Tahoma"/>
          <w:szCs w:val="18"/>
        </w:rPr>
      </w:pPr>
      <w:bookmarkStart w:id="940" w:name="_Toc294048014"/>
      <w:bookmarkStart w:id="941" w:name="_Toc294048571"/>
      <w:bookmarkStart w:id="942" w:name="_Toc294092642"/>
      <w:bookmarkStart w:id="943" w:name="_Toc295819322"/>
      <w:bookmarkStart w:id="944" w:name="_Toc298795973"/>
      <w:bookmarkStart w:id="945" w:name="_Toc299369849"/>
      <w:bookmarkStart w:id="946" w:name="_Toc300391560"/>
      <w:bookmarkStart w:id="947" w:name="_Toc301939837"/>
      <w:bookmarkStart w:id="948" w:name="_Toc304801234"/>
      <w:bookmarkStart w:id="949" w:name="_Toc307350403"/>
      <w:bookmarkStart w:id="950" w:name="_Toc308429814"/>
      <w:bookmarkStart w:id="951" w:name="_Toc312399282"/>
      <w:bookmarkStart w:id="952" w:name="_Toc315289089"/>
      <w:bookmarkStart w:id="953" w:name="_Toc317591245"/>
      <w:bookmarkStart w:id="954" w:name="_Toc323034198"/>
      <w:bookmarkStart w:id="955" w:name="_Toc325313198"/>
      <w:bookmarkStart w:id="956" w:name="_Toc325609221"/>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r w:rsidRPr="00FC12D2">
        <w:rPr>
          <w:rFonts w:cs="Tahoma"/>
          <w:szCs w:val="18"/>
          <w:lang w:val="it-IT"/>
        </w:rPr>
        <w:t>SQL Server Standard -- Per Processore e Server/CAL (solo licenze per processore e server) con Software Assurance</w:t>
      </w:r>
    </w:p>
    <w:p w:rsidR="00D12837" w:rsidRPr="00FC12D2" w:rsidRDefault="00D12837" w:rsidP="00451EF9">
      <w:pPr>
        <w:numPr>
          <w:ilvl w:val="0"/>
          <w:numId w:val="55"/>
        </w:numPr>
        <w:rPr>
          <w:rFonts w:cs="Tahoma"/>
          <w:szCs w:val="18"/>
        </w:rPr>
      </w:pPr>
      <w:bookmarkStart w:id="957" w:name="_Toc294048015"/>
      <w:bookmarkStart w:id="958" w:name="_Toc294048572"/>
      <w:bookmarkStart w:id="959" w:name="_Toc294092643"/>
      <w:bookmarkStart w:id="960" w:name="_Toc295819323"/>
      <w:bookmarkStart w:id="961" w:name="_Toc298795974"/>
      <w:bookmarkStart w:id="962" w:name="_Toc299369850"/>
      <w:bookmarkStart w:id="963" w:name="_Toc300391561"/>
      <w:bookmarkStart w:id="964" w:name="_Toc301939838"/>
      <w:bookmarkStart w:id="965" w:name="_Toc304801235"/>
      <w:bookmarkStart w:id="966" w:name="_Toc307350404"/>
      <w:bookmarkStart w:id="967" w:name="_Toc308429815"/>
      <w:bookmarkStart w:id="968" w:name="_Toc312399283"/>
      <w:bookmarkStart w:id="969" w:name="_Toc315289090"/>
      <w:bookmarkStart w:id="970" w:name="_Toc317591246"/>
      <w:bookmarkStart w:id="971" w:name="_Toc323034199"/>
      <w:bookmarkStart w:id="972" w:name="_Toc325313199"/>
      <w:bookmarkStart w:id="973" w:name="_Toc325609222"/>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r w:rsidRPr="00FC12D2">
        <w:rPr>
          <w:rFonts w:cs="Tahoma"/>
          <w:szCs w:val="18"/>
          <w:lang w:val="it-IT"/>
        </w:rPr>
        <w:t>System Center – tutte le Licenze di Gestione Server (ML), incluse SMSE e SMSD con Software Assurance e System Center 2012 Standard e Datacenter con Software Assurance</w:t>
      </w:r>
    </w:p>
    <w:p w:rsidR="00D12837" w:rsidRPr="00FC12D2" w:rsidRDefault="00D12837" w:rsidP="002171C3">
      <w:pPr>
        <w:rPr>
          <w:rFonts w:cs="Tahoma"/>
          <w:szCs w:val="18"/>
        </w:rPr>
      </w:pPr>
    </w:p>
    <w:p w:rsidR="00D12837" w:rsidRPr="00FC12D2" w:rsidRDefault="00D12837" w:rsidP="002171C3">
      <w:pPr>
        <w:rPr>
          <w:rFonts w:cs="Tahoma"/>
          <w:szCs w:val="18"/>
        </w:rPr>
      </w:pPr>
    </w:p>
    <w:p w:rsidR="00D12837" w:rsidRPr="000724F2" w:rsidRDefault="00D12837" w:rsidP="002171C3">
      <w:pPr>
        <w:rPr>
          <w:rFonts w:cs="Tahoma"/>
          <w:szCs w:val="18"/>
          <w:lang w:val="fr-FR"/>
        </w:rPr>
      </w:pPr>
      <w:bookmarkStart w:id="974" w:name="_Toc294048016"/>
      <w:bookmarkStart w:id="975" w:name="_Toc294048573"/>
      <w:bookmarkStart w:id="976" w:name="_Toc294092644"/>
      <w:bookmarkStart w:id="977" w:name="_Toc295819324"/>
      <w:bookmarkStart w:id="978" w:name="_Toc298795975"/>
      <w:bookmarkStart w:id="979" w:name="_Toc299369851"/>
      <w:bookmarkStart w:id="980" w:name="_Toc300391562"/>
      <w:bookmarkStart w:id="981" w:name="_Toc301939839"/>
      <w:bookmarkStart w:id="982" w:name="_Toc304801236"/>
      <w:bookmarkStart w:id="983" w:name="_Toc307350405"/>
      <w:bookmarkStart w:id="984" w:name="_Toc308429816"/>
      <w:bookmarkStart w:id="985" w:name="_Toc312399284"/>
      <w:bookmarkStart w:id="986" w:name="_Toc315289091"/>
      <w:bookmarkStart w:id="987" w:name="_Toc317591247"/>
      <w:bookmarkStart w:id="988" w:name="_Toc323034200"/>
      <w:bookmarkStart w:id="989" w:name="_Toc325313200"/>
      <w:bookmarkStart w:id="990" w:name="_Toc32560922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r w:rsidRPr="00FC12D2">
        <w:rPr>
          <w:rFonts w:cs="Tahoma"/>
          <w:szCs w:val="18"/>
          <w:lang w:val="it-IT"/>
        </w:rPr>
        <w:t>Per utilizzare Mobilità delle Licenze tramite Software Assurance, le società dovranno:</w:t>
      </w:r>
    </w:p>
    <w:p w:rsidR="00D12837" w:rsidRPr="000724F2" w:rsidRDefault="00D12837" w:rsidP="00F86E06">
      <w:pPr>
        <w:rPr>
          <w:rFonts w:cs="Tahoma"/>
          <w:szCs w:val="18"/>
          <w:lang w:val="fr-FR"/>
        </w:rPr>
      </w:pPr>
    </w:p>
    <w:p w:rsidR="00D12837" w:rsidRPr="000724F2" w:rsidRDefault="00D12837" w:rsidP="00451EF9">
      <w:pPr>
        <w:numPr>
          <w:ilvl w:val="0"/>
          <w:numId w:val="56"/>
        </w:numPr>
        <w:rPr>
          <w:rFonts w:cs="Tahoma"/>
          <w:szCs w:val="18"/>
          <w:lang w:val="fr-FR"/>
        </w:rPr>
      </w:pPr>
      <w:bookmarkStart w:id="991" w:name="_Toc294048017"/>
      <w:bookmarkStart w:id="992" w:name="_Toc294048574"/>
      <w:bookmarkStart w:id="993" w:name="_Toc294092645"/>
      <w:bookmarkStart w:id="994" w:name="_Toc295819325"/>
      <w:bookmarkStart w:id="995" w:name="_Toc298795976"/>
      <w:bookmarkStart w:id="996" w:name="_Toc299369852"/>
      <w:bookmarkStart w:id="997" w:name="_Toc300391563"/>
      <w:bookmarkStart w:id="998" w:name="_Toc301939840"/>
      <w:bookmarkStart w:id="999" w:name="_Toc304801237"/>
      <w:bookmarkStart w:id="1000" w:name="_Toc307350406"/>
      <w:bookmarkStart w:id="1001" w:name="_Toc308429817"/>
      <w:bookmarkStart w:id="1002" w:name="_Toc312399285"/>
      <w:bookmarkStart w:id="1003" w:name="_Toc315289092"/>
      <w:bookmarkStart w:id="1004" w:name="_Toc317591248"/>
      <w:bookmarkStart w:id="1005" w:name="_Toc323034201"/>
      <w:bookmarkStart w:id="1006" w:name="_Toc325313201"/>
      <w:bookmarkStart w:id="1007" w:name="_Toc325609224"/>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r w:rsidRPr="00FC12D2">
        <w:rPr>
          <w:rFonts w:cs="Tahoma"/>
          <w:szCs w:val="18"/>
          <w:lang w:val="it-IT"/>
        </w:rPr>
        <w:t>gestire la copertura Software Assurance per le licenze ai sensi delle quali eseguono software o gestiscono ambienti di sistemi operativi su server di terzi condivisi nonché tutte le CAL, External Connector e licenze di gestione corrispondenti;</w:t>
      </w:r>
    </w:p>
    <w:p w:rsidR="00D12837" w:rsidRPr="000724F2" w:rsidRDefault="00D12837" w:rsidP="00451EF9">
      <w:pPr>
        <w:numPr>
          <w:ilvl w:val="0"/>
          <w:numId w:val="56"/>
        </w:numPr>
        <w:rPr>
          <w:rFonts w:cs="Tahoma"/>
          <w:spacing w:val="-1"/>
          <w:szCs w:val="18"/>
          <w:lang w:val="fr-FR"/>
        </w:rPr>
      </w:pPr>
      <w:bookmarkStart w:id="1008" w:name="_Toc294048018"/>
      <w:bookmarkStart w:id="1009" w:name="_Toc294048575"/>
      <w:bookmarkStart w:id="1010" w:name="_Toc294092646"/>
      <w:bookmarkStart w:id="1011" w:name="_Toc295819326"/>
      <w:bookmarkStart w:id="1012" w:name="_Toc298795977"/>
      <w:bookmarkStart w:id="1013" w:name="_Toc299369853"/>
      <w:bookmarkStart w:id="1014" w:name="_Toc300391564"/>
      <w:bookmarkStart w:id="1015" w:name="_Toc301939841"/>
      <w:bookmarkStart w:id="1016" w:name="_Toc304801238"/>
      <w:bookmarkStart w:id="1017" w:name="_Toc307350407"/>
      <w:bookmarkStart w:id="1018" w:name="_Toc308429818"/>
      <w:bookmarkStart w:id="1019" w:name="_Toc312399286"/>
      <w:bookmarkStart w:id="1020" w:name="_Toc315289093"/>
      <w:bookmarkStart w:id="1021" w:name="_Toc317591249"/>
      <w:bookmarkStart w:id="1022" w:name="_Toc323034202"/>
      <w:bookmarkStart w:id="1023" w:name="_Toc325313202"/>
      <w:bookmarkStart w:id="1024" w:name="_Toc325609225"/>
      <w:r w:rsidRPr="00FC12D2">
        <w:rPr>
          <w:rFonts w:cs="Tahoma"/>
          <w:szCs w:val="18"/>
          <w:lang w:val="it-IT"/>
        </w:rPr>
        <w:t>distribuire le proprie licenze solo con Partner di Mobilità delle Licenze tramite Software Assurance qualificati.</w:t>
      </w:r>
      <w:r w:rsidRPr="000724F2">
        <w:rPr>
          <w:rFonts w:cs="Tahoma"/>
          <w:szCs w:val="18"/>
          <w:lang w:val="fr-FR"/>
        </w:rPr>
        <w:t xml:space="preserve"> </w:t>
      </w:r>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r w:rsidRPr="00FC12D2">
        <w:rPr>
          <w:rFonts w:cs="Tahoma"/>
          <w:szCs w:val="18"/>
          <w:lang w:val="it-IT"/>
        </w:rPr>
        <w:t>L</w:t>
      </w:r>
      <w:r w:rsidR="00A6407A">
        <w:rPr>
          <w:rFonts w:cs="Tahoma"/>
          <w:szCs w:val="18"/>
          <w:lang w:val="it-IT"/>
        </w:rPr>
        <w:t>’</w:t>
      </w:r>
      <w:r w:rsidRPr="00FC12D2">
        <w:rPr>
          <w:rFonts w:cs="Tahoma"/>
          <w:szCs w:val="18"/>
          <w:lang w:val="it-IT"/>
        </w:rPr>
        <w:t xml:space="preserve">elenco dei Partner di Mobilità delle Licenze tramite Software Assurance qualificati </w:t>
      </w:r>
      <w:r w:rsidRPr="00FC12D2">
        <w:rPr>
          <w:rFonts w:cs="Tahoma"/>
          <w:spacing w:val="-1"/>
          <w:szCs w:val="18"/>
          <w:lang w:val="it-IT"/>
        </w:rPr>
        <w:t>è disponibile sul sito Web http://www.microsoft.com/licensing/software-assurance/license-mobility e</w:t>
      </w:r>
    </w:p>
    <w:p w:rsidR="00D12837" w:rsidRPr="000724F2" w:rsidRDefault="00D12837" w:rsidP="00451EF9">
      <w:pPr>
        <w:numPr>
          <w:ilvl w:val="0"/>
          <w:numId w:val="56"/>
        </w:numPr>
        <w:rPr>
          <w:rFonts w:cs="Tahoma"/>
          <w:szCs w:val="18"/>
          <w:lang w:val="fr-FR"/>
        </w:rPr>
      </w:pPr>
      <w:bookmarkStart w:id="1025" w:name="_Toc294048019"/>
      <w:bookmarkStart w:id="1026" w:name="_Toc294048576"/>
      <w:bookmarkStart w:id="1027" w:name="_Toc294092647"/>
      <w:bookmarkStart w:id="1028" w:name="_Toc295819327"/>
      <w:bookmarkStart w:id="1029" w:name="_Toc298795978"/>
      <w:bookmarkStart w:id="1030" w:name="_Toc299369854"/>
      <w:bookmarkStart w:id="1031" w:name="_Toc300391565"/>
      <w:bookmarkStart w:id="1032" w:name="_Toc301939842"/>
      <w:bookmarkStart w:id="1033" w:name="_Toc304801239"/>
      <w:bookmarkStart w:id="1034" w:name="_Toc307350408"/>
      <w:bookmarkStart w:id="1035" w:name="_Toc308429819"/>
      <w:bookmarkStart w:id="1036" w:name="_Toc312399287"/>
      <w:bookmarkStart w:id="1037" w:name="_Toc315289094"/>
      <w:bookmarkStart w:id="1038" w:name="_Toc317591250"/>
      <w:bookmarkStart w:id="1039" w:name="_Toc323034203"/>
      <w:bookmarkStart w:id="1040" w:name="_Toc325313203"/>
      <w:bookmarkStart w:id="1041" w:name="_Toc325609226"/>
      <w:r w:rsidRPr="00FC12D2">
        <w:rPr>
          <w:rFonts w:cs="Tahoma"/>
          <w:szCs w:val="18"/>
          <w:lang w:val="it-IT"/>
        </w:rPr>
        <w:t>completare e inviare il modulo per la Convalida della Mobilità delle Licenze con ciascun Partner di Mobilità delle Licenze tramite Software Assurance qualificato che eseguirà il software in licenza delle società sui server condivisi dei partner.</w:t>
      </w:r>
      <w:r w:rsidRPr="000724F2">
        <w:rPr>
          <w:rFonts w:cs="Tahoma"/>
          <w:szCs w:val="18"/>
          <w:lang w:val="fr-FR"/>
        </w:rPr>
        <w:t xml:space="preserve"> </w:t>
      </w:r>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r w:rsidRPr="00FC12D2">
        <w:rPr>
          <w:rFonts w:cs="Tahoma"/>
          <w:szCs w:val="18"/>
          <w:lang w:val="it-IT"/>
        </w:rPr>
        <w:t xml:space="preserve">Il modulo per la Convalida della Mobilità delle Licenze </w:t>
      </w:r>
      <w:r w:rsidRPr="00FC12D2">
        <w:rPr>
          <w:rFonts w:cs="Tahoma"/>
          <w:spacing w:val="-4"/>
          <w:szCs w:val="18"/>
          <w:lang w:val="it-IT"/>
        </w:rPr>
        <w:t>verrà messo a disposizione delle società dal Partner di Mobilità delle Licenze tramite Software Assurance</w:t>
      </w:r>
      <w:r w:rsidRPr="00FC12D2">
        <w:rPr>
          <w:rFonts w:cs="Tahoma"/>
          <w:szCs w:val="18"/>
          <w:lang w:val="it-IT"/>
        </w:rPr>
        <w:t xml:space="preserve"> qualificato.</w:t>
      </w:r>
    </w:p>
    <w:p w:rsidR="00D12837" w:rsidRPr="000724F2" w:rsidRDefault="00D12837" w:rsidP="002171C3">
      <w:pPr>
        <w:rPr>
          <w:rFonts w:cs="Tahoma"/>
          <w:szCs w:val="18"/>
          <w:lang w:val="fr-FR"/>
        </w:rPr>
      </w:pPr>
    </w:p>
    <w:p w:rsidR="00D12837" w:rsidRPr="000724F2" w:rsidRDefault="00D12837" w:rsidP="002171C3">
      <w:pPr>
        <w:rPr>
          <w:rFonts w:cs="Tahoma"/>
          <w:szCs w:val="18"/>
          <w:lang w:val="fr-FR"/>
        </w:rPr>
      </w:pPr>
      <w:bookmarkStart w:id="1042" w:name="_Toc294048020"/>
      <w:bookmarkStart w:id="1043" w:name="_Toc294048577"/>
      <w:bookmarkStart w:id="1044" w:name="_Toc294092648"/>
      <w:bookmarkStart w:id="1045" w:name="_Toc295819328"/>
      <w:bookmarkStart w:id="1046" w:name="_Toc298795979"/>
      <w:bookmarkStart w:id="1047" w:name="_Toc299369855"/>
      <w:bookmarkStart w:id="1048" w:name="_Toc300391566"/>
      <w:bookmarkStart w:id="1049" w:name="_Toc301939843"/>
      <w:bookmarkStart w:id="1050" w:name="_Toc304801240"/>
      <w:bookmarkStart w:id="1051" w:name="_Toc307350409"/>
      <w:bookmarkStart w:id="1052" w:name="_Toc308429820"/>
      <w:bookmarkStart w:id="1053" w:name="_Toc312399288"/>
      <w:bookmarkStart w:id="1054" w:name="_Toc317591251"/>
      <w:bookmarkStart w:id="1055" w:name="_Toc323034204"/>
      <w:bookmarkStart w:id="1056" w:name="_Toc325313204"/>
      <w:bookmarkStart w:id="1057" w:name="_Toc325609227"/>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r w:rsidRPr="00FC12D2">
        <w:rPr>
          <w:rFonts w:cs="Tahoma"/>
          <w:szCs w:val="18"/>
          <w:lang w:val="it-IT"/>
        </w:rPr>
        <w:t>I diritti delle società di eseguire software in licenza e gestire OSE su server di terzi condivisi scadranno al termine della copertura Software Assurance su tali licenze o sulle licenze di accesso o di gestione corrispondenti.</w:t>
      </w:r>
    </w:p>
    <w:p w:rsidR="00D12837" w:rsidRPr="000724F2" w:rsidRDefault="00D12837" w:rsidP="002171C3">
      <w:pPr>
        <w:rPr>
          <w:rFonts w:cs="Tahoma"/>
          <w:lang w:val="fr-FR"/>
        </w:rPr>
      </w:pPr>
    </w:p>
    <w:p w:rsidR="00D12837" w:rsidRPr="00FC12D2" w:rsidRDefault="00D12837" w:rsidP="004D4D43">
      <w:pPr>
        <w:pStyle w:val="Heading3"/>
        <w:tabs>
          <w:tab w:val="num" w:pos="0"/>
        </w:tabs>
        <w:rPr>
          <w:rFonts w:ascii="Tahoma" w:hAnsi="Tahoma" w:cs="Tahoma"/>
        </w:rPr>
      </w:pPr>
      <w:bookmarkStart w:id="1058" w:name="_Toc325609228"/>
      <w:bookmarkStart w:id="1059" w:name="_Toc328555272"/>
      <w:bookmarkEnd w:id="1058"/>
      <w:r w:rsidRPr="00FC12D2">
        <w:rPr>
          <w:rFonts w:ascii="Tahoma" w:hAnsi="Tahoma" w:cs="Tahoma"/>
          <w:lang w:val="it-IT"/>
        </w:rPr>
        <w:t>Windows Thin PC</w:t>
      </w:r>
      <w:bookmarkEnd w:id="1059"/>
    </w:p>
    <w:p w:rsidR="00D12837" w:rsidRPr="00FC12D2" w:rsidRDefault="00D12837">
      <w:pPr>
        <w:pStyle w:val="Heading3"/>
        <w:rPr>
          <w:rFonts w:ascii="Tahoma" w:hAnsi="Tahoma" w:cs="Tahoma"/>
        </w:rPr>
      </w:pPr>
    </w:p>
    <w:p w:rsidR="00D12837" w:rsidRPr="000724F2" w:rsidRDefault="00D12837" w:rsidP="00451EF9">
      <w:pPr>
        <w:spacing w:after="60"/>
        <w:rPr>
          <w:rFonts w:cs="Tahoma"/>
          <w:szCs w:val="18"/>
          <w:lang w:val="it-IT"/>
        </w:rPr>
      </w:pPr>
      <w:r w:rsidRPr="00FC12D2">
        <w:rPr>
          <w:rFonts w:cs="Tahoma"/>
          <w:spacing w:val="-1"/>
          <w:szCs w:val="18"/>
          <w:lang w:val="it-IT"/>
        </w:rPr>
        <w:t>Le società che abbiano stipulato Contratti Multilicenza con copertura Software Assurance attiva per il sistema operativo</w:t>
      </w:r>
      <w:r w:rsidRPr="00FC12D2">
        <w:rPr>
          <w:rFonts w:cs="Tahoma"/>
          <w:szCs w:val="18"/>
          <w:lang w:val="it-IT"/>
        </w:rPr>
        <w:t xml:space="preserve"> desktop Windows o licenze attive per VDA o Windows</w:t>
      </w:r>
      <w:r w:rsidR="001F3A28" w:rsidRPr="001F3A28">
        <w:rPr>
          <w:rFonts w:cs="Tahoma"/>
          <w:szCs w:val="18"/>
          <w:vertAlign w:val="superscript"/>
          <w:lang w:val="it-IT"/>
        </w:rPr>
        <w:t>®</w:t>
      </w:r>
      <w:r w:rsidRPr="00FC12D2">
        <w:rPr>
          <w:rFonts w:cs="Tahoma"/>
          <w:szCs w:val="18"/>
          <w:lang w:val="it-IT"/>
        </w:rPr>
        <w:t xml:space="preserve"> Intune sono idonee per questo vantaggio. Le società che accedono a questo vantaggio in base a VDA dovranno disporre di un sistema operativo qualificante installato nel dispositivo con licenza in base alla tabella dei Sistemi Operativi Qualificanti come descritto alla sezione Note del Prodotto</w:t>
      </w:r>
      <w:r w:rsidRPr="00FC12D2">
        <w:rPr>
          <w:rFonts w:cs="Tahoma"/>
          <w:color w:val="000000"/>
          <w:szCs w:val="18"/>
          <w:lang w:val="it-IT"/>
        </w:rPr>
        <w:t xml:space="preserve">, </w:t>
      </w:r>
      <w:r w:rsidRPr="00FC12D2">
        <w:rPr>
          <w:rFonts w:cs="Tahoma"/>
          <w:szCs w:val="18"/>
          <w:lang w:val="it-IT"/>
        </w:rPr>
        <w:t>Pool di Sistemi del presente documento.</w:t>
      </w:r>
    </w:p>
    <w:p w:rsidR="00D12837" w:rsidRPr="000724F2" w:rsidRDefault="00D12837" w:rsidP="0008414D">
      <w:pPr>
        <w:spacing w:after="60"/>
        <w:rPr>
          <w:rFonts w:eastAsia="Times New Roman" w:cs="Tahoma"/>
          <w:szCs w:val="18"/>
          <w:lang w:val="it-IT"/>
        </w:rPr>
      </w:pPr>
    </w:p>
    <w:p w:rsidR="00D12837" w:rsidRPr="00D71EC3" w:rsidRDefault="00D12837" w:rsidP="0008414D">
      <w:pPr>
        <w:spacing w:after="60"/>
        <w:rPr>
          <w:rFonts w:cs="Tahoma"/>
          <w:szCs w:val="18"/>
          <w:lang w:val="it-IT"/>
        </w:rPr>
      </w:pPr>
      <w:r w:rsidRPr="00FC12D2">
        <w:rPr>
          <w:rFonts w:cs="Tahoma"/>
          <w:szCs w:val="18"/>
          <w:lang w:val="it-IT"/>
        </w:rPr>
        <w:t>Windows Thin PC è una soluzione basata sul Sistema Operativo Windows con un footprint più piccolo, progettata per società che desiderano ridefinire i PC esistenti in grado di eseguire Windows 7 per la connessione a un desktop centralizzato senza dover acquistare nuovo hardware thin client. Le società idonee potranno utilizzare Windows Thin PC al posto di istanze di sistemi operativi desktop Windows che possono utilizzare in base alla copertura Windows Software Assurance o a licenze per VDA Intune. L</w:t>
      </w:r>
      <w:r w:rsidR="00A6407A">
        <w:rPr>
          <w:rFonts w:cs="Tahoma"/>
          <w:szCs w:val="18"/>
          <w:lang w:val="it-IT"/>
        </w:rPr>
        <w:t>’</w:t>
      </w:r>
      <w:r w:rsidRPr="00FC12D2">
        <w:rPr>
          <w:rFonts w:cs="Tahoma"/>
          <w:szCs w:val="18"/>
          <w:lang w:val="it-IT"/>
        </w:rPr>
        <w:t>utilizzo di Windows Thin PC da parte delle società è soggetto alle condizioni del rispettivo contratto di licenza.</w:t>
      </w:r>
    </w:p>
    <w:p w:rsidR="00D12837" w:rsidRPr="00FC12D2" w:rsidRDefault="00D12837" w:rsidP="00F30075">
      <w:pPr>
        <w:outlineLvl w:val="2"/>
        <w:rPr>
          <w:rFonts w:cs="Tahoma"/>
        </w:rPr>
      </w:pPr>
      <w:bookmarkStart w:id="1060" w:name="_Toc291204568"/>
      <w:bookmarkEnd w:id="1060"/>
      <w:r w:rsidRPr="00FC12D2">
        <w:rPr>
          <w:rFonts w:cs="Tahoma"/>
          <w:b/>
          <w:sz w:val="20"/>
          <w:lang w:val="it-IT"/>
        </w:rPr>
        <w:t>Supporto Hotfix Esteso</w:t>
      </w:r>
    </w:p>
    <w:p w:rsidR="00D12837" w:rsidRPr="00FC12D2" w:rsidRDefault="00D12837" w:rsidP="00F30075">
      <w:pPr>
        <w:outlineLvl w:val="2"/>
        <w:rPr>
          <w:rFonts w:cs="Tahoma"/>
        </w:rPr>
      </w:pPr>
    </w:p>
    <w:p w:rsidR="00D12837" w:rsidRPr="00FC12D2" w:rsidRDefault="00D12837" w:rsidP="00F30075">
      <w:pPr>
        <w:rPr>
          <w:rFonts w:cs="Tahoma"/>
          <w:szCs w:val="18"/>
        </w:rPr>
      </w:pPr>
      <w:r w:rsidRPr="00FC12D2">
        <w:rPr>
          <w:rFonts w:cs="Tahoma"/>
          <w:szCs w:val="18"/>
          <w:lang w:val="it-IT"/>
        </w:rPr>
        <w:t>Supporto Hotfix Esteso è disponibile per le società seguenti:</w:t>
      </w:r>
    </w:p>
    <w:p w:rsidR="00D12837" w:rsidRPr="00FC12D2" w:rsidRDefault="00D12837" w:rsidP="00451EF9">
      <w:pPr>
        <w:numPr>
          <w:ilvl w:val="0"/>
          <w:numId w:val="44"/>
        </w:numPr>
        <w:spacing w:after="200" w:line="276" w:lineRule="auto"/>
        <w:contextualSpacing/>
        <w:jc w:val="both"/>
        <w:rPr>
          <w:rFonts w:eastAsia="Times New Roman" w:cs="Tahoma"/>
          <w:szCs w:val="18"/>
        </w:rPr>
      </w:pPr>
      <w:r w:rsidRPr="00FC12D2">
        <w:rPr>
          <w:rFonts w:eastAsia="Times New Roman" w:cs="Tahoma"/>
          <w:szCs w:val="18"/>
          <w:lang w:val="it-IT"/>
        </w:rPr>
        <w:t>Le società che non dispongono di Contratti Academic Select, Select Plus for Academic, Campus e School e Open Value Subscription – Education Solutions, ma hanno la copertura Partecipazione a Software Assurance per il Pool di Applicazioni si qualificano per il Supporto Hotfix Esteso per i prodotti del pool di Applicazioni.</w:t>
      </w:r>
    </w:p>
    <w:p w:rsidR="00D12837" w:rsidRPr="00FC12D2" w:rsidRDefault="00D12837" w:rsidP="00451EF9">
      <w:pPr>
        <w:numPr>
          <w:ilvl w:val="0"/>
          <w:numId w:val="44"/>
        </w:numPr>
        <w:spacing w:after="200" w:line="276" w:lineRule="auto"/>
        <w:jc w:val="both"/>
        <w:rPr>
          <w:rFonts w:cs="Tahoma"/>
          <w:szCs w:val="18"/>
        </w:rPr>
      </w:pPr>
      <w:r w:rsidRPr="00FC12D2">
        <w:rPr>
          <w:rFonts w:cs="Tahoma"/>
          <w:szCs w:val="18"/>
          <w:lang w:val="it-IT"/>
        </w:rPr>
        <w:t>Le società che non dispongono di Contratti Academic Select, Select Plus for Academic, Campus e School e Open Value Subscription – Education Solutions, ma hanno la copertura Partecipazione a Software Assurance per il pool di Sistemi si qualificano per il Supporto Hotfix Esteso per il sistema operativo desktop Windows.</w:t>
      </w:r>
    </w:p>
    <w:p w:rsidR="00D12837" w:rsidRPr="00FC12D2" w:rsidRDefault="00D12837" w:rsidP="00451EF9">
      <w:pPr>
        <w:numPr>
          <w:ilvl w:val="0"/>
          <w:numId w:val="44"/>
        </w:numPr>
        <w:spacing w:after="200" w:line="276" w:lineRule="auto"/>
        <w:jc w:val="both"/>
        <w:rPr>
          <w:rFonts w:cs="Tahoma"/>
          <w:szCs w:val="18"/>
        </w:rPr>
      </w:pPr>
      <w:r w:rsidRPr="00FC12D2">
        <w:rPr>
          <w:rFonts w:cs="Tahoma"/>
          <w:szCs w:val="18"/>
          <w:lang w:val="it-IT"/>
        </w:rPr>
        <w:t>Le società che dispongono di abbonamenti per Windows</w:t>
      </w:r>
      <w:r w:rsidR="001F3A28" w:rsidRPr="001F3A28">
        <w:rPr>
          <w:rFonts w:cs="Tahoma"/>
          <w:szCs w:val="18"/>
          <w:vertAlign w:val="superscript"/>
          <w:lang w:val="it-IT"/>
        </w:rPr>
        <w:t>®</w:t>
      </w:r>
      <w:r w:rsidRPr="00FC12D2">
        <w:rPr>
          <w:rFonts w:cs="Tahoma"/>
          <w:szCs w:val="18"/>
          <w:lang w:val="it-IT"/>
        </w:rPr>
        <w:t xml:space="preserve"> Intune si qualificano per il Supporto Hotfix Esteso per il sistema operativo desktop Windows.</w:t>
      </w:r>
    </w:p>
    <w:p w:rsidR="00D12837" w:rsidRPr="00FC12D2" w:rsidRDefault="00D12837" w:rsidP="00451EF9">
      <w:pPr>
        <w:numPr>
          <w:ilvl w:val="0"/>
          <w:numId w:val="44"/>
        </w:numPr>
        <w:spacing w:after="200" w:line="276" w:lineRule="auto"/>
        <w:contextualSpacing/>
        <w:rPr>
          <w:rFonts w:cs="Tahoma"/>
          <w:szCs w:val="18"/>
        </w:rPr>
      </w:pPr>
      <w:r w:rsidRPr="00FC12D2">
        <w:rPr>
          <w:rFonts w:eastAsia="Times New Roman" w:cs="Tahoma"/>
          <w:szCs w:val="18"/>
          <w:lang w:val="it-IT"/>
        </w:rPr>
        <w:t>Le società (che non sono società Academic) in possesso di Software Assurance per almeno un prodotto server si qualificano per il Supporto Hotfix Esteso per i prodotti Server.</w:t>
      </w:r>
      <w:r w:rsidRPr="00FC12D2">
        <w:rPr>
          <w:rFonts w:eastAsia="Times New Roman" w:cs="Tahoma"/>
          <w:szCs w:val="18"/>
        </w:rPr>
        <w:t xml:space="preserve"> </w:t>
      </w:r>
      <w:r w:rsidRPr="00FC12D2">
        <w:rPr>
          <w:rFonts w:eastAsia="Times New Roman" w:cs="Tahoma"/>
          <w:szCs w:val="18"/>
          <w:lang w:val="it-IT"/>
        </w:rPr>
        <w:t>I seguenti prodotti server rientrano nella copertura:</w:t>
      </w:r>
      <w:r w:rsidRPr="00FC12D2">
        <w:rPr>
          <w:rFonts w:cs="Tahoma"/>
          <w:szCs w:val="18"/>
        </w:rPr>
        <w:t xml:space="preserve"> </w:t>
      </w:r>
      <w:r w:rsidRPr="00FC12D2">
        <w:rPr>
          <w:rFonts w:cs="Tahoma"/>
          <w:color w:val="000000"/>
          <w:szCs w:val="18"/>
          <w:lang w:val="it-IT"/>
        </w:rPr>
        <w:t>Microsoft Exchange Server, Microsoft SQL Server, System Center 2012 e Windows Server.</w:t>
      </w:r>
    </w:p>
    <w:p w:rsidR="00D12837" w:rsidRPr="00FC12D2" w:rsidRDefault="00D12837">
      <w:pPr>
        <w:rPr>
          <w:rFonts w:cs="Tahoma"/>
          <w:szCs w:val="18"/>
        </w:rPr>
      </w:pPr>
      <w:r w:rsidRPr="00FC12D2">
        <w:rPr>
          <w:rFonts w:cs="Tahoma"/>
          <w:szCs w:val="18"/>
          <w:lang w:val="it-IT"/>
        </w:rPr>
        <w:t>Il Supporto Hotfix Esteso è un beneficio per versioni software più vecchie che abbiano effettuato la transizione dal Supporto Mainstream a quello Esteso.</w:t>
      </w:r>
      <w:r w:rsidRPr="00FC12D2">
        <w:rPr>
          <w:rFonts w:cs="Tahoma"/>
          <w:szCs w:val="18"/>
        </w:rPr>
        <w:t xml:space="preserve"> </w:t>
      </w:r>
      <w:r w:rsidRPr="00FC12D2">
        <w:rPr>
          <w:rFonts w:cs="Tahoma"/>
          <w:szCs w:val="18"/>
          <w:lang w:val="it-IT"/>
        </w:rPr>
        <w:t>I corrispettivi annuali normalmente addebitati nel quadro del contratto di Supporto Esteso sono sospesi durante il periodo di validità della copertura Software Server per le società idonee a ricevere questo beneficio Software Assurance.</w:t>
      </w:r>
      <w:r w:rsidRPr="00FC12D2">
        <w:rPr>
          <w:rFonts w:cs="Tahoma"/>
          <w:szCs w:val="18"/>
        </w:rPr>
        <w:t xml:space="preserve"> </w:t>
      </w:r>
      <w:r w:rsidRPr="00FC12D2">
        <w:rPr>
          <w:rFonts w:cs="Tahoma"/>
          <w:szCs w:val="18"/>
          <w:lang w:val="it-IT"/>
        </w:rPr>
        <w:t>Le società idonee a ricevere questo beneficio non avranno l</w:t>
      </w:r>
      <w:r w:rsidR="00A6407A">
        <w:rPr>
          <w:rFonts w:cs="Tahoma"/>
          <w:szCs w:val="18"/>
          <w:lang w:val="it-IT"/>
        </w:rPr>
        <w:t>’</w:t>
      </w:r>
      <w:r w:rsidRPr="00FC12D2">
        <w:rPr>
          <w:rFonts w:cs="Tahoma"/>
          <w:szCs w:val="18"/>
          <w:lang w:val="it-IT"/>
        </w:rPr>
        <w:t>obbligo di abbonarsi entro un periodo di 90 giorni di transizione del prodotto al Supporto Esteso.</w:t>
      </w:r>
    </w:p>
    <w:p w:rsidR="00D12837" w:rsidRPr="00FC12D2" w:rsidRDefault="00D12837">
      <w:pPr>
        <w:rPr>
          <w:rFonts w:cs="Tahoma"/>
          <w:szCs w:val="18"/>
        </w:rPr>
      </w:pPr>
    </w:p>
    <w:p w:rsidR="00D12837" w:rsidRPr="00FC12D2" w:rsidRDefault="00D12837" w:rsidP="00451EF9">
      <w:pPr>
        <w:rPr>
          <w:rFonts w:cs="Tahoma"/>
          <w:szCs w:val="18"/>
        </w:rPr>
      </w:pPr>
      <w:r w:rsidRPr="00FC12D2">
        <w:rPr>
          <w:rFonts w:cs="Tahoma"/>
          <w:spacing w:val="-1"/>
          <w:szCs w:val="18"/>
          <w:lang w:val="it-IT"/>
        </w:rPr>
        <w:t>Le società sono comunque responsabili dei corrispettivi delle singole Hotfix.</w:t>
      </w:r>
      <w:r w:rsidRPr="000724F2">
        <w:rPr>
          <w:rFonts w:cs="Tahoma"/>
          <w:spacing w:val="-1"/>
          <w:szCs w:val="18"/>
          <w:lang w:val="fr-FR"/>
        </w:rPr>
        <w:t xml:space="preserve"> </w:t>
      </w:r>
      <w:r w:rsidRPr="00FC12D2">
        <w:rPr>
          <w:rFonts w:cs="Tahoma"/>
          <w:spacing w:val="-1"/>
          <w:szCs w:val="18"/>
          <w:lang w:val="it-IT"/>
        </w:rPr>
        <w:t>Un contratto Premier o Essential costituisce</w:t>
      </w:r>
      <w:r w:rsidRPr="00FC12D2">
        <w:rPr>
          <w:rFonts w:cs="Tahoma"/>
          <w:szCs w:val="18"/>
          <w:lang w:val="it-IT"/>
        </w:rPr>
        <w:t xml:space="preserve"> condizione preliminare per l</w:t>
      </w:r>
      <w:r w:rsidR="00A6407A">
        <w:rPr>
          <w:rFonts w:cs="Tahoma"/>
          <w:szCs w:val="18"/>
          <w:lang w:val="it-IT"/>
        </w:rPr>
        <w:t>’</w:t>
      </w:r>
      <w:r w:rsidRPr="00FC12D2">
        <w:rPr>
          <w:rFonts w:cs="Tahoma"/>
          <w:szCs w:val="18"/>
          <w:lang w:val="it-IT"/>
        </w:rPr>
        <w:t>idoneità.</w:t>
      </w:r>
    </w:p>
    <w:p w:rsidR="00D12837" w:rsidRPr="00FC12D2" w:rsidRDefault="00D12837" w:rsidP="006640D1">
      <w:pPr>
        <w:pStyle w:val="PlainText"/>
        <w:rPr>
          <w:rFonts w:ascii="Tahoma" w:hAnsi="Tahoma" w:cs="Tahoma"/>
          <w:sz w:val="18"/>
          <w:szCs w:val="18"/>
        </w:rPr>
      </w:pPr>
    </w:p>
    <w:p w:rsidR="00D12837" w:rsidRPr="00FC12D2" w:rsidRDefault="00D12837">
      <w:pPr>
        <w:pStyle w:val="Heading3"/>
        <w:rPr>
          <w:rFonts w:ascii="Tahoma" w:hAnsi="Tahoma" w:cs="Tahoma"/>
        </w:rPr>
      </w:pPr>
      <w:bookmarkStart w:id="1061" w:name="_Toc325609229"/>
      <w:bookmarkStart w:id="1062" w:name="_Toc328555273"/>
      <w:bookmarkEnd w:id="1061"/>
      <w:r w:rsidRPr="00FC12D2">
        <w:rPr>
          <w:rFonts w:ascii="Tahoma" w:hAnsi="Tahoma" w:cs="Tahoma"/>
          <w:lang w:val="it-IT"/>
        </w:rPr>
        <w:t>Microsoft Desktop Optimization Pack per Software Assurance</w:t>
      </w:r>
      <w:bookmarkEnd w:id="1062"/>
    </w:p>
    <w:p w:rsidR="00D12837" w:rsidRPr="00FC12D2" w:rsidRDefault="00D12837">
      <w:pPr>
        <w:rPr>
          <w:rFonts w:cs="Tahoma"/>
          <w:szCs w:val="18"/>
        </w:rPr>
      </w:pPr>
    </w:p>
    <w:p w:rsidR="00D12837" w:rsidRPr="00FC12D2" w:rsidRDefault="00D12837" w:rsidP="00F30075">
      <w:pPr>
        <w:rPr>
          <w:rFonts w:cs="Tahoma"/>
          <w:szCs w:val="18"/>
        </w:rPr>
      </w:pPr>
      <w:r w:rsidRPr="00FC12D2">
        <w:rPr>
          <w:rFonts w:cs="Tahoma"/>
          <w:spacing w:val="-2"/>
          <w:szCs w:val="18"/>
          <w:lang w:val="it-IT"/>
        </w:rPr>
        <w:t>Microsoft Desktop Optimization Pack per Software Assurance (MDOP) è un acquisto opzionale a disposizione unicamente</w:t>
      </w:r>
      <w:r w:rsidRPr="00FC12D2">
        <w:rPr>
          <w:rFonts w:cs="Tahoma"/>
          <w:szCs w:val="18"/>
          <w:lang w:val="it-IT"/>
        </w:rPr>
        <w:t xml:space="preserve"> delle società che dispongono delle seguenti caratteristiche:</w:t>
      </w:r>
    </w:p>
    <w:p w:rsidR="00D12837" w:rsidRPr="00FC12D2" w:rsidRDefault="00D12837" w:rsidP="00F30075">
      <w:pPr>
        <w:rPr>
          <w:rFonts w:cs="Tahoma"/>
        </w:rPr>
      </w:pPr>
    </w:p>
    <w:p w:rsidR="00D12837" w:rsidRPr="00FC12D2" w:rsidRDefault="00D12837" w:rsidP="00451EF9">
      <w:pPr>
        <w:numPr>
          <w:ilvl w:val="0"/>
          <w:numId w:val="43"/>
        </w:numPr>
        <w:spacing w:after="200" w:line="276" w:lineRule="auto"/>
        <w:ind w:left="1080" w:hanging="270"/>
        <w:rPr>
          <w:rFonts w:cs="Tahoma"/>
          <w:szCs w:val="18"/>
        </w:rPr>
      </w:pPr>
      <w:r w:rsidRPr="00FC12D2">
        <w:rPr>
          <w:rFonts w:cs="Tahoma"/>
          <w:szCs w:val="18"/>
          <w:lang w:val="it-IT"/>
        </w:rPr>
        <w:t>copertura Software Assurance Attiva per le licenze del sistema operativo desktop Windows;</w:t>
      </w:r>
    </w:p>
    <w:p w:rsidR="00D12837" w:rsidRPr="00FC12D2" w:rsidRDefault="00D12837" w:rsidP="00451EF9">
      <w:pPr>
        <w:numPr>
          <w:ilvl w:val="0"/>
          <w:numId w:val="43"/>
        </w:numPr>
        <w:spacing w:after="200" w:line="276" w:lineRule="auto"/>
        <w:ind w:left="1080" w:hanging="270"/>
        <w:rPr>
          <w:rFonts w:cs="Tahoma"/>
          <w:szCs w:val="18"/>
        </w:rPr>
      </w:pPr>
      <w:r w:rsidRPr="00FC12D2">
        <w:rPr>
          <w:rFonts w:cs="Tahoma"/>
          <w:szCs w:val="18"/>
          <w:lang w:val="it-IT"/>
        </w:rPr>
        <w:t>abbonamenti attivi per Windows Virtual Desktop Access o</w:t>
      </w:r>
    </w:p>
    <w:p w:rsidR="00D12837" w:rsidRPr="00FC12D2" w:rsidRDefault="00D12837" w:rsidP="00451EF9">
      <w:pPr>
        <w:numPr>
          <w:ilvl w:val="0"/>
          <w:numId w:val="43"/>
        </w:numPr>
        <w:spacing w:after="200" w:line="276" w:lineRule="auto"/>
        <w:ind w:left="1080" w:hanging="270"/>
        <w:rPr>
          <w:rFonts w:cs="Tahoma"/>
          <w:szCs w:val="18"/>
        </w:rPr>
      </w:pPr>
      <w:r w:rsidRPr="00FC12D2">
        <w:rPr>
          <w:rFonts w:cs="Tahoma"/>
          <w:szCs w:val="18"/>
          <w:lang w:val="it-IT"/>
        </w:rPr>
        <w:t>abbonamenti attivi per Windows</w:t>
      </w:r>
      <w:r w:rsidR="001F3A28" w:rsidRPr="001F3A28">
        <w:rPr>
          <w:rFonts w:cs="Tahoma"/>
          <w:szCs w:val="18"/>
          <w:vertAlign w:val="superscript"/>
          <w:lang w:val="it-IT"/>
        </w:rPr>
        <w:t>®</w:t>
      </w:r>
      <w:r w:rsidRPr="00FC12D2">
        <w:rPr>
          <w:rFonts w:cs="Tahoma"/>
          <w:szCs w:val="18"/>
          <w:lang w:val="it-IT"/>
        </w:rPr>
        <w:t xml:space="preserve"> Intune</w:t>
      </w:r>
    </w:p>
    <w:p w:rsidR="00D12837" w:rsidRPr="00FC12D2" w:rsidRDefault="00D12837">
      <w:pPr>
        <w:rPr>
          <w:rFonts w:eastAsia="MS PGothic" w:cs="Tahoma"/>
          <w:szCs w:val="18"/>
        </w:rPr>
      </w:pPr>
    </w:p>
    <w:p w:rsidR="00D12837" w:rsidRPr="00FC12D2" w:rsidRDefault="00D12837">
      <w:pPr>
        <w:rPr>
          <w:rFonts w:eastAsia="MS PGothic" w:cs="Tahoma"/>
          <w:color w:val="000000"/>
          <w:szCs w:val="18"/>
        </w:rPr>
      </w:pPr>
      <w:r w:rsidRPr="00FC12D2">
        <w:rPr>
          <w:rFonts w:eastAsia="MS PGothic" w:cs="Tahoma"/>
          <w:color w:val="000000"/>
          <w:szCs w:val="18"/>
          <w:lang w:val="it-IT"/>
        </w:rPr>
        <w:t>Per ulteriori informazioni su questo prodotto fare riferimento alle Note del Prodotto nella sezione relativa ai gruppi di sistemi del presente documento.</w:t>
      </w:r>
    </w:p>
    <w:p w:rsidR="00B7313A" w:rsidRPr="00B70B6E" w:rsidRDefault="00B7313A" w:rsidP="00B7313A">
      <w:pPr>
        <w:rPr>
          <w:rFonts w:eastAsia="MS PGothic" w:cs="Tahoma"/>
          <w:color w:val="000000"/>
          <w:sz w:val="20"/>
          <w:szCs w:val="20"/>
        </w:rPr>
      </w:pPr>
    </w:p>
    <w:p w:rsidR="00D12837" w:rsidRPr="00FC12D2" w:rsidRDefault="00D12837" w:rsidP="002D7B73">
      <w:pPr>
        <w:rPr>
          <w:rFonts w:cs="Tahoma"/>
          <w:sz w:val="20"/>
          <w:szCs w:val="20"/>
        </w:rPr>
      </w:pPr>
      <w:r w:rsidRPr="00FC12D2">
        <w:rPr>
          <w:rFonts w:cs="Tahoma"/>
          <w:b/>
          <w:color w:val="000000"/>
          <w:sz w:val="20"/>
          <w:szCs w:val="20"/>
          <w:lang w:val="it-IT"/>
        </w:rPr>
        <w:t>Diritti di Virtualizzazione per i Desktop con Licenza Windows</w:t>
      </w:r>
    </w:p>
    <w:p w:rsidR="00D12837" w:rsidRPr="00FC12D2" w:rsidRDefault="00D12837" w:rsidP="008C0608">
      <w:pPr>
        <w:rPr>
          <w:rFonts w:cs="Tahoma"/>
        </w:rPr>
      </w:pPr>
    </w:p>
    <w:p w:rsidR="00D12837" w:rsidRPr="00FC12D2" w:rsidRDefault="00D12837" w:rsidP="008C0608">
      <w:pPr>
        <w:rPr>
          <w:rFonts w:cs="Tahoma"/>
          <w:szCs w:val="18"/>
        </w:rPr>
      </w:pPr>
      <w:r w:rsidRPr="00FC12D2">
        <w:rPr>
          <w:rFonts w:cs="Tahoma"/>
          <w:color w:val="000000"/>
          <w:szCs w:val="18"/>
          <w:lang w:val="it-IT"/>
        </w:rPr>
        <w:t>Le società che hanno stipulato contratti multilicenza (Volume Licensing) dispongono di un certo grado di flessibilità in merito alla modalità di distribuzione di Windows 7 tra le diverse organizzazioni.</w:t>
      </w:r>
    </w:p>
    <w:p w:rsidR="00D12837" w:rsidRPr="000724F2" w:rsidRDefault="00D12837" w:rsidP="008C0608">
      <w:pPr>
        <w:jc w:val="both"/>
        <w:rPr>
          <w:rFonts w:cs="Tahoma"/>
          <w:szCs w:val="18"/>
          <w:lang w:val="fr-FR"/>
        </w:rPr>
      </w:pPr>
      <w:r w:rsidRPr="00FC12D2">
        <w:rPr>
          <w:rFonts w:cs="Tahoma"/>
          <w:szCs w:val="18"/>
          <w:lang w:val="it-IT"/>
        </w:rPr>
        <w:t>Le società che dispongono di una o entrambe le seguenti caratteristiche potranno usufruire dei diritti sull</w:t>
      </w:r>
      <w:r w:rsidR="00A6407A">
        <w:rPr>
          <w:rFonts w:cs="Tahoma"/>
          <w:szCs w:val="18"/>
          <w:lang w:val="it-IT"/>
        </w:rPr>
        <w:t>’</w:t>
      </w:r>
      <w:r w:rsidRPr="00FC12D2">
        <w:rPr>
          <w:rFonts w:cs="Tahoma"/>
          <w:szCs w:val="18"/>
          <w:lang w:val="it-IT"/>
        </w:rPr>
        <w:t>utilizzo della virtualizzazione:</w:t>
      </w:r>
    </w:p>
    <w:p w:rsidR="00D12837" w:rsidRPr="000724F2" w:rsidRDefault="00D12837" w:rsidP="008C0608">
      <w:pPr>
        <w:jc w:val="both"/>
        <w:rPr>
          <w:rFonts w:cs="Tahoma"/>
          <w:szCs w:val="18"/>
          <w:lang w:val="fr-FR"/>
        </w:rPr>
      </w:pPr>
    </w:p>
    <w:p w:rsidR="00D12837" w:rsidRPr="00FC12D2" w:rsidRDefault="00D12837" w:rsidP="00451EF9">
      <w:pPr>
        <w:numPr>
          <w:ilvl w:val="0"/>
          <w:numId w:val="39"/>
        </w:numPr>
        <w:spacing w:after="200" w:line="276" w:lineRule="auto"/>
        <w:rPr>
          <w:rFonts w:cs="Tahoma"/>
          <w:szCs w:val="18"/>
        </w:rPr>
      </w:pPr>
      <w:r w:rsidRPr="00FC12D2">
        <w:rPr>
          <w:rFonts w:cs="Tahoma"/>
          <w:szCs w:val="18"/>
          <w:lang w:val="it-IT"/>
        </w:rPr>
        <w:t>copertura Software Assurance Attiva per le licenze del sistema operativo desktop Windows;</w:t>
      </w:r>
    </w:p>
    <w:p w:rsidR="00D12837" w:rsidRPr="00FC12D2" w:rsidRDefault="00D12837" w:rsidP="00451EF9">
      <w:pPr>
        <w:numPr>
          <w:ilvl w:val="0"/>
          <w:numId w:val="39"/>
        </w:numPr>
        <w:spacing w:after="200" w:line="276" w:lineRule="auto"/>
        <w:jc w:val="both"/>
        <w:rPr>
          <w:rFonts w:cs="Tahoma"/>
          <w:szCs w:val="18"/>
        </w:rPr>
      </w:pPr>
      <w:r w:rsidRPr="00FC12D2">
        <w:rPr>
          <w:rFonts w:cs="Tahoma"/>
          <w:szCs w:val="18"/>
          <w:lang w:val="it-IT"/>
        </w:rPr>
        <w:t>vantaggio dei Servizi Online fornito insieme agli acquisti di Windows</w:t>
      </w:r>
      <w:r w:rsidR="001F3A28" w:rsidRPr="001F3A28">
        <w:rPr>
          <w:rFonts w:cs="Tahoma"/>
          <w:szCs w:val="18"/>
          <w:vertAlign w:val="superscript"/>
          <w:lang w:val="it-IT"/>
        </w:rPr>
        <w:t>®</w:t>
      </w:r>
      <w:r w:rsidRPr="00FC12D2">
        <w:rPr>
          <w:rFonts w:cs="Tahoma"/>
          <w:szCs w:val="18"/>
          <w:lang w:val="it-IT"/>
        </w:rPr>
        <w:t xml:space="preserve"> Intune. Abbonamenti attivi per Windows</w:t>
      </w:r>
      <w:r w:rsidR="001F3A28" w:rsidRPr="001F3A28">
        <w:rPr>
          <w:rFonts w:cs="Tahoma"/>
          <w:szCs w:val="18"/>
          <w:vertAlign w:val="superscript"/>
          <w:lang w:val="it-IT"/>
        </w:rPr>
        <w:t>®</w:t>
      </w:r>
      <w:r w:rsidRPr="00FC12D2">
        <w:rPr>
          <w:rFonts w:cs="Tahoma"/>
          <w:szCs w:val="18"/>
          <w:lang w:val="it-IT"/>
        </w:rPr>
        <w:t xml:space="preserve"> Intune</w:t>
      </w:r>
    </w:p>
    <w:p w:rsidR="00D12837" w:rsidRPr="00FC12D2" w:rsidRDefault="00D12837" w:rsidP="008C0608">
      <w:pPr>
        <w:rPr>
          <w:rFonts w:cs="Tahoma"/>
        </w:rPr>
      </w:pPr>
    </w:p>
    <w:p w:rsidR="00D12837" w:rsidRPr="00FC12D2" w:rsidRDefault="00D12837" w:rsidP="008C0608">
      <w:pPr>
        <w:rPr>
          <w:rFonts w:cs="Tahoma"/>
          <w:szCs w:val="18"/>
        </w:rPr>
      </w:pPr>
      <w:r w:rsidRPr="00FC12D2">
        <w:rPr>
          <w:rFonts w:cs="Tahoma"/>
          <w:color w:val="000000"/>
          <w:szCs w:val="18"/>
          <w:lang w:val="it-IT"/>
        </w:rPr>
        <w:t>Tale diritto di utilizzo consente di eseguire il software su un massimo di quattro macchine virtuali locali.</w:t>
      </w:r>
      <w:r w:rsidRPr="000724F2">
        <w:rPr>
          <w:rFonts w:cs="Tahoma"/>
          <w:szCs w:val="18"/>
          <w:lang w:val="fr-FR"/>
        </w:rPr>
        <w:t xml:space="preserve"> </w:t>
      </w:r>
      <w:r w:rsidRPr="00FC12D2">
        <w:rPr>
          <w:rFonts w:cs="Tahoma"/>
          <w:color w:val="000000"/>
          <w:szCs w:val="18"/>
          <w:lang w:val="it-IT"/>
        </w:rPr>
        <w:t>Mentre il diritto di utilizzo di Windows 7 Enterprise potrà mantenere validità anche dopo la scadenza della copertura Software Assurance, il Diritto di Utilizzo della Virtualizzazione cesserà. Per ulteriori informazioni sui diritti di utilizzo, l</w:t>
      </w:r>
      <w:r w:rsidR="00A6407A">
        <w:rPr>
          <w:rFonts w:cs="Tahoma"/>
          <w:color w:val="000000"/>
          <w:szCs w:val="18"/>
          <w:lang w:val="it-IT"/>
        </w:rPr>
        <w:t>’</w:t>
      </w:r>
      <w:r w:rsidRPr="00FC12D2">
        <w:rPr>
          <w:rFonts w:cs="Tahoma"/>
          <w:color w:val="000000"/>
          <w:szCs w:val="18"/>
          <w:lang w:val="it-IT"/>
        </w:rPr>
        <w:t>utente dovrà fare riferimento al documento Diritti di Utilizzo del Prodotto.</w:t>
      </w:r>
    </w:p>
    <w:p w:rsidR="00D12837" w:rsidRPr="00FC12D2" w:rsidRDefault="00D12837" w:rsidP="002D7B73">
      <w:pPr>
        <w:rPr>
          <w:rFonts w:cs="Tahoma"/>
        </w:rPr>
      </w:pPr>
    </w:p>
    <w:p w:rsidR="00D12837" w:rsidRPr="00FC12D2" w:rsidRDefault="00D12837" w:rsidP="002D7B73">
      <w:pPr>
        <w:pStyle w:val="Heading3"/>
        <w:rPr>
          <w:rFonts w:ascii="Tahoma" w:hAnsi="Tahoma" w:cs="Tahoma"/>
        </w:rPr>
      </w:pPr>
      <w:bookmarkStart w:id="1063" w:name="_Toc257907651"/>
      <w:bookmarkStart w:id="1064" w:name="_Toc233026785"/>
    </w:p>
    <w:p w:rsidR="00D12837" w:rsidRPr="00FC12D2" w:rsidRDefault="00D12837" w:rsidP="002D7B73">
      <w:pPr>
        <w:pStyle w:val="Heading3"/>
        <w:rPr>
          <w:rFonts w:ascii="Tahoma" w:hAnsi="Tahoma" w:cs="Tahoma"/>
        </w:rPr>
      </w:pPr>
      <w:bookmarkStart w:id="1065" w:name="_Toc325609230"/>
      <w:bookmarkStart w:id="1066" w:name="_Toc328555274"/>
      <w:bookmarkEnd w:id="1063"/>
      <w:bookmarkEnd w:id="1065"/>
      <w:r w:rsidRPr="00FC12D2">
        <w:rPr>
          <w:rFonts w:ascii="Tahoma" w:hAnsi="Tahoma" w:cs="Tahoma"/>
          <w:color w:val="000000"/>
          <w:lang w:val="it-IT"/>
        </w:rPr>
        <w:t>Windows Virtual Desktop Access (VDA)</w:t>
      </w:r>
      <w:bookmarkEnd w:id="1066"/>
    </w:p>
    <w:p w:rsidR="00D12837" w:rsidRPr="00FC12D2" w:rsidRDefault="00D12837" w:rsidP="002D7B73">
      <w:pPr>
        <w:rPr>
          <w:rFonts w:cs="Tahoma"/>
        </w:rPr>
      </w:pPr>
    </w:p>
    <w:p w:rsidR="00D12837" w:rsidRPr="00FC12D2" w:rsidRDefault="00D12837" w:rsidP="00EC5C9D">
      <w:pPr>
        <w:rPr>
          <w:rFonts w:cs="Tahoma"/>
          <w:szCs w:val="18"/>
        </w:rPr>
      </w:pPr>
      <w:r w:rsidRPr="00FC12D2">
        <w:rPr>
          <w:rFonts w:cs="Tahoma"/>
          <w:color w:val="000000"/>
          <w:szCs w:val="18"/>
          <w:lang w:val="it-IT"/>
        </w:rPr>
        <w:t>Windows VDA è disponibile per le società con la copertura Software Assurance per il sistema operativo desktop Windows e per le società con licenza per Windows</w:t>
      </w:r>
      <w:r w:rsidR="001F3A28" w:rsidRPr="001F3A28">
        <w:rPr>
          <w:rFonts w:cs="Tahoma"/>
          <w:color w:val="000000"/>
          <w:szCs w:val="18"/>
          <w:vertAlign w:val="superscript"/>
          <w:lang w:val="it-IT"/>
        </w:rPr>
        <w:t>®</w:t>
      </w:r>
      <w:r w:rsidRPr="00FC12D2">
        <w:rPr>
          <w:rFonts w:cs="Tahoma"/>
          <w:color w:val="000000"/>
          <w:szCs w:val="18"/>
          <w:lang w:val="it-IT"/>
        </w:rPr>
        <w:t xml:space="preserve"> Intune e una licenza “subscription” separata.</w:t>
      </w:r>
      <w:r w:rsidRPr="00FC12D2">
        <w:rPr>
          <w:rFonts w:cs="Tahoma"/>
          <w:szCs w:val="18"/>
        </w:rPr>
        <w:t xml:space="preserve"> </w:t>
      </w:r>
      <w:r w:rsidRPr="00FC12D2">
        <w:rPr>
          <w:rFonts w:cs="Tahoma"/>
          <w:color w:val="000000"/>
          <w:szCs w:val="18"/>
          <w:lang w:val="it-IT"/>
        </w:rPr>
        <w:t>La licenza “subscription” per Windows VDA è adatta a società intenzionate a distribuire Windows con l</w:t>
      </w:r>
      <w:r w:rsidR="00A6407A">
        <w:rPr>
          <w:rFonts w:cs="Tahoma"/>
          <w:color w:val="000000"/>
          <w:szCs w:val="18"/>
          <w:lang w:val="it-IT"/>
        </w:rPr>
        <w:t>’</w:t>
      </w:r>
      <w:r w:rsidRPr="00FC12D2">
        <w:rPr>
          <w:rFonts w:cs="Tahoma"/>
          <w:color w:val="000000"/>
          <w:szCs w:val="18"/>
          <w:lang w:val="it-IT"/>
        </w:rPr>
        <w:t>ausilio di dispositivi thin client (in genere preinstallati su un sistema operativo integrato).</w:t>
      </w:r>
      <w:r w:rsidRPr="00FC12D2">
        <w:rPr>
          <w:rFonts w:cs="Tahoma"/>
          <w:szCs w:val="18"/>
        </w:rPr>
        <w:t xml:space="preserve"> </w:t>
      </w:r>
      <w:r w:rsidRPr="00FC12D2">
        <w:rPr>
          <w:rFonts w:cs="Tahoma"/>
          <w:color w:val="000000"/>
          <w:szCs w:val="18"/>
          <w:lang w:val="it-IT"/>
        </w:rPr>
        <w:t>La licenza “subscription” VDA concede alle società il diritto di eseguire la versione più recente del sistema operativo desktop Windows messa a disposizione durante il periodo di validità dell</w:t>
      </w:r>
      <w:r w:rsidR="00A6407A">
        <w:rPr>
          <w:rFonts w:cs="Tahoma"/>
          <w:color w:val="000000"/>
          <w:szCs w:val="18"/>
          <w:lang w:val="it-IT"/>
        </w:rPr>
        <w:t>’</w:t>
      </w:r>
      <w:r w:rsidRPr="00FC12D2">
        <w:rPr>
          <w:rFonts w:cs="Tahoma"/>
          <w:color w:val="000000"/>
          <w:szCs w:val="18"/>
          <w:lang w:val="it-IT"/>
        </w:rPr>
        <w:t>abbonamento.</w:t>
      </w:r>
    </w:p>
    <w:p w:rsidR="00D12837" w:rsidRPr="00FC12D2" w:rsidRDefault="00D12837" w:rsidP="00EC5C9D">
      <w:pPr>
        <w:rPr>
          <w:rFonts w:cs="Tahoma"/>
        </w:rPr>
      </w:pPr>
    </w:p>
    <w:p w:rsidR="00D12837" w:rsidRPr="00FC12D2" w:rsidRDefault="00D12837" w:rsidP="00EC5C9D">
      <w:pPr>
        <w:jc w:val="both"/>
        <w:rPr>
          <w:rFonts w:cs="Tahoma"/>
          <w:szCs w:val="18"/>
        </w:rPr>
      </w:pPr>
      <w:r w:rsidRPr="00FC12D2">
        <w:rPr>
          <w:rFonts w:cs="Tahoma"/>
          <w:color w:val="000000"/>
          <w:szCs w:val="18"/>
          <w:lang w:val="it-IT"/>
        </w:rPr>
        <w:t>Tutte le società con licenze “subscription” attive per VECD sono idonee a utilizzare il software ai sensi dei diritti sull</w:t>
      </w:r>
      <w:r w:rsidR="00A6407A">
        <w:rPr>
          <w:rFonts w:cs="Tahoma"/>
          <w:color w:val="000000"/>
          <w:szCs w:val="18"/>
          <w:lang w:val="it-IT"/>
        </w:rPr>
        <w:t>’</w:t>
      </w:r>
      <w:r w:rsidRPr="00FC12D2">
        <w:rPr>
          <w:rFonts w:cs="Tahoma"/>
          <w:color w:val="000000"/>
          <w:szCs w:val="18"/>
          <w:lang w:val="it-IT"/>
        </w:rPr>
        <w:t>utilizzo di Windows VDA.</w:t>
      </w:r>
    </w:p>
    <w:p w:rsidR="00D12837" w:rsidRPr="00FC12D2" w:rsidRDefault="00D12837" w:rsidP="00EC5C9D">
      <w:pPr>
        <w:jc w:val="both"/>
        <w:rPr>
          <w:rFonts w:cs="Tahoma"/>
          <w:szCs w:val="18"/>
        </w:rPr>
      </w:pPr>
    </w:p>
    <w:p w:rsidR="00D12837" w:rsidRPr="00FC12D2" w:rsidRDefault="00D12837" w:rsidP="00EC5C9D">
      <w:pPr>
        <w:rPr>
          <w:rFonts w:cs="Tahoma"/>
          <w:szCs w:val="18"/>
        </w:rPr>
      </w:pPr>
      <w:r w:rsidRPr="00FC12D2">
        <w:rPr>
          <w:rFonts w:cs="Tahoma"/>
          <w:color w:val="000000"/>
          <w:szCs w:val="18"/>
          <w:lang w:val="it-IT"/>
        </w:rPr>
        <w:t>Per ulteriori informazioni su VDA, fare riferimento al documento Diritti di Utilizzo del Prodotto.</w:t>
      </w:r>
    </w:p>
    <w:p w:rsidR="00D12837" w:rsidRPr="00FC12D2" w:rsidRDefault="00D12837" w:rsidP="00451EF9">
      <w:pPr>
        <w:rPr>
          <w:rFonts w:cs="Tahoma"/>
          <w:b/>
          <w:sz w:val="20"/>
          <w:szCs w:val="20"/>
        </w:rPr>
      </w:pPr>
      <w:bookmarkStart w:id="1067" w:name="_Toc325609231"/>
      <w:bookmarkEnd w:id="1064"/>
      <w:bookmarkEnd w:id="1067"/>
    </w:p>
    <w:p w:rsidR="00D12837" w:rsidRPr="00FC12D2" w:rsidRDefault="00D12837" w:rsidP="00451EF9">
      <w:pPr>
        <w:pStyle w:val="Heading3"/>
        <w:rPr>
          <w:rFonts w:ascii="Tahoma" w:hAnsi="Tahoma" w:cs="Tahoma"/>
        </w:rPr>
      </w:pPr>
      <w:bookmarkStart w:id="1068" w:name="_Toc328555275"/>
      <w:r w:rsidRPr="00FC12D2">
        <w:rPr>
          <w:rFonts w:ascii="Tahoma" w:hAnsi="Tahoma" w:cs="Tahoma"/>
          <w:lang w:val="it-IT"/>
        </w:rPr>
        <w:t>Disponibilità di Licenze Step-Up*</w:t>
      </w:r>
      <w:bookmarkEnd w:id="1068"/>
    </w:p>
    <w:p w:rsidR="00D12837" w:rsidRPr="00FC12D2" w:rsidRDefault="00D12837">
      <w:pPr>
        <w:rPr>
          <w:rFonts w:cs="Tahoma"/>
        </w:rPr>
      </w:pPr>
    </w:p>
    <w:p w:rsidR="00D12837" w:rsidRPr="000724F2" w:rsidRDefault="00D12837" w:rsidP="00451EF9">
      <w:pPr>
        <w:rPr>
          <w:rFonts w:cs="Tahoma"/>
          <w:szCs w:val="18"/>
          <w:lang w:val="it-IT"/>
        </w:rPr>
      </w:pPr>
      <w:r w:rsidRPr="00FC12D2">
        <w:rPr>
          <w:rFonts w:cs="Tahoma"/>
          <w:szCs w:val="18"/>
          <w:lang w:val="it-IT"/>
        </w:rPr>
        <w:t xml:space="preserve">Le società potranno migrare da una versione di livello inferiore a una versione di livello superiore di determinati prodotti con una Licenza Step-Up. Le società dovranno disporre di una licenza con copertura Software Assurance </w:t>
      </w:r>
      <w:r w:rsidRPr="00FC12D2">
        <w:rPr>
          <w:rFonts w:cs="Tahoma"/>
          <w:spacing w:val="-2"/>
          <w:szCs w:val="18"/>
          <w:lang w:val="it-IT"/>
        </w:rPr>
        <w:t>attiva per il prodotto qualificante, al fine di acquistare una Licenza Step-Up. La Licenza Step-Up dovrà essere acquistata,</w:t>
      </w:r>
      <w:r w:rsidRPr="00FC12D2">
        <w:rPr>
          <w:rFonts w:cs="Tahoma"/>
          <w:szCs w:val="18"/>
          <w:lang w:val="it-IT"/>
        </w:rPr>
        <w:t xml:space="preserve"> e sarà valida unicamente dopo l</w:t>
      </w:r>
      <w:r w:rsidR="00A6407A">
        <w:rPr>
          <w:rFonts w:cs="Tahoma"/>
          <w:szCs w:val="18"/>
          <w:lang w:val="it-IT"/>
        </w:rPr>
        <w:t>’</w:t>
      </w:r>
      <w:r w:rsidRPr="00FC12D2">
        <w:rPr>
          <w:rFonts w:cs="Tahoma"/>
          <w:szCs w:val="18"/>
          <w:lang w:val="it-IT"/>
        </w:rPr>
        <w:t>acquisto, nell</w:t>
      </w:r>
      <w:r w:rsidR="00A6407A">
        <w:rPr>
          <w:rFonts w:cs="Tahoma"/>
          <w:szCs w:val="18"/>
          <w:lang w:val="it-IT"/>
        </w:rPr>
        <w:t>’</w:t>
      </w:r>
      <w:r w:rsidRPr="00FC12D2">
        <w:rPr>
          <w:rFonts w:cs="Tahoma"/>
          <w:szCs w:val="18"/>
          <w:lang w:val="it-IT"/>
        </w:rPr>
        <w:t xml:space="preserve">ambito del medesimo contratto del Programma Multilicenza e della </w:t>
      </w:r>
      <w:r w:rsidRPr="00FC12D2">
        <w:rPr>
          <w:rFonts w:cs="Tahoma"/>
          <w:spacing w:val="-2"/>
          <w:szCs w:val="18"/>
          <w:lang w:val="it-IT"/>
        </w:rPr>
        <w:t>medesima iscrizione, se disponibili, ai sensi dei quali è stata originariamente acquistata la copertura Software Assurance</w:t>
      </w:r>
      <w:r w:rsidRPr="00FC12D2">
        <w:rPr>
          <w:rFonts w:cs="Tahoma"/>
          <w:szCs w:val="18"/>
          <w:lang w:val="it-IT"/>
        </w:rPr>
        <w:t xml:space="preserve"> del prodotto qualificante.</w:t>
      </w:r>
      <w:r w:rsidRPr="00D71EC3">
        <w:rPr>
          <w:rFonts w:cs="Tahoma"/>
          <w:szCs w:val="18"/>
          <w:lang w:val="it-IT"/>
        </w:rPr>
        <w:t xml:space="preserve"> </w:t>
      </w:r>
      <w:r w:rsidRPr="00FC12D2">
        <w:rPr>
          <w:rFonts w:cs="Tahoma"/>
          <w:szCs w:val="18"/>
          <w:lang w:val="it-IT"/>
        </w:rPr>
        <w:t>Il diritto di utilizzo del software da parte della società ai sensi della Licenza Step-Up è subordinato al possesso e al mantenimento di una Licenza per il prodotto qualificante. Le società non possono trasferire la Licenza per il prodotto qualificante separatamente dalla Licenza Step-Up.</w:t>
      </w:r>
      <w:r w:rsidRPr="000724F2">
        <w:rPr>
          <w:rFonts w:cs="Tahoma"/>
          <w:szCs w:val="18"/>
          <w:lang w:val="fr-FR"/>
        </w:rPr>
        <w:t xml:space="preserve"> </w:t>
      </w:r>
      <w:r w:rsidRPr="00FC12D2">
        <w:rPr>
          <w:rFonts w:cs="Tahoma"/>
          <w:szCs w:val="18"/>
          <w:lang w:val="it-IT"/>
        </w:rPr>
        <w:t>I diritti perpetui delle società concessi ai sensi della Licenza Step-Up prevalgono e sostituiscono la licenza sottostante per il prodotto qualificante. Per ulteriori informazioni, consultare il Documento relativo alla Licenza Step-up per Enterprise Edition nel quadro del Programma Contratti Multilicenza all</w:t>
      </w:r>
      <w:r w:rsidR="00A6407A">
        <w:rPr>
          <w:rFonts w:cs="Tahoma"/>
          <w:szCs w:val="18"/>
          <w:lang w:val="it-IT"/>
        </w:rPr>
        <w:t>’</w:t>
      </w:r>
      <w:r w:rsidRPr="00FC12D2">
        <w:rPr>
          <w:rFonts w:cs="Tahoma"/>
          <w:szCs w:val="18"/>
          <w:lang w:val="it-IT"/>
        </w:rPr>
        <w:t>indirizzo:</w:t>
      </w:r>
      <w:r w:rsidRPr="000724F2">
        <w:rPr>
          <w:rFonts w:cs="Tahoma"/>
          <w:szCs w:val="18"/>
          <w:lang w:val="it-IT"/>
        </w:rPr>
        <w:t xml:space="preserve"> </w:t>
      </w:r>
      <w:r w:rsidRPr="00FC12D2">
        <w:rPr>
          <w:rFonts w:cs="Tahoma"/>
          <w:szCs w:val="18"/>
          <w:lang w:val="it-IT"/>
        </w:rPr>
        <w:t>http://</w:t>
      </w:r>
      <w:hyperlink r:id="rId26" w:history="1">
        <w:r w:rsidRPr="00FC12D2">
          <w:rPr>
            <w:rStyle w:val="Hyperlink"/>
            <w:rFonts w:cs="Tahoma"/>
            <w:szCs w:val="18"/>
            <w:lang w:val="it-IT"/>
          </w:rPr>
          <w:t>www.microsoft.com/licensing</w:t>
        </w:r>
      </w:hyperlink>
    </w:p>
    <w:p w:rsidR="00D12837" w:rsidRPr="000724F2" w:rsidRDefault="00D12837">
      <w:pPr>
        <w:rPr>
          <w:rFonts w:cs="Tahoma"/>
          <w:lang w:val="it-IT"/>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D12837" w:rsidRPr="00FC12D2">
        <w:trPr>
          <w:tblHeader/>
        </w:trPr>
        <w:tc>
          <w:tcPr>
            <w:tcW w:w="4230" w:type="dxa"/>
            <w:tcBorders>
              <w:top w:val="single" w:sz="12" w:space="0" w:color="auto"/>
            </w:tcBorders>
            <w:shd w:val="clear" w:color="auto" w:fill="FABF8F"/>
            <w:tcMar>
              <w:top w:w="0" w:type="dxa"/>
              <w:left w:w="108" w:type="dxa"/>
              <w:bottom w:w="0" w:type="dxa"/>
              <w:right w:w="108" w:type="dxa"/>
            </w:tcMar>
          </w:tcPr>
          <w:p w:rsidR="00D12837" w:rsidRPr="00FC12D2" w:rsidRDefault="00D12837" w:rsidP="00554A35">
            <w:pPr>
              <w:jc w:val="center"/>
              <w:rPr>
                <w:rFonts w:eastAsia="Times New Roman" w:cs="Tahoma"/>
                <w:b/>
                <w:sz w:val="20"/>
                <w:szCs w:val="20"/>
              </w:rPr>
            </w:pPr>
            <w:r w:rsidRPr="00FC12D2">
              <w:rPr>
                <w:rFonts w:cs="Tahoma"/>
                <w:b/>
                <w:sz w:val="20"/>
                <w:szCs w:val="20"/>
                <w:lang w:val="it-IT"/>
              </w:rPr>
              <w:t>Step-Up Da</w:t>
            </w:r>
          </w:p>
        </w:tc>
        <w:tc>
          <w:tcPr>
            <w:tcW w:w="4230" w:type="dxa"/>
            <w:tcBorders>
              <w:top w:val="single" w:sz="12" w:space="0" w:color="auto"/>
            </w:tcBorders>
            <w:shd w:val="clear" w:color="auto" w:fill="FABF8F"/>
            <w:tcMar>
              <w:top w:w="0" w:type="dxa"/>
              <w:left w:w="108" w:type="dxa"/>
              <w:bottom w:w="0" w:type="dxa"/>
              <w:right w:w="108" w:type="dxa"/>
            </w:tcMar>
          </w:tcPr>
          <w:p w:rsidR="00D12837" w:rsidRPr="00FC12D2" w:rsidRDefault="00D12837" w:rsidP="00554A35">
            <w:pPr>
              <w:jc w:val="center"/>
              <w:rPr>
                <w:rFonts w:eastAsia="Times New Roman" w:cs="Tahoma"/>
                <w:b/>
                <w:sz w:val="20"/>
                <w:szCs w:val="20"/>
              </w:rPr>
            </w:pPr>
            <w:r w:rsidRPr="00FC12D2">
              <w:rPr>
                <w:rFonts w:cs="Tahoma"/>
                <w:b/>
                <w:sz w:val="20"/>
                <w:szCs w:val="20"/>
                <w:lang w:val="it-IT"/>
              </w:rPr>
              <w:t>Step-Up A</w:t>
            </w:r>
          </w:p>
        </w:tc>
      </w:tr>
      <w:tr w:rsidR="00D12837" w:rsidRPr="00FC12D2">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BizTalk</w:t>
            </w:r>
            <w:r w:rsidR="001F3A28" w:rsidRPr="001F3A28">
              <w:rPr>
                <w:rFonts w:cs="Tahoma"/>
                <w:szCs w:val="18"/>
                <w:vertAlign w:val="superscript"/>
                <w:lang w:val="it-IT"/>
              </w:rPr>
              <w:t>®</w:t>
            </w:r>
            <w:r w:rsidRPr="00FC12D2">
              <w:rPr>
                <w:rFonts w:cs="Tahoma"/>
                <w:szCs w:val="18"/>
                <w:lang w:val="it-IT"/>
              </w:rPr>
              <w:t xml:space="preserve"> Server Branch</w:t>
            </w:r>
          </w:p>
        </w:tc>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BizTalk</w:t>
            </w:r>
            <w:r w:rsidR="001F3A28" w:rsidRPr="001F3A28">
              <w:rPr>
                <w:rFonts w:cs="Tahoma"/>
                <w:szCs w:val="18"/>
                <w:vertAlign w:val="superscript"/>
                <w:lang w:val="it-IT"/>
              </w:rPr>
              <w:t>®</w:t>
            </w:r>
            <w:r w:rsidRPr="00FC12D2">
              <w:rPr>
                <w:rFonts w:cs="Tahoma"/>
                <w:szCs w:val="18"/>
                <w:lang w:val="it-IT"/>
              </w:rPr>
              <w:t xml:space="preserve"> Server Standard</w:t>
            </w:r>
          </w:p>
        </w:tc>
      </w:tr>
      <w:tr w:rsidR="00D12837" w:rsidRPr="00FC12D2">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BizTalk</w:t>
            </w:r>
            <w:r w:rsidR="001F3A28" w:rsidRPr="001F3A28">
              <w:rPr>
                <w:rFonts w:cs="Tahoma"/>
                <w:szCs w:val="18"/>
                <w:vertAlign w:val="superscript"/>
                <w:lang w:val="it-IT"/>
              </w:rPr>
              <w:t>®</w:t>
            </w:r>
            <w:r w:rsidRPr="00FC12D2">
              <w:rPr>
                <w:rFonts w:cs="Tahoma"/>
                <w:szCs w:val="18"/>
                <w:lang w:val="it-IT"/>
              </w:rPr>
              <w:t xml:space="preserve"> Server Branch</w:t>
            </w:r>
          </w:p>
        </w:tc>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BizTalk</w:t>
            </w:r>
            <w:r w:rsidR="001F3A28" w:rsidRPr="001F3A28">
              <w:rPr>
                <w:rFonts w:cs="Tahoma"/>
                <w:szCs w:val="18"/>
                <w:vertAlign w:val="superscript"/>
                <w:lang w:val="it-IT"/>
              </w:rPr>
              <w:t>®</w:t>
            </w:r>
            <w:r w:rsidRPr="00FC12D2">
              <w:rPr>
                <w:rFonts w:cs="Tahoma"/>
                <w:szCs w:val="18"/>
                <w:lang w:val="it-IT"/>
              </w:rPr>
              <w:t xml:space="preserve"> Server Enterprise</w:t>
            </w:r>
          </w:p>
        </w:tc>
      </w:tr>
      <w:tr w:rsidR="00D12837" w:rsidRPr="00FC12D2">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BizTalk</w:t>
            </w:r>
            <w:r w:rsidR="001F3A28" w:rsidRPr="001F3A28">
              <w:rPr>
                <w:rFonts w:cs="Tahoma"/>
                <w:szCs w:val="18"/>
                <w:vertAlign w:val="superscript"/>
                <w:lang w:val="it-IT"/>
              </w:rPr>
              <w:t>®</w:t>
            </w:r>
            <w:r w:rsidRPr="00FC12D2">
              <w:rPr>
                <w:rFonts w:cs="Tahoma"/>
                <w:szCs w:val="18"/>
                <w:lang w:val="it-IT"/>
              </w:rPr>
              <w:t xml:space="preserve"> Server Standard</w:t>
            </w:r>
          </w:p>
        </w:tc>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BizTalk</w:t>
            </w:r>
            <w:r w:rsidR="001F3A28" w:rsidRPr="001F3A28">
              <w:rPr>
                <w:rFonts w:cs="Tahoma"/>
                <w:szCs w:val="18"/>
                <w:vertAlign w:val="superscript"/>
                <w:lang w:val="it-IT"/>
              </w:rPr>
              <w:t>®</w:t>
            </w:r>
            <w:r w:rsidRPr="00FC12D2">
              <w:rPr>
                <w:rFonts w:cs="Tahoma"/>
                <w:szCs w:val="18"/>
                <w:lang w:val="it-IT"/>
              </w:rPr>
              <w:t xml:space="preserve"> Server Enterprise</w:t>
            </w:r>
          </w:p>
        </w:tc>
      </w:tr>
      <w:tr w:rsidR="00D12837" w:rsidRPr="00FC12D2">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Commerce Server Standard</w:t>
            </w:r>
          </w:p>
        </w:tc>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Commerce Server Enterprise</w:t>
            </w:r>
          </w:p>
        </w:tc>
      </w:tr>
      <w:tr w:rsidR="00D12837" w:rsidRPr="00FC12D2">
        <w:trPr>
          <w:trHeight w:val="238"/>
        </w:trPr>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Core CAL Suite</w:t>
            </w:r>
          </w:p>
        </w:tc>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Enterprise CAL Suite</w:t>
            </w:r>
          </w:p>
        </w:tc>
      </w:tr>
      <w:tr w:rsidR="00D12837" w:rsidRPr="00FC12D2">
        <w:trPr>
          <w:trHeight w:val="247"/>
        </w:trPr>
        <w:tc>
          <w:tcPr>
            <w:tcW w:w="4230" w:type="dxa"/>
            <w:tcMar>
              <w:top w:w="0" w:type="dxa"/>
              <w:left w:w="108" w:type="dxa"/>
              <w:bottom w:w="0" w:type="dxa"/>
              <w:right w:w="108" w:type="dxa"/>
            </w:tcMar>
          </w:tcPr>
          <w:p w:rsidR="00D12837" w:rsidRPr="00FC12D2" w:rsidRDefault="00D12837" w:rsidP="00734CF4">
            <w:pPr>
              <w:rPr>
                <w:rFonts w:cs="Tahoma"/>
                <w:color w:val="000000"/>
                <w:szCs w:val="18"/>
              </w:rPr>
            </w:pPr>
            <w:r w:rsidRPr="00FC12D2">
              <w:rPr>
                <w:rFonts w:cs="Tahoma"/>
                <w:color w:val="000000"/>
                <w:szCs w:val="18"/>
                <w:lang w:val="it-IT"/>
              </w:rPr>
              <w:t>Core CAL Suite Bridge per Office 365</w:t>
            </w:r>
          </w:p>
        </w:tc>
        <w:tc>
          <w:tcPr>
            <w:tcW w:w="4230" w:type="dxa"/>
            <w:tcMar>
              <w:top w:w="0" w:type="dxa"/>
              <w:left w:w="108" w:type="dxa"/>
              <w:bottom w:w="0" w:type="dxa"/>
              <w:right w:w="108" w:type="dxa"/>
            </w:tcMar>
          </w:tcPr>
          <w:p w:rsidR="00D12837" w:rsidRPr="00FC12D2" w:rsidRDefault="00D12837" w:rsidP="00734CF4">
            <w:pPr>
              <w:rPr>
                <w:rFonts w:cs="Tahoma"/>
                <w:color w:val="000000"/>
                <w:szCs w:val="18"/>
              </w:rPr>
            </w:pPr>
            <w:r w:rsidRPr="00FC12D2">
              <w:rPr>
                <w:rFonts w:cs="Tahoma"/>
                <w:color w:val="000000"/>
                <w:szCs w:val="18"/>
                <w:lang w:val="it-IT"/>
              </w:rPr>
              <w:t>Enterprise CAL Suite Bridge per Office 365</w:t>
            </w:r>
          </w:p>
        </w:tc>
      </w:tr>
      <w:tr w:rsidR="00D12837" w:rsidRPr="00FC12D2">
        <w:trPr>
          <w:trHeight w:val="247"/>
        </w:trPr>
        <w:tc>
          <w:tcPr>
            <w:tcW w:w="4230" w:type="dxa"/>
            <w:tcMar>
              <w:top w:w="0" w:type="dxa"/>
              <w:left w:w="108" w:type="dxa"/>
              <w:bottom w:w="0" w:type="dxa"/>
              <w:right w:w="108" w:type="dxa"/>
            </w:tcMar>
          </w:tcPr>
          <w:p w:rsidR="00D12837" w:rsidRPr="00FC12D2" w:rsidRDefault="00D12837" w:rsidP="007C6582">
            <w:pPr>
              <w:rPr>
                <w:rFonts w:cs="Tahoma"/>
                <w:color w:val="000000"/>
                <w:szCs w:val="18"/>
              </w:rPr>
            </w:pPr>
            <w:r w:rsidRPr="00FC12D2">
              <w:rPr>
                <w:rFonts w:cs="Tahoma"/>
                <w:color w:val="000000"/>
                <w:szCs w:val="18"/>
                <w:lang w:val="it-IT"/>
              </w:rPr>
              <w:t>Core CAL Suite Bridge per Windows</w:t>
            </w:r>
            <w:r w:rsidR="001F3A28" w:rsidRPr="001F3A28">
              <w:rPr>
                <w:rFonts w:cs="Tahoma"/>
                <w:color w:val="000000"/>
                <w:szCs w:val="18"/>
                <w:vertAlign w:val="superscript"/>
                <w:lang w:val="it-IT"/>
              </w:rPr>
              <w:t>®</w:t>
            </w:r>
            <w:r w:rsidRPr="00FC12D2">
              <w:rPr>
                <w:rFonts w:cs="Tahoma"/>
                <w:color w:val="000000"/>
                <w:szCs w:val="18"/>
                <w:lang w:val="it-IT"/>
              </w:rPr>
              <w:t xml:space="preserve"> Intune</w:t>
            </w:r>
          </w:p>
        </w:tc>
        <w:tc>
          <w:tcPr>
            <w:tcW w:w="4230" w:type="dxa"/>
            <w:tcMar>
              <w:top w:w="0" w:type="dxa"/>
              <w:left w:w="108" w:type="dxa"/>
              <w:bottom w:w="0" w:type="dxa"/>
              <w:right w:w="108" w:type="dxa"/>
            </w:tcMar>
          </w:tcPr>
          <w:p w:rsidR="00D12837" w:rsidRPr="00FC12D2" w:rsidRDefault="00D12837" w:rsidP="007C6582">
            <w:pPr>
              <w:rPr>
                <w:rFonts w:cs="Tahoma"/>
                <w:color w:val="000000"/>
                <w:szCs w:val="18"/>
              </w:rPr>
            </w:pPr>
            <w:r w:rsidRPr="00FC12D2">
              <w:rPr>
                <w:rFonts w:cs="Tahoma"/>
                <w:color w:val="000000"/>
                <w:szCs w:val="18"/>
                <w:lang w:val="it-IT"/>
              </w:rPr>
              <w:t>Enterprise CAL Suite Bridge per Windows</w:t>
            </w:r>
            <w:r w:rsidR="001F3A28" w:rsidRPr="001F3A28">
              <w:rPr>
                <w:rFonts w:cs="Tahoma"/>
                <w:color w:val="000000"/>
                <w:szCs w:val="18"/>
                <w:vertAlign w:val="superscript"/>
                <w:lang w:val="it-IT"/>
              </w:rPr>
              <w:t>®</w:t>
            </w:r>
            <w:r w:rsidRPr="00FC12D2">
              <w:rPr>
                <w:rFonts w:cs="Tahoma"/>
                <w:color w:val="000000"/>
                <w:szCs w:val="18"/>
                <w:lang w:val="it-IT"/>
              </w:rPr>
              <w:t xml:space="preserve"> Intune</w:t>
            </w:r>
          </w:p>
        </w:tc>
      </w:tr>
      <w:tr w:rsidR="00D12837" w:rsidRPr="00FC12D2">
        <w:trPr>
          <w:trHeight w:val="247"/>
        </w:trPr>
        <w:tc>
          <w:tcPr>
            <w:tcW w:w="4230" w:type="dxa"/>
            <w:tcMar>
              <w:top w:w="0" w:type="dxa"/>
              <w:left w:w="108" w:type="dxa"/>
              <w:bottom w:w="0" w:type="dxa"/>
              <w:right w:w="108" w:type="dxa"/>
            </w:tcMar>
          </w:tcPr>
          <w:p w:rsidR="00D12837" w:rsidRPr="00FC12D2" w:rsidRDefault="00D12837" w:rsidP="00723103">
            <w:pPr>
              <w:rPr>
                <w:rFonts w:cs="Tahoma"/>
                <w:color w:val="000000"/>
                <w:szCs w:val="18"/>
              </w:rPr>
            </w:pPr>
            <w:r w:rsidRPr="00FC12D2">
              <w:rPr>
                <w:rFonts w:cs="Tahoma"/>
                <w:color w:val="000000"/>
                <w:szCs w:val="18"/>
                <w:lang w:val="it-IT"/>
              </w:rPr>
              <w:t>Core CAL Suite Bridge per Office 365 e</w:t>
            </w:r>
            <w:r w:rsidR="00723103">
              <w:rPr>
                <w:rFonts w:cs="Tahoma"/>
                <w:color w:val="000000"/>
                <w:szCs w:val="18"/>
                <w:lang w:val="it-IT"/>
              </w:rPr>
              <w:t> </w:t>
            </w:r>
            <w:r w:rsidRPr="00FC12D2">
              <w:rPr>
                <w:rFonts w:cs="Tahoma"/>
                <w:color w:val="000000"/>
                <w:szCs w:val="18"/>
                <w:lang w:val="it-IT"/>
              </w:rPr>
              <w:t>Windows</w:t>
            </w:r>
            <w:r w:rsidR="001F3A28" w:rsidRPr="001F3A28">
              <w:rPr>
                <w:rFonts w:cs="Tahoma"/>
                <w:color w:val="000000"/>
                <w:szCs w:val="18"/>
                <w:vertAlign w:val="superscript"/>
                <w:lang w:val="it-IT"/>
              </w:rPr>
              <w:t>®</w:t>
            </w:r>
            <w:r w:rsidR="00723103">
              <w:rPr>
                <w:rFonts w:cs="Tahoma"/>
                <w:color w:val="000000"/>
                <w:szCs w:val="18"/>
                <w:lang w:val="it-IT"/>
              </w:rPr>
              <w:t> </w:t>
            </w:r>
            <w:r w:rsidRPr="00FC12D2">
              <w:rPr>
                <w:rFonts w:cs="Tahoma"/>
                <w:color w:val="000000"/>
                <w:szCs w:val="18"/>
                <w:lang w:val="it-IT"/>
              </w:rPr>
              <w:t>Intune</w:t>
            </w:r>
          </w:p>
        </w:tc>
        <w:tc>
          <w:tcPr>
            <w:tcW w:w="4230" w:type="dxa"/>
            <w:tcMar>
              <w:top w:w="0" w:type="dxa"/>
              <w:left w:w="108" w:type="dxa"/>
              <w:bottom w:w="0" w:type="dxa"/>
              <w:right w:w="108" w:type="dxa"/>
            </w:tcMar>
          </w:tcPr>
          <w:p w:rsidR="00D12837" w:rsidRPr="00FC12D2" w:rsidRDefault="00D12837" w:rsidP="00B7313A">
            <w:pPr>
              <w:rPr>
                <w:rFonts w:cs="Tahoma"/>
                <w:color w:val="000000"/>
                <w:szCs w:val="18"/>
              </w:rPr>
            </w:pPr>
            <w:r w:rsidRPr="00FC12D2">
              <w:rPr>
                <w:rFonts w:cs="Tahoma"/>
                <w:szCs w:val="18"/>
                <w:lang w:val="it-IT"/>
              </w:rPr>
              <w:t>Enterprise CAL Suite Bridge per Office 365 e</w:t>
            </w:r>
            <w:r w:rsidR="00B7313A">
              <w:rPr>
                <w:rFonts w:cs="Tahoma"/>
                <w:szCs w:val="18"/>
                <w:lang w:val="it-IT"/>
              </w:rPr>
              <w:t> </w:t>
            </w:r>
            <w:r w:rsidRPr="00FC12D2">
              <w:rPr>
                <w:rFonts w:cs="Tahoma"/>
                <w:szCs w:val="18"/>
                <w:lang w:val="it-IT"/>
              </w:rPr>
              <w:t>Windows</w:t>
            </w:r>
            <w:r w:rsidR="001F3A28" w:rsidRPr="001F3A28">
              <w:rPr>
                <w:rFonts w:cs="Tahoma"/>
                <w:szCs w:val="18"/>
                <w:vertAlign w:val="superscript"/>
                <w:lang w:val="it-IT"/>
              </w:rPr>
              <w:t>®</w:t>
            </w:r>
            <w:r w:rsidRPr="00FC12D2">
              <w:rPr>
                <w:rFonts w:cs="Tahoma"/>
                <w:szCs w:val="18"/>
                <w:lang w:val="it-IT"/>
              </w:rPr>
              <w:t xml:space="preserve"> Intune</w:t>
            </w:r>
          </w:p>
        </w:tc>
      </w:tr>
      <w:tr w:rsidR="00D12837" w:rsidRPr="00D71EC3">
        <w:trPr>
          <w:trHeight w:val="247"/>
        </w:trPr>
        <w:tc>
          <w:tcPr>
            <w:tcW w:w="4230" w:type="dxa"/>
            <w:tcMar>
              <w:top w:w="0" w:type="dxa"/>
              <w:left w:w="108" w:type="dxa"/>
              <w:bottom w:w="0" w:type="dxa"/>
              <w:right w:w="108" w:type="dxa"/>
            </w:tcMar>
          </w:tcPr>
          <w:p w:rsidR="00D12837" w:rsidRPr="000724F2" w:rsidRDefault="00D12837" w:rsidP="00554A35">
            <w:pPr>
              <w:rPr>
                <w:rFonts w:cs="Tahoma"/>
                <w:szCs w:val="18"/>
                <w:lang w:val="fr-FR"/>
              </w:rPr>
            </w:pPr>
            <w:r w:rsidRPr="00FC12D2">
              <w:rPr>
                <w:rFonts w:cs="Tahoma"/>
                <w:color w:val="000000"/>
                <w:szCs w:val="18"/>
                <w:lang w:val="it-IT"/>
              </w:rPr>
              <w:t>Core Infrastructure Server Suite Standard</w:t>
            </w:r>
          </w:p>
        </w:tc>
        <w:tc>
          <w:tcPr>
            <w:tcW w:w="4230" w:type="dxa"/>
            <w:tcMar>
              <w:top w:w="0" w:type="dxa"/>
              <w:left w:w="108" w:type="dxa"/>
              <w:bottom w:w="0" w:type="dxa"/>
              <w:right w:w="108" w:type="dxa"/>
            </w:tcMar>
          </w:tcPr>
          <w:p w:rsidR="00D12837" w:rsidRPr="000724F2" w:rsidRDefault="00D12837" w:rsidP="00554A35">
            <w:pPr>
              <w:rPr>
                <w:rFonts w:cs="Tahoma"/>
                <w:szCs w:val="18"/>
                <w:lang w:val="fr-FR"/>
              </w:rPr>
            </w:pPr>
            <w:r w:rsidRPr="00FC12D2">
              <w:rPr>
                <w:rFonts w:cs="Tahoma"/>
                <w:color w:val="000000"/>
                <w:szCs w:val="18"/>
                <w:lang w:val="it-IT"/>
              </w:rPr>
              <w:t>Core Infrastructure Server Suite Enterprise</w:t>
            </w:r>
          </w:p>
        </w:tc>
      </w:tr>
      <w:tr w:rsidR="00D12837" w:rsidRPr="00D71EC3">
        <w:trPr>
          <w:trHeight w:val="247"/>
        </w:trPr>
        <w:tc>
          <w:tcPr>
            <w:tcW w:w="4230" w:type="dxa"/>
            <w:tcMar>
              <w:top w:w="0" w:type="dxa"/>
              <w:left w:w="108" w:type="dxa"/>
              <w:bottom w:w="0" w:type="dxa"/>
              <w:right w:w="108" w:type="dxa"/>
            </w:tcMar>
          </w:tcPr>
          <w:p w:rsidR="00D12837" w:rsidRPr="000724F2" w:rsidRDefault="00D12837" w:rsidP="00B16FF7">
            <w:pPr>
              <w:rPr>
                <w:rFonts w:cs="Tahoma"/>
                <w:szCs w:val="18"/>
                <w:lang w:val="fr-FR"/>
              </w:rPr>
            </w:pPr>
            <w:r w:rsidRPr="00FC12D2">
              <w:rPr>
                <w:rFonts w:cs="Tahoma"/>
                <w:color w:val="000000"/>
                <w:szCs w:val="18"/>
                <w:lang w:val="it-IT"/>
              </w:rPr>
              <w:t>Core Infrastructure Server Suite Enterprise</w:t>
            </w:r>
          </w:p>
        </w:tc>
        <w:tc>
          <w:tcPr>
            <w:tcW w:w="4230" w:type="dxa"/>
            <w:tcMar>
              <w:top w:w="0" w:type="dxa"/>
              <w:left w:w="108" w:type="dxa"/>
              <w:bottom w:w="0" w:type="dxa"/>
              <w:right w:w="108" w:type="dxa"/>
            </w:tcMar>
          </w:tcPr>
          <w:p w:rsidR="00D12837" w:rsidRPr="000724F2" w:rsidRDefault="00D12837" w:rsidP="00B16FF7">
            <w:pPr>
              <w:rPr>
                <w:rFonts w:cs="Tahoma"/>
                <w:szCs w:val="18"/>
                <w:lang w:val="fr-FR"/>
              </w:rPr>
            </w:pPr>
            <w:r w:rsidRPr="00FC12D2">
              <w:rPr>
                <w:rFonts w:cs="Tahoma"/>
                <w:color w:val="000000"/>
                <w:szCs w:val="18"/>
                <w:lang w:val="it-IT"/>
              </w:rPr>
              <w:t>Core Infrastructure Server Suite Datacenter</w:t>
            </w:r>
          </w:p>
        </w:tc>
      </w:tr>
      <w:tr w:rsidR="00D12837" w:rsidRPr="00FC12D2">
        <w:tc>
          <w:tcPr>
            <w:tcW w:w="4230" w:type="dxa"/>
            <w:tcMar>
              <w:top w:w="0" w:type="dxa"/>
              <w:left w:w="108" w:type="dxa"/>
              <w:bottom w:w="0" w:type="dxa"/>
              <w:right w:w="108" w:type="dxa"/>
            </w:tcMar>
          </w:tcPr>
          <w:p w:rsidR="00D12837" w:rsidRPr="00FC12D2" w:rsidRDefault="00D12837" w:rsidP="00394D2B">
            <w:pPr>
              <w:rPr>
                <w:rFonts w:eastAsia="Times New Roman" w:cs="Tahoma"/>
                <w:szCs w:val="18"/>
              </w:rPr>
            </w:pPr>
            <w:r w:rsidRPr="00FC12D2">
              <w:rPr>
                <w:rFonts w:cs="Tahoma"/>
                <w:szCs w:val="18"/>
                <w:lang w:val="it-IT"/>
              </w:rPr>
              <w:t>Desktop Education con Core CAL</w:t>
            </w:r>
          </w:p>
        </w:tc>
        <w:tc>
          <w:tcPr>
            <w:tcW w:w="4230" w:type="dxa"/>
            <w:tcMar>
              <w:top w:w="0" w:type="dxa"/>
              <w:left w:w="108" w:type="dxa"/>
              <w:bottom w:w="0" w:type="dxa"/>
              <w:right w:w="108" w:type="dxa"/>
            </w:tcMar>
          </w:tcPr>
          <w:p w:rsidR="00D12837" w:rsidRPr="00FC12D2" w:rsidRDefault="00D12837" w:rsidP="00394D2B">
            <w:pPr>
              <w:rPr>
                <w:rFonts w:eastAsia="Times New Roman" w:cs="Tahoma"/>
                <w:szCs w:val="18"/>
              </w:rPr>
            </w:pPr>
            <w:r w:rsidRPr="00FC12D2">
              <w:rPr>
                <w:rFonts w:cs="Tahoma"/>
                <w:szCs w:val="18"/>
                <w:lang w:val="it-IT"/>
              </w:rPr>
              <w:t>Desktop Education con ECAL</w:t>
            </w:r>
          </w:p>
        </w:tc>
      </w:tr>
      <w:tr w:rsidR="00D12837" w:rsidRPr="00FC12D2">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Desktop School con Core CAL</w:t>
            </w:r>
          </w:p>
        </w:tc>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Desktop School con ECAL</w:t>
            </w:r>
          </w:p>
        </w:tc>
      </w:tr>
      <w:tr w:rsidR="00D12837" w:rsidRPr="00FC12D2">
        <w:tc>
          <w:tcPr>
            <w:tcW w:w="4230" w:type="dxa"/>
            <w:tcMar>
              <w:top w:w="0" w:type="dxa"/>
              <w:left w:w="108" w:type="dxa"/>
              <w:bottom w:w="0" w:type="dxa"/>
              <w:right w:w="108" w:type="dxa"/>
            </w:tcMar>
          </w:tcPr>
          <w:p w:rsidR="00D12837" w:rsidRPr="00FC12D2" w:rsidRDefault="00D12837" w:rsidP="00554A35">
            <w:pPr>
              <w:rPr>
                <w:rFonts w:eastAsia="Times New Roman" w:cs="Tahoma"/>
                <w:szCs w:val="18"/>
                <w:lang w:val="fr-FR"/>
              </w:rPr>
            </w:pPr>
            <w:r w:rsidRPr="00FC12D2">
              <w:rPr>
                <w:rFonts w:cs="Tahoma"/>
                <w:szCs w:val="18"/>
                <w:lang w:val="it-IT"/>
              </w:rPr>
              <w:t>Exchange Server Standard</w:t>
            </w:r>
          </w:p>
        </w:tc>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Exchange Server Enterprise</w:t>
            </w:r>
          </w:p>
        </w:tc>
      </w:tr>
      <w:tr w:rsidR="00D12837" w:rsidRPr="00FC12D2">
        <w:tc>
          <w:tcPr>
            <w:tcW w:w="4230" w:type="dxa"/>
            <w:tcMar>
              <w:top w:w="0" w:type="dxa"/>
              <w:left w:w="108" w:type="dxa"/>
              <w:bottom w:w="0" w:type="dxa"/>
              <w:right w:w="108" w:type="dxa"/>
            </w:tcMar>
          </w:tcPr>
          <w:p w:rsidR="00D12837" w:rsidRPr="00FC12D2" w:rsidRDefault="00D12837" w:rsidP="00AB4C80">
            <w:pPr>
              <w:rPr>
                <w:rFonts w:cs="Tahoma"/>
                <w:szCs w:val="18"/>
              </w:rPr>
            </w:pPr>
            <w:r w:rsidRPr="00FC12D2">
              <w:rPr>
                <w:rFonts w:cs="Tahoma"/>
                <w:szCs w:val="18"/>
                <w:lang w:val="it-IT"/>
              </w:rPr>
              <w:t>Forefront TMG Standard</w:t>
            </w:r>
          </w:p>
        </w:tc>
        <w:tc>
          <w:tcPr>
            <w:tcW w:w="4230" w:type="dxa"/>
            <w:tcMar>
              <w:top w:w="0" w:type="dxa"/>
              <w:left w:w="108" w:type="dxa"/>
              <w:bottom w:w="0" w:type="dxa"/>
              <w:right w:w="108" w:type="dxa"/>
            </w:tcMar>
          </w:tcPr>
          <w:p w:rsidR="00D12837" w:rsidRPr="00FC12D2" w:rsidRDefault="00D12837" w:rsidP="00AB4C80">
            <w:pPr>
              <w:rPr>
                <w:rFonts w:cs="Tahoma"/>
                <w:szCs w:val="18"/>
              </w:rPr>
            </w:pPr>
            <w:r w:rsidRPr="00FC12D2">
              <w:rPr>
                <w:rFonts w:cs="Tahoma"/>
                <w:szCs w:val="18"/>
                <w:lang w:val="it-IT"/>
              </w:rPr>
              <w:t>Forefront TMG Enterprise</w:t>
            </w:r>
          </w:p>
        </w:tc>
      </w:tr>
      <w:tr w:rsidR="00D12837" w:rsidRPr="00FC12D2">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Internet Security &amp; Acceleration (ISA) Standard Server</w:t>
            </w:r>
          </w:p>
        </w:tc>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Internet Security and Acceleration (ISA) Enterprise Server</w:t>
            </w:r>
          </w:p>
        </w:tc>
      </w:tr>
      <w:tr w:rsidR="00D12837" w:rsidRPr="00FC12D2">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Lync Server 2010 Standard</w:t>
            </w:r>
          </w:p>
        </w:tc>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Lync Server 2010 Enterprise</w:t>
            </w:r>
          </w:p>
        </w:tc>
      </w:tr>
      <w:tr w:rsidR="00D12837" w:rsidRPr="00FC12D2">
        <w:tc>
          <w:tcPr>
            <w:tcW w:w="4230" w:type="dxa"/>
            <w:tcMar>
              <w:top w:w="0" w:type="dxa"/>
              <w:left w:w="108" w:type="dxa"/>
              <w:bottom w:w="0" w:type="dxa"/>
              <w:right w:w="108" w:type="dxa"/>
            </w:tcMar>
          </w:tcPr>
          <w:p w:rsidR="00D12837" w:rsidRPr="00FC12D2" w:rsidRDefault="00D12837" w:rsidP="00554A35">
            <w:pPr>
              <w:rPr>
                <w:rFonts w:cs="Tahoma"/>
                <w:szCs w:val="18"/>
              </w:rPr>
            </w:pPr>
            <w:r w:rsidRPr="00FC12D2">
              <w:rPr>
                <w:rFonts w:cs="Tahoma"/>
                <w:szCs w:val="18"/>
                <w:lang w:val="it-IT"/>
              </w:rPr>
              <w:t>Microsoft Dynamics CRM Workgroup Server 2011</w:t>
            </w:r>
          </w:p>
        </w:tc>
        <w:tc>
          <w:tcPr>
            <w:tcW w:w="4230" w:type="dxa"/>
            <w:tcMar>
              <w:top w:w="0" w:type="dxa"/>
              <w:left w:w="108" w:type="dxa"/>
              <w:bottom w:w="0" w:type="dxa"/>
              <w:right w:w="108" w:type="dxa"/>
            </w:tcMar>
          </w:tcPr>
          <w:p w:rsidR="00D12837" w:rsidRPr="00FC12D2" w:rsidRDefault="00D12837" w:rsidP="00554A35">
            <w:pPr>
              <w:rPr>
                <w:rFonts w:cs="Tahoma"/>
                <w:szCs w:val="18"/>
              </w:rPr>
            </w:pPr>
            <w:r w:rsidRPr="00FC12D2">
              <w:rPr>
                <w:rFonts w:cs="Tahoma"/>
                <w:szCs w:val="18"/>
                <w:lang w:val="it-IT"/>
              </w:rPr>
              <w:t>Microsoft Dynamics CRM Server 2011</w:t>
            </w:r>
          </w:p>
        </w:tc>
      </w:tr>
      <w:tr w:rsidR="00D12837" w:rsidRPr="00FC12D2">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Office Standard</w:t>
            </w:r>
            <w:r w:rsidRPr="00FC12D2">
              <w:rPr>
                <w:rFonts w:cs="Tahoma"/>
                <w:szCs w:val="18"/>
              </w:rPr>
              <w:t xml:space="preserve"> </w:t>
            </w:r>
          </w:p>
        </w:tc>
        <w:tc>
          <w:tcPr>
            <w:tcW w:w="4230" w:type="dxa"/>
            <w:tcMar>
              <w:top w:w="0" w:type="dxa"/>
              <w:left w:w="108" w:type="dxa"/>
              <w:bottom w:w="0" w:type="dxa"/>
              <w:right w:w="108" w:type="dxa"/>
            </w:tcMar>
          </w:tcPr>
          <w:p w:rsidR="00D12837" w:rsidRPr="00FC12D2" w:rsidRDefault="00D12837" w:rsidP="00554A35">
            <w:pPr>
              <w:rPr>
                <w:rFonts w:eastAsia="Times New Roman" w:cs="Tahoma"/>
                <w:szCs w:val="18"/>
                <w:lang w:val="fr-FR"/>
              </w:rPr>
            </w:pPr>
            <w:r w:rsidRPr="00FC12D2">
              <w:rPr>
                <w:rFonts w:cs="Tahoma"/>
                <w:szCs w:val="18"/>
                <w:lang w:val="it-IT"/>
              </w:rPr>
              <w:t>Office Professional Plus</w:t>
            </w:r>
          </w:p>
        </w:tc>
      </w:tr>
      <w:tr w:rsidR="00D12837" w:rsidRPr="00FC12D2">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Professional Desktop</w:t>
            </w:r>
          </w:p>
        </w:tc>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Enterprise Desktop</w:t>
            </w:r>
          </w:p>
        </w:tc>
      </w:tr>
      <w:tr w:rsidR="00D12837" w:rsidRPr="00FC12D2">
        <w:tc>
          <w:tcPr>
            <w:tcW w:w="4230" w:type="dxa"/>
            <w:tcMar>
              <w:top w:w="0" w:type="dxa"/>
              <w:left w:w="108" w:type="dxa"/>
              <w:bottom w:w="0" w:type="dxa"/>
              <w:right w:w="108" w:type="dxa"/>
            </w:tcMar>
          </w:tcPr>
          <w:p w:rsidR="00D12837" w:rsidRPr="00FC12D2" w:rsidRDefault="00D12837" w:rsidP="008925CF">
            <w:pPr>
              <w:rPr>
                <w:rFonts w:cs="Tahoma"/>
                <w:color w:val="000000"/>
                <w:szCs w:val="18"/>
              </w:rPr>
            </w:pPr>
            <w:bookmarkStart w:id="1069" w:name="_Toc236810936"/>
            <w:bookmarkEnd w:id="1069"/>
            <w:r w:rsidRPr="00FC12D2">
              <w:rPr>
                <w:rFonts w:cs="Tahoma"/>
                <w:color w:val="000000"/>
                <w:szCs w:val="18"/>
                <w:lang w:val="it-IT"/>
              </w:rPr>
              <w:t>Professional Desktop con Microsoft Desktop Optimization Pack</w:t>
            </w:r>
          </w:p>
        </w:tc>
        <w:tc>
          <w:tcPr>
            <w:tcW w:w="4230" w:type="dxa"/>
            <w:tcMar>
              <w:top w:w="0" w:type="dxa"/>
              <w:left w:w="108" w:type="dxa"/>
              <w:bottom w:w="0" w:type="dxa"/>
              <w:right w:w="108" w:type="dxa"/>
            </w:tcMar>
          </w:tcPr>
          <w:p w:rsidR="00D12837" w:rsidRPr="00FC12D2" w:rsidRDefault="00D12837" w:rsidP="00554A35">
            <w:pPr>
              <w:rPr>
                <w:rFonts w:cs="Tahoma"/>
                <w:color w:val="000000"/>
                <w:szCs w:val="18"/>
              </w:rPr>
            </w:pPr>
            <w:r w:rsidRPr="00FC12D2">
              <w:rPr>
                <w:rFonts w:cs="Tahoma"/>
                <w:color w:val="000000"/>
                <w:szCs w:val="18"/>
                <w:lang w:val="it-IT"/>
              </w:rPr>
              <w:t>Enterprise Desktop con Microsoft Desktop Optimization Pack</w:t>
            </w:r>
          </w:p>
        </w:tc>
      </w:tr>
      <w:tr w:rsidR="00D12837" w:rsidRPr="00FC12D2">
        <w:tc>
          <w:tcPr>
            <w:tcW w:w="4230" w:type="dxa"/>
            <w:tcMar>
              <w:top w:w="0" w:type="dxa"/>
              <w:left w:w="108" w:type="dxa"/>
              <w:bottom w:w="0" w:type="dxa"/>
              <w:right w:w="108" w:type="dxa"/>
            </w:tcMar>
          </w:tcPr>
          <w:p w:rsidR="00D12837" w:rsidRPr="00FC12D2" w:rsidRDefault="00D12837" w:rsidP="00CA4488">
            <w:pPr>
              <w:rPr>
                <w:rFonts w:eastAsia="Times New Roman" w:cs="Tahoma"/>
                <w:color w:val="000000"/>
                <w:szCs w:val="18"/>
              </w:rPr>
            </w:pPr>
            <w:r w:rsidRPr="00FC12D2">
              <w:rPr>
                <w:rFonts w:cs="Tahoma"/>
                <w:color w:val="000000"/>
                <w:szCs w:val="18"/>
                <w:lang w:val="it-IT"/>
              </w:rPr>
              <w:t>Project Standard</w:t>
            </w:r>
          </w:p>
        </w:tc>
        <w:tc>
          <w:tcPr>
            <w:tcW w:w="4230" w:type="dxa"/>
            <w:tcMar>
              <w:top w:w="0" w:type="dxa"/>
              <w:left w:w="108" w:type="dxa"/>
              <w:bottom w:w="0" w:type="dxa"/>
              <w:right w:w="108" w:type="dxa"/>
            </w:tcMar>
          </w:tcPr>
          <w:p w:rsidR="00D12837" w:rsidRPr="00FC12D2" w:rsidRDefault="00D12837" w:rsidP="00CA4488">
            <w:pPr>
              <w:rPr>
                <w:rFonts w:eastAsia="Times New Roman" w:cs="Tahoma"/>
                <w:color w:val="000000"/>
                <w:szCs w:val="18"/>
              </w:rPr>
            </w:pPr>
            <w:r w:rsidRPr="00FC12D2">
              <w:rPr>
                <w:rFonts w:cs="Tahoma"/>
                <w:color w:val="000000"/>
                <w:szCs w:val="18"/>
                <w:lang w:val="it-IT"/>
              </w:rPr>
              <w:t>Project Professional</w:t>
            </w:r>
          </w:p>
        </w:tc>
      </w:tr>
      <w:tr w:rsidR="00D12837" w:rsidRPr="00FC12D2">
        <w:tc>
          <w:tcPr>
            <w:tcW w:w="4230" w:type="dxa"/>
            <w:tcMar>
              <w:top w:w="0" w:type="dxa"/>
              <w:left w:w="108" w:type="dxa"/>
              <w:bottom w:w="0" w:type="dxa"/>
              <w:right w:w="108" w:type="dxa"/>
            </w:tcMar>
          </w:tcPr>
          <w:p w:rsidR="00D12837" w:rsidRPr="00FC12D2" w:rsidRDefault="00D12837" w:rsidP="00AB4C80">
            <w:pPr>
              <w:rPr>
                <w:rFonts w:cs="Tahoma"/>
                <w:color w:val="000000"/>
                <w:szCs w:val="18"/>
              </w:rPr>
            </w:pPr>
            <w:r w:rsidRPr="00FC12D2">
              <w:rPr>
                <w:rFonts w:cs="Tahoma"/>
                <w:color w:val="000000"/>
                <w:szCs w:val="18"/>
                <w:lang w:val="it-IT"/>
              </w:rPr>
              <w:t>SharePoint™ Server 2010 per Siti Internet Standard</w:t>
            </w:r>
          </w:p>
        </w:tc>
        <w:tc>
          <w:tcPr>
            <w:tcW w:w="4230" w:type="dxa"/>
            <w:tcMar>
              <w:top w:w="0" w:type="dxa"/>
              <w:left w:w="108" w:type="dxa"/>
              <w:bottom w:w="0" w:type="dxa"/>
              <w:right w:w="108" w:type="dxa"/>
            </w:tcMar>
          </w:tcPr>
          <w:p w:rsidR="00D12837" w:rsidRPr="00FC12D2" w:rsidRDefault="00D12837" w:rsidP="00AB4C80">
            <w:pPr>
              <w:rPr>
                <w:rFonts w:cs="Tahoma"/>
                <w:color w:val="000000"/>
                <w:szCs w:val="18"/>
              </w:rPr>
            </w:pPr>
            <w:r w:rsidRPr="00FC12D2">
              <w:rPr>
                <w:rFonts w:cs="Tahoma"/>
                <w:color w:val="000000"/>
                <w:szCs w:val="18"/>
                <w:lang w:val="it-IT"/>
              </w:rPr>
              <w:t>SharePoint™ Server 2010 per Siti Internet Enterprise</w:t>
            </w:r>
          </w:p>
        </w:tc>
      </w:tr>
      <w:tr w:rsidR="00D12837" w:rsidRPr="00FC12D2">
        <w:tc>
          <w:tcPr>
            <w:tcW w:w="4230" w:type="dxa"/>
            <w:tcMar>
              <w:top w:w="0" w:type="dxa"/>
              <w:left w:w="108" w:type="dxa"/>
              <w:bottom w:w="0" w:type="dxa"/>
              <w:right w:w="108" w:type="dxa"/>
            </w:tcMar>
          </w:tcPr>
          <w:p w:rsidR="00D12837" w:rsidRPr="00FC12D2" w:rsidRDefault="00D12837" w:rsidP="00554A35">
            <w:pPr>
              <w:rPr>
                <w:rFonts w:eastAsia="Times New Roman" w:cs="Tahoma"/>
                <w:color w:val="000000"/>
                <w:szCs w:val="18"/>
              </w:rPr>
            </w:pPr>
            <w:r w:rsidRPr="00FC12D2">
              <w:rPr>
                <w:rFonts w:cs="Tahoma"/>
                <w:color w:val="000000"/>
                <w:szCs w:val="18"/>
                <w:lang w:val="it-IT"/>
              </w:rPr>
              <w:t>SQL Server ™ Standard Core</w:t>
            </w:r>
          </w:p>
        </w:tc>
        <w:tc>
          <w:tcPr>
            <w:tcW w:w="4230" w:type="dxa"/>
            <w:tcMar>
              <w:top w:w="0" w:type="dxa"/>
              <w:left w:w="108" w:type="dxa"/>
              <w:bottom w:w="0" w:type="dxa"/>
              <w:right w:w="108" w:type="dxa"/>
            </w:tcMar>
          </w:tcPr>
          <w:p w:rsidR="00D12837" w:rsidRPr="00FC12D2" w:rsidRDefault="00D12837" w:rsidP="00554A35">
            <w:pPr>
              <w:rPr>
                <w:rFonts w:eastAsia="Times New Roman" w:cs="Tahoma"/>
                <w:color w:val="000000"/>
                <w:szCs w:val="18"/>
              </w:rPr>
            </w:pPr>
            <w:r w:rsidRPr="00FC12D2">
              <w:rPr>
                <w:rFonts w:cs="Tahoma"/>
                <w:color w:val="000000"/>
                <w:szCs w:val="18"/>
                <w:lang w:val="it-IT"/>
              </w:rPr>
              <w:t>SQL Server ™ Enterprise Core</w:t>
            </w:r>
          </w:p>
        </w:tc>
      </w:tr>
      <w:tr w:rsidR="00D12837" w:rsidRPr="00FC12D2">
        <w:tc>
          <w:tcPr>
            <w:tcW w:w="4230" w:type="dxa"/>
            <w:tcMar>
              <w:top w:w="0" w:type="dxa"/>
              <w:left w:w="108" w:type="dxa"/>
              <w:bottom w:w="0" w:type="dxa"/>
              <w:right w:w="108" w:type="dxa"/>
            </w:tcMar>
          </w:tcPr>
          <w:p w:rsidR="00D12837" w:rsidRPr="00FC12D2" w:rsidRDefault="00D12837" w:rsidP="00270F92">
            <w:pPr>
              <w:rPr>
                <w:rFonts w:eastAsia="Times New Roman" w:cs="Tahoma"/>
                <w:szCs w:val="18"/>
              </w:rPr>
            </w:pPr>
            <w:r w:rsidRPr="00FC12D2">
              <w:rPr>
                <w:rFonts w:cs="Tahoma"/>
                <w:szCs w:val="18"/>
                <w:lang w:val="it-IT"/>
              </w:rPr>
              <w:t>SQL Server™ Standard</w:t>
            </w:r>
          </w:p>
        </w:tc>
        <w:tc>
          <w:tcPr>
            <w:tcW w:w="4230" w:type="dxa"/>
            <w:tcMar>
              <w:top w:w="0" w:type="dxa"/>
              <w:left w:w="108" w:type="dxa"/>
              <w:bottom w:w="0" w:type="dxa"/>
              <w:right w:w="108" w:type="dxa"/>
            </w:tcMar>
          </w:tcPr>
          <w:p w:rsidR="00D12837" w:rsidRPr="00FC12D2" w:rsidRDefault="00D12837" w:rsidP="00BB516F">
            <w:pPr>
              <w:rPr>
                <w:rFonts w:eastAsia="Times New Roman" w:cs="Tahoma"/>
                <w:szCs w:val="18"/>
              </w:rPr>
            </w:pPr>
            <w:r w:rsidRPr="00FC12D2">
              <w:rPr>
                <w:rFonts w:cs="Tahoma"/>
                <w:szCs w:val="18"/>
                <w:lang w:val="it-IT"/>
              </w:rPr>
              <w:t>SQL Server ™ Business Intelligence</w:t>
            </w:r>
          </w:p>
        </w:tc>
      </w:tr>
      <w:tr w:rsidR="00D12837" w:rsidRPr="00FC12D2">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System Center 2012 Standard</w:t>
            </w:r>
          </w:p>
        </w:tc>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System Center 2012 Datacenter</w:t>
            </w:r>
          </w:p>
        </w:tc>
      </w:tr>
      <w:tr w:rsidR="00D12837" w:rsidRPr="00FC12D2">
        <w:tc>
          <w:tcPr>
            <w:tcW w:w="4230" w:type="dxa"/>
            <w:tcMar>
              <w:top w:w="0" w:type="dxa"/>
              <w:left w:w="108" w:type="dxa"/>
              <w:bottom w:w="0" w:type="dxa"/>
              <w:right w:w="108" w:type="dxa"/>
            </w:tcMar>
          </w:tcPr>
          <w:p w:rsidR="00D12837" w:rsidRPr="00FC12D2" w:rsidRDefault="00D12837" w:rsidP="00CA4488">
            <w:pPr>
              <w:rPr>
                <w:rFonts w:eastAsia="Times New Roman" w:cs="Tahoma"/>
                <w:color w:val="000000"/>
                <w:szCs w:val="18"/>
              </w:rPr>
            </w:pPr>
            <w:r w:rsidRPr="00FC12D2">
              <w:rPr>
                <w:rFonts w:cs="Tahoma"/>
                <w:color w:val="000000"/>
                <w:szCs w:val="18"/>
                <w:lang w:val="it-IT"/>
              </w:rPr>
              <w:t>Visio</w:t>
            </w:r>
            <w:r w:rsidR="001F3A28" w:rsidRPr="001F3A28">
              <w:rPr>
                <w:rFonts w:cs="Tahoma"/>
                <w:color w:val="000000"/>
                <w:szCs w:val="18"/>
                <w:vertAlign w:val="superscript"/>
                <w:lang w:val="it-IT"/>
              </w:rPr>
              <w:t>®</w:t>
            </w:r>
            <w:r w:rsidRPr="00FC12D2">
              <w:rPr>
                <w:rFonts w:cs="Tahoma"/>
                <w:color w:val="000000"/>
                <w:szCs w:val="18"/>
                <w:lang w:val="it-IT"/>
              </w:rPr>
              <w:t xml:space="preserve"> Standard</w:t>
            </w:r>
          </w:p>
        </w:tc>
        <w:tc>
          <w:tcPr>
            <w:tcW w:w="4230" w:type="dxa"/>
            <w:tcMar>
              <w:top w:w="0" w:type="dxa"/>
              <w:left w:w="108" w:type="dxa"/>
              <w:bottom w:w="0" w:type="dxa"/>
              <w:right w:w="108" w:type="dxa"/>
            </w:tcMar>
          </w:tcPr>
          <w:p w:rsidR="00D12837" w:rsidRPr="00FC12D2" w:rsidRDefault="00D12837" w:rsidP="00CA4488">
            <w:pPr>
              <w:rPr>
                <w:rFonts w:eastAsia="Times New Roman" w:cs="Tahoma"/>
                <w:color w:val="000000"/>
                <w:szCs w:val="18"/>
              </w:rPr>
            </w:pPr>
            <w:r w:rsidRPr="00FC12D2">
              <w:rPr>
                <w:rFonts w:cs="Tahoma"/>
                <w:color w:val="000000"/>
                <w:szCs w:val="18"/>
                <w:lang w:val="it-IT"/>
              </w:rPr>
              <w:t>Visio</w:t>
            </w:r>
            <w:r w:rsidR="001F3A28" w:rsidRPr="001F3A28">
              <w:rPr>
                <w:rFonts w:cs="Tahoma"/>
                <w:color w:val="000000"/>
                <w:szCs w:val="18"/>
                <w:vertAlign w:val="superscript"/>
                <w:lang w:val="it-IT"/>
              </w:rPr>
              <w:t>®</w:t>
            </w:r>
            <w:r w:rsidRPr="00FC12D2">
              <w:rPr>
                <w:rFonts w:cs="Tahoma"/>
                <w:color w:val="000000"/>
                <w:szCs w:val="18"/>
                <w:lang w:val="it-IT"/>
              </w:rPr>
              <w:t xml:space="preserve"> Professional</w:t>
            </w:r>
          </w:p>
        </w:tc>
      </w:tr>
      <w:tr w:rsidR="00D12837" w:rsidRPr="00FC12D2">
        <w:tc>
          <w:tcPr>
            <w:tcW w:w="4230" w:type="dxa"/>
            <w:tcMar>
              <w:top w:w="0" w:type="dxa"/>
              <w:left w:w="108" w:type="dxa"/>
              <w:bottom w:w="0" w:type="dxa"/>
              <w:right w:w="108" w:type="dxa"/>
            </w:tcMar>
          </w:tcPr>
          <w:p w:rsidR="00D12837" w:rsidRPr="00FC12D2" w:rsidRDefault="00D12837" w:rsidP="00CA4488">
            <w:pPr>
              <w:rPr>
                <w:rFonts w:eastAsia="Times New Roman" w:cs="Tahoma"/>
                <w:color w:val="000000"/>
                <w:szCs w:val="18"/>
              </w:rPr>
            </w:pPr>
            <w:r w:rsidRPr="00FC12D2">
              <w:rPr>
                <w:rFonts w:cs="Tahoma"/>
                <w:color w:val="000000"/>
                <w:szCs w:val="18"/>
                <w:lang w:val="it-IT"/>
              </w:rPr>
              <w:t>Visio</w:t>
            </w:r>
            <w:r w:rsidR="001F3A28" w:rsidRPr="001F3A28">
              <w:rPr>
                <w:rFonts w:cs="Tahoma"/>
                <w:color w:val="000000"/>
                <w:szCs w:val="18"/>
                <w:vertAlign w:val="superscript"/>
                <w:lang w:val="it-IT"/>
              </w:rPr>
              <w:t>®</w:t>
            </w:r>
            <w:r w:rsidRPr="00FC12D2">
              <w:rPr>
                <w:rFonts w:cs="Tahoma"/>
                <w:color w:val="000000"/>
                <w:szCs w:val="18"/>
                <w:lang w:val="it-IT"/>
              </w:rPr>
              <w:t xml:space="preserve"> Professional</w:t>
            </w:r>
          </w:p>
        </w:tc>
        <w:tc>
          <w:tcPr>
            <w:tcW w:w="4230" w:type="dxa"/>
            <w:tcMar>
              <w:top w:w="0" w:type="dxa"/>
              <w:left w:w="108" w:type="dxa"/>
              <w:bottom w:w="0" w:type="dxa"/>
              <w:right w:w="108" w:type="dxa"/>
            </w:tcMar>
          </w:tcPr>
          <w:p w:rsidR="00D12837" w:rsidRPr="00FC12D2" w:rsidRDefault="00D12837" w:rsidP="00CA4488">
            <w:pPr>
              <w:rPr>
                <w:rFonts w:eastAsia="Times New Roman" w:cs="Tahoma"/>
                <w:color w:val="000000"/>
                <w:szCs w:val="18"/>
              </w:rPr>
            </w:pPr>
            <w:r w:rsidRPr="00FC12D2">
              <w:rPr>
                <w:rFonts w:cs="Tahoma"/>
                <w:color w:val="000000"/>
                <w:szCs w:val="18"/>
                <w:lang w:val="it-IT"/>
              </w:rPr>
              <w:t>Visio</w:t>
            </w:r>
            <w:r w:rsidR="001F3A28" w:rsidRPr="001F3A28">
              <w:rPr>
                <w:rFonts w:cs="Tahoma"/>
                <w:color w:val="000000"/>
                <w:szCs w:val="18"/>
                <w:vertAlign w:val="superscript"/>
                <w:lang w:val="it-IT"/>
              </w:rPr>
              <w:t>®</w:t>
            </w:r>
            <w:r w:rsidRPr="00FC12D2">
              <w:rPr>
                <w:rFonts w:cs="Tahoma"/>
                <w:color w:val="000000"/>
                <w:szCs w:val="18"/>
                <w:lang w:val="it-IT"/>
              </w:rPr>
              <w:t xml:space="preserve"> Premium</w:t>
            </w:r>
          </w:p>
        </w:tc>
      </w:tr>
      <w:tr w:rsidR="00D12837" w:rsidRPr="00FC12D2">
        <w:tc>
          <w:tcPr>
            <w:tcW w:w="4230" w:type="dxa"/>
            <w:tcMar>
              <w:top w:w="0" w:type="dxa"/>
              <w:left w:w="108" w:type="dxa"/>
              <w:bottom w:w="0" w:type="dxa"/>
              <w:right w:w="108" w:type="dxa"/>
            </w:tcMar>
          </w:tcPr>
          <w:p w:rsidR="00D12837" w:rsidRPr="00FC12D2" w:rsidRDefault="00D12837" w:rsidP="00CA4488">
            <w:pPr>
              <w:rPr>
                <w:rFonts w:eastAsia="Times New Roman" w:cs="Tahoma"/>
                <w:color w:val="000000"/>
                <w:szCs w:val="18"/>
              </w:rPr>
            </w:pPr>
            <w:r w:rsidRPr="00FC12D2">
              <w:rPr>
                <w:rFonts w:cs="Tahoma"/>
                <w:color w:val="000000"/>
                <w:szCs w:val="18"/>
                <w:lang w:val="it-IT"/>
              </w:rPr>
              <w:t>Visual Studio Professional con MSDN</w:t>
            </w:r>
          </w:p>
        </w:tc>
        <w:tc>
          <w:tcPr>
            <w:tcW w:w="4230" w:type="dxa"/>
            <w:tcMar>
              <w:top w:w="0" w:type="dxa"/>
              <w:left w:w="108" w:type="dxa"/>
              <w:bottom w:w="0" w:type="dxa"/>
              <w:right w:w="108" w:type="dxa"/>
            </w:tcMar>
          </w:tcPr>
          <w:p w:rsidR="00D12837" w:rsidRPr="00FC12D2" w:rsidRDefault="00D12837" w:rsidP="00CA4488">
            <w:pPr>
              <w:rPr>
                <w:rFonts w:eastAsia="Times New Roman" w:cs="Tahoma"/>
                <w:color w:val="000000"/>
                <w:szCs w:val="18"/>
              </w:rPr>
            </w:pPr>
            <w:r w:rsidRPr="00FC12D2">
              <w:rPr>
                <w:rFonts w:cs="Tahoma"/>
                <w:color w:val="000000"/>
                <w:szCs w:val="18"/>
                <w:lang w:val="it-IT"/>
              </w:rPr>
              <w:t>Visual Studio Premium con MSDN</w:t>
            </w:r>
          </w:p>
        </w:tc>
      </w:tr>
      <w:tr w:rsidR="00D12837" w:rsidRPr="00FC12D2">
        <w:tc>
          <w:tcPr>
            <w:tcW w:w="4230" w:type="dxa"/>
            <w:tcMar>
              <w:top w:w="0" w:type="dxa"/>
              <w:left w:w="108" w:type="dxa"/>
              <w:bottom w:w="0" w:type="dxa"/>
              <w:right w:w="108" w:type="dxa"/>
            </w:tcMar>
          </w:tcPr>
          <w:p w:rsidR="00D12837" w:rsidRPr="00FC12D2" w:rsidRDefault="00D12837" w:rsidP="00CA4488">
            <w:pPr>
              <w:rPr>
                <w:rFonts w:eastAsia="Times New Roman" w:cs="Tahoma"/>
                <w:szCs w:val="18"/>
              </w:rPr>
            </w:pPr>
            <w:r w:rsidRPr="00FC12D2">
              <w:rPr>
                <w:rFonts w:cs="Tahoma"/>
                <w:szCs w:val="18"/>
                <w:lang w:val="it-IT"/>
              </w:rPr>
              <w:t>Visual Studio Premium con MSDN</w:t>
            </w:r>
          </w:p>
        </w:tc>
        <w:tc>
          <w:tcPr>
            <w:tcW w:w="4230" w:type="dxa"/>
            <w:tcMar>
              <w:top w:w="0" w:type="dxa"/>
              <w:left w:w="108" w:type="dxa"/>
              <w:bottom w:w="0" w:type="dxa"/>
              <w:right w:w="108" w:type="dxa"/>
            </w:tcMar>
          </w:tcPr>
          <w:p w:rsidR="00D12837" w:rsidRPr="00FC12D2" w:rsidRDefault="00D12837" w:rsidP="00CA4488">
            <w:pPr>
              <w:rPr>
                <w:rFonts w:eastAsia="Times New Roman" w:cs="Tahoma"/>
                <w:szCs w:val="18"/>
              </w:rPr>
            </w:pPr>
            <w:r w:rsidRPr="00FC12D2">
              <w:rPr>
                <w:rFonts w:cs="Tahoma"/>
                <w:szCs w:val="18"/>
                <w:lang w:val="it-IT"/>
              </w:rPr>
              <w:t>Visual Studio Ultimate con MSDN</w:t>
            </w:r>
          </w:p>
        </w:tc>
      </w:tr>
      <w:tr w:rsidR="00D12837" w:rsidRPr="00FC12D2">
        <w:tc>
          <w:tcPr>
            <w:tcW w:w="4230" w:type="dxa"/>
            <w:tcMar>
              <w:top w:w="0" w:type="dxa"/>
              <w:left w:w="108" w:type="dxa"/>
              <w:bottom w:w="0" w:type="dxa"/>
              <w:right w:w="108" w:type="dxa"/>
            </w:tcMar>
          </w:tcPr>
          <w:p w:rsidR="00D12837" w:rsidRPr="00FC12D2" w:rsidRDefault="00D12837" w:rsidP="00CA4488">
            <w:pPr>
              <w:rPr>
                <w:rFonts w:eastAsia="Times New Roman" w:cs="Tahoma"/>
                <w:szCs w:val="18"/>
              </w:rPr>
            </w:pPr>
            <w:r w:rsidRPr="00FC12D2">
              <w:rPr>
                <w:rFonts w:cs="Tahoma"/>
                <w:szCs w:val="18"/>
                <w:lang w:val="it-IT"/>
              </w:rPr>
              <w:t>Visual Studio Test Professional con MSDN</w:t>
            </w:r>
          </w:p>
        </w:tc>
        <w:tc>
          <w:tcPr>
            <w:tcW w:w="4230" w:type="dxa"/>
            <w:tcMar>
              <w:top w:w="0" w:type="dxa"/>
              <w:left w:w="108" w:type="dxa"/>
              <w:bottom w:w="0" w:type="dxa"/>
              <w:right w:w="108" w:type="dxa"/>
            </w:tcMar>
          </w:tcPr>
          <w:p w:rsidR="00D12837" w:rsidRPr="00FC12D2" w:rsidRDefault="00D12837" w:rsidP="00CA4488">
            <w:pPr>
              <w:rPr>
                <w:rFonts w:eastAsia="Times New Roman" w:cs="Tahoma"/>
                <w:szCs w:val="18"/>
              </w:rPr>
            </w:pPr>
            <w:r w:rsidRPr="00FC12D2">
              <w:rPr>
                <w:rFonts w:cs="Tahoma"/>
                <w:szCs w:val="18"/>
                <w:lang w:val="it-IT"/>
              </w:rPr>
              <w:t>Visual Studio Ultimate con MSDN</w:t>
            </w:r>
          </w:p>
        </w:tc>
      </w:tr>
      <w:tr w:rsidR="00D12837" w:rsidRPr="00FC12D2">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CAL Suite per Windows</w:t>
            </w:r>
            <w:r w:rsidR="001F3A28" w:rsidRPr="001F3A28">
              <w:rPr>
                <w:rFonts w:cs="Tahoma"/>
                <w:szCs w:val="18"/>
                <w:vertAlign w:val="superscript"/>
                <w:lang w:val="it-IT"/>
              </w:rPr>
              <w:t>®</w:t>
            </w:r>
            <w:r w:rsidRPr="00FC12D2">
              <w:rPr>
                <w:rFonts w:cs="Tahoma"/>
                <w:szCs w:val="18"/>
                <w:lang w:val="it-IT"/>
              </w:rPr>
              <w:t xml:space="preserve"> Essential Business Server</w:t>
            </w:r>
          </w:p>
        </w:tc>
        <w:tc>
          <w:tcPr>
            <w:tcW w:w="4230" w:type="dxa"/>
            <w:tcMar>
              <w:top w:w="0" w:type="dxa"/>
              <w:left w:w="108" w:type="dxa"/>
              <w:bottom w:w="0" w:type="dxa"/>
              <w:right w:w="108" w:type="dxa"/>
            </w:tcMar>
          </w:tcPr>
          <w:p w:rsidR="00D12837" w:rsidRPr="00FC12D2" w:rsidRDefault="00D12837" w:rsidP="00B7313A">
            <w:pPr>
              <w:rPr>
                <w:rFonts w:eastAsia="Times New Roman" w:cs="Tahoma"/>
                <w:szCs w:val="18"/>
              </w:rPr>
            </w:pPr>
            <w:r w:rsidRPr="00FC12D2">
              <w:rPr>
                <w:rFonts w:cs="Tahoma"/>
                <w:szCs w:val="18"/>
                <w:lang w:val="it-IT"/>
              </w:rPr>
              <w:t>CAL Suite per Windows EBS per Utenti o</w:t>
            </w:r>
            <w:r w:rsidR="00B7313A">
              <w:rPr>
                <w:rFonts w:cs="Tahoma"/>
                <w:szCs w:val="18"/>
                <w:lang w:val="it-IT"/>
              </w:rPr>
              <w:t> </w:t>
            </w:r>
            <w:r w:rsidRPr="00FC12D2">
              <w:rPr>
                <w:rFonts w:cs="Tahoma"/>
                <w:szCs w:val="18"/>
                <w:lang w:val="it-IT"/>
              </w:rPr>
              <w:t>Dispositivi Premium</w:t>
            </w:r>
          </w:p>
        </w:tc>
      </w:tr>
      <w:tr w:rsidR="00D12837" w:rsidRPr="00FC12D2">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Windows</w:t>
            </w:r>
            <w:r w:rsidR="001F3A28" w:rsidRPr="001F3A28">
              <w:rPr>
                <w:rFonts w:cs="Tahoma"/>
                <w:szCs w:val="18"/>
                <w:vertAlign w:val="superscript"/>
                <w:lang w:val="it-IT"/>
              </w:rPr>
              <w:t>®</w:t>
            </w:r>
            <w:r w:rsidRPr="00FC12D2">
              <w:rPr>
                <w:rFonts w:cs="Tahoma"/>
                <w:szCs w:val="18"/>
                <w:lang w:val="it-IT"/>
              </w:rPr>
              <w:t xml:space="preserve"> Essential Business Server Standard</w:t>
            </w:r>
          </w:p>
        </w:tc>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Windows</w:t>
            </w:r>
            <w:r w:rsidR="001F3A28" w:rsidRPr="001F3A28">
              <w:rPr>
                <w:rFonts w:cs="Tahoma"/>
                <w:szCs w:val="18"/>
                <w:vertAlign w:val="superscript"/>
                <w:lang w:val="it-IT"/>
              </w:rPr>
              <w:t>®</w:t>
            </w:r>
            <w:r w:rsidRPr="00FC12D2">
              <w:rPr>
                <w:rFonts w:cs="Tahoma"/>
                <w:szCs w:val="18"/>
                <w:lang w:val="it-IT"/>
              </w:rPr>
              <w:t xml:space="preserve"> Essential Business Server Premium</w:t>
            </w:r>
          </w:p>
        </w:tc>
      </w:tr>
      <w:tr w:rsidR="00D12837" w:rsidRPr="00FC12D2">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Windows</w:t>
            </w:r>
            <w:r w:rsidR="001F3A28" w:rsidRPr="001F3A28">
              <w:rPr>
                <w:rFonts w:cs="Tahoma"/>
                <w:szCs w:val="18"/>
                <w:vertAlign w:val="superscript"/>
                <w:lang w:val="it-IT"/>
              </w:rPr>
              <w:t>®</w:t>
            </w:r>
            <w:r w:rsidRPr="00FC12D2">
              <w:rPr>
                <w:rFonts w:cs="Tahoma"/>
                <w:szCs w:val="18"/>
                <w:lang w:val="it-IT"/>
              </w:rPr>
              <w:t xml:space="preserve"> Server™ Standard</w:t>
            </w:r>
          </w:p>
        </w:tc>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Windows</w:t>
            </w:r>
            <w:r w:rsidR="001F3A28" w:rsidRPr="001F3A28">
              <w:rPr>
                <w:rFonts w:cs="Tahoma"/>
                <w:szCs w:val="18"/>
                <w:vertAlign w:val="superscript"/>
                <w:lang w:val="it-IT"/>
              </w:rPr>
              <w:t>®</w:t>
            </w:r>
            <w:r w:rsidRPr="00FC12D2">
              <w:rPr>
                <w:rFonts w:cs="Tahoma"/>
                <w:szCs w:val="18"/>
                <w:lang w:val="it-IT"/>
              </w:rPr>
              <w:t xml:space="preserve"> Server™ Enterprise</w:t>
            </w:r>
          </w:p>
        </w:tc>
      </w:tr>
      <w:tr w:rsidR="00D12837" w:rsidRPr="00FC12D2">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Windows</w:t>
            </w:r>
            <w:r w:rsidR="001F3A28" w:rsidRPr="001F3A28">
              <w:rPr>
                <w:rFonts w:cs="Tahoma"/>
                <w:szCs w:val="18"/>
                <w:vertAlign w:val="superscript"/>
                <w:lang w:val="it-IT"/>
              </w:rPr>
              <w:t>®</w:t>
            </w:r>
            <w:r w:rsidRPr="00FC12D2">
              <w:rPr>
                <w:rFonts w:cs="Tahoma"/>
                <w:szCs w:val="18"/>
                <w:lang w:val="it-IT"/>
              </w:rPr>
              <w:t xml:space="preserve"> Server™ Standard</w:t>
            </w:r>
          </w:p>
        </w:tc>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Windows</w:t>
            </w:r>
            <w:r w:rsidR="001F3A28" w:rsidRPr="001F3A28">
              <w:rPr>
                <w:rFonts w:cs="Tahoma"/>
                <w:szCs w:val="18"/>
                <w:vertAlign w:val="superscript"/>
                <w:lang w:val="it-IT"/>
              </w:rPr>
              <w:t>®</w:t>
            </w:r>
            <w:r w:rsidRPr="00FC12D2">
              <w:rPr>
                <w:rFonts w:cs="Tahoma"/>
                <w:szCs w:val="18"/>
                <w:lang w:val="it-IT"/>
              </w:rPr>
              <w:t xml:space="preserve"> Server™ Datacenter</w:t>
            </w:r>
          </w:p>
        </w:tc>
      </w:tr>
      <w:tr w:rsidR="00D12837" w:rsidRPr="00FC12D2">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Windows</w:t>
            </w:r>
            <w:r w:rsidR="001F3A28" w:rsidRPr="001F3A28">
              <w:rPr>
                <w:rFonts w:cs="Tahoma"/>
                <w:szCs w:val="18"/>
                <w:vertAlign w:val="superscript"/>
                <w:lang w:val="it-IT"/>
              </w:rPr>
              <w:t>®</w:t>
            </w:r>
            <w:r w:rsidRPr="00FC12D2">
              <w:rPr>
                <w:rFonts w:cs="Tahoma"/>
                <w:szCs w:val="18"/>
                <w:lang w:val="it-IT"/>
              </w:rPr>
              <w:t xml:space="preserve"> Server™ Enterprise</w:t>
            </w:r>
          </w:p>
        </w:tc>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Windows</w:t>
            </w:r>
            <w:r w:rsidR="001F3A28" w:rsidRPr="001F3A28">
              <w:rPr>
                <w:rFonts w:cs="Tahoma"/>
                <w:szCs w:val="18"/>
                <w:vertAlign w:val="superscript"/>
                <w:lang w:val="it-IT"/>
              </w:rPr>
              <w:t>®</w:t>
            </w:r>
            <w:r w:rsidRPr="00FC12D2">
              <w:rPr>
                <w:rFonts w:cs="Tahoma"/>
                <w:szCs w:val="18"/>
                <w:lang w:val="it-IT"/>
              </w:rPr>
              <w:t xml:space="preserve"> Server™ Datacenter</w:t>
            </w:r>
          </w:p>
        </w:tc>
      </w:tr>
      <w:tr w:rsidR="00D12837" w:rsidRPr="00FC12D2">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Windows</w:t>
            </w:r>
            <w:r w:rsidR="001F3A28" w:rsidRPr="001F3A28">
              <w:rPr>
                <w:rFonts w:cs="Tahoma"/>
                <w:szCs w:val="18"/>
                <w:vertAlign w:val="superscript"/>
                <w:lang w:val="it-IT"/>
              </w:rPr>
              <w:t>®</w:t>
            </w:r>
            <w:r w:rsidRPr="00FC12D2">
              <w:rPr>
                <w:rFonts w:cs="Tahoma"/>
                <w:szCs w:val="18"/>
                <w:lang w:val="it-IT"/>
              </w:rPr>
              <w:t xml:space="preserve"> Server™ Enterprise senza Hyper-V</w:t>
            </w:r>
          </w:p>
        </w:tc>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Windows</w:t>
            </w:r>
            <w:r w:rsidR="001F3A28" w:rsidRPr="001F3A28">
              <w:rPr>
                <w:rFonts w:cs="Tahoma"/>
                <w:szCs w:val="18"/>
                <w:vertAlign w:val="superscript"/>
                <w:lang w:val="it-IT"/>
              </w:rPr>
              <w:t>®</w:t>
            </w:r>
            <w:r w:rsidRPr="00FC12D2">
              <w:rPr>
                <w:rFonts w:cs="Tahoma"/>
                <w:szCs w:val="18"/>
                <w:lang w:val="it-IT"/>
              </w:rPr>
              <w:t xml:space="preserve"> Server™ Datacenter senza Hyper-V</w:t>
            </w:r>
          </w:p>
        </w:tc>
      </w:tr>
      <w:tr w:rsidR="00D12837" w:rsidRPr="00FC12D2">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Windows</w:t>
            </w:r>
            <w:r w:rsidR="001F3A28" w:rsidRPr="001F3A28">
              <w:rPr>
                <w:rFonts w:cs="Tahoma"/>
                <w:szCs w:val="18"/>
                <w:vertAlign w:val="superscript"/>
                <w:lang w:val="it-IT"/>
              </w:rPr>
              <w:t>®</w:t>
            </w:r>
            <w:r w:rsidRPr="00FC12D2">
              <w:rPr>
                <w:rFonts w:cs="Tahoma"/>
                <w:szCs w:val="18"/>
                <w:lang w:val="it-IT"/>
              </w:rPr>
              <w:t xml:space="preserve"> Server™ Standard senza Hyper-V</w:t>
            </w:r>
          </w:p>
        </w:tc>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Windows</w:t>
            </w:r>
            <w:r w:rsidR="001F3A28" w:rsidRPr="001F3A28">
              <w:rPr>
                <w:rFonts w:cs="Tahoma"/>
                <w:szCs w:val="18"/>
                <w:vertAlign w:val="superscript"/>
                <w:lang w:val="it-IT"/>
              </w:rPr>
              <w:t>®</w:t>
            </w:r>
            <w:r w:rsidRPr="00FC12D2">
              <w:rPr>
                <w:rFonts w:cs="Tahoma"/>
                <w:szCs w:val="18"/>
                <w:lang w:val="it-IT"/>
              </w:rPr>
              <w:t xml:space="preserve"> Server™ Enterprise senza Hyper-V</w:t>
            </w:r>
          </w:p>
        </w:tc>
      </w:tr>
      <w:tr w:rsidR="00D12837" w:rsidRPr="00FC12D2">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Windows</w:t>
            </w:r>
            <w:r w:rsidR="001F3A28" w:rsidRPr="001F3A28">
              <w:rPr>
                <w:rFonts w:cs="Tahoma"/>
                <w:szCs w:val="18"/>
                <w:vertAlign w:val="superscript"/>
                <w:lang w:val="it-IT"/>
              </w:rPr>
              <w:t>®</w:t>
            </w:r>
            <w:r w:rsidRPr="00FC12D2">
              <w:rPr>
                <w:rFonts w:cs="Tahoma"/>
                <w:szCs w:val="18"/>
                <w:lang w:val="it-IT"/>
              </w:rPr>
              <w:t xml:space="preserve"> Server™ Standard senza Hyper-V</w:t>
            </w:r>
          </w:p>
        </w:tc>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Windows</w:t>
            </w:r>
            <w:r w:rsidR="001F3A28" w:rsidRPr="001F3A28">
              <w:rPr>
                <w:rFonts w:cs="Tahoma"/>
                <w:szCs w:val="18"/>
                <w:vertAlign w:val="superscript"/>
                <w:lang w:val="it-IT"/>
              </w:rPr>
              <w:t>®</w:t>
            </w:r>
            <w:r w:rsidRPr="00FC12D2">
              <w:rPr>
                <w:rFonts w:cs="Tahoma"/>
                <w:szCs w:val="18"/>
                <w:lang w:val="it-IT"/>
              </w:rPr>
              <w:t xml:space="preserve"> Server™ Datacenter senza Hyper-V</w:t>
            </w:r>
          </w:p>
        </w:tc>
      </w:tr>
      <w:tr w:rsidR="00D12837" w:rsidRPr="00FC12D2">
        <w:tc>
          <w:tcPr>
            <w:tcW w:w="4230" w:type="dxa"/>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CAL Suite per Windows</w:t>
            </w:r>
            <w:r w:rsidR="001F3A28" w:rsidRPr="001F3A28">
              <w:rPr>
                <w:rFonts w:cs="Tahoma"/>
                <w:szCs w:val="18"/>
                <w:vertAlign w:val="superscript"/>
                <w:lang w:val="it-IT"/>
              </w:rPr>
              <w:t>®</w:t>
            </w:r>
            <w:r w:rsidRPr="00FC12D2">
              <w:rPr>
                <w:rFonts w:cs="Tahoma"/>
                <w:szCs w:val="18"/>
                <w:lang w:val="it-IT"/>
              </w:rPr>
              <w:t xml:space="preserve"> Small Business Server</w:t>
            </w:r>
          </w:p>
        </w:tc>
        <w:tc>
          <w:tcPr>
            <w:tcW w:w="4230" w:type="dxa"/>
            <w:tcMar>
              <w:top w:w="0" w:type="dxa"/>
              <w:left w:w="108" w:type="dxa"/>
              <w:bottom w:w="0" w:type="dxa"/>
              <w:right w:w="108" w:type="dxa"/>
            </w:tcMar>
          </w:tcPr>
          <w:p w:rsidR="00D12837" w:rsidRPr="00FC12D2" w:rsidRDefault="00D12837" w:rsidP="00FC117E">
            <w:pPr>
              <w:rPr>
                <w:rFonts w:eastAsia="Times New Roman" w:cs="Tahoma"/>
                <w:szCs w:val="18"/>
              </w:rPr>
            </w:pPr>
            <w:r w:rsidRPr="00FC12D2">
              <w:rPr>
                <w:rFonts w:cs="Tahoma"/>
                <w:szCs w:val="18"/>
                <w:lang w:val="it-IT"/>
              </w:rPr>
              <w:t>CAL Suite per Windows SBS per Utenti o</w:t>
            </w:r>
            <w:r w:rsidR="00FC117E">
              <w:rPr>
                <w:rFonts w:cs="Tahoma"/>
                <w:szCs w:val="18"/>
                <w:lang w:val="it-IT"/>
              </w:rPr>
              <w:t> </w:t>
            </w:r>
            <w:r w:rsidRPr="00FC12D2">
              <w:rPr>
                <w:rFonts w:cs="Tahoma"/>
                <w:szCs w:val="18"/>
                <w:lang w:val="it-IT"/>
              </w:rPr>
              <w:t>Dispositivi Premium</w:t>
            </w:r>
          </w:p>
        </w:tc>
      </w:tr>
      <w:tr w:rsidR="00D12837" w:rsidRPr="00FC12D2">
        <w:tc>
          <w:tcPr>
            <w:tcW w:w="4230" w:type="dxa"/>
            <w:tcBorders>
              <w:bottom w:val="single" w:sz="12" w:space="0" w:color="auto"/>
            </w:tcBorders>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Windows</w:t>
            </w:r>
            <w:r w:rsidR="001F3A28" w:rsidRPr="001F3A28">
              <w:rPr>
                <w:rFonts w:cs="Tahoma"/>
                <w:szCs w:val="18"/>
                <w:vertAlign w:val="superscript"/>
                <w:lang w:val="it-IT"/>
              </w:rPr>
              <w:t>®</w:t>
            </w:r>
            <w:r w:rsidRPr="00FC12D2">
              <w:rPr>
                <w:rFonts w:cs="Tahoma"/>
                <w:szCs w:val="18"/>
                <w:lang w:val="it-IT"/>
              </w:rPr>
              <w:t xml:space="preserve"> Small Business Server Standard</w:t>
            </w:r>
          </w:p>
        </w:tc>
        <w:tc>
          <w:tcPr>
            <w:tcW w:w="4230" w:type="dxa"/>
            <w:tcBorders>
              <w:bottom w:val="single" w:sz="12" w:space="0" w:color="auto"/>
            </w:tcBorders>
            <w:tcMar>
              <w:top w:w="0" w:type="dxa"/>
              <w:left w:w="108" w:type="dxa"/>
              <w:bottom w:w="0" w:type="dxa"/>
              <w:right w:w="108" w:type="dxa"/>
            </w:tcMar>
          </w:tcPr>
          <w:p w:rsidR="00D12837" w:rsidRPr="00FC12D2" w:rsidRDefault="00D12837" w:rsidP="00554A35">
            <w:pPr>
              <w:rPr>
                <w:rFonts w:eastAsia="Times New Roman" w:cs="Tahoma"/>
                <w:szCs w:val="18"/>
              </w:rPr>
            </w:pPr>
            <w:r w:rsidRPr="00FC12D2">
              <w:rPr>
                <w:rFonts w:cs="Tahoma"/>
                <w:szCs w:val="18"/>
                <w:lang w:val="it-IT"/>
              </w:rPr>
              <w:t>Windows</w:t>
            </w:r>
            <w:r w:rsidR="001F3A28" w:rsidRPr="001F3A28">
              <w:rPr>
                <w:rFonts w:cs="Tahoma"/>
                <w:szCs w:val="18"/>
                <w:vertAlign w:val="superscript"/>
                <w:lang w:val="it-IT"/>
              </w:rPr>
              <w:t>®</w:t>
            </w:r>
            <w:r w:rsidRPr="00FC12D2">
              <w:rPr>
                <w:rFonts w:cs="Tahoma"/>
                <w:szCs w:val="18"/>
                <w:lang w:val="it-IT"/>
              </w:rPr>
              <w:t xml:space="preserve"> Small Business Server Premium</w:t>
            </w:r>
          </w:p>
        </w:tc>
      </w:tr>
    </w:tbl>
    <w:p w:rsidR="00D12837" w:rsidRPr="000724F2" w:rsidRDefault="00D12837" w:rsidP="003573CD">
      <w:pPr>
        <w:pStyle w:val="AppendixBodyText"/>
        <w:ind w:left="1710" w:hanging="1260"/>
        <w:rPr>
          <w:rFonts w:ascii="Tahoma" w:hAnsi="Tahoma" w:cs="Tahoma"/>
          <w:sz w:val="16"/>
          <w:szCs w:val="16"/>
          <w:lang w:val="fr-FR"/>
        </w:rPr>
      </w:pPr>
      <w:r w:rsidRPr="00FC12D2">
        <w:rPr>
          <w:rFonts w:ascii="Tahoma" w:hAnsi="Tahoma" w:cs="Tahoma"/>
          <w:b/>
          <w:i/>
          <w:sz w:val="16"/>
          <w:szCs w:val="16"/>
          <w:lang w:val="it-IT"/>
        </w:rPr>
        <w:t>*</w:t>
      </w:r>
      <w:r w:rsidRPr="00FC12D2">
        <w:rPr>
          <w:rFonts w:ascii="Tahoma" w:hAnsi="Tahoma" w:cs="Tahoma"/>
          <w:b/>
          <w:i/>
          <w:sz w:val="16"/>
          <w:szCs w:val="16"/>
          <w:u w:val="single"/>
          <w:lang w:val="it-IT"/>
        </w:rPr>
        <w:t>Nota</w:t>
      </w:r>
      <w:r w:rsidRPr="00FC12D2">
        <w:rPr>
          <w:rFonts w:ascii="Tahoma" w:hAnsi="Tahoma" w:cs="Tahoma"/>
          <w:b/>
          <w:i/>
          <w:sz w:val="16"/>
          <w:szCs w:val="16"/>
          <w:lang w:val="it-IT"/>
        </w:rPr>
        <w:t>:</w:t>
      </w:r>
      <w:r w:rsidRPr="000724F2">
        <w:rPr>
          <w:rFonts w:ascii="Tahoma" w:hAnsi="Tahoma" w:cs="Tahoma"/>
          <w:i/>
          <w:sz w:val="16"/>
          <w:szCs w:val="16"/>
          <w:lang w:val="fr-FR"/>
        </w:rPr>
        <w:t xml:space="preserve"> </w:t>
      </w:r>
      <w:r w:rsidRPr="00FC12D2">
        <w:rPr>
          <w:rFonts w:ascii="Tahoma" w:hAnsi="Tahoma" w:cs="Tahoma"/>
          <w:i/>
          <w:sz w:val="16"/>
          <w:szCs w:val="16"/>
          <w:lang w:val="it-IT"/>
        </w:rPr>
        <w:t>La lista dei prodotti per cui sono disponibili Licenze Step-up è soggetta a modifiche.</w:t>
      </w:r>
    </w:p>
    <w:p w:rsidR="00D12837" w:rsidRPr="000724F2" w:rsidRDefault="00D12837">
      <w:pPr>
        <w:rPr>
          <w:rFonts w:cs="Tahoma"/>
          <w:lang w:val="fr-FR"/>
        </w:rPr>
      </w:pPr>
    </w:p>
    <w:p w:rsidR="00D12837" w:rsidRPr="000724F2" w:rsidRDefault="00D12837">
      <w:pPr>
        <w:pStyle w:val="AppendixBodyText"/>
        <w:ind w:left="1710" w:hanging="1260"/>
        <w:rPr>
          <w:rFonts w:ascii="Tahoma" w:hAnsi="Tahoma" w:cs="Tahoma"/>
          <w:b/>
          <w:i/>
          <w:lang w:val="fr-FR"/>
        </w:rPr>
      </w:pPr>
    </w:p>
    <w:p w:rsidR="00D12837" w:rsidRPr="00FC12D2" w:rsidRDefault="00D12837" w:rsidP="0061565C">
      <w:pPr>
        <w:pStyle w:val="Heading1"/>
        <w:spacing w:after="0"/>
      </w:pPr>
      <w:r w:rsidRPr="00FC12D2">
        <w:br w:type="page"/>
      </w:r>
      <w:bookmarkStart w:id="1070" w:name="_Toc317591256"/>
      <w:bookmarkStart w:id="1071" w:name="_Toc325609232"/>
      <w:bookmarkStart w:id="1072" w:name="_Toc328555276"/>
      <w:bookmarkEnd w:id="1070"/>
      <w:bookmarkEnd w:id="1071"/>
      <w:r w:rsidRPr="00FC12D2">
        <w:t>ARTICOLO 8 – Servizi</w:t>
      </w:r>
      <w:bookmarkEnd w:id="1072"/>
    </w:p>
    <w:p w:rsidR="00D12837" w:rsidRPr="000724F2" w:rsidRDefault="00D12837">
      <w:pPr>
        <w:rPr>
          <w:rFonts w:cs="Tahoma"/>
          <w:sz w:val="20"/>
          <w:szCs w:val="20"/>
          <w:lang w:val="fr-FR"/>
        </w:rPr>
      </w:pPr>
    </w:p>
    <w:p w:rsidR="00D12837" w:rsidRPr="000724F2" w:rsidRDefault="00D12837">
      <w:pPr>
        <w:rPr>
          <w:rFonts w:cs="Tahoma"/>
          <w:sz w:val="20"/>
          <w:szCs w:val="20"/>
          <w:lang w:val="fr-FR"/>
        </w:rPr>
      </w:pPr>
    </w:p>
    <w:p w:rsidR="00D12837" w:rsidRPr="000724F2" w:rsidRDefault="00D12837" w:rsidP="00607FE8">
      <w:pPr>
        <w:jc w:val="both"/>
        <w:rPr>
          <w:rFonts w:cs="Tahoma"/>
          <w:szCs w:val="18"/>
          <w:lang w:val="fr-FR"/>
        </w:rPr>
      </w:pPr>
      <w:r w:rsidRPr="00FC12D2">
        <w:rPr>
          <w:rFonts w:cs="Tahoma"/>
          <w:szCs w:val="18"/>
          <w:lang w:val="it-IT"/>
        </w:rPr>
        <w:t>Il diritto di utilizzo dei Servizi acquistati dalla presente Lista dei Prodotti da parte della società è disciplinato da (1) il contratto multilicenza (Volume Licensing) della società e (2) qualunque contratto per i Servizi Microsoft di livello master applicabile alla società all</w:t>
      </w:r>
      <w:r w:rsidR="00A6407A">
        <w:rPr>
          <w:rFonts w:cs="Tahoma"/>
          <w:szCs w:val="18"/>
          <w:lang w:val="it-IT"/>
        </w:rPr>
        <w:t>’</w:t>
      </w:r>
      <w:r w:rsidRPr="00FC12D2">
        <w:rPr>
          <w:rFonts w:cs="Tahoma"/>
          <w:szCs w:val="18"/>
          <w:lang w:val="it-IT"/>
        </w:rPr>
        <w:t>epoca dell</w:t>
      </w:r>
      <w:r w:rsidR="00A6407A">
        <w:rPr>
          <w:rFonts w:cs="Tahoma"/>
          <w:szCs w:val="18"/>
          <w:lang w:val="it-IT"/>
        </w:rPr>
        <w:t>’</w:t>
      </w:r>
      <w:r w:rsidRPr="00FC12D2">
        <w:rPr>
          <w:rFonts w:cs="Tahoma"/>
          <w:szCs w:val="18"/>
          <w:lang w:val="it-IT"/>
        </w:rPr>
        <w:t>acquisto.</w:t>
      </w:r>
      <w:r w:rsidRPr="000724F2">
        <w:rPr>
          <w:rFonts w:eastAsia="Times New Roman" w:cs="Tahoma"/>
          <w:szCs w:val="18"/>
          <w:lang w:val="fr-FR"/>
        </w:rPr>
        <w:t xml:space="preserve"> </w:t>
      </w:r>
      <w:r w:rsidRPr="00FC12D2">
        <w:rPr>
          <w:rFonts w:cs="Tahoma"/>
          <w:szCs w:val="18"/>
          <w:lang w:val="it-IT"/>
        </w:rPr>
        <w:t>Nell</w:t>
      </w:r>
      <w:r w:rsidR="00A6407A">
        <w:rPr>
          <w:rFonts w:cs="Tahoma"/>
          <w:szCs w:val="18"/>
          <w:lang w:val="it-IT"/>
        </w:rPr>
        <w:t>’</w:t>
      </w:r>
      <w:r w:rsidRPr="00FC12D2">
        <w:rPr>
          <w:rFonts w:cs="Tahoma"/>
          <w:szCs w:val="18"/>
          <w:lang w:val="it-IT"/>
        </w:rPr>
        <w:t>eventualità di discrepanze, il contratto più aggiornato relativo ai Servizi avrà la priorità.</w:t>
      </w:r>
      <w:r w:rsidRPr="000724F2">
        <w:rPr>
          <w:rFonts w:eastAsia="Times New Roman" w:cs="Tahoma"/>
          <w:szCs w:val="18"/>
          <w:lang w:val="fr-FR"/>
        </w:rPr>
        <w:t xml:space="preserve"> </w:t>
      </w:r>
      <w:r w:rsidRPr="00FC12D2">
        <w:rPr>
          <w:rFonts w:eastAsia="Times New Roman" w:cs="Tahoma"/>
          <w:color w:val="000000"/>
          <w:szCs w:val="18"/>
          <w:lang w:val="it-IT"/>
        </w:rPr>
        <w:t>Se il contratto Volume License o le condizioni dei Servizi di livello master della società non contengono disposizioni relative alla Titolarità dei Servizi e alla lingua della Licenza, si applicheranno i Diritti sull</w:t>
      </w:r>
      <w:r w:rsidR="00A6407A">
        <w:rPr>
          <w:rFonts w:eastAsia="Times New Roman" w:cs="Tahoma"/>
          <w:color w:val="000000"/>
          <w:szCs w:val="18"/>
          <w:lang w:val="it-IT"/>
        </w:rPr>
        <w:t>’</w:t>
      </w:r>
      <w:r w:rsidRPr="00FC12D2">
        <w:rPr>
          <w:rFonts w:eastAsia="Times New Roman" w:cs="Tahoma"/>
          <w:color w:val="000000"/>
          <w:szCs w:val="18"/>
          <w:lang w:val="it-IT"/>
        </w:rPr>
        <w:t>utilizzo, di titolarità e di licenza definiti nelle Condizioni di Servizio Aggiuntive riportate di seguito.</w:t>
      </w:r>
      <w:r w:rsidRPr="000724F2">
        <w:rPr>
          <w:rFonts w:cs="Tahoma"/>
          <w:szCs w:val="18"/>
          <w:lang w:val="fr-FR"/>
        </w:rPr>
        <w:t xml:space="preserve"> </w:t>
      </w:r>
      <w:r w:rsidRPr="00FC12D2">
        <w:rPr>
          <w:rFonts w:cs="Tahoma"/>
          <w:szCs w:val="18"/>
          <w:lang w:val="it-IT"/>
        </w:rPr>
        <w:t>Qualora la società non abbia stipulato con Microsoft un contratto per i Servizi di livello master, si applicheranno le Condizioni di Servizio Aggiuntive riportate di seguito.</w:t>
      </w:r>
    </w:p>
    <w:p w:rsidR="00D12837" w:rsidRPr="000724F2" w:rsidRDefault="00D12837" w:rsidP="00607FE8">
      <w:pPr>
        <w:jc w:val="both"/>
        <w:rPr>
          <w:rFonts w:cs="Tahoma"/>
          <w:szCs w:val="18"/>
          <w:lang w:val="fr-FR"/>
        </w:rPr>
      </w:pPr>
    </w:p>
    <w:p w:rsidR="00D12837" w:rsidRPr="000724F2" w:rsidRDefault="00D12837" w:rsidP="00607FE8">
      <w:pPr>
        <w:spacing w:after="75"/>
        <w:rPr>
          <w:rFonts w:eastAsia="Times New Roman" w:cs="Tahoma"/>
          <w:szCs w:val="18"/>
          <w:lang w:val="fr-FR"/>
        </w:rPr>
      </w:pPr>
      <w:r w:rsidRPr="00FC12D2">
        <w:rPr>
          <w:rFonts w:cs="Tahoma"/>
          <w:szCs w:val="18"/>
          <w:lang w:val="it-IT"/>
        </w:rPr>
        <w:t>Una descrizione dettagliata dei Servizi che le società possono acquistare è fornita nelle sezioni seguenti.</w:t>
      </w:r>
    </w:p>
    <w:p w:rsidR="00D12837" w:rsidRPr="000724F2" w:rsidRDefault="00D12837" w:rsidP="00607FE8">
      <w:pPr>
        <w:spacing w:after="75"/>
        <w:rPr>
          <w:rFonts w:cs="Tahoma"/>
          <w:szCs w:val="18"/>
          <w:lang w:val="fr-FR"/>
        </w:rPr>
      </w:pPr>
      <w:r w:rsidRPr="0055601C">
        <w:rPr>
          <w:rFonts w:cs="Tahoma"/>
          <w:spacing w:val="-2"/>
          <w:szCs w:val="18"/>
          <w:lang w:val="it-IT"/>
        </w:rPr>
        <w:t>La disponibilità delle offerte seguenti varia in base alla regione e al Programma per Contratti Multilicenza.</w:t>
      </w:r>
      <w:r w:rsidRPr="000724F2">
        <w:rPr>
          <w:rFonts w:eastAsia="Times New Roman" w:cs="Tahoma"/>
          <w:spacing w:val="-2"/>
          <w:szCs w:val="18"/>
          <w:lang w:val="fr-FR"/>
        </w:rPr>
        <w:t xml:space="preserve"> </w:t>
      </w:r>
      <w:r w:rsidRPr="0055601C">
        <w:rPr>
          <w:rFonts w:cs="Tahoma"/>
          <w:spacing w:val="-2"/>
          <w:szCs w:val="18"/>
          <w:lang w:val="it-IT"/>
        </w:rPr>
        <w:t>Alcune offerte</w:t>
      </w:r>
      <w:r w:rsidRPr="00FC12D2">
        <w:rPr>
          <w:rFonts w:cs="Tahoma"/>
          <w:szCs w:val="18"/>
          <w:lang w:val="it-IT"/>
        </w:rPr>
        <w:t xml:space="preserve"> potrebbero non essere disponibili per gli Enti Pubblici con determinate eccezioni limitate in merito a progetti pilota.</w:t>
      </w:r>
      <w:r w:rsidRPr="000724F2">
        <w:rPr>
          <w:rFonts w:cs="Tahoma"/>
          <w:szCs w:val="18"/>
          <w:lang w:val="fr-FR"/>
        </w:rPr>
        <w:t xml:space="preserve"> </w:t>
      </w:r>
      <w:r w:rsidRPr="00FC12D2">
        <w:rPr>
          <w:rFonts w:cs="Tahoma"/>
          <w:szCs w:val="18"/>
          <w:lang w:val="it-IT"/>
        </w:rPr>
        <w:t>Le</w:t>
      </w:r>
      <w:r>
        <w:rPr>
          <w:rFonts w:cs="Tahoma"/>
          <w:szCs w:val="18"/>
          <w:lang w:val="it-IT"/>
        </w:rPr>
        <w:t> </w:t>
      </w:r>
      <w:r w:rsidRPr="00FC12D2">
        <w:rPr>
          <w:rFonts w:cs="Tahoma"/>
          <w:szCs w:val="18"/>
          <w:lang w:val="it-IT"/>
        </w:rPr>
        <w:t>società dovranno contattare il proprio rivenditore o l</w:t>
      </w:r>
      <w:r w:rsidR="00A6407A">
        <w:rPr>
          <w:rFonts w:cs="Tahoma"/>
          <w:szCs w:val="18"/>
          <w:lang w:val="it-IT"/>
        </w:rPr>
        <w:t>’</w:t>
      </w:r>
      <w:r w:rsidRPr="00FC12D2">
        <w:rPr>
          <w:rFonts w:cs="Tahoma"/>
          <w:szCs w:val="18"/>
          <w:lang w:val="it-IT"/>
        </w:rPr>
        <w:t>Account Manager designato da Microsoft per richiedere informazioni relative alla disponibilità di una determinata offerta.</w:t>
      </w:r>
    </w:p>
    <w:p w:rsidR="00D12837" w:rsidRPr="000724F2" w:rsidRDefault="00D12837" w:rsidP="00451EF9">
      <w:pPr>
        <w:spacing w:after="75"/>
        <w:rPr>
          <w:rFonts w:eastAsia="Times New Roman" w:cs="Tahoma"/>
          <w:szCs w:val="20"/>
          <w:lang w:val="fr-FR"/>
        </w:rPr>
      </w:pPr>
    </w:p>
    <w:p w:rsidR="00D12837" w:rsidRPr="000724F2" w:rsidRDefault="00D12837" w:rsidP="00451EF9">
      <w:pPr>
        <w:rPr>
          <w:b/>
          <w:sz w:val="22"/>
          <w:szCs w:val="24"/>
          <w:lang w:val="fr-FR"/>
        </w:rPr>
      </w:pPr>
    </w:p>
    <w:p w:rsidR="00D12837" w:rsidRPr="00FC12D2" w:rsidRDefault="00D12837" w:rsidP="00DD7F8E">
      <w:pPr>
        <w:rPr>
          <w:rFonts w:cs="Tahoma"/>
          <w:sz w:val="22"/>
        </w:rPr>
      </w:pPr>
      <w:r w:rsidRPr="00FC12D2">
        <w:rPr>
          <w:rFonts w:cs="Tahoma"/>
          <w:b/>
          <w:sz w:val="22"/>
          <w:lang w:val="it-IT"/>
        </w:rPr>
        <w:t>Offerte di Supporto Tecnico Microsoft Premier</w:t>
      </w:r>
    </w:p>
    <w:p w:rsidR="00D12837" w:rsidRPr="00FC12D2" w:rsidRDefault="00D12837" w:rsidP="00DB2D1E">
      <w:pPr>
        <w:jc w:val="center"/>
        <w:rPr>
          <w:rFonts w:cs="Tahoma"/>
        </w:rPr>
      </w:pPr>
    </w:p>
    <w:p w:rsidR="00D12837" w:rsidRPr="00FC12D2" w:rsidRDefault="00D12837" w:rsidP="00DB2D1E">
      <w:pPr>
        <w:jc w:val="cente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12837" w:rsidRPr="00FC12D2" w:rsidTr="00451EF9">
        <w:trPr>
          <w:tblHeader/>
        </w:trPr>
        <w:tc>
          <w:tcPr>
            <w:tcW w:w="3168" w:type="dxa"/>
            <w:shd w:val="clear" w:color="auto" w:fill="FABF8F"/>
            <w:vAlign w:val="center"/>
          </w:tcPr>
          <w:p w:rsidR="00D12837" w:rsidRPr="00FC12D2" w:rsidRDefault="00D12837" w:rsidP="00DE73D4">
            <w:pPr>
              <w:jc w:val="center"/>
              <w:rPr>
                <w:rFonts w:cs="Tahoma"/>
                <w:color w:val="000000"/>
                <w:sz w:val="20"/>
                <w:szCs w:val="20"/>
              </w:rPr>
            </w:pPr>
            <w:r w:rsidRPr="00FC12D2">
              <w:rPr>
                <w:rFonts w:cs="Tahoma"/>
                <w:b/>
                <w:color w:val="000000"/>
                <w:sz w:val="20"/>
                <w:szCs w:val="20"/>
                <w:lang w:val="it-IT"/>
              </w:rPr>
              <w:t xml:space="preserve">Area </w:t>
            </w:r>
            <w:r w:rsidRPr="00891BC7">
              <w:rPr>
                <w:rFonts w:cs="Tahoma"/>
                <w:b/>
                <w:color w:val="000000"/>
                <w:sz w:val="20"/>
                <w:szCs w:val="20"/>
                <w:vertAlign w:val="superscript"/>
                <w:lang w:val="it-IT"/>
              </w:rPr>
              <w:t>1</w:t>
            </w:r>
          </w:p>
        </w:tc>
        <w:tc>
          <w:tcPr>
            <w:tcW w:w="1580" w:type="dxa"/>
            <w:shd w:val="clear" w:color="auto" w:fill="FABF8F"/>
            <w:vAlign w:val="center"/>
          </w:tcPr>
          <w:p w:rsidR="00D12837" w:rsidRPr="00FC12D2" w:rsidRDefault="00D12837" w:rsidP="00DE73D4">
            <w:pPr>
              <w:jc w:val="center"/>
              <w:rPr>
                <w:rFonts w:cs="Tahoma"/>
                <w:color w:val="000000"/>
                <w:sz w:val="20"/>
                <w:szCs w:val="20"/>
              </w:rPr>
            </w:pPr>
            <w:r w:rsidRPr="00FC12D2">
              <w:rPr>
                <w:rFonts w:cs="Tahoma"/>
                <w:b/>
                <w:color w:val="000000"/>
                <w:sz w:val="20"/>
                <w:szCs w:val="20"/>
                <w:lang w:val="it-IT"/>
              </w:rPr>
              <w:t>Premier Core</w:t>
            </w:r>
          </w:p>
        </w:tc>
        <w:tc>
          <w:tcPr>
            <w:tcW w:w="1444" w:type="dxa"/>
            <w:shd w:val="clear" w:color="auto" w:fill="FABF8F"/>
          </w:tcPr>
          <w:p w:rsidR="00D12837" w:rsidRPr="00FC12D2" w:rsidRDefault="00D12837" w:rsidP="00DE73D4">
            <w:pPr>
              <w:jc w:val="center"/>
              <w:rPr>
                <w:rFonts w:cs="Tahoma"/>
                <w:b/>
                <w:bCs/>
                <w:color w:val="000000"/>
                <w:sz w:val="20"/>
                <w:szCs w:val="20"/>
              </w:rPr>
            </w:pPr>
            <w:r w:rsidRPr="00FC12D2">
              <w:rPr>
                <w:rFonts w:cs="Tahoma"/>
                <w:b/>
                <w:bCs/>
                <w:color w:val="000000"/>
                <w:sz w:val="20"/>
                <w:szCs w:val="20"/>
                <w:lang w:val="it-IT"/>
              </w:rPr>
              <w:t>Premier Foundation</w:t>
            </w:r>
          </w:p>
        </w:tc>
        <w:tc>
          <w:tcPr>
            <w:tcW w:w="1687" w:type="dxa"/>
            <w:shd w:val="clear" w:color="auto" w:fill="FABF8F"/>
            <w:vAlign w:val="center"/>
          </w:tcPr>
          <w:p w:rsidR="00D12837" w:rsidRPr="00FC12D2" w:rsidRDefault="00D12837" w:rsidP="00DE73D4">
            <w:pPr>
              <w:jc w:val="center"/>
              <w:rPr>
                <w:rFonts w:cs="Tahoma"/>
                <w:color w:val="000000"/>
                <w:sz w:val="20"/>
                <w:szCs w:val="20"/>
              </w:rPr>
            </w:pPr>
            <w:r w:rsidRPr="00FC12D2">
              <w:rPr>
                <w:rFonts w:cs="Tahoma"/>
                <w:b/>
                <w:color w:val="000000"/>
                <w:sz w:val="20"/>
                <w:szCs w:val="20"/>
                <w:lang w:val="it-IT"/>
              </w:rPr>
              <w:t>Premier Standard</w:t>
            </w:r>
          </w:p>
        </w:tc>
        <w:tc>
          <w:tcPr>
            <w:tcW w:w="1589" w:type="dxa"/>
            <w:shd w:val="clear" w:color="auto" w:fill="FABF8F"/>
            <w:vAlign w:val="center"/>
          </w:tcPr>
          <w:p w:rsidR="00D12837" w:rsidRPr="00FC12D2" w:rsidRDefault="00D12837" w:rsidP="00DE73D4">
            <w:pPr>
              <w:jc w:val="center"/>
              <w:rPr>
                <w:rFonts w:cs="Tahoma"/>
                <w:color w:val="000000"/>
                <w:sz w:val="20"/>
                <w:szCs w:val="20"/>
              </w:rPr>
            </w:pPr>
            <w:r w:rsidRPr="00FC12D2">
              <w:rPr>
                <w:rFonts w:cs="Tahoma"/>
                <w:b/>
                <w:color w:val="000000"/>
                <w:sz w:val="20"/>
                <w:szCs w:val="20"/>
                <w:lang w:val="it-IT"/>
              </w:rPr>
              <w:t>Premier Plus</w:t>
            </w:r>
          </w:p>
        </w:tc>
      </w:tr>
      <w:tr w:rsidR="00D12837" w:rsidRPr="00FC12D2">
        <w:tc>
          <w:tcPr>
            <w:tcW w:w="3168" w:type="dxa"/>
            <w:vAlign w:val="center"/>
          </w:tcPr>
          <w:p w:rsidR="00D12837" w:rsidRPr="00FC12D2" w:rsidRDefault="00D12837" w:rsidP="00DE73D4">
            <w:pPr>
              <w:rPr>
                <w:rFonts w:cs="Tahoma"/>
                <w:color w:val="000000"/>
                <w:szCs w:val="18"/>
              </w:rPr>
            </w:pPr>
            <w:r w:rsidRPr="00FC12D2">
              <w:rPr>
                <w:rFonts w:cs="Tahoma"/>
                <w:color w:val="000000"/>
                <w:szCs w:val="18"/>
                <w:lang w:val="it-IT"/>
              </w:rPr>
              <w:t>Pianificazione e Gestione della Relazione di Servizio (Support Account Management)</w:t>
            </w:r>
            <w:r w:rsidRPr="00FC12D2">
              <w:rPr>
                <w:rFonts w:cs="Tahoma"/>
                <w:color w:val="000000"/>
                <w:szCs w:val="18"/>
              </w:rPr>
              <w:t xml:space="preserve"> </w:t>
            </w:r>
          </w:p>
        </w:tc>
        <w:tc>
          <w:tcPr>
            <w:tcW w:w="1580" w:type="dxa"/>
            <w:vAlign w:val="center"/>
          </w:tcPr>
          <w:p w:rsidR="00D12837" w:rsidRPr="00FC12D2" w:rsidRDefault="00D12837" w:rsidP="00DE73D4">
            <w:pPr>
              <w:jc w:val="center"/>
              <w:rPr>
                <w:rFonts w:cs="Tahoma"/>
                <w:color w:val="000000"/>
                <w:szCs w:val="18"/>
              </w:rPr>
            </w:pPr>
            <w:r w:rsidRPr="00FC12D2">
              <w:rPr>
                <w:rFonts w:ascii="MS UI Gothic" w:eastAsia="MS UI Gothic" w:hAnsi="MS UI Gothic" w:cs="MS UI Gothic" w:hint="eastAsia"/>
                <w:color w:val="000000"/>
                <w:szCs w:val="18"/>
                <w:lang w:val="it-IT"/>
              </w:rPr>
              <w:t>✓</w:t>
            </w:r>
          </w:p>
        </w:tc>
        <w:tc>
          <w:tcPr>
            <w:tcW w:w="1444" w:type="dxa"/>
            <w:vAlign w:val="center"/>
          </w:tcPr>
          <w:p w:rsidR="00D12837" w:rsidRPr="00FC12D2" w:rsidRDefault="00D12837" w:rsidP="00DE73D4">
            <w:pPr>
              <w:jc w:val="center"/>
              <w:rPr>
                <w:rFonts w:cs="Tahoma"/>
                <w:color w:val="000000"/>
                <w:szCs w:val="18"/>
              </w:rPr>
            </w:pPr>
            <w:r w:rsidRPr="00FC12D2">
              <w:rPr>
                <w:rFonts w:ascii="MS UI Gothic" w:eastAsia="MS UI Gothic" w:hAnsi="MS UI Gothic" w:cs="MS UI Gothic" w:hint="eastAsia"/>
                <w:color w:val="000000"/>
                <w:szCs w:val="18"/>
                <w:lang w:val="it-IT"/>
              </w:rPr>
              <w:t>✓</w:t>
            </w:r>
          </w:p>
        </w:tc>
        <w:tc>
          <w:tcPr>
            <w:tcW w:w="1687"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w:t>
            </w:r>
          </w:p>
        </w:tc>
        <w:tc>
          <w:tcPr>
            <w:tcW w:w="1589"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w:t>
            </w:r>
          </w:p>
        </w:tc>
      </w:tr>
      <w:tr w:rsidR="00D12837" w:rsidRPr="00FC12D2">
        <w:tc>
          <w:tcPr>
            <w:tcW w:w="3168" w:type="dxa"/>
            <w:vAlign w:val="center"/>
          </w:tcPr>
          <w:p w:rsidR="00D12837" w:rsidRPr="00FC12D2" w:rsidRDefault="00D12837" w:rsidP="00DE73D4">
            <w:pPr>
              <w:rPr>
                <w:rFonts w:cs="Tahoma"/>
                <w:color w:val="000000"/>
                <w:szCs w:val="18"/>
              </w:rPr>
            </w:pPr>
            <w:r w:rsidRPr="00FC12D2">
              <w:rPr>
                <w:rFonts w:cs="Tahoma"/>
                <w:color w:val="000000"/>
                <w:szCs w:val="18"/>
                <w:lang w:val="it-IT"/>
              </w:rPr>
              <w:t>Profiling e Reporting dell</w:t>
            </w:r>
            <w:r w:rsidR="00A6407A">
              <w:rPr>
                <w:rFonts w:cs="Tahoma"/>
                <w:color w:val="000000"/>
                <w:szCs w:val="18"/>
                <w:lang w:val="it-IT"/>
              </w:rPr>
              <w:t>’</w:t>
            </w:r>
            <w:r w:rsidRPr="00FC12D2">
              <w:rPr>
                <w:rFonts w:cs="Tahoma"/>
                <w:color w:val="000000"/>
                <w:szCs w:val="18"/>
                <w:lang w:val="it-IT"/>
              </w:rPr>
              <w:t>Account</w:t>
            </w:r>
          </w:p>
        </w:tc>
        <w:tc>
          <w:tcPr>
            <w:tcW w:w="1580"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Mensile</w:t>
            </w:r>
          </w:p>
        </w:tc>
        <w:tc>
          <w:tcPr>
            <w:tcW w:w="1444"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Mensile</w:t>
            </w:r>
          </w:p>
        </w:tc>
        <w:tc>
          <w:tcPr>
            <w:tcW w:w="1687"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Mensile</w:t>
            </w:r>
          </w:p>
        </w:tc>
        <w:tc>
          <w:tcPr>
            <w:tcW w:w="1589"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Mensile</w:t>
            </w:r>
          </w:p>
        </w:tc>
      </w:tr>
      <w:tr w:rsidR="00D12837" w:rsidRPr="00FC12D2">
        <w:tc>
          <w:tcPr>
            <w:tcW w:w="3168" w:type="dxa"/>
            <w:vAlign w:val="center"/>
          </w:tcPr>
          <w:p w:rsidR="00D12837" w:rsidRPr="00FC12D2" w:rsidRDefault="00D12837" w:rsidP="00DE73D4">
            <w:pPr>
              <w:rPr>
                <w:rFonts w:cs="Tahoma"/>
                <w:color w:val="000000"/>
                <w:szCs w:val="18"/>
              </w:rPr>
            </w:pPr>
            <w:r w:rsidRPr="00FC12D2">
              <w:rPr>
                <w:rFonts w:cs="Tahoma"/>
                <w:color w:val="000000"/>
                <w:szCs w:val="18"/>
                <w:lang w:val="it-IT"/>
              </w:rPr>
              <w:t>Support Assistance (Ore allocate annualmente)</w:t>
            </w:r>
          </w:p>
        </w:tc>
        <w:tc>
          <w:tcPr>
            <w:tcW w:w="1580"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Fino a 10 ore</w:t>
            </w:r>
          </w:p>
        </w:tc>
        <w:tc>
          <w:tcPr>
            <w:tcW w:w="1444" w:type="dxa"/>
          </w:tcPr>
          <w:p w:rsidR="00D12837" w:rsidRPr="00FC12D2" w:rsidRDefault="00D12837" w:rsidP="00DE73D4">
            <w:pPr>
              <w:jc w:val="center"/>
              <w:rPr>
                <w:rFonts w:cs="Tahoma"/>
                <w:color w:val="000000"/>
                <w:szCs w:val="18"/>
              </w:rPr>
            </w:pPr>
            <w:r w:rsidRPr="00FC12D2">
              <w:rPr>
                <w:rFonts w:cs="Tahoma"/>
                <w:color w:val="000000"/>
                <w:szCs w:val="18"/>
                <w:lang w:val="it-IT"/>
              </w:rPr>
              <w:t>Fino a 10 ore</w:t>
            </w:r>
            <w:r w:rsidRPr="00FC12D2">
              <w:rPr>
                <w:rFonts w:cs="Tahoma"/>
                <w:color w:val="000000"/>
                <w:szCs w:val="18"/>
                <w:lang w:val="it-IT"/>
              </w:rPr>
              <w:br/>
              <w:t>+ 1 Health Check</w:t>
            </w:r>
            <w:r w:rsidRPr="00FC12D2">
              <w:rPr>
                <w:rFonts w:cs="Tahoma"/>
                <w:color w:val="000000"/>
                <w:szCs w:val="18"/>
                <w:lang w:val="it-IT"/>
              </w:rPr>
              <w:br/>
              <w:t>+ 1 Workshop</w:t>
            </w:r>
          </w:p>
        </w:tc>
        <w:tc>
          <w:tcPr>
            <w:tcW w:w="1687"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Fino a 120 ore</w:t>
            </w:r>
          </w:p>
        </w:tc>
        <w:tc>
          <w:tcPr>
            <w:tcW w:w="1589"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Fino a 160 ore</w:t>
            </w:r>
          </w:p>
        </w:tc>
      </w:tr>
      <w:tr w:rsidR="00D12837" w:rsidRPr="00FC12D2">
        <w:tc>
          <w:tcPr>
            <w:tcW w:w="3168" w:type="dxa"/>
            <w:vAlign w:val="center"/>
          </w:tcPr>
          <w:p w:rsidR="00D12837" w:rsidRPr="00FC12D2" w:rsidRDefault="00D12837" w:rsidP="00DE73D4">
            <w:pPr>
              <w:rPr>
                <w:rFonts w:cs="Tahoma"/>
                <w:color w:val="000000"/>
                <w:szCs w:val="18"/>
              </w:rPr>
            </w:pPr>
            <w:r w:rsidRPr="00FC12D2">
              <w:rPr>
                <w:rFonts w:cs="Tahoma"/>
                <w:color w:val="000000"/>
                <w:szCs w:val="18"/>
                <w:lang w:val="it-IT"/>
              </w:rPr>
              <w:t>Problem Resolution Support (PRS) (allocato annualmente)</w:t>
            </w:r>
          </w:p>
        </w:tc>
        <w:tc>
          <w:tcPr>
            <w:tcW w:w="1580"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Fino a 40 ore</w:t>
            </w:r>
          </w:p>
        </w:tc>
        <w:tc>
          <w:tcPr>
            <w:tcW w:w="1444" w:type="dxa"/>
          </w:tcPr>
          <w:p w:rsidR="00D12837" w:rsidRPr="00FC12D2" w:rsidRDefault="00D12837" w:rsidP="00DE73D4">
            <w:pPr>
              <w:spacing w:before="120"/>
              <w:jc w:val="center"/>
              <w:rPr>
                <w:rFonts w:cs="Tahoma"/>
                <w:color w:val="000000"/>
                <w:szCs w:val="18"/>
              </w:rPr>
            </w:pPr>
            <w:r w:rsidRPr="00FC12D2">
              <w:rPr>
                <w:rFonts w:cs="Tahoma"/>
                <w:color w:val="000000"/>
                <w:szCs w:val="18"/>
                <w:lang w:val="it-IT"/>
              </w:rPr>
              <w:t>Fino a 30 ore</w:t>
            </w:r>
          </w:p>
        </w:tc>
        <w:tc>
          <w:tcPr>
            <w:tcW w:w="1687"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Fino a 80 ore</w:t>
            </w:r>
          </w:p>
        </w:tc>
        <w:tc>
          <w:tcPr>
            <w:tcW w:w="1589"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Fino a 140 ore</w:t>
            </w:r>
          </w:p>
        </w:tc>
      </w:tr>
      <w:tr w:rsidR="00D12837" w:rsidRPr="00FC12D2">
        <w:tc>
          <w:tcPr>
            <w:tcW w:w="3168" w:type="dxa"/>
            <w:vAlign w:val="center"/>
          </w:tcPr>
          <w:p w:rsidR="00D12837" w:rsidRPr="00FC12D2" w:rsidRDefault="00D12837" w:rsidP="00DE73D4">
            <w:pPr>
              <w:rPr>
                <w:rFonts w:cs="Tahoma"/>
                <w:color w:val="000000"/>
                <w:szCs w:val="18"/>
              </w:rPr>
            </w:pPr>
            <w:r w:rsidRPr="00FC12D2">
              <w:rPr>
                <w:rFonts w:cs="Tahoma"/>
                <w:color w:val="000000"/>
                <w:szCs w:val="18"/>
                <w:lang w:val="it-IT"/>
              </w:rPr>
              <w:t>Critical Situation Escalation Management 24x7 (Livello di Severità 1)</w:t>
            </w:r>
          </w:p>
        </w:tc>
        <w:tc>
          <w:tcPr>
            <w:tcW w:w="1580" w:type="dxa"/>
            <w:vAlign w:val="center"/>
          </w:tcPr>
          <w:p w:rsidR="00D12837" w:rsidRPr="00FC12D2" w:rsidRDefault="00D12837" w:rsidP="00DE73D4">
            <w:pPr>
              <w:jc w:val="center"/>
              <w:rPr>
                <w:rFonts w:cs="Tahoma"/>
                <w:color w:val="000000"/>
                <w:szCs w:val="18"/>
              </w:rPr>
            </w:pPr>
            <w:r w:rsidRPr="00FC12D2">
              <w:rPr>
                <w:rFonts w:ascii="MS UI Gothic" w:eastAsia="MS UI Gothic" w:hAnsi="MS UI Gothic" w:cs="MS UI Gothic" w:hint="eastAsia"/>
                <w:color w:val="000000"/>
                <w:szCs w:val="18"/>
                <w:lang w:val="it-IT"/>
              </w:rPr>
              <w:t>✓</w:t>
            </w:r>
          </w:p>
        </w:tc>
        <w:tc>
          <w:tcPr>
            <w:tcW w:w="1444" w:type="dxa"/>
            <w:vAlign w:val="center"/>
          </w:tcPr>
          <w:p w:rsidR="00D12837" w:rsidRPr="00FC12D2" w:rsidRDefault="00D12837" w:rsidP="00DE73D4">
            <w:pPr>
              <w:jc w:val="center"/>
              <w:rPr>
                <w:rFonts w:cs="Tahoma"/>
                <w:color w:val="000000"/>
                <w:szCs w:val="18"/>
              </w:rPr>
            </w:pPr>
            <w:r w:rsidRPr="00FC12D2">
              <w:rPr>
                <w:rFonts w:ascii="MS UI Gothic" w:eastAsia="MS UI Gothic" w:hAnsi="MS UI Gothic" w:cs="MS UI Gothic" w:hint="eastAsia"/>
                <w:color w:val="000000"/>
                <w:szCs w:val="18"/>
                <w:lang w:val="it-IT"/>
              </w:rPr>
              <w:t>✓</w:t>
            </w:r>
          </w:p>
        </w:tc>
        <w:tc>
          <w:tcPr>
            <w:tcW w:w="1687"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w:t>
            </w:r>
          </w:p>
        </w:tc>
        <w:tc>
          <w:tcPr>
            <w:tcW w:w="1589"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w:t>
            </w:r>
          </w:p>
        </w:tc>
      </w:tr>
      <w:tr w:rsidR="00D12837" w:rsidRPr="00FC12D2">
        <w:tc>
          <w:tcPr>
            <w:tcW w:w="3168" w:type="dxa"/>
            <w:vAlign w:val="center"/>
          </w:tcPr>
          <w:p w:rsidR="00D12837" w:rsidRPr="00FC12D2" w:rsidRDefault="00D12837" w:rsidP="00DE73D4">
            <w:pPr>
              <w:rPr>
                <w:rFonts w:cs="Tahoma"/>
                <w:color w:val="000000"/>
                <w:szCs w:val="18"/>
              </w:rPr>
            </w:pPr>
            <w:r w:rsidRPr="00FC12D2">
              <w:rPr>
                <w:rFonts w:cs="Tahoma"/>
                <w:color w:val="000000"/>
                <w:szCs w:val="18"/>
                <w:lang w:val="it-IT"/>
              </w:rPr>
              <w:t>Rapid Onsite Support</w:t>
            </w:r>
          </w:p>
        </w:tc>
        <w:tc>
          <w:tcPr>
            <w:tcW w:w="1580" w:type="dxa"/>
            <w:vAlign w:val="center"/>
          </w:tcPr>
          <w:p w:rsidR="00D12837" w:rsidRPr="00FC12D2" w:rsidRDefault="00D12837" w:rsidP="00DE73D4">
            <w:pPr>
              <w:jc w:val="center"/>
              <w:rPr>
                <w:rFonts w:cs="Tahoma"/>
                <w:color w:val="000000"/>
                <w:szCs w:val="18"/>
              </w:rPr>
            </w:pPr>
            <w:r w:rsidRPr="00FC12D2">
              <w:rPr>
                <w:rFonts w:ascii="MS UI Gothic" w:eastAsia="MS UI Gothic" w:hAnsi="MS UI Gothic" w:cs="MS UI Gothic" w:hint="eastAsia"/>
                <w:color w:val="000000"/>
                <w:szCs w:val="18"/>
                <w:lang w:val="it-IT"/>
              </w:rPr>
              <w:t>✓</w:t>
            </w:r>
          </w:p>
        </w:tc>
        <w:tc>
          <w:tcPr>
            <w:tcW w:w="1444" w:type="dxa"/>
            <w:vAlign w:val="center"/>
          </w:tcPr>
          <w:p w:rsidR="00D12837" w:rsidRPr="00FC12D2" w:rsidRDefault="00D12837" w:rsidP="00DE73D4">
            <w:pPr>
              <w:jc w:val="center"/>
              <w:rPr>
                <w:rFonts w:cs="Tahoma"/>
                <w:color w:val="000000"/>
                <w:szCs w:val="18"/>
              </w:rPr>
            </w:pPr>
            <w:r w:rsidRPr="00FC12D2">
              <w:rPr>
                <w:rFonts w:ascii="MS UI Gothic" w:eastAsia="MS UI Gothic" w:hAnsi="MS UI Gothic" w:cs="MS UI Gothic" w:hint="eastAsia"/>
                <w:color w:val="000000"/>
                <w:szCs w:val="18"/>
                <w:lang w:val="it-IT"/>
              </w:rPr>
              <w:t>✓</w:t>
            </w:r>
          </w:p>
        </w:tc>
        <w:tc>
          <w:tcPr>
            <w:tcW w:w="1687"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w:t>
            </w:r>
          </w:p>
        </w:tc>
        <w:tc>
          <w:tcPr>
            <w:tcW w:w="1589"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w:t>
            </w:r>
          </w:p>
        </w:tc>
      </w:tr>
      <w:tr w:rsidR="00D12837" w:rsidRPr="00FC12D2">
        <w:tc>
          <w:tcPr>
            <w:tcW w:w="3168" w:type="dxa"/>
            <w:vAlign w:val="center"/>
          </w:tcPr>
          <w:p w:rsidR="00D12837" w:rsidRPr="00FC12D2" w:rsidRDefault="00D12837" w:rsidP="00DE73D4">
            <w:pPr>
              <w:rPr>
                <w:rFonts w:cs="Tahoma"/>
                <w:color w:val="000000"/>
                <w:szCs w:val="18"/>
              </w:rPr>
            </w:pPr>
            <w:r w:rsidRPr="00FC12D2">
              <w:rPr>
                <w:rFonts w:cs="Tahoma"/>
                <w:color w:val="000000"/>
                <w:szCs w:val="18"/>
                <w:lang w:val="it-IT"/>
              </w:rPr>
              <w:t>Proactive Information Service</w:t>
            </w:r>
          </w:p>
        </w:tc>
        <w:tc>
          <w:tcPr>
            <w:tcW w:w="1580" w:type="dxa"/>
            <w:vAlign w:val="center"/>
          </w:tcPr>
          <w:p w:rsidR="00D12837" w:rsidRPr="00FC12D2" w:rsidRDefault="00D12837" w:rsidP="00DE73D4">
            <w:pPr>
              <w:jc w:val="center"/>
              <w:rPr>
                <w:rFonts w:cs="Tahoma"/>
                <w:color w:val="000000"/>
                <w:szCs w:val="18"/>
              </w:rPr>
            </w:pPr>
            <w:r w:rsidRPr="00FC12D2">
              <w:rPr>
                <w:rFonts w:ascii="MS UI Gothic" w:eastAsia="MS UI Gothic" w:hAnsi="MS UI Gothic" w:cs="MS UI Gothic" w:hint="eastAsia"/>
                <w:color w:val="000000"/>
                <w:szCs w:val="18"/>
                <w:lang w:val="it-IT"/>
              </w:rPr>
              <w:t>✓</w:t>
            </w:r>
          </w:p>
        </w:tc>
        <w:tc>
          <w:tcPr>
            <w:tcW w:w="1444" w:type="dxa"/>
            <w:vAlign w:val="center"/>
          </w:tcPr>
          <w:p w:rsidR="00D12837" w:rsidRPr="00FC12D2" w:rsidRDefault="00D12837" w:rsidP="00DE73D4">
            <w:pPr>
              <w:jc w:val="center"/>
              <w:rPr>
                <w:rFonts w:cs="Tahoma"/>
                <w:color w:val="000000"/>
                <w:szCs w:val="18"/>
              </w:rPr>
            </w:pPr>
            <w:r w:rsidRPr="00FC12D2">
              <w:rPr>
                <w:rFonts w:ascii="MS UI Gothic" w:eastAsia="MS UI Gothic" w:hAnsi="MS UI Gothic" w:cs="MS UI Gothic" w:hint="eastAsia"/>
                <w:color w:val="000000"/>
                <w:szCs w:val="18"/>
                <w:lang w:val="it-IT"/>
              </w:rPr>
              <w:t>✓</w:t>
            </w:r>
          </w:p>
        </w:tc>
        <w:tc>
          <w:tcPr>
            <w:tcW w:w="1687"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w:t>
            </w:r>
          </w:p>
        </w:tc>
        <w:tc>
          <w:tcPr>
            <w:tcW w:w="1589"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w:t>
            </w:r>
          </w:p>
        </w:tc>
      </w:tr>
      <w:tr w:rsidR="00D12837" w:rsidRPr="00FC12D2">
        <w:tc>
          <w:tcPr>
            <w:tcW w:w="3168" w:type="dxa"/>
            <w:vAlign w:val="center"/>
          </w:tcPr>
          <w:p w:rsidR="00D12837" w:rsidRPr="00FC12D2" w:rsidRDefault="00D12837" w:rsidP="00DE73D4">
            <w:pPr>
              <w:rPr>
                <w:rFonts w:cs="Tahoma"/>
                <w:color w:val="000000"/>
                <w:szCs w:val="18"/>
              </w:rPr>
            </w:pPr>
            <w:r w:rsidRPr="00FC12D2">
              <w:rPr>
                <w:rFonts w:cs="Tahoma"/>
                <w:color w:val="000000"/>
                <w:szCs w:val="18"/>
                <w:lang w:val="it-IT"/>
              </w:rPr>
              <w:t>Microsoft Premier Online</w:t>
            </w:r>
          </w:p>
        </w:tc>
        <w:tc>
          <w:tcPr>
            <w:tcW w:w="1580" w:type="dxa"/>
            <w:vAlign w:val="center"/>
          </w:tcPr>
          <w:p w:rsidR="00D12837" w:rsidRPr="00FC12D2" w:rsidRDefault="00D12837" w:rsidP="00DE73D4">
            <w:pPr>
              <w:jc w:val="center"/>
              <w:rPr>
                <w:rFonts w:cs="Tahoma"/>
                <w:color w:val="000000"/>
                <w:szCs w:val="18"/>
              </w:rPr>
            </w:pPr>
            <w:r w:rsidRPr="00FC12D2">
              <w:rPr>
                <w:rFonts w:ascii="MS UI Gothic" w:eastAsia="MS UI Gothic" w:hAnsi="MS UI Gothic" w:cs="MS UI Gothic" w:hint="eastAsia"/>
                <w:color w:val="000000"/>
                <w:szCs w:val="18"/>
                <w:lang w:val="it-IT"/>
              </w:rPr>
              <w:t>✓</w:t>
            </w:r>
          </w:p>
        </w:tc>
        <w:tc>
          <w:tcPr>
            <w:tcW w:w="1444" w:type="dxa"/>
            <w:vAlign w:val="center"/>
          </w:tcPr>
          <w:p w:rsidR="00D12837" w:rsidRPr="00FC12D2" w:rsidRDefault="00D12837" w:rsidP="00DE73D4">
            <w:pPr>
              <w:jc w:val="center"/>
              <w:rPr>
                <w:rFonts w:cs="Tahoma"/>
                <w:color w:val="000000"/>
                <w:szCs w:val="18"/>
              </w:rPr>
            </w:pPr>
            <w:r w:rsidRPr="00FC12D2">
              <w:rPr>
                <w:rFonts w:ascii="MS UI Gothic" w:eastAsia="MS UI Gothic" w:hAnsi="MS UI Gothic" w:cs="MS UI Gothic" w:hint="eastAsia"/>
                <w:color w:val="000000"/>
                <w:szCs w:val="18"/>
                <w:lang w:val="it-IT"/>
              </w:rPr>
              <w:t>✓</w:t>
            </w:r>
          </w:p>
        </w:tc>
        <w:tc>
          <w:tcPr>
            <w:tcW w:w="1687"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w:t>
            </w:r>
          </w:p>
        </w:tc>
        <w:tc>
          <w:tcPr>
            <w:tcW w:w="1589"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w:t>
            </w:r>
          </w:p>
        </w:tc>
      </w:tr>
      <w:tr w:rsidR="00D12837" w:rsidRPr="00FC12D2">
        <w:tc>
          <w:tcPr>
            <w:tcW w:w="3168" w:type="dxa"/>
            <w:vAlign w:val="center"/>
          </w:tcPr>
          <w:p w:rsidR="00D12837" w:rsidRPr="00FC12D2" w:rsidRDefault="00D12837" w:rsidP="00DE73D4">
            <w:pPr>
              <w:rPr>
                <w:rFonts w:cs="Tahoma"/>
                <w:color w:val="000000"/>
                <w:szCs w:val="18"/>
              </w:rPr>
            </w:pPr>
            <w:r w:rsidRPr="00FC12D2">
              <w:rPr>
                <w:rFonts w:cs="Tahoma"/>
                <w:color w:val="000000"/>
                <w:szCs w:val="18"/>
                <w:lang w:val="it-IT"/>
              </w:rPr>
              <w:t>Ore di Aggiunta</w:t>
            </w:r>
            <w:r w:rsidRPr="00FC12D2">
              <w:rPr>
                <w:rFonts w:cs="Tahoma"/>
                <w:color w:val="000000"/>
                <w:szCs w:val="18"/>
              </w:rPr>
              <w:t xml:space="preserve"> </w:t>
            </w:r>
          </w:p>
        </w:tc>
        <w:tc>
          <w:tcPr>
            <w:tcW w:w="1580"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Pacchetti da 20</w:t>
            </w:r>
          </w:p>
        </w:tc>
        <w:tc>
          <w:tcPr>
            <w:tcW w:w="1444"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Pacchetti da 20</w:t>
            </w:r>
          </w:p>
        </w:tc>
        <w:tc>
          <w:tcPr>
            <w:tcW w:w="1687"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Pacchetti da 20</w:t>
            </w:r>
          </w:p>
        </w:tc>
        <w:tc>
          <w:tcPr>
            <w:tcW w:w="1589" w:type="dxa"/>
            <w:vAlign w:val="center"/>
          </w:tcPr>
          <w:p w:rsidR="00D12837" w:rsidRPr="00FC12D2" w:rsidRDefault="00D12837" w:rsidP="00DE73D4">
            <w:pPr>
              <w:jc w:val="center"/>
              <w:rPr>
                <w:rFonts w:cs="Tahoma"/>
                <w:color w:val="000000"/>
                <w:szCs w:val="18"/>
              </w:rPr>
            </w:pPr>
            <w:r w:rsidRPr="00FC12D2">
              <w:rPr>
                <w:rFonts w:cs="Tahoma"/>
                <w:color w:val="000000"/>
                <w:szCs w:val="18"/>
                <w:lang w:val="it-IT"/>
              </w:rPr>
              <w:t>Pacchetti da 20</w:t>
            </w:r>
          </w:p>
        </w:tc>
      </w:tr>
    </w:tbl>
    <w:p w:rsidR="00D12837" w:rsidRPr="000724F2" w:rsidRDefault="00D12837" w:rsidP="00DB2D1E">
      <w:pPr>
        <w:pStyle w:val="tableclose"/>
        <w:tabs>
          <w:tab w:val="left" w:pos="810"/>
        </w:tabs>
        <w:ind w:left="810" w:hanging="720"/>
        <w:rPr>
          <w:rFonts w:ascii="Tahoma" w:hAnsi="Tahoma" w:cs="Tahoma"/>
          <w:sz w:val="16"/>
          <w:szCs w:val="16"/>
          <w:lang w:val="fr-FR"/>
        </w:rPr>
      </w:pPr>
      <w:r w:rsidRPr="000724F2">
        <w:rPr>
          <w:rFonts w:ascii="Tahoma" w:hAnsi="Tahoma" w:cs="Tahoma"/>
          <w:i/>
          <w:color w:val="000000"/>
          <w:sz w:val="16"/>
          <w:szCs w:val="16"/>
          <w:vertAlign w:val="superscript"/>
          <w:lang w:val="fr-FR"/>
        </w:rPr>
        <w:t xml:space="preserve"> </w:t>
      </w:r>
      <w:r w:rsidRPr="00891BC7">
        <w:rPr>
          <w:rFonts w:ascii="Tahoma" w:hAnsi="Tahoma" w:cs="Tahoma"/>
          <w:i/>
          <w:color w:val="000000"/>
          <w:sz w:val="16"/>
          <w:szCs w:val="16"/>
          <w:vertAlign w:val="superscript"/>
          <w:lang w:val="it-IT"/>
        </w:rPr>
        <w:t>1</w:t>
      </w:r>
      <w:r w:rsidRPr="00FC12D2">
        <w:rPr>
          <w:rFonts w:ascii="Tahoma" w:hAnsi="Tahoma" w:cs="Tahoma"/>
          <w:i/>
          <w:color w:val="000000"/>
          <w:sz w:val="16"/>
          <w:szCs w:val="16"/>
          <w:lang w:val="it-IT"/>
        </w:rPr>
        <w:t xml:space="preserve"> Le Ore Lavorative sono definite su base locale.</w:t>
      </w:r>
    </w:p>
    <w:p w:rsidR="00D12837" w:rsidRPr="000724F2" w:rsidRDefault="00D12837" w:rsidP="00DB2D1E">
      <w:pPr>
        <w:pStyle w:val="BodyText2"/>
        <w:spacing w:line="240" w:lineRule="auto"/>
        <w:rPr>
          <w:rFonts w:ascii="Tahoma" w:hAnsi="Tahoma" w:cs="Tahoma"/>
          <w:lang w:val="fr-FR"/>
        </w:rPr>
      </w:pPr>
    </w:p>
    <w:p w:rsidR="00D12837" w:rsidRPr="000724F2" w:rsidRDefault="00D12837" w:rsidP="00451EF9">
      <w:pPr>
        <w:spacing w:after="120"/>
        <w:rPr>
          <w:lang w:val="fr-FR"/>
        </w:rPr>
      </w:pPr>
      <w:r w:rsidRPr="00FC12D2">
        <w:rPr>
          <w:lang w:val="it-IT"/>
        </w:rPr>
        <w:t xml:space="preserve">Il servizio </w:t>
      </w:r>
      <w:r w:rsidRPr="00FC12D2">
        <w:rPr>
          <w:b/>
          <w:lang w:val="it-IT"/>
        </w:rPr>
        <w:t>Support Account Management</w:t>
      </w:r>
      <w:r w:rsidRPr="00FC12D2">
        <w:rPr>
          <w:lang w:val="it-IT"/>
        </w:rPr>
        <w:t xml:space="preserve"> semplifica la creazione e la gestione delle relazioni con il personale di gestione e di fornitura del servizio della società, nonché l</w:t>
      </w:r>
      <w:r w:rsidR="00A6407A">
        <w:rPr>
          <w:lang w:val="it-IT"/>
        </w:rPr>
        <w:t>’</w:t>
      </w:r>
      <w:r w:rsidRPr="00FC12D2">
        <w:rPr>
          <w:lang w:val="it-IT"/>
        </w:rPr>
        <w:t>organizzazione di ogni elemento del piano dei servizi della società in modo conforme ai requisiti aziendali.</w:t>
      </w:r>
    </w:p>
    <w:p w:rsidR="00D12837" w:rsidRPr="000724F2" w:rsidRDefault="00D12837" w:rsidP="00DB2D1E">
      <w:pPr>
        <w:spacing w:after="120"/>
        <w:jc w:val="both"/>
        <w:rPr>
          <w:rFonts w:cs="Tahoma"/>
          <w:szCs w:val="18"/>
          <w:lang w:val="fr-FR"/>
        </w:rPr>
      </w:pPr>
      <w:r w:rsidRPr="00FC12D2">
        <w:rPr>
          <w:rFonts w:cs="Tahoma"/>
          <w:color w:val="000000"/>
          <w:szCs w:val="18"/>
          <w:lang w:val="it-IT"/>
        </w:rPr>
        <w:t xml:space="preserve">Il servizio </w:t>
      </w:r>
      <w:r w:rsidRPr="00FC12D2">
        <w:rPr>
          <w:rFonts w:cs="Tahoma"/>
          <w:b/>
          <w:color w:val="000000"/>
          <w:szCs w:val="18"/>
          <w:lang w:val="it-IT"/>
        </w:rPr>
        <w:t>Support Assistance</w:t>
      </w:r>
      <w:r w:rsidRPr="00FC12D2">
        <w:rPr>
          <w:rFonts w:cs="Tahoma"/>
          <w:color w:val="000000"/>
          <w:szCs w:val="18"/>
          <w:lang w:val="it-IT"/>
        </w:rPr>
        <w:t xml:space="preserve"> fornisce indicazioni e suggerimenti a breve termine (in base alle risorse Microsoft disponibili) relativi a problemi che non rientrano nell</w:t>
      </w:r>
      <w:r w:rsidR="00A6407A">
        <w:rPr>
          <w:rFonts w:cs="Tahoma"/>
          <w:color w:val="000000"/>
          <w:szCs w:val="18"/>
          <w:lang w:val="it-IT"/>
        </w:rPr>
        <w:t>’</w:t>
      </w:r>
      <w:r w:rsidRPr="00FC12D2">
        <w:rPr>
          <w:rFonts w:cs="Tahoma"/>
          <w:color w:val="000000"/>
          <w:szCs w:val="18"/>
          <w:lang w:val="it-IT"/>
        </w:rPr>
        <w:t>ambito del servizio Problem Resolution Support, nonché a richieste di assistenza consultiva in merito a problemi a livello di progettazione, sviluppo e implementazione.</w:t>
      </w:r>
    </w:p>
    <w:p w:rsidR="00D12837" w:rsidRPr="000724F2" w:rsidRDefault="00D12837" w:rsidP="00DB2D1E">
      <w:pPr>
        <w:spacing w:after="120"/>
        <w:rPr>
          <w:rFonts w:cs="Tahoma"/>
          <w:szCs w:val="18"/>
          <w:lang w:val="fr-FR"/>
        </w:rPr>
      </w:pPr>
      <w:r w:rsidRPr="00FC12D2">
        <w:rPr>
          <w:rFonts w:cs="Tahoma"/>
          <w:color w:val="000000"/>
          <w:szCs w:val="18"/>
          <w:lang w:val="it-IT"/>
        </w:rPr>
        <w:t xml:space="preserve">Il servizio </w:t>
      </w:r>
      <w:r w:rsidRPr="00FC12D2">
        <w:rPr>
          <w:rFonts w:cs="Tahoma"/>
          <w:b/>
          <w:color w:val="000000"/>
          <w:szCs w:val="18"/>
          <w:lang w:val="it-IT"/>
        </w:rPr>
        <w:t xml:space="preserve">Problem Resolution Support </w:t>
      </w:r>
      <w:r w:rsidRPr="00FC12D2">
        <w:rPr>
          <w:rFonts w:cs="Tahoma"/>
          <w:color w:val="000000"/>
          <w:szCs w:val="18"/>
          <w:lang w:val="it-IT"/>
        </w:rPr>
        <w:t>fornisce assistenza quando, durante l</w:t>
      </w:r>
      <w:r w:rsidR="00A6407A">
        <w:rPr>
          <w:rFonts w:cs="Tahoma"/>
          <w:color w:val="000000"/>
          <w:szCs w:val="18"/>
          <w:lang w:val="it-IT"/>
        </w:rPr>
        <w:t>’</w:t>
      </w:r>
      <w:r w:rsidRPr="00FC12D2">
        <w:rPr>
          <w:rFonts w:cs="Tahoma"/>
          <w:color w:val="000000"/>
          <w:szCs w:val="18"/>
          <w:lang w:val="it-IT"/>
        </w:rPr>
        <w:t>utilizzo dei prodotti Microsoft, si verificano problemi con sintomi specifici, la cui causa sia ragionevolmente attribuibile ai prodotti Microsoft.</w:t>
      </w:r>
    </w:p>
    <w:p w:rsidR="00D12837" w:rsidRPr="000724F2" w:rsidRDefault="00D12837" w:rsidP="00DB2D1E">
      <w:pPr>
        <w:spacing w:after="120"/>
        <w:rPr>
          <w:rFonts w:cs="Tahoma"/>
          <w:lang w:val="fr-FR"/>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12837" w:rsidRPr="00FC12D2" w:rsidTr="008A11F5">
        <w:trPr>
          <w:cantSplit/>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12837" w:rsidRPr="00FC12D2" w:rsidRDefault="00D12837" w:rsidP="00DE73D4">
            <w:pPr>
              <w:pStyle w:val="tableclose"/>
              <w:spacing w:line="276" w:lineRule="auto"/>
              <w:rPr>
                <w:rFonts w:ascii="Tahoma" w:hAnsi="Tahoma" w:cs="Tahoma"/>
                <w:b/>
                <w:color w:val="000000"/>
              </w:rPr>
            </w:pPr>
            <w:r w:rsidRPr="00FC12D2">
              <w:rPr>
                <w:rFonts w:ascii="Tahoma" w:hAnsi="Tahoma" w:cs="Tahoma"/>
                <w:b/>
                <w:color w:val="000000"/>
                <w:lang w:val="it-IT"/>
              </w:rPr>
              <w:t>Severity</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12837" w:rsidRPr="00FC12D2" w:rsidRDefault="00D12837" w:rsidP="00DE73D4">
            <w:pPr>
              <w:pStyle w:val="tableclose"/>
              <w:spacing w:line="276" w:lineRule="auto"/>
              <w:rPr>
                <w:rFonts w:ascii="Tahoma" w:hAnsi="Tahoma" w:cs="Tahoma"/>
                <w:b/>
                <w:color w:val="000000"/>
              </w:rPr>
            </w:pPr>
            <w:r w:rsidRPr="00FC12D2">
              <w:rPr>
                <w:rFonts w:ascii="Tahoma" w:hAnsi="Tahoma" w:cs="Tahoma"/>
                <w:b/>
                <w:color w:val="000000"/>
                <w:lang w:val="it-IT"/>
              </w:rPr>
              <w:t>Situazione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12837" w:rsidRPr="00FC12D2" w:rsidRDefault="00D12837" w:rsidP="00DE73D4">
            <w:pPr>
              <w:pStyle w:val="tableclose"/>
              <w:spacing w:line="276" w:lineRule="auto"/>
              <w:rPr>
                <w:rFonts w:ascii="Tahoma" w:hAnsi="Tahoma" w:cs="Tahoma"/>
                <w:b/>
                <w:color w:val="000000"/>
              </w:rPr>
            </w:pPr>
            <w:r w:rsidRPr="00FC12D2">
              <w:rPr>
                <w:rFonts w:ascii="Tahoma" w:hAnsi="Tahoma" w:cs="Tahoma"/>
                <w:b/>
                <w:color w:val="000000"/>
                <w:lang w:val="it-IT"/>
              </w:rPr>
              <w:t>Risposta Microsoft Prevista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12837" w:rsidRPr="00FC12D2" w:rsidRDefault="00D12837" w:rsidP="00DE73D4">
            <w:pPr>
              <w:pStyle w:val="tableclose"/>
              <w:spacing w:line="276" w:lineRule="auto"/>
              <w:rPr>
                <w:rFonts w:ascii="Tahoma" w:hAnsi="Tahoma" w:cs="Tahoma"/>
                <w:b/>
                <w:color w:val="000000"/>
              </w:rPr>
            </w:pPr>
            <w:r w:rsidRPr="00FC12D2">
              <w:rPr>
                <w:rFonts w:ascii="Tahoma" w:hAnsi="Tahoma" w:cs="Tahoma"/>
                <w:b/>
                <w:color w:val="000000"/>
                <w:lang w:val="it-IT"/>
              </w:rPr>
              <w:t>Risposta della Società Prevista</w:t>
            </w:r>
          </w:p>
        </w:tc>
      </w:tr>
      <w:tr w:rsidR="00D12837" w:rsidRPr="00D71EC3" w:rsidTr="008A11F5">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12837" w:rsidRPr="00FC12D2" w:rsidRDefault="00D12837" w:rsidP="00DE73D4">
            <w:pPr>
              <w:pStyle w:val="tableclose"/>
              <w:spacing w:line="276" w:lineRule="auto"/>
              <w:rPr>
                <w:rFonts w:ascii="Tahoma" w:hAnsi="Tahoma" w:cs="Tahoma"/>
                <w:color w:val="000000"/>
                <w:sz w:val="18"/>
                <w:szCs w:val="18"/>
              </w:rPr>
            </w:pPr>
            <w:r w:rsidRPr="00FC12D2">
              <w:rPr>
                <w:rFonts w:ascii="Tahoma" w:hAnsi="Tahoma" w:cs="Tahoma"/>
                <w:color w:val="000000"/>
                <w:sz w:val="18"/>
                <w:szCs w:val="18"/>
              </w:rPr>
              <w:t xml:space="preserve">1. </w:t>
            </w:r>
            <w:r w:rsidRPr="00FC12D2">
              <w:rPr>
                <w:rFonts w:ascii="Tahoma" w:hAnsi="Tahoma" w:cs="Tahoma"/>
                <w:color w:val="000000"/>
                <w:sz w:val="18"/>
                <w:szCs w:val="18"/>
                <w:lang w:val="it-IT"/>
              </w:rPr>
              <w:t>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12837" w:rsidRPr="00FC12D2" w:rsidRDefault="00D12837" w:rsidP="00451EF9">
            <w:pPr>
              <w:pStyle w:val="ListBullet3"/>
              <w:numPr>
                <w:ilvl w:val="0"/>
                <w:numId w:val="20"/>
              </w:numPr>
              <w:spacing w:line="276" w:lineRule="auto"/>
              <w:ind w:left="510" w:hanging="450"/>
              <w:rPr>
                <w:rFonts w:ascii="Tahoma" w:hAnsi="Tahoma" w:cs="Tahoma"/>
                <w:color w:val="000000"/>
                <w:sz w:val="18"/>
                <w:szCs w:val="18"/>
              </w:rPr>
            </w:pPr>
            <w:r w:rsidRPr="00FC12D2">
              <w:rPr>
                <w:rFonts w:ascii="Tahoma" w:hAnsi="Tahoma" w:cs="Tahoma"/>
                <w:color w:val="000000"/>
                <w:sz w:val="18"/>
                <w:szCs w:val="18"/>
                <w:lang w:val="it-IT"/>
              </w:rPr>
              <w:t>Impatto commerciale catastrofico</w:t>
            </w:r>
          </w:p>
          <w:p w:rsidR="00D12837" w:rsidRPr="000724F2" w:rsidRDefault="00D12837" w:rsidP="00451EF9">
            <w:pPr>
              <w:pStyle w:val="ListBullet3"/>
              <w:numPr>
                <w:ilvl w:val="0"/>
                <w:numId w:val="20"/>
              </w:numPr>
              <w:spacing w:line="276" w:lineRule="auto"/>
              <w:ind w:left="510" w:hanging="450"/>
              <w:rPr>
                <w:rFonts w:ascii="Tahoma" w:hAnsi="Tahoma" w:cs="Tahoma"/>
                <w:sz w:val="18"/>
                <w:szCs w:val="18"/>
                <w:lang w:val="fr-FR"/>
              </w:rPr>
            </w:pPr>
            <w:r w:rsidRPr="00FC12D2">
              <w:rPr>
                <w:rFonts w:ascii="Tahoma" w:hAnsi="Tahoma" w:cs="Tahoma"/>
                <w:color w:val="000000"/>
                <w:sz w:val="18"/>
                <w:szCs w:val="18"/>
                <w:lang w:val="it-IT"/>
              </w:rPr>
              <w:t>Perdita completa di un procedimento commerciale cruciale (mission critical) e</w:t>
            </w:r>
            <w:r w:rsidR="00B82C75">
              <w:rPr>
                <w:rFonts w:ascii="Tahoma" w:hAnsi="Tahoma" w:cs="Tahoma"/>
                <w:color w:val="000000"/>
                <w:sz w:val="18"/>
                <w:szCs w:val="18"/>
                <w:lang w:val="it-IT"/>
              </w:rPr>
              <w:t> </w:t>
            </w:r>
            <w:r w:rsidRPr="00FC12D2">
              <w:rPr>
                <w:rFonts w:ascii="Tahoma" w:hAnsi="Tahoma" w:cs="Tahoma"/>
                <w:color w:val="000000"/>
                <w:sz w:val="18"/>
                <w:szCs w:val="18"/>
                <w:lang w:val="it-IT"/>
              </w:rPr>
              <w:t>impossibilità di continuare in modo adeguato il lavoro</w:t>
            </w:r>
          </w:p>
          <w:p w:rsidR="00D12837" w:rsidRPr="00FC12D2" w:rsidRDefault="00D12837" w:rsidP="00451EF9">
            <w:pPr>
              <w:pStyle w:val="ListBullet3"/>
              <w:numPr>
                <w:ilvl w:val="0"/>
                <w:numId w:val="20"/>
              </w:numPr>
              <w:spacing w:line="276" w:lineRule="auto"/>
              <w:ind w:left="510" w:hanging="450"/>
              <w:rPr>
                <w:rFonts w:ascii="Tahoma" w:hAnsi="Tahoma" w:cs="Tahoma"/>
                <w:color w:val="000000"/>
                <w:sz w:val="18"/>
                <w:szCs w:val="18"/>
              </w:rPr>
            </w:pPr>
            <w:r w:rsidRPr="00FC12D2">
              <w:rPr>
                <w:rFonts w:ascii="Tahoma" w:hAnsi="Tahoma" w:cs="Tahoma"/>
                <w:color w:val="000000"/>
                <w:sz w:val="18"/>
                <w:szCs w:val="18"/>
                <w:lang w:val="it-IT"/>
              </w:rPr>
              <w:t>Necessità di un intervento immediato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12837" w:rsidRPr="00D71EC3" w:rsidRDefault="00D12837" w:rsidP="00451EF9">
            <w:pPr>
              <w:pStyle w:val="ListBullet3"/>
              <w:numPr>
                <w:ilvl w:val="0"/>
                <w:numId w:val="20"/>
              </w:numPr>
              <w:spacing w:line="276" w:lineRule="auto"/>
              <w:ind w:left="529" w:hanging="450"/>
              <w:rPr>
                <w:rFonts w:ascii="Tahoma" w:hAnsi="Tahoma" w:cs="Tahoma"/>
                <w:sz w:val="18"/>
                <w:szCs w:val="18"/>
                <w:lang w:val="pl-PL"/>
              </w:rPr>
            </w:pPr>
            <w:r w:rsidRPr="00FC12D2">
              <w:rPr>
                <w:rFonts w:ascii="Tahoma" w:hAnsi="Tahoma" w:cs="Tahoma"/>
                <w:color w:val="000000"/>
                <w:sz w:val="18"/>
                <w:szCs w:val="18"/>
                <w:lang w:val="it-IT"/>
              </w:rPr>
              <w:t>Risposta alla 1</w:t>
            </w:r>
            <w:r w:rsidRPr="00891BC7">
              <w:rPr>
                <w:rFonts w:ascii="Tahoma" w:hAnsi="Tahoma" w:cs="Tahoma"/>
                <w:color w:val="000000"/>
                <w:sz w:val="18"/>
                <w:szCs w:val="18"/>
                <w:vertAlign w:val="superscript"/>
                <w:lang w:val="it-IT"/>
              </w:rPr>
              <w:t>a</w:t>
            </w:r>
            <w:r w:rsidRPr="00FC12D2">
              <w:rPr>
                <w:rFonts w:ascii="Tahoma" w:hAnsi="Tahoma" w:cs="Tahoma"/>
                <w:color w:val="000000"/>
                <w:sz w:val="18"/>
                <w:szCs w:val="18"/>
                <w:lang w:val="it-IT"/>
              </w:rPr>
              <w:t xml:space="preserve"> chiamata in 1 ora o meno</w:t>
            </w:r>
          </w:p>
          <w:p w:rsidR="00D12837" w:rsidRPr="00FC12D2" w:rsidRDefault="00D12837" w:rsidP="00451EF9">
            <w:pPr>
              <w:pStyle w:val="ListBullet3"/>
              <w:numPr>
                <w:ilvl w:val="0"/>
                <w:numId w:val="20"/>
              </w:numPr>
              <w:spacing w:line="276" w:lineRule="auto"/>
              <w:ind w:left="529" w:hanging="450"/>
              <w:rPr>
                <w:rFonts w:ascii="Tahoma" w:hAnsi="Tahoma" w:cs="Tahoma"/>
                <w:sz w:val="18"/>
                <w:szCs w:val="18"/>
              </w:rPr>
            </w:pPr>
            <w:r w:rsidRPr="00FC12D2">
              <w:rPr>
                <w:rFonts w:ascii="Tahoma" w:hAnsi="Tahoma" w:cs="Tahoma"/>
                <w:color w:val="000000"/>
                <w:sz w:val="18"/>
                <w:szCs w:val="18"/>
                <w:lang w:val="it-IT"/>
              </w:rPr>
              <w:t>Risorse Microsoft sul sito il più presto possibile</w:t>
            </w:r>
          </w:p>
          <w:p w:rsidR="00D12837" w:rsidRPr="00FC12D2" w:rsidRDefault="00D12837" w:rsidP="00451EF9">
            <w:pPr>
              <w:pStyle w:val="ListBullet3"/>
              <w:numPr>
                <w:ilvl w:val="0"/>
                <w:numId w:val="20"/>
              </w:numPr>
              <w:spacing w:line="276" w:lineRule="auto"/>
              <w:ind w:left="529" w:hanging="450"/>
              <w:rPr>
                <w:rFonts w:ascii="Tahoma" w:hAnsi="Tahoma" w:cs="Tahoma"/>
                <w:sz w:val="18"/>
                <w:szCs w:val="18"/>
              </w:rPr>
            </w:pPr>
            <w:r w:rsidRPr="00FC12D2">
              <w:rPr>
                <w:rFonts w:ascii="Tahoma" w:hAnsi="Tahoma" w:cs="Tahoma"/>
                <w:color w:val="000000"/>
                <w:sz w:val="18"/>
                <w:szCs w:val="18"/>
                <w:lang w:val="it-IT"/>
              </w:rPr>
              <w:t>Impegno continuo 24x7</w:t>
            </w:r>
          </w:p>
          <w:p w:rsidR="00D12837" w:rsidRPr="000724F2" w:rsidRDefault="00D12837" w:rsidP="00451EF9">
            <w:pPr>
              <w:pStyle w:val="ListBullet3"/>
              <w:numPr>
                <w:ilvl w:val="0"/>
                <w:numId w:val="20"/>
              </w:numPr>
              <w:spacing w:line="276" w:lineRule="auto"/>
              <w:ind w:left="529" w:hanging="450"/>
              <w:rPr>
                <w:rFonts w:ascii="Tahoma" w:hAnsi="Tahoma" w:cs="Tahoma"/>
                <w:sz w:val="18"/>
                <w:szCs w:val="18"/>
                <w:lang w:val="fr-FR"/>
              </w:rPr>
            </w:pPr>
            <w:r w:rsidRPr="00FC12D2">
              <w:rPr>
                <w:rFonts w:ascii="Tahoma" w:hAnsi="Tahoma" w:cs="Tahoma"/>
                <w:color w:val="000000"/>
                <w:sz w:val="18"/>
                <w:szCs w:val="18"/>
                <w:lang w:val="it-IT"/>
              </w:rPr>
              <w:t>Escalation Rapida ai team dei Prodotti di Microsoft</w:t>
            </w:r>
          </w:p>
          <w:p w:rsidR="00D12837" w:rsidRPr="00346A3A" w:rsidRDefault="00D12837" w:rsidP="00FC117E">
            <w:pPr>
              <w:pStyle w:val="ListBullet3"/>
              <w:numPr>
                <w:ilvl w:val="0"/>
                <w:numId w:val="20"/>
              </w:numPr>
              <w:spacing w:line="276" w:lineRule="auto"/>
              <w:ind w:left="529" w:hanging="450"/>
              <w:rPr>
                <w:rFonts w:ascii="Tahoma" w:hAnsi="Tahoma" w:cs="Tahoma"/>
                <w:color w:val="000000"/>
                <w:sz w:val="18"/>
                <w:szCs w:val="18"/>
                <w:lang w:val="fr-FR"/>
              </w:rPr>
            </w:pPr>
            <w:r w:rsidRPr="00FC12D2">
              <w:rPr>
                <w:rFonts w:ascii="Tahoma" w:hAnsi="Tahoma" w:cs="Tahoma"/>
                <w:color w:val="000000"/>
                <w:sz w:val="18"/>
                <w:szCs w:val="18"/>
                <w:lang w:val="it-IT"/>
              </w:rPr>
              <w:t>Comunicazione dei Dirigenti di Alto Livello di</w:t>
            </w:r>
            <w:r w:rsidR="00FC117E">
              <w:rPr>
                <w:rFonts w:ascii="Tahoma" w:hAnsi="Tahoma" w:cs="Tahoma"/>
                <w:color w:val="000000"/>
                <w:sz w:val="18"/>
                <w:szCs w:val="18"/>
                <w:lang w:val="it-IT"/>
              </w:rPr>
              <w:t> </w:t>
            </w:r>
            <w:r w:rsidRPr="00FC12D2">
              <w:rPr>
                <w:rFonts w:ascii="Tahoma" w:hAnsi="Tahoma" w:cs="Tahoma"/>
                <w:color w:val="000000"/>
                <w:sz w:val="18"/>
                <w:szCs w:val="18"/>
                <w:lang w:val="it-IT"/>
              </w:rPr>
              <w:t>Microsoft</w:t>
            </w:r>
            <w:r w:rsidRPr="00346A3A">
              <w:rPr>
                <w:rFonts w:ascii="Tahoma" w:hAnsi="Tahoma" w:cs="Tahoma"/>
                <w:color w:val="000000"/>
                <w:sz w:val="18"/>
                <w:szCs w:val="18"/>
                <w:lang w:val="fr-FR"/>
              </w:rPr>
              <w:t xml:space="preserve">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12837" w:rsidRPr="000724F2" w:rsidRDefault="00D12837" w:rsidP="00451EF9">
            <w:pPr>
              <w:pStyle w:val="ListBullet3"/>
              <w:numPr>
                <w:ilvl w:val="0"/>
                <w:numId w:val="20"/>
              </w:numPr>
              <w:spacing w:line="276" w:lineRule="auto"/>
              <w:ind w:left="432"/>
              <w:rPr>
                <w:rFonts w:ascii="Tahoma" w:hAnsi="Tahoma" w:cs="Tahoma"/>
                <w:sz w:val="18"/>
                <w:szCs w:val="18"/>
                <w:lang w:val="fr-FR"/>
              </w:rPr>
            </w:pPr>
            <w:r w:rsidRPr="00FC12D2">
              <w:rPr>
                <w:rFonts w:ascii="Tahoma" w:hAnsi="Tahoma" w:cs="Tahoma"/>
                <w:color w:val="000000"/>
                <w:sz w:val="18"/>
                <w:szCs w:val="18"/>
                <w:lang w:val="it-IT"/>
              </w:rPr>
              <w:t>Comunicazione dei dirigenti di alto livello della società</w:t>
            </w:r>
          </w:p>
          <w:p w:rsidR="00D12837" w:rsidRPr="00FC12D2" w:rsidRDefault="00D12837" w:rsidP="00451EF9">
            <w:pPr>
              <w:pStyle w:val="ListBullet3"/>
              <w:numPr>
                <w:ilvl w:val="0"/>
                <w:numId w:val="20"/>
              </w:numPr>
              <w:spacing w:line="276" w:lineRule="auto"/>
              <w:ind w:left="432"/>
              <w:rPr>
                <w:rFonts w:ascii="Tahoma" w:hAnsi="Tahoma" w:cs="Tahoma"/>
                <w:sz w:val="18"/>
                <w:szCs w:val="18"/>
              </w:rPr>
            </w:pPr>
            <w:r w:rsidRPr="00FC12D2">
              <w:rPr>
                <w:rFonts w:ascii="Tahoma" w:hAnsi="Tahoma" w:cs="Tahoma"/>
                <w:color w:val="000000"/>
                <w:sz w:val="18"/>
                <w:szCs w:val="18"/>
                <w:lang w:val="it-IT"/>
              </w:rPr>
              <w:t>Allocazione delle risorse appropriate per sostenere l</w:t>
            </w:r>
            <w:r w:rsidR="00A6407A">
              <w:rPr>
                <w:rFonts w:ascii="Tahoma" w:hAnsi="Tahoma" w:cs="Tahoma"/>
                <w:color w:val="000000"/>
                <w:sz w:val="18"/>
                <w:szCs w:val="18"/>
                <w:lang w:val="it-IT"/>
              </w:rPr>
              <w:t>’</w:t>
            </w:r>
            <w:r w:rsidRPr="00FC12D2">
              <w:rPr>
                <w:rFonts w:ascii="Tahoma" w:hAnsi="Tahoma" w:cs="Tahoma"/>
                <w:color w:val="000000"/>
                <w:sz w:val="18"/>
                <w:szCs w:val="18"/>
                <w:lang w:val="it-IT"/>
              </w:rPr>
              <w:t>impegno continuo 24x7</w:t>
            </w:r>
            <w:r w:rsidRPr="00891BC7">
              <w:rPr>
                <w:rFonts w:ascii="Tahoma" w:hAnsi="Tahoma" w:cs="Tahoma"/>
                <w:color w:val="000000"/>
                <w:sz w:val="18"/>
                <w:szCs w:val="18"/>
                <w:vertAlign w:val="superscript"/>
                <w:lang w:val="it-IT"/>
              </w:rPr>
              <w:t>2</w:t>
            </w:r>
          </w:p>
          <w:p w:rsidR="00D12837" w:rsidRPr="000724F2" w:rsidRDefault="00D12837" w:rsidP="00B82C75">
            <w:pPr>
              <w:pStyle w:val="ListBullet3"/>
              <w:numPr>
                <w:ilvl w:val="0"/>
                <w:numId w:val="20"/>
              </w:numPr>
              <w:spacing w:line="276" w:lineRule="auto"/>
              <w:ind w:left="432"/>
              <w:rPr>
                <w:rFonts w:ascii="Tahoma" w:hAnsi="Tahoma" w:cs="Tahoma"/>
                <w:color w:val="000000"/>
                <w:sz w:val="18"/>
                <w:szCs w:val="18"/>
                <w:lang w:val="fr-FR"/>
              </w:rPr>
            </w:pPr>
            <w:r w:rsidRPr="00FC12D2">
              <w:rPr>
                <w:rFonts w:ascii="Tahoma" w:hAnsi="Tahoma" w:cs="Tahoma"/>
                <w:color w:val="000000"/>
                <w:sz w:val="18"/>
                <w:szCs w:val="18"/>
                <w:lang w:val="it-IT"/>
              </w:rPr>
              <w:t>Accesso e risposte rapide dall</w:t>
            </w:r>
            <w:r w:rsidR="00A6407A">
              <w:rPr>
                <w:rFonts w:ascii="Tahoma" w:hAnsi="Tahoma" w:cs="Tahoma"/>
                <w:color w:val="000000"/>
                <w:sz w:val="18"/>
                <w:szCs w:val="18"/>
                <w:lang w:val="it-IT"/>
              </w:rPr>
              <w:t>’</w:t>
            </w:r>
            <w:r w:rsidRPr="00FC12D2">
              <w:rPr>
                <w:rFonts w:ascii="Tahoma" w:hAnsi="Tahoma" w:cs="Tahoma"/>
                <w:color w:val="000000"/>
                <w:sz w:val="18"/>
                <w:szCs w:val="18"/>
                <w:lang w:val="it-IT"/>
              </w:rPr>
              <w:t>autorità di</w:t>
            </w:r>
            <w:r w:rsidR="00B82C75">
              <w:rPr>
                <w:rFonts w:ascii="Tahoma" w:hAnsi="Tahoma" w:cs="Tahoma"/>
                <w:color w:val="000000"/>
                <w:sz w:val="18"/>
                <w:szCs w:val="18"/>
                <w:lang w:val="it-IT"/>
              </w:rPr>
              <w:t> </w:t>
            </w:r>
            <w:r w:rsidRPr="00FC12D2">
              <w:rPr>
                <w:rFonts w:ascii="Tahoma" w:hAnsi="Tahoma" w:cs="Tahoma"/>
                <w:color w:val="000000"/>
                <w:sz w:val="18"/>
                <w:szCs w:val="18"/>
                <w:lang w:val="it-IT"/>
              </w:rPr>
              <w:t>controllo delle modifiche</w:t>
            </w:r>
          </w:p>
        </w:tc>
      </w:tr>
      <w:tr w:rsidR="00D12837" w:rsidRPr="00FC12D2" w:rsidTr="008A11F5">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12837" w:rsidRPr="00FC12D2" w:rsidRDefault="00D12837" w:rsidP="00DE73D4">
            <w:pPr>
              <w:pStyle w:val="tableclose"/>
              <w:spacing w:line="276" w:lineRule="auto"/>
              <w:rPr>
                <w:rFonts w:ascii="Tahoma" w:hAnsi="Tahoma" w:cs="Tahoma"/>
                <w:color w:val="000000"/>
                <w:sz w:val="18"/>
                <w:szCs w:val="18"/>
              </w:rPr>
            </w:pPr>
            <w:r w:rsidRPr="00FC12D2">
              <w:rPr>
                <w:rFonts w:ascii="Tahoma" w:hAnsi="Tahoma" w:cs="Tahoma"/>
                <w:color w:val="000000"/>
                <w:sz w:val="18"/>
                <w:szCs w:val="18"/>
                <w:lang w:val="it-IT"/>
              </w:rPr>
              <w:t>A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12837" w:rsidRPr="00FC12D2" w:rsidRDefault="00D12837" w:rsidP="00451EF9">
            <w:pPr>
              <w:pStyle w:val="ListBullet3"/>
              <w:numPr>
                <w:ilvl w:val="0"/>
                <w:numId w:val="20"/>
              </w:numPr>
              <w:spacing w:line="276" w:lineRule="auto"/>
              <w:ind w:left="510" w:hanging="450"/>
              <w:rPr>
                <w:rFonts w:ascii="Tahoma" w:hAnsi="Tahoma" w:cs="Tahoma"/>
                <w:color w:val="000000"/>
                <w:sz w:val="18"/>
                <w:szCs w:val="18"/>
              </w:rPr>
            </w:pPr>
            <w:r w:rsidRPr="00FC12D2">
              <w:rPr>
                <w:rFonts w:ascii="Tahoma" w:hAnsi="Tahoma" w:cs="Tahoma"/>
                <w:color w:val="000000"/>
                <w:sz w:val="18"/>
                <w:szCs w:val="18"/>
                <w:lang w:val="it-IT"/>
              </w:rPr>
              <w:t>Impatto commerciale critico</w:t>
            </w:r>
          </w:p>
          <w:p w:rsidR="00D12837" w:rsidRPr="000724F2" w:rsidRDefault="00D12837" w:rsidP="00451EF9">
            <w:pPr>
              <w:pStyle w:val="ListBullet3"/>
              <w:numPr>
                <w:ilvl w:val="0"/>
                <w:numId w:val="20"/>
              </w:numPr>
              <w:spacing w:line="276" w:lineRule="auto"/>
              <w:ind w:left="510" w:hanging="450"/>
              <w:rPr>
                <w:rFonts w:ascii="Tahoma" w:hAnsi="Tahoma" w:cs="Tahoma"/>
                <w:sz w:val="18"/>
                <w:szCs w:val="18"/>
                <w:lang w:val="fr-FR"/>
              </w:rPr>
            </w:pPr>
            <w:r w:rsidRPr="00FC12D2">
              <w:rPr>
                <w:rFonts w:ascii="Tahoma" w:hAnsi="Tahoma" w:cs="Tahoma"/>
                <w:color w:val="000000"/>
                <w:sz w:val="18"/>
                <w:szCs w:val="18"/>
                <w:lang w:val="it-IT"/>
              </w:rPr>
              <w:t>Perdita o degradazione significativa dei servizi</w:t>
            </w:r>
          </w:p>
          <w:p w:rsidR="00D12837" w:rsidRPr="00FC12D2" w:rsidRDefault="00D12837" w:rsidP="00C617EB">
            <w:pPr>
              <w:pStyle w:val="ListBullet3"/>
              <w:numPr>
                <w:ilvl w:val="0"/>
                <w:numId w:val="20"/>
              </w:numPr>
              <w:spacing w:line="276" w:lineRule="auto"/>
              <w:ind w:left="510" w:hanging="450"/>
              <w:rPr>
                <w:rFonts w:ascii="Tahoma" w:hAnsi="Tahoma" w:cs="Tahoma"/>
                <w:color w:val="000000"/>
                <w:sz w:val="18"/>
                <w:szCs w:val="18"/>
              </w:rPr>
            </w:pPr>
            <w:r w:rsidRPr="00FC12D2">
              <w:rPr>
                <w:rFonts w:ascii="Tahoma" w:hAnsi="Tahoma" w:cs="Tahoma"/>
                <w:color w:val="000000"/>
                <w:sz w:val="18"/>
                <w:szCs w:val="18"/>
                <w:lang w:val="it-IT"/>
              </w:rPr>
              <w:t>Necessità dell</w:t>
            </w:r>
            <w:r w:rsidR="00A6407A">
              <w:rPr>
                <w:rFonts w:ascii="Tahoma" w:hAnsi="Tahoma" w:cs="Tahoma"/>
                <w:color w:val="000000"/>
                <w:sz w:val="18"/>
                <w:szCs w:val="18"/>
                <w:lang w:val="it-IT"/>
              </w:rPr>
              <w:t>’</w:t>
            </w:r>
            <w:r w:rsidRPr="00FC12D2">
              <w:rPr>
                <w:rFonts w:ascii="Tahoma" w:hAnsi="Tahoma" w:cs="Tahoma"/>
                <w:color w:val="000000"/>
                <w:sz w:val="18"/>
                <w:szCs w:val="18"/>
                <w:lang w:val="it-IT"/>
              </w:rPr>
              <w:t>intervento entro 1</w:t>
            </w:r>
            <w:r w:rsidR="00C617EB">
              <w:rPr>
                <w:rFonts w:ascii="Tahoma" w:hAnsi="Tahoma" w:cs="Tahoma"/>
                <w:color w:val="000000"/>
                <w:sz w:val="18"/>
                <w:szCs w:val="18"/>
                <w:lang w:val="it-IT"/>
              </w:rPr>
              <w:t> </w:t>
            </w:r>
            <w:r w:rsidRPr="00FC12D2">
              <w:rPr>
                <w:rFonts w:ascii="Tahoma" w:hAnsi="Tahoma" w:cs="Tahoma"/>
                <w:color w:val="000000"/>
                <w:sz w:val="18"/>
                <w:szCs w:val="18"/>
                <w:lang w:val="it-IT"/>
              </w:rPr>
              <w:t>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12837" w:rsidRPr="00D71EC3" w:rsidRDefault="00D12837" w:rsidP="00451EF9">
            <w:pPr>
              <w:pStyle w:val="ListBullet3"/>
              <w:numPr>
                <w:ilvl w:val="0"/>
                <w:numId w:val="20"/>
              </w:numPr>
              <w:spacing w:line="276" w:lineRule="auto"/>
              <w:ind w:left="529" w:hanging="450"/>
              <w:rPr>
                <w:rFonts w:ascii="Tahoma" w:hAnsi="Tahoma" w:cs="Tahoma"/>
                <w:sz w:val="18"/>
                <w:szCs w:val="18"/>
                <w:lang w:val="pl-PL"/>
              </w:rPr>
            </w:pPr>
            <w:r w:rsidRPr="00FC12D2">
              <w:rPr>
                <w:rFonts w:ascii="Tahoma" w:hAnsi="Tahoma" w:cs="Tahoma"/>
                <w:color w:val="000000"/>
                <w:sz w:val="18"/>
                <w:szCs w:val="18"/>
                <w:lang w:val="it-IT"/>
              </w:rPr>
              <w:t>Risposta alla 1</w:t>
            </w:r>
            <w:r w:rsidRPr="00891BC7">
              <w:rPr>
                <w:rFonts w:ascii="Tahoma" w:hAnsi="Tahoma" w:cs="Tahoma"/>
                <w:color w:val="000000"/>
                <w:sz w:val="18"/>
                <w:szCs w:val="18"/>
                <w:vertAlign w:val="superscript"/>
                <w:lang w:val="it-IT"/>
              </w:rPr>
              <w:t>a</w:t>
            </w:r>
            <w:r w:rsidRPr="00FC12D2">
              <w:rPr>
                <w:rFonts w:ascii="Tahoma" w:hAnsi="Tahoma" w:cs="Tahoma"/>
                <w:color w:val="000000"/>
                <w:sz w:val="18"/>
                <w:szCs w:val="18"/>
                <w:lang w:val="it-IT"/>
              </w:rPr>
              <w:t xml:space="preserve"> chiamata in 1 ora o meno</w:t>
            </w:r>
          </w:p>
          <w:p w:rsidR="00D12837" w:rsidRPr="00FC12D2" w:rsidRDefault="00D12837" w:rsidP="00451EF9">
            <w:pPr>
              <w:pStyle w:val="ListBullet3"/>
              <w:numPr>
                <w:ilvl w:val="0"/>
                <w:numId w:val="20"/>
              </w:numPr>
              <w:spacing w:line="276" w:lineRule="auto"/>
              <w:ind w:left="529" w:hanging="450"/>
              <w:rPr>
                <w:rFonts w:ascii="Tahoma" w:hAnsi="Tahoma" w:cs="Tahoma"/>
                <w:sz w:val="18"/>
                <w:szCs w:val="18"/>
              </w:rPr>
            </w:pPr>
            <w:r w:rsidRPr="00FC12D2">
              <w:rPr>
                <w:rFonts w:ascii="Tahoma" w:hAnsi="Tahoma" w:cs="Tahoma"/>
                <w:color w:val="000000"/>
                <w:sz w:val="18"/>
                <w:szCs w:val="18"/>
                <w:lang w:val="it-IT"/>
              </w:rPr>
              <w:t>Risorse Microsoft presso la sede della società, come richiesto.</w:t>
            </w:r>
          </w:p>
          <w:p w:rsidR="00D12837" w:rsidRPr="00FC12D2" w:rsidRDefault="00D12837" w:rsidP="00451EF9">
            <w:pPr>
              <w:pStyle w:val="ListBullet3"/>
              <w:numPr>
                <w:ilvl w:val="0"/>
                <w:numId w:val="20"/>
              </w:numPr>
              <w:spacing w:line="276" w:lineRule="auto"/>
              <w:ind w:left="529" w:hanging="450"/>
              <w:rPr>
                <w:rFonts w:ascii="Tahoma" w:hAnsi="Tahoma" w:cs="Tahoma"/>
                <w:sz w:val="18"/>
                <w:szCs w:val="18"/>
              </w:rPr>
            </w:pPr>
            <w:r w:rsidRPr="00FC12D2">
              <w:rPr>
                <w:rFonts w:ascii="Tahoma" w:hAnsi="Tahoma" w:cs="Tahoma"/>
                <w:color w:val="000000"/>
                <w:sz w:val="18"/>
                <w:szCs w:val="18"/>
                <w:lang w:val="it-IT"/>
              </w:rPr>
              <w:t>Impegno continuo 24x7</w:t>
            </w:r>
          </w:p>
          <w:p w:rsidR="00D12837" w:rsidRPr="00346A3A" w:rsidRDefault="00D12837" w:rsidP="00451EF9">
            <w:pPr>
              <w:pStyle w:val="ListBullet3"/>
              <w:numPr>
                <w:ilvl w:val="0"/>
                <w:numId w:val="20"/>
              </w:numPr>
              <w:spacing w:line="276" w:lineRule="auto"/>
              <w:ind w:left="529" w:hanging="450"/>
              <w:rPr>
                <w:rFonts w:ascii="Tahoma" w:hAnsi="Tahoma" w:cs="Tahoma"/>
                <w:color w:val="000000"/>
                <w:sz w:val="18"/>
                <w:szCs w:val="18"/>
                <w:lang w:val="fr-FR"/>
              </w:rPr>
            </w:pPr>
            <w:r w:rsidRPr="00FC12D2">
              <w:rPr>
                <w:rFonts w:ascii="Tahoma" w:hAnsi="Tahoma" w:cs="Tahoma"/>
                <w:color w:val="000000"/>
                <w:sz w:val="18"/>
                <w:szCs w:val="18"/>
                <w:lang w:val="it-IT"/>
              </w:rPr>
              <w:t>Comunicazione dei Dirigenti di Alto Livello di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12837" w:rsidRPr="00FC12D2" w:rsidRDefault="00D12837" w:rsidP="00451EF9">
            <w:pPr>
              <w:pStyle w:val="ListBullet3"/>
              <w:numPr>
                <w:ilvl w:val="0"/>
                <w:numId w:val="20"/>
              </w:numPr>
              <w:spacing w:line="276" w:lineRule="auto"/>
              <w:ind w:left="432"/>
              <w:rPr>
                <w:rFonts w:ascii="Tahoma" w:hAnsi="Tahoma" w:cs="Tahoma"/>
                <w:sz w:val="18"/>
                <w:szCs w:val="18"/>
              </w:rPr>
            </w:pPr>
            <w:r w:rsidRPr="00FC12D2">
              <w:rPr>
                <w:rFonts w:ascii="Tahoma" w:hAnsi="Tahoma" w:cs="Tahoma"/>
                <w:color w:val="000000"/>
                <w:sz w:val="18"/>
                <w:szCs w:val="18"/>
                <w:lang w:val="it-IT"/>
              </w:rPr>
              <w:t>Allocazione delle risorse appropriate per sostenere l</w:t>
            </w:r>
            <w:r w:rsidR="00A6407A">
              <w:rPr>
                <w:rFonts w:ascii="Tahoma" w:hAnsi="Tahoma" w:cs="Tahoma"/>
                <w:color w:val="000000"/>
                <w:sz w:val="18"/>
                <w:szCs w:val="18"/>
                <w:lang w:val="it-IT"/>
              </w:rPr>
              <w:t>’</w:t>
            </w:r>
            <w:r w:rsidRPr="00FC12D2">
              <w:rPr>
                <w:rFonts w:ascii="Tahoma" w:hAnsi="Tahoma" w:cs="Tahoma"/>
                <w:color w:val="000000"/>
                <w:sz w:val="18"/>
                <w:szCs w:val="18"/>
                <w:lang w:val="it-IT"/>
              </w:rPr>
              <w:t>impegno continuo 24x7</w:t>
            </w:r>
            <w:r w:rsidRPr="00891BC7">
              <w:rPr>
                <w:rFonts w:ascii="Tahoma" w:hAnsi="Tahoma" w:cs="Tahoma"/>
                <w:color w:val="000000"/>
                <w:sz w:val="18"/>
                <w:szCs w:val="18"/>
                <w:vertAlign w:val="superscript"/>
                <w:lang w:val="it-IT"/>
              </w:rPr>
              <w:t>2</w:t>
            </w:r>
          </w:p>
          <w:p w:rsidR="00D12837" w:rsidRPr="000724F2" w:rsidRDefault="00D12837" w:rsidP="00451EF9">
            <w:pPr>
              <w:pStyle w:val="ListBullet3"/>
              <w:numPr>
                <w:ilvl w:val="0"/>
                <w:numId w:val="20"/>
              </w:numPr>
              <w:spacing w:line="276" w:lineRule="auto"/>
              <w:ind w:left="432"/>
              <w:rPr>
                <w:rFonts w:ascii="Tahoma" w:hAnsi="Tahoma" w:cs="Tahoma"/>
                <w:sz w:val="18"/>
                <w:szCs w:val="18"/>
                <w:lang w:val="fr-FR"/>
              </w:rPr>
            </w:pPr>
            <w:r w:rsidRPr="00FC12D2">
              <w:rPr>
                <w:rFonts w:ascii="Tahoma" w:hAnsi="Tahoma" w:cs="Tahoma"/>
                <w:color w:val="000000"/>
                <w:sz w:val="18"/>
                <w:szCs w:val="18"/>
                <w:lang w:val="it-IT"/>
              </w:rPr>
              <w:t>Accesso e risposte rapide dall</w:t>
            </w:r>
            <w:r w:rsidR="00A6407A">
              <w:rPr>
                <w:rFonts w:ascii="Tahoma" w:hAnsi="Tahoma" w:cs="Tahoma"/>
                <w:color w:val="000000"/>
                <w:sz w:val="18"/>
                <w:szCs w:val="18"/>
                <w:lang w:val="it-IT"/>
              </w:rPr>
              <w:t>’</w:t>
            </w:r>
            <w:r w:rsidRPr="00FC12D2">
              <w:rPr>
                <w:rFonts w:ascii="Tahoma" w:hAnsi="Tahoma" w:cs="Tahoma"/>
                <w:color w:val="000000"/>
                <w:sz w:val="18"/>
                <w:szCs w:val="18"/>
                <w:lang w:val="it-IT"/>
              </w:rPr>
              <w:t>autorità di</w:t>
            </w:r>
            <w:r w:rsidR="00B82C75">
              <w:rPr>
                <w:rFonts w:ascii="Tahoma" w:hAnsi="Tahoma" w:cs="Tahoma"/>
                <w:color w:val="000000"/>
                <w:sz w:val="18"/>
                <w:szCs w:val="18"/>
                <w:lang w:val="it-IT"/>
              </w:rPr>
              <w:t> </w:t>
            </w:r>
            <w:r w:rsidRPr="00FC12D2">
              <w:rPr>
                <w:rFonts w:ascii="Tahoma" w:hAnsi="Tahoma" w:cs="Tahoma"/>
                <w:color w:val="000000"/>
                <w:sz w:val="18"/>
                <w:szCs w:val="18"/>
                <w:lang w:val="it-IT"/>
              </w:rPr>
              <w:t>controllo delle modifiche</w:t>
            </w:r>
          </w:p>
          <w:p w:rsidR="00D12837" w:rsidRPr="00FC12D2" w:rsidRDefault="00D12837" w:rsidP="00451EF9">
            <w:pPr>
              <w:pStyle w:val="ListBullet3"/>
              <w:numPr>
                <w:ilvl w:val="0"/>
                <w:numId w:val="20"/>
              </w:numPr>
              <w:spacing w:line="276" w:lineRule="auto"/>
              <w:ind w:left="432"/>
              <w:rPr>
                <w:rFonts w:ascii="Tahoma" w:hAnsi="Tahoma" w:cs="Tahoma"/>
                <w:color w:val="000000"/>
                <w:sz w:val="18"/>
                <w:szCs w:val="18"/>
              </w:rPr>
            </w:pPr>
            <w:r w:rsidRPr="00FC12D2">
              <w:rPr>
                <w:rFonts w:ascii="Tahoma" w:hAnsi="Tahoma" w:cs="Tahoma"/>
                <w:color w:val="000000"/>
                <w:sz w:val="18"/>
                <w:szCs w:val="18"/>
                <w:lang w:val="it-IT"/>
              </w:rPr>
              <w:t>Comunicazione della direzione</w:t>
            </w:r>
          </w:p>
        </w:tc>
      </w:tr>
      <w:tr w:rsidR="00D12837" w:rsidRPr="00FC12D2" w:rsidTr="008A11F5">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12837" w:rsidRPr="00D71EC3" w:rsidRDefault="00D12837" w:rsidP="008A11F5">
            <w:pPr>
              <w:pStyle w:val="tableclose"/>
              <w:spacing w:line="276" w:lineRule="auto"/>
              <w:rPr>
                <w:rFonts w:ascii="Tahoma" w:hAnsi="Tahoma" w:cs="Tahoma"/>
                <w:color w:val="000000"/>
                <w:sz w:val="18"/>
                <w:szCs w:val="18"/>
                <w:lang w:val="pl-PL"/>
              </w:rPr>
            </w:pPr>
            <w:r w:rsidRPr="00FC12D2">
              <w:rPr>
                <w:rFonts w:ascii="Tahoma" w:hAnsi="Tahoma" w:cs="Tahoma"/>
                <w:color w:val="000000"/>
                <w:sz w:val="18"/>
                <w:szCs w:val="18"/>
                <w:lang w:val="it-IT"/>
              </w:rPr>
              <w:t>B Formulazione telefonica o</w:t>
            </w:r>
            <w:r w:rsidR="008A11F5">
              <w:rPr>
                <w:rFonts w:ascii="Tahoma" w:hAnsi="Tahoma" w:cs="Tahoma"/>
                <w:color w:val="000000"/>
                <w:sz w:val="18"/>
                <w:szCs w:val="18"/>
                <w:lang w:val="it-IT"/>
              </w:rPr>
              <w:t> </w:t>
            </w:r>
            <w:r w:rsidRPr="00FC12D2">
              <w:rPr>
                <w:rFonts w:ascii="Tahoma" w:hAnsi="Tahoma" w:cs="Tahoma"/>
                <w:color w:val="000000"/>
                <w:sz w:val="18"/>
                <w:szCs w:val="18"/>
                <w:lang w:val="it-IT"/>
              </w:rPr>
              <w:t>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12837" w:rsidRPr="00FC12D2" w:rsidRDefault="00D12837" w:rsidP="00451EF9">
            <w:pPr>
              <w:pStyle w:val="ListBullet3"/>
              <w:numPr>
                <w:ilvl w:val="0"/>
                <w:numId w:val="20"/>
              </w:numPr>
              <w:spacing w:line="276" w:lineRule="auto"/>
              <w:ind w:left="510" w:hanging="450"/>
              <w:rPr>
                <w:rFonts w:ascii="Tahoma" w:hAnsi="Tahoma" w:cs="Tahoma"/>
                <w:color w:val="000000"/>
                <w:sz w:val="18"/>
                <w:szCs w:val="18"/>
              </w:rPr>
            </w:pPr>
            <w:r w:rsidRPr="00FC12D2">
              <w:rPr>
                <w:rFonts w:ascii="Tahoma" w:hAnsi="Tahoma" w:cs="Tahoma"/>
                <w:color w:val="000000"/>
                <w:sz w:val="18"/>
                <w:szCs w:val="18"/>
                <w:lang w:val="it-IT"/>
              </w:rPr>
              <w:t>Impatto commerciale moderato</w:t>
            </w:r>
          </w:p>
          <w:p w:rsidR="00D12837" w:rsidRPr="00FC12D2" w:rsidRDefault="00D12837" w:rsidP="00451EF9">
            <w:pPr>
              <w:pStyle w:val="ListBullet3"/>
              <w:numPr>
                <w:ilvl w:val="0"/>
                <w:numId w:val="20"/>
              </w:numPr>
              <w:spacing w:line="276" w:lineRule="auto"/>
              <w:ind w:left="510" w:hanging="450"/>
              <w:rPr>
                <w:rFonts w:ascii="Tahoma" w:hAnsi="Tahoma" w:cs="Tahoma"/>
                <w:sz w:val="18"/>
                <w:szCs w:val="18"/>
              </w:rPr>
            </w:pPr>
            <w:r w:rsidRPr="00FC12D2">
              <w:rPr>
                <w:rFonts w:ascii="Tahoma" w:hAnsi="Tahoma" w:cs="Tahoma"/>
                <w:color w:val="000000"/>
                <w:sz w:val="18"/>
                <w:szCs w:val="18"/>
                <w:lang w:val="it-IT"/>
              </w:rPr>
              <w:t>Perdita o degradazione moderata dei servizi e</w:t>
            </w:r>
            <w:r w:rsidR="00C617EB">
              <w:rPr>
                <w:rFonts w:ascii="Tahoma" w:hAnsi="Tahoma" w:cs="Tahoma"/>
                <w:color w:val="000000"/>
                <w:sz w:val="18"/>
                <w:szCs w:val="18"/>
                <w:lang w:val="it-IT"/>
              </w:rPr>
              <w:t> </w:t>
            </w:r>
            <w:r w:rsidRPr="00FC12D2">
              <w:rPr>
                <w:rFonts w:ascii="Tahoma" w:hAnsi="Tahoma" w:cs="Tahoma"/>
                <w:color w:val="000000"/>
                <w:sz w:val="18"/>
                <w:szCs w:val="18"/>
                <w:lang w:val="it-IT"/>
              </w:rPr>
              <w:t>possibilità di continuare il lavoro in modo meno efficiente.</w:t>
            </w:r>
          </w:p>
          <w:p w:rsidR="00D12837" w:rsidRPr="00FC12D2" w:rsidRDefault="00D12837" w:rsidP="00C617EB">
            <w:pPr>
              <w:pStyle w:val="ListBullet3"/>
              <w:numPr>
                <w:ilvl w:val="0"/>
                <w:numId w:val="20"/>
              </w:numPr>
              <w:spacing w:line="276" w:lineRule="auto"/>
              <w:ind w:left="510" w:hanging="450"/>
              <w:rPr>
                <w:rFonts w:ascii="Tahoma" w:hAnsi="Tahoma" w:cs="Tahoma"/>
                <w:color w:val="000000"/>
                <w:sz w:val="18"/>
                <w:szCs w:val="18"/>
              </w:rPr>
            </w:pPr>
            <w:r w:rsidRPr="00FC12D2">
              <w:rPr>
                <w:rFonts w:ascii="Tahoma" w:hAnsi="Tahoma" w:cs="Tahoma"/>
                <w:color w:val="000000"/>
                <w:sz w:val="18"/>
                <w:szCs w:val="18"/>
                <w:lang w:val="it-IT"/>
              </w:rPr>
              <w:t>Necessità dell</w:t>
            </w:r>
            <w:r w:rsidR="00A6407A">
              <w:rPr>
                <w:rFonts w:ascii="Tahoma" w:hAnsi="Tahoma" w:cs="Tahoma"/>
                <w:color w:val="000000"/>
                <w:sz w:val="18"/>
                <w:szCs w:val="18"/>
                <w:lang w:val="it-IT"/>
              </w:rPr>
              <w:t>’</w:t>
            </w:r>
            <w:r w:rsidRPr="00FC12D2">
              <w:rPr>
                <w:rFonts w:ascii="Tahoma" w:hAnsi="Tahoma" w:cs="Tahoma"/>
                <w:color w:val="000000"/>
                <w:sz w:val="18"/>
                <w:szCs w:val="18"/>
                <w:lang w:val="it-IT"/>
              </w:rPr>
              <w:t>intervento entro 2</w:t>
            </w:r>
            <w:r w:rsidR="00C617EB">
              <w:rPr>
                <w:rFonts w:ascii="Tahoma" w:hAnsi="Tahoma" w:cs="Tahoma"/>
                <w:color w:val="000000"/>
                <w:sz w:val="18"/>
                <w:szCs w:val="18"/>
                <w:lang w:val="it-IT"/>
              </w:rPr>
              <w:t> </w:t>
            </w:r>
            <w:r w:rsidRPr="00FC12D2">
              <w:rPr>
                <w:rFonts w:ascii="Tahoma" w:hAnsi="Tahoma" w:cs="Tahoma"/>
                <w:color w:val="000000"/>
                <w:sz w:val="18"/>
                <w:szCs w:val="18"/>
                <w:lang w:val="it-IT"/>
              </w:rPr>
              <w:t>Ore Lavorative</w:t>
            </w:r>
            <w:r w:rsidRPr="00891BC7">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12837" w:rsidRPr="00FC12D2" w:rsidRDefault="00D12837" w:rsidP="00451EF9">
            <w:pPr>
              <w:pStyle w:val="ListBullet3"/>
              <w:numPr>
                <w:ilvl w:val="0"/>
                <w:numId w:val="20"/>
              </w:numPr>
              <w:spacing w:line="276" w:lineRule="auto"/>
              <w:ind w:left="529" w:hanging="450"/>
              <w:rPr>
                <w:rFonts w:ascii="Tahoma" w:hAnsi="Tahoma" w:cs="Tahoma"/>
                <w:sz w:val="18"/>
                <w:szCs w:val="18"/>
              </w:rPr>
            </w:pPr>
            <w:r w:rsidRPr="00FC12D2">
              <w:rPr>
                <w:rFonts w:ascii="Tahoma" w:hAnsi="Tahoma" w:cs="Tahoma"/>
                <w:color w:val="000000"/>
                <w:sz w:val="18"/>
                <w:szCs w:val="18"/>
                <w:lang w:val="it-IT"/>
              </w:rPr>
              <w:t>Risposta alla 1</w:t>
            </w:r>
            <w:r w:rsidRPr="00891BC7">
              <w:rPr>
                <w:rFonts w:ascii="Tahoma" w:hAnsi="Tahoma" w:cs="Tahoma"/>
                <w:color w:val="000000"/>
                <w:sz w:val="18"/>
                <w:szCs w:val="18"/>
                <w:vertAlign w:val="superscript"/>
                <w:lang w:val="it-IT"/>
              </w:rPr>
              <w:t>a</w:t>
            </w:r>
            <w:r w:rsidRPr="00FC12D2">
              <w:rPr>
                <w:rFonts w:ascii="Tahoma" w:hAnsi="Tahoma" w:cs="Tahoma"/>
                <w:color w:val="000000"/>
                <w:sz w:val="18"/>
                <w:szCs w:val="18"/>
                <w:lang w:val="it-IT"/>
              </w:rPr>
              <w:t xml:space="preserve"> chiamata in 2 ore o meno</w:t>
            </w:r>
          </w:p>
          <w:p w:rsidR="00D12837" w:rsidRPr="000724F2" w:rsidRDefault="00D12837" w:rsidP="00451EF9">
            <w:pPr>
              <w:pStyle w:val="ListBullet3"/>
              <w:numPr>
                <w:ilvl w:val="0"/>
                <w:numId w:val="20"/>
              </w:numPr>
              <w:spacing w:line="276" w:lineRule="auto"/>
              <w:ind w:left="529" w:hanging="450"/>
              <w:rPr>
                <w:rFonts w:ascii="Tahoma" w:hAnsi="Tahoma" w:cs="Tahoma"/>
                <w:sz w:val="18"/>
                <w:szCs w:val="18"/>
                <w:lang w:val="fr-FR"/>
              </w:rPr>
            </w:pPr>
            <w:r w:rsidRPr="00FC12D2">
              <w:rPr>
                <w:rFonts w:ascii="Tahoma" w:hAnsi="Tahoma" w:cs="Tahoma"/>
                <w:color w:val="000000"/>
                <w:sz w:val="18"/>
                <w:szCs w:val="18"/>
                <w:lang w:val="it-IT"/>
              </w:rPr>
              <w:t>Impegno solo durante le Ore Lavorative</w:t>
            </w:r>
            <w:r w:rsidRPr="00891BC7">
              <w:rPr>
                <w:rFonts w:ascii="Tahoma" w:hAnsi="Tahoma" w:cs="Tahoma"/>
                <w:color w:val="000000"/>
                <w:sz w:val="18"/>
                <w:szCs w:val="18"/>
                <w:vertAlign w:val="superscript"/>
                <w:lang w:val="it-IT"/>
              </w:rPr>
              <w:t>1</w:t>
            </w:r>
          </w:p>
          <w:p w:rsidR="00D12837" w:rsidRPr="000724F2" w:rsidRDefault="00D12837" w:rsidP="00DE73D4">
            <w:pPr>
              <w:pStyle w:val="ListBullet3"/>
              <w:tabs>
                <w:tab w:val="clear" w:pos="1080"/>
                <w:tab w:val="left" w:pos="720"/>
              </w:tabs>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12837" w:rsidRPr="00FC12D2" w:rsidRDefault="00D12837" w:rsidP="00451EF9">
            <w:pPr>
              <w:pStyle w:val="ListBullet3"/>
              <w:numPr>
                <w:ilvl w:val="0"/>
                <w:numId w:val="20"/>
              </w:numPr>
              <w:spacing w:line="276" w:lineRule="auto"/>
              <w:ind w:left="432"/>
              <w:rPr>
                <w:rFonts w:ascii="Tahoma" w:hAnsi="Tahoma" w:cs="Tahoma"/>
                <w:sz w:val="18"/>
                <w:szCs w:val="18"/>
              </w:rPr>
            </w:pPr>
            <w:r w:rsidRPr="00FC12D2">
              <w:rPr>
                <w:rFonts w:ascii="Tahoma" w:hAnsi="Tahoma" w:cs="Tahoma"/>
                <w:color w:val="000000"/>
                <w:sz w:val="18"/>
                <w:szCs w:val="18"/>
                <w:lang w:val="it-IT"/>
              </w:rPr>
              <w:t>Allocazione di risorse appropriate per sostenere l</w:t>
            </w:r>
            <w:r w:rsidR="00A6407A">
              <w:rPr>
                <w:rFonts w:ascii="Tahoma" w:hAnsi="Tahoma" w:cs="Tahoma"/>
                <w:color w:val="000000"/>
                <w:sz w:val="18"/>
                <w:szCs w:val="18"/>
                <w:lang w:val="it-IT"/>
              </w:rPr>
              <w:t>’</w:t>
            </w:r>
            <w:r w:rsidRPr="00FC12D2">
              <w:rPr>
                <w:rFonts w:ascii="Tahoma" w:hAnsi="Tahoma" w:cs="Tahoma"/>
                <w:color w:val="000000"/>
                <w:sz w:val="18"/>
                <w:szCs w:val="18"/>
                <w:lang w:val="it-IT"/>
              </w:rPr>
              <w:t>impegno continuo durante le Ore Lavorative</w:t>
            </w:r>
            <w:r w:rsidRPr="00891BC7">
              <w:rPr>
                <w:rFonts w:ascii="Tahoma" w:hAnsi="Tahoma" w:cs="Tahoma"/>
                <w:color w:val="000000"/>
                <w:sz w:val="18"/>
                <w:szCs w:val="18"/>
                <w:vertAlign w:val="superscript"/>
                <w:lang w:val="it-IT"/>
              </w:rPr>
              <w:t>1</w:t>
            </w:r>
          </w:p>
          <w:p w:rsidR="00D12837" w:rsidRPr="00FC12D2" w:rsidRDefault="00D12837" w:rsidP="00451EF9">
            <w:pPr>
              <w:pStyle w:val="ListBullet3"/>
              <w:numPr>
                <w:ilvl w:val="0"/>
                <w:numId w:val="20"/>
              </w:numPr>
              <w:spacing w:line="276" w:lineRule="auto"/>
              <w:ind w:left="432"/>
              <w:rPr>
                <w:rFonts w:ascii="Tahoma" w:hAnsi="Tahoma" w:cs="Tahoma"/>
                <w:color w:val="000000"/>
                <w:sz w:val="18"/>
                <w:szCs w:val="18"/>
              </w:rPr>
            </w:pPr>
            <w:r w:rsidRPr="00FC12D2">
              <w:rPr>
                <w:rFonts w:ascii="Tahoma" w:hAnsi="Tahoma" w:cs="Tahoma"/>
                <w:color w:val="000000"/>
                <w:sz w:val="18"/>
                <w:szCs w:val="18"/>
                <w:lang w:val="it-IT"/>
              </w:rPr>
              <w:t>Accesso e risposta dall</w:t>
            </w:r>
            <w:r w:rsidR="00A6407A">
              <w:rPr>
                <w:rFonts w:ascii="Tahoma" w:hAnsi="Tahoma" w:cs="Tahoma"/>
                <w:color w:val="000000"/>
                <w:sz w:val="18"/>
                <w:szCs w:val="18"/>
                <w:lang w:val="it-IT"/>
              </w:rPr>
              <w:t>’</w:t>
            </w:r>
            <w:r w:rsidRPr="00FC12D2">
              <w:rPr>
                <w:rFonts w:ascii="Tahoma" w:hAnsi="Tahoma" w:cs="Tahoma"/>
                <w:color w:val="000000"/>
                <w:sz w:val="18"/>
                <w:szCs w:val="18"/>
                <w:lang w:val="it-IT"/>
              </w:rPr>
              <w:t>autorità preposta al controllo delle modifiche entro 4 Ore Lavorative</w:t>
            </w:r>
            <w:r w:rsidRPr="00891BC7">
              <w:rPr>
                <w:rFonts w:ascii="Tahoma" w:hAnsi="Tahoma" w:cs="Tahoma"/>
                <w:color w:val="000000"/>
                <w:sz w:val="18"/>
                <w:szCs w:val="18"/>
                <w:vertAlign w:val="superscript"/>
                <w:lang w:val="it-IT"/>
              </w:rPr>
              <w:t>1</w:t>
            </w:r>
          </w:p>
        </w:tc>
      </w:tr>
      <w:tr w:rsidR="00D12837" w:rsidRPr="00FC12D2" w:rsidTr="008A11F5">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12837" w:rsidRPr="00D71EC3" w:rsidRDefault="00D12837" w:rsidP="008A11F5">
            <w:pPr>
              <w:pStyle w:val="tableclose"/>
              <w:spacing w:line="276" w:lineRule="auto"/>
              <w:rPr>
                <w:rFonts w:ascii="Tahoma" w:hAnsi="Tahoma" w:cs="Tahoma"/>
                <w:color w:val="000000"/>
                <w:sz w:val="18"/>
                <w:szCs w:val="18"/>
                <w:lang w:val="pl-PL"/>
              </w:rPr>
            </w:pPr>
            <w:r w:rsidRPr="00FC12D2">
              <w:rPr>
                <w:rFonts w:ascii="Tahoma" w:hAnsi="Tahoma" w:cs="Tahoma"/>
                <w:color w:val="000000"/>
                <w:sz w:val="18"/>
                <w:szCs w:val="18"/>
                <w:lang w:val="it-IT"/>
              </w:rPr>
              <w:t>C Formulazione telefonica o</w:t>
            </w:r>
            <w:r w:rsidR="008A11F5">
              <w:rPr>
                <w:rFonts w:ascii="Tahoma" w:hAnsi="Tahoma" w:cs="Tahoma"/>
                <w:color w:val="000000"/>
                <w:sz w:val="18"/>
                <w:szCs w:val="18"/>
                <w:lang w:val="it-IT"/>
              </w:rPr>
              <w:t> </w:t>
            </w:r>
            <w:r w:rsidRPr="00FC12D2">
              <w:rPr>
                <w:rFonts w:ascii="Tahoma" w:hAnsi="Tahoma" w:cs="Tahoma"/>
                <w:color w:val="000000"/>
                <w:sz w:val="18"/>
                <w:szCs w:val="18"/>
                <w:lang w:val="it-IT"/>
              </w:rPr>
              <w:t>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12837" w:rsidRPr="00FC12D2" w:rsidRDefault="00D12837" w:rsidP="00451EF9">
            <w:pPr>
              <w:pStyle w:val="ListBullet3"/>
              <w:numPr>
                <w:ilvl w:val="0"/>
                <w:numId w:val="20"/>
              </w:numPr>
              <w:spacing w:line="276" w:lineRule="auto"/>
              <w:ind w:left="510" w:hanging="450"/>
              <w:rPr>
                <w:rFonts w:ascii="Tahoma" w:hAnsi="Tahoma" w:cs="Tahoma"/>
                <w:color w:val="000000"/>
                <w:sz w:val="18"/>
                <w:szCs w:val="18"/>
              </w:rPr>
            </w:pPr>
            <w:r w:rsidRPr="00FC12D2">
              <w:rPr>
                <w:rFonts w:ascii="Tahoma" w:hAnsi="Tahoma" w:cs="Tahoma"/>
                <w:color w:val="000000"/>
                <w:sz w:val="18"/>
                <w:szCs w:val="18"/>
                <w:lang w:val="it-IT"/>
              </w:rPr>
              <w:t>Impatto commerciale minimo</w:t>
            </w:r>
          </w:p>
          <w:p w:rsidR="00D12837" w:rsidRPr="00FC12D2" w:rsidRDefault="00D12837" w:rsidP="00451EF9">
            <w:pPr>
              <w:pStyle w:val="ListBullet3"/>
              <w:numPr>
                <w:ilvl w:val="0"/>
                <w:numId w:val="20"/>
              </w:numPr>
              <w:spacing w:line="276" w:lineRule="auto"/>
              <w:ind w:left="510" w:hanging="450"/>
              <w:rPr>
                <w:rFonts w:ascii="Tahoma" w:hAnsi="Tahoma" w:cs="Tahoma"/>
                <w:sz w:val="18"/>
                <w:szCs w:val="18"/>
              </w:rPr>
            </w:pPr>
            <w:r w:rsidRPr="00FC12D2">
              <w:rPr>
                <w:rFonts w:ascii="Tahoma" w:hAnsi="Tahoma" w:cs="Tahoma"/>
                <w:color w:val="000000"/>
                <w:sz w:val="18"/>
                <w:szCs w:val="18"/>
                <w:lang w:val="it-IT"/>
              </w:rPr>
              <w:t>Funzionamento sostanzialmente nella norma, in alcuni casi con qualche minimo impedimento dei servizi.</w:t>
            </w:r>
          </w:p>
          <w:p w:rsidR="00D12837" w:rsidRPr="00FC12D2" w:rsidRDefault="00D12837" w:rsidP="008B5F34">
            <w:pPr>
              <w:pStyle w:val="ListBullet3"/>
              <w:numPr>
                <w:ilvl w:val="0"/>
                <w:numId w:val="20"/>
              </w:numPr>
              <w:spacing w:line="276" w:lineRule="auto"/>
              <w:ind w:left="510" w:hanging="450"/>
              <w:rPr>
                <w:rFonts w:ascii="Tahoma" w:hAnsi="Tahoma" w:cs="Tahoma"/>
                <w:color w:val="000000"/>
                <w:sz w:val="18"/>
                <w:szCs w:val="18"/>
              </w:rPr>
            </w:pPr>
            <w:r w:rsidRPr="00FC12D2">
              <w:rPr>
                <w:rFonts w:ascii="Tahoma" w:hAnsi="Tahoma" w:cs="Tahoma"/>
                <w:color w:val="000000"/>
                <w:sz w:val="18"/>
                <w:szCs w:val="18"/>
                <w:lang w:val="it-IT"/>
              </w:rPr>
              <w:t>Necessità dell</w:t>
            </w:r>
            <w:r w:rsidR="00A6407A">
              <w:rPr>
                <w:rFonts w:ascii="Tahoma" w:hAnsi="Tahoma" w:cs="Tahoma"/>
                <w:color w:val="000000"/>
                <w:sz w:val="18"/>
                <w:szCs w:val="18"/>
                <w:lang w:val="it-IT"/>
              </w:rPr>
              <w:t>’</w:t>
            </w:r>
            <w:r w:rsidRPr="00FC12D2">
              <w:rPr>
                <w:rFonts w:ascii="Tahoma" w:hAnsi="Tahoma" w:cs="Tahoma"/>
                <w:color w:val="000000"/>
                <w:sz w:val="18"/>
                <w:szCs w:val="18"/>
                <w:lang w:val="it-IT"/>
              </w:rPr>
              <w:t>intervento entro 4</w:t>
            </w:r>
            <w:r w:rsidR="008B5F34">
              <w:rPr>
                <w:rFonts w:ascii="Tahoma" w:hAnsi="Tahoma" w:cs="Tahoma"/>
                <w:color w:val="000000"/>
                <w:sz w:val="18"/>
                <w:szCs w:val="18"/>
                <w:lang w:val="it-IT"/>
              </w:rPr>
              <w:t> </w:t>
            </w:r>
            <w:r w:rsidRPr="00FC12D2">
              <w:rPr>
                <w:rFonts w:ascii="Tahoma" w:hAnsi="Tahoma" w:cs="Tahoma"/>
                <w:color w:val="000000"/>
                <w:sz w:val="18"/>
                <w:szCs w:val="18"/>
                <w:lang w:val="it-IT"/>
              </w:rPr>
              <w:t>Ore Lavorative</w:t>
            </w:r>
            <w:r w:rsidRPr="00891BC7">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12837" w:rsidRPr="00FC12D2" w:rsidRDefault="00D12837" w:rsidP="00451EF9">
            <w:pPr>
              <w:pStyle w:val="ListBullet3"/>
              <w:numPr>
                <w:ilvl w:val="0"/>
                <w:numId w:val="20"/>
              </w:numPr>
              <w:spacing w:line="276" w:lineRule="auto"/>
              <w:ind w:left="529" w:hanging="450"/>
              <w:rPr>
                <w:rFonts w:ascii="Tahoma" w:hAnsi="Tahoma" w:cs="Tahoma"/>
                <w:sz w:val="18"/>
                <w:szCs w:val="18"/>
              </w:rPr>
            </w:pPr>
            <w:r w:rsidRPr="00FC12D2">
              <w:rPr>
                <w:rFonts w:ascii="Tahoma" w:hAnsi="Tahoma" w:cs="Tahoma"/>
                <w:color w:val="000000"/>
                <w:sz w:val="18"/>
                <w:szCs w:val="18"/>
                <w:lang w:val="it-IT"/>
              </w:rPr>
              <w:t>Risposta alla 1</w:t>
            </w:r>
            <w:r w:rsidRPr="00891BC7">
              <w:rPr>
                <w:rFonts w:ascii="Tahoma" w:hAnsi="Tahoma" w:cs="Tahoma"/>
                <w:color w:val="000000"/>
                <w:sz w:val="18"/>
                <w:szCs w:val="18"/>
                <w:vertAlign w:val="superscript"/>
                <w:lang w:val="it-IT"/>
              </w:rPr>
              <w:t>a</w:t>
            </w:r>
            <w:r w:rsidRPr="00FC12D2">
              <w:rPr>
                <w:rFonts w:ascii="Tahoma" w:hAnsi="Tahoma" w:cs="Tahoma"/>
                <w:color w:val="000000"/>
                <w:sz w:val="18"/>
                <w:szCs w:val="18"/>
                <w:lang w:val="it-IT"/>
              </w:rPr>
              <w:t xml:space="preserve"> chiamata in 4 ore o meno</w:t>
            </w:r>
          </w:p>
          <w:p w:rsidR="00D12837" w:rsidRPr="000724F2" w:rsidRDefault="00D12837" w:rsidP="00451EF9">
            <w:pPr>
              <w:pStyle w:val="ListBullet3"/>
              <w:numPr>
                <w:ilvl w:val="0"/>
                <w:numId w:val="20"/>
              </w:numPr>
              <w:spacing w:line="276" w:lineRule="auto"/>
              <w:ind w:left="529" w:hanging="450"/>
              <w:rPr>
                <w:rFonts w:ascii="Tahoma" w:hAnsi="Tahoma" w:cs="Tahoma"/>
                <w:sz w:val="18"/>
                <w:szCs w:val="18"/>
                <w:lang w:val="fr-FR"/>
              </w:rPr>
            </w:pPr>
            <w:r w:rsidRPr="00FC12D2">
              <w:rPr>
                <w:rFonts w:ascii="Tahoma" w:hAnsi="Tahoma" w:cs="Tahoma"/>
                <w:color w:val="000000"/>
                <w:sz w:val="18"/>
                <w:szCs w:val="18"/>
                <w:lang w:val="it-IT"/>
              </w:rPr>
              <w:t>Impegno solo durante le Ore Lavorative</w:t>
            </w:r>
            <w:r w:rsidRPr="00891BC7">
              <w:rPr>
                <w:rFonts w:ascii="Tahoma" w:hAnsi="Tahoma" w:cs="Tahoma"/>
                <w:color w:val="000000"/>
                <w:sz w:val="18"/>
                <w:szCs w:val="18"/>
                <w:vertAlign w:val="superscript"/>
                <w:lang w:val="it-IT"/>
              </w:rPr>
              <w:t>1</w:t>
            </w:r>
          </w:p>
          <w:p w:rsidR="00D12837" w:rsidRPr="000724F2" w:rsidRDefault="00D12837" w:rsidP="00DE73D4">
            <w:pPr>
              <w:pStyle w:val="tableclose"/>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12837" w:rsidRPr="000724F2" w:rsidRDefault="00D12837" w:rsidP="00451EF9">
            <w:pPr>
              <w:pStyle w:val="ListBullet3"/>
              <w:numPr>
                <w:ilvl w:val="0"/>
                <w:numId w:val="20"/>
              </w:numPr>
              <w:spacing w:line="276" w:lineRule="auto"/>
              <w:ind w:left="432"/>
              <w:rPr>
                <w:rFonts w:ascii="Tahoma" w:hAnsi="Tahoma" w:cs="Tahoma"/>
                <w:sz w:val="18"/>
                <w:szCs w:val="18"/>
                <w:lang w:val="fr-FR"/>
              </w:rPr>
            </w:pPr>
            <w:r w:rsidRPr="00FC12D2">
              <w:rPr>
                <w:rFonts w:ascii="Tahoma" w:hAnsi="Tahoma" w:cs="Tahoma"/>
                <w:color w:val="000000"/>
                <w:sz w:val="18"/>
                <w:szCs w:val="18"/>
                <w:lang w:val="it-IT"/>
              </w:rPr>
              <w:t>Informazioni accurate da parte di chi segue il caso</w:t>
            </w:r>
          </w:p>
          <w:p w:rsidR="00D12837" w:rsidRPr="00FC12D2" w:rsidRDefault="00D12837" w:rsidP="00451EF9">
            <w:pPr>
              <w:pStyle w:val="ListBullet3"/>
              <w:numPr>
                <w:ilvl w:val="0"/>
                <w:numId w:val="20"/>
              </w:numPr>
              <w:spacing w:line="276" w:lineRule="auto"/>
              <w:ind w:left="432"/>
              <w:rPr>
                <w:rFonts w:ascii="Tahoma" w:hAnsi="Tahoma" w:cs="Tahoma"/>
                <w:color w:val="000000"/>
                <w:sz w:val="18"/>
                <w:szCs w:val="18"/>
              </w:rPr>
            </w:pPr>
            <w:r w:rsidRPr="00FC12D2">
              <w:rPr>
                <w:rFonts w:ascii="Tahoma" w:hAnsi="Tahoma" w:cs="Tahoma"/>
                <w:color w:val="000000"/>
                <w:sz w:val="18"/>
                <w:szCs w:val="18"/>
                <w:lang w:val="it-IT"/>
              </w:rPr>
              <w:t>Risposta entro 24 ore.</w:t>
            </w:r>
          </w:p>
        </w:tc>
      </w:tr>
    </w:tbl>
    <w:p w:rsidR="00D12837" w:rsidRPr="000724F2" w:rsidRDefault="00D12837" w:rsidP="00DB2D1E">
      <w:pPr>
        <w:pStyle w:val="tableclose"/>
        <w:rPr>
          <w:rFonts w:ascii="Tahoma" w:hAnsi="Tahoma" w:cs="Tahoma"/>
          <w:sz w:val="16"/>
          <w:szCs w:val="16"/>
          <w:lang w:val="fr-FR"/>
        </w:rPr>
      </w:pPr>
      <w:r w:rsidRPr="00891BC7">
        <w:rPr>
          <w:rFonts w:ascii="Tahoma" w:hAnsi="Tahoma" w:cs="Tahoma"/>
          <w:i/>
          <w:color w:val="000000"/>
          <w:sz w:val="16"/>
          <w:szCs w:val="16"/>
          <w:vertAlign w:val="superscript"/>
          <w:lang w:val="it-IT"/>
        </w:rPr>
        <w:t>1</w:t>
      </w:r>
      <w:r w:rsidRPr="00FC12D2">
        <w:rPr>
          <w:rFonts w:ascii="Tahoma" w:hAnsi="Tahoma" w:cs="Tahoma"/>
          <w:i/>
          <w:color w:val="000000"/>
          <w:sz w:val="16"/>
          <w:szCs w:val="16"/>
          <w:lang w:val="it-IT"/>
        </w:rPr>
        <w:t xml:space="preserve"> Le Ore Lavorative sono definite su base locale.</w:t>
      </w:r>
    </w:p>
    <w:p w:rsidR="00D12837" w:rsidRPr="000724F2" w:rsidRDefault="00D12837" w:rsidP="00DB2D1E">
      <w:pPr>
        <w:pStyle w:val="tableclose"/>
        <w:spacing w:after="120"/>
        <w:rPr>
          <w:rFonts w:ascii="Tahoma" w:hAnsi="Tahoma" w:cs="Tahoma"/>
          <w:sz w:val="16"/>
          <w:szCs w:val="16"/>
          <w:lang w:val="fr-FR"/>
        </w:rPr>
      </w:pPr>
      <w:r w:rsidRPr="00891BC7">
        <w:rPr>
          <w:rFonts w:ascii="Tahoma" w:hAnsi="Tahoma" w:cs="Tahoma"/>
          <w:i/>
          <w:color w:val="000000"/>
          <w:sz w:val="16"/>
          <w:szCs w:val="16"/>
          <w:vertAlign w:val="superscript"/>
          <w:lang w:val="it-IT"/>
        </w:rPr>
        <w:t xml:space="preserve">2 </w:t>
      </w:r>
      <w:r w:rsidRPr="00FC12D2">
        <w:rPr>
          <w:rFonts w:ascii="Tahoma" w:hAnsi="Tahoma" w:cs="Tahoma"/>
          <w:i/>
          <w:color w:val="000000"/>
          <w:sz w:val="16"/>
          <w:szCs w:val="16"/>
          <w:lang w:val="it-IT"/>
        </w:rPr>
        <w:t>È possibile che Microsoft riduca il livello di gravità se la società non è in grado di fornire risorse o risposte adeguate a supporto dell</w:t>
      </w:r>
      <w:r w:rsidR="00A6407A">
        <w:rPr>
          <w:rFonts w:ascii="Tahoma" w:hAnsi="Tahoma" w:cs="Tahoma"/>
          <w:i/>
          <w:color w:val="000000"/>
          <w:sz w:val="16"/>
          <w:szCs w:val="16"/>
          <w:lang w:val="it-IT"/>
        </w:rPr>
        <w:t>’</w:t>
      </w:r>
      <w:r w:rsidRPr="00FC12D2">
        <w:rPr>
          <w:rFonts w:ascii="Tahoma" w:hAnsi="Tahoma" w:cs="Tahoma"/>
          <w:i/>
          <w:color w:val="000000"/>
          <w:sz w:val="16"/>
          <w:szCs w:val="16"/>
          <w:lang w:val="it-IT"/>
        </w:rPr>
        <w:t>impegno di Microsoft volto a risolvere il problema.</w:t>
      </w:r>
    </w:p>
    <w:p w:rsidR="00D12837" w:rsidRPr="000724F2" w:rsidRDefault="00D12837" w:rsidP="00DB2D1E">
      <w:pPr>
        <w:spacing w:after="120"/>
        <w:rPr>
          <w:rFonts w:cs="Tahoma"/>
          <w:szCs w:val="18"/>
          <w:lang w:val="fr-FR"/>
        </w:rPr>
      </w:pPr>
      <w:r w:rsidRPr="00E611D2">
        <w:rPr>
          <w:rFonts w:cs="Tahoma"/>
          <w:color w:val="000000"/>
          <w:szCs w:val="18"/>
          <w:lang w:val="it-IT"/>
        </w:rPr>
        <w:t xml:space="preserve">Il servizio </w:t>
      </w:r>
      <w:r w:rsidRPr="00E611D2">
        <w:rPr>
          <w:rFonts w:cs="Tahoma"/>
          <w:b/>
          <w:color w:val="000000"/>
          <w:szCs w:val="18"/>
          <w:lang w:val="it-IT"/>
        </w:rPr>
        <w:t>Information Services</w:t>
      </w:r>
      <w:r w:rsidRPr="00E611D2">
        <w:rPr>
          <w:rFonts w:cs="Tahoma"/>
          <w:color w:val="000000"/>
          <w:szCs w:val="18"/>
          <w:lang w:val="it-IT"/>
        </w:rPr>
        <w:t xml:space="preserve"> include l</w:t>
      </w:r>
      <w:r w:rsidR="00A6407A">
        <w:rPr>
          <w:rFonts w:cs="Tahoma"/>
          <w:color w:val="000000"/>
          <w:szCs w:val="18"/>
          <w:lang w:val="it-IT"/>
        </w:rPr>
        <w:t>’</w:t>
      </w:r>
      <w:r w:rsidRPr="00E611D2">
        <w:rPr>
          <w:rFonts w:cs="Tahoma"/>
          <w:color w:val="000000"/>
          <w:szCs w:val="18"/>
          <w:lang w:val="it-IT"/>
        </w:rPr>
        <w:t>accesso al sito Web Premier e a Webcast di supporto pianificati su base</w:t>
      </w:r>
      <w:r w:rsidRPr="00FC12D2">
        <w:rPr>
          <w:rFonts w:cs="Tahoma"/>
          <w:color w:val="000000"/>
          <w:szCs w:val="18"/>
          <w:lang w:val="it-IT"/>
        </w:rPr>
        <w:t xml:space="preserve"> periodica condotte da manager, sviluppatori ed esperti del programma Microsoft che forniscono informazioni chiave sulla tecnologia Microsoft.</w:t>
      </w:r>
    </w:p>
    <w:p w:rsidR="00D12837" w:rsidRPr="000724F2" w:rsidRDefault="00D12837" w:rsidP="00DB2D1E">
      <w:pPr>
        <w:rPr>
          <w:rFonts w:cs="Tahoma"/>
          <w:szCs w:val="18"/>
          <w:lang w:val="fr-FR"/>
        </w:rPr>
      </w:pPr>
      <w:r w:rsidRPr="00E611D2">
        <w:rPr>
          <w:rFonts w:cs="Tahoma"/>
          <w:color w:val="000000"/>
          <w:szCs w:val="18"/>
          <w:lang w:val="it-IT"/>
        </w:rPr>
        <w:t xml:space="preserve">Le </w:t>
      </w:r>
      <w:r w:rsidRPr="00E611D2">
        <w:rPr>
          <w:rFonts w:cs="Tahoma"/>
          <w:b/>
          <w:color w:val="000000"/>
          <w:szCs w:val="18"/>
          <w:lang w:val="it-IT"/>
        </w:rPr>
        <w:t>Ore di Aggiunta</w:t>
      </w:r>
      <w:r w:rsidRPr="00FC12D2">
        <w:rPr>
          <w:rFonts w:cs="Tahoma"/>
          <w:color w:val="000000"/>
          <w:szCs w:val="18"/>
          <w:lang w:val="it-IT"/>
        </w:rPr>
        <w:t xml:space="preserve"> possono essere utilizzate per le Attività Proattive di Supporto (Support Assistance) o il Supporto per la Risoluzione dei Problemi.</w:t>
      </w:r>
    </w:p>
    <w:p w:rsidR="00D12837" w:rsidRPr="000724F2" w:rsidRDefault="00D12837" w:rsidP="00DB2D1E">
      <w:pPr>
        <w:jc w:val="both"/>
        <w:rPr>
          <w:rFonts w:cs="Tahoma"/>
          <w:szCs w:val="18"/>
          <w:lang w:val="fr-FR"/>
        </w:rPr>
      </w:pPr>
    </w:p>
    <w:p w:rsidR="00D12837" w:rsidRPr="000724F2" w:rsidRDefault="00D12837" w:rsidP="00DB2D1E">
      <w:pPr>
        <w:jc w:val="both"/>
        <w:rPr>
          <w:rFonts w:cs="Tahoma"/>
          <w:szCs w:val="18"/>
          <w:lang w:val="it-IT"/>
        </w:rPr>
      </w:pPr>
      <w:r w:rsidRPr="00E611D2">
        <w:rPr>
          <w:rFonts w:cs="Tahoma"/>
          <w:b/>
          <w:color w:val="000000"/>
          <w:szCs w:val="18"/>
          <w:lang w:val="it-IT"/>
        </w:rPr>
        <w:t>Regole Commerciali Associate.</w:t>
      </w:r>
      <w:r w:rsidRPr="00FC12D2">
        <w:rPr>
          <w:rFonts w:cs="Tahoma"/>
          <w:b/>
          <w:color w:val="000000"/>
          <w:szCs w:val="18"/>
          <w:lang w:val="it-IT"/>
        </w:rPr>
        <w:t xml:space="preserve"> </w:t>
      </w:r>
      <w:r w:rsidRPr="00FC12D2">
        <w:rPr>
          <w:rFonts w:cs="Tahoma"/>
          <w:color w:val="000000"/>
          <w:szCs w:val="18"/>
          <w:lang w:val="it-IT"/>
        </w:rPr>
        <w:t>Tutti i Servizi forniscono il supporto per Prodotti Microsoft disponibili sul mercato e destinati a un uso commerciale (se non specificamente escluso sul sito Web Microsoft Premier o sul sito Web Microsoft di Supporto del Ciclo di Vita). I Servizi saranno addebitati, in genere, su base oraria, forniti in remoto e in lingua inglese (salvo laddove sia disponibile un</w:t>
      </w:r>
      <w:r w:rsidR="00A6407A">
        <w:rPr>
          <w:rFonts w:cs="Tahoma"/>
          <w:color w:val="000000"/>
          <w:szCs w:val="18"/>
          <w:lang w:val="it-IT"/>
        </w:rPr>
        <w:t>’</w:t>
      </w:r>
      <w:r w:rsidRPr="00FC12D2">
        <w:rPr>
          <w:rFonts w:cs="Tahoma"/>
          <w:color w:val="000000"/>
          <w:szCs w:val="18"/>
          <w:lang w:val="it-IT"/>
        </w:rPr>
        <w:t>altra lingua). I Servizi saranno forniti nel paese in cui è stato sottoscritto il contratto VL.</w:t>
      </w:r>
      <w:r w:rsidRPr="00FC12D2">
        <w:rPr>
          <w:rFonts w:cs="Tahoma"/>
          <w:szCs w:val="18"/>
        </w:rPr>
        <w:t xml:space="preserve"> </w:t>
      </w:r>
      <w:r w:rsidRPr="00FC12D2">
        <w:rPr>
          <w:rFonts w:cs="Tahoma"/>
          <w:color w:val="000000"/>
          <w:szCs w:val="18"/>
          <w:lang w:val="it-IT"/>
        </w:rPr>
        <w:t>Gli interventi in loco non sono prepagati e dipendono dalla disponibilità delle risorse. Tutti i Servizi non utilizzati nell</w:t>
      </w:r>
      <w:r w:rsidR="00A6407A">
        <w:rPr>
          <w:rFonts w:cs="Tahoma"/>
          <w:color w:val="000000"/>
          <w:szCs w:val="18"/>
          <w:lang w:val="it-IT"/>
        </w:rPr>
        <w:t>’</w:t>
      </w:r>
      <w:r w:rsidRPr="00FC12D2">
        <w:rPr>
          <w:rFonts w:cs="Tahoma"/>
          <w:color w:val="000000"/>
          <w:szCs w:val="18"/>
          <w:lang w:val="it-IT"/>
        </w:rPr>
        <w:t>anno andranno persi. Su richiesta della società, Microsoft potrà accedere al sistema della società tramite connessione telefonica remota per analizzare i problemi. Le società dovranno disporre di un accesso a Internet per poter utilizzare i servizi basati su Internet.</w:t>
      </w:r>
    </w:p>
    <w:p w:rsidR="00D12837" w:rsidRPr="000724F2" w:rsidRDefault="00D12837" w:rsidP="00451EF9">
      <w:pPr>
        <w:jc w:val="both"/>
        <w:rPr>
          <w:rFonts w:cs="Tahoma"/>
          <w:color w:val="000000"/>
          <w:szCs w:val="18"/>
          <w:lang w:val="it-IT"/>
        </w:rPr>
      </w:pPr>
    </w:p>
    <w:p w:rsidR="00D12837" w:rsidRPr="000724F2" w:rsidRDefault="00D12837" w:rsidP="00451EF9">
      <w:pPr>
        <w:rPr>
          <w:b/>
          <w:sz w:val="22"/>
          <w:szCs w:val="24"/>
          <w:lang w:val="it-IT"/>
        </w:rPr>
      </w:pPr>
    </w:p>
    <w:p w:rsidR="00D12837" w:rsidRPr="000724F2" w:rsidRDefault="00D12837" w:rsidP="00DD7F8E">
      <w:pPr>
        <w:rPr>
          <w:rFonts w:cs="Tahoma"/>
          <w:sz w:val="22"/>
          <w:lang w:val="it-IT"/>
        </w:rPr>
      </w:pPr>
      <w:r w:rsidRPr="00FC12D2">
        <w:rPr>
          <w:rFonts w:cs="Tahoma"/>
          <w:b/>
          <w:sz w:val="22"/>
          <w:lang w:val="it-IT"/>
        </w:rPr>
        <w:t>Offerte per il Programma Microsoft Enterprise Strategy</w:t>
      </w:r>
    </w:p>
    <w:p w:rsidR="00D12837" w:rsidRPr="000724F2" w:rsidRDefault="00D12837" w:rsidP="00451EF9">
      <w:pPr>
        <w:rPr>
          <w:sz w:val="22"/>
          <w:szCs w:val="24"/>
          <w:lang w:val="it-IT"/>
        </w:rPr>
      </w:pPr>
    </w:p>
    <w:p w:rsidR="00D12837" w:rsidRPr="000724F2" w:rsidRDefault="00D12837" w:rsidP="00DD7F8E">
      <w:pPr>
        <w:widowControl w:val="0"/>
        <w:tabs>
          <w:tab w:val="left" w:pos="720"/>
          <w:tab w:val="left" w:pos="1170"/>
        </w:tabs>
        <w:rPr>
          <w:rFonts w:cs="Tahoma"/>
          <w:sz w:val="22"/>
          <w:lang w:val="it-IT"/>
        </w:rPr>
      </w:pPr>
      <w:r w:rsidRPr="00FC12D2">
        <w:rPr>
          <w:rFonts w:cs="Tahoma"/>
          <w:b/>
          <w:sz w:val="22"/>
          <w:lang w:val="it-IT"/>
        </w:rPr>
        <w:t>Panoramica del Programma Enterprise Strategy</w:t>
      </w:r>
    </w:p>
    <w:p w:rsidR="00D12837" w:rsidRPr="000724F2" w:rsidRDefault="00D12837" w:rsidP="00DD7F8E">
      <w:pPr>
        <w:widowControl w:val="0"/>
        <w:tabs>
          <w:tab w:val="left" w:pos="720"/>
          <w:tab w:val="left" w:pos="1170"/>
        </w:tabs>
        <w:rPr>
          <w:rFonts w:cs="Tahoma"/>
          <w:lang w:val="it-IT"/>
        </w:rPr>
      </w:pPr>
    </w:p>
    <w:p w:rsidR="00D12837" w:rsidRPr="000724F2" w:rsidRDefault="00D12837" w:rsidP="00DD7F8E">
      <w:pPr>
        <w:rPr>
          <w:rFonts w:cs="Tahoma"/>
          <w:szCs w:val="18"/>
          <w:lang w:val="fr-FR"/>
        </w:rPr>
      </w:pPr>
      <w:r w:rsidRPr="00FC12D2">
        <w:rPr>
          <w:rFonts w:cs="Tahoma"/>
          <w:szCs w:val="18"/>
          <w:lang w:val="it-IT"/>
        </w:rPr>
        <w:t>Il Programma Enterprise Strategy per il Contratto Microsoft Enterprise offre alle società la consulenza di un Microsoft Enterprise Architect in merito a come velocizzare la distribuzione e come pianificare modifiche ragionevoli allo scopo di massimizzare l</w:t>
      </w:r>
      <w:r w:rsidR="00A6407A">
        <w:rPr>
          <w:rFonts w:cs="Tahoma"/>
          <w:szCs w:val="18"/>
          <w:lang w:val="it-IT"/>
        </w:rPr>
        <w:t>’</w:t>
      </w:r>
      <w:r w:rsidRPr="00FC12D2">
        <w:rPr>
          <w:rFonts w:cs="Tahoma"/>
          <w:szCs w:val="18"/>
          <w:lang w:val="it-IT"/>
        </w:rPr>
        <w:t>investimento effettuato con il Contratto Microsoft Enterprise.</w:t>
      </w:r>
      <w:r w:rsidRPr="000724F2">
        <w:rPr>
          <w:rFonts w:cs="Tahoma"/>
          <w:szCs w:val="18"/>
          <w:lang w:val="it-IT"/>
        </w:rPr>
        <w:t xml:space="preserve"> </w:t>
      </w:r>
      <w:r w:rsidRPr="00FC12D2">
        <w:rPr>
          <w:rFonts w:cs="Tahoma"/>
          <w:szCs w:val="18"/>
          <w:lang w:val="it-IT"/>
        </w:rPr>
        <w:t>Le tempistiche, le date e i piani di consegna sono semplici stime e pertanto sono soggette a modifica.</w:t>
      </w:r>
    </w:p>
    <w:p w:rsidR="00D12837" w:rsidRPr="000724F2" w:rsidRDefault="00D12837" w:rsidP="00DD7F8E">
      <w:pPr>
        <w:spacing w:after="60"/>
        <w:rPr>
          <w:rFonts w:cs="Tahoma"/>
          <w:szCs w:val="18"/>
          <w:lang w:val="fr-FR"/>
        </w:rPr>
      </w:pPr>
    </w:p>
    <w:p w:rsidR="00D12837" w:rsidRPr="000724F2" w:rsidRDefault="00D12837" w:rsidP="00DD7F8E">
      <w:pPr>
        <w:spacing w:after="60"/>
        <w:rPr>
          <w:rFonts w:cs="Tahoma"/>
          <w:szCs w:val="18"/>
          <w:lang w:val="fr-FR"/>
        </w:rPr>
      </w:pPr>
      <w:r w:rsidRPr="00FC12D2">
        <w:rPr>
          <w:rFonts w:cs="Tahoma"/>
          <w:szCs w:val="18"/>
          <w:lang w:val="it-IT"/>
        </w:rPr>
        <w:t>Le offerte relative al Programma Enterprise Strategy includono i componenti descritti di seguito, che verranno forniti per ogni anno di validità del Contratto Enterprise stipulato dalla Società:</w:t>
      </w:r>
    </w:p>
    <w:p w:rsidR="00D12837" w:rsidRPr="000724F2" w:rsidRDefault="00D12837" w:rsidP="00DD7F8E">
      <w:pPr>
        <w:spacing w:after="60"/>
        <w:rPr>
          <w:rFonts w:cs="Tahoma"/>
          <w:lang w:val="fr-FR"/>
        </w:rPr>
      </w:pPr>
    </w:p>
    <w:tbl>
      <w:tblPr>
        <w:tblW w:w="90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2862"/>
        <w:gridCol w:w="3060"/>
      </w:tblGrid>
      <w:tr w:rsidR="00D12837" w:rsidRPr="00FC12D2" w:rsidTr="00451EF9">
        <w:trPr>
          <w:tblHeader/>
        </w:trPr>
        <w:tc>
          <w:tcPr>
            <w:tcW w:w="3168" w:type="dxa"/>
            <w:shd w:val="clear" w:color="auto" w:fill="FABF8F"/>
            <w:vAlign w:val="center"/>
          </w:tcPr>
          <w:p w:rsidR="00D12837" w:rsidRPr="00FC12D2" w:rsidRDefault="00D12837" w:rsidP="00DD7F8E">
            <w:pPr>
              <w:jc w:val="center"/>
              <w:rPr>
                <w:rFonts w:cs="Tahoma"/>
                <w:color w:val="000000"/>
                <w:sz w:val="20"/>
                <w:szCs w:val="20"/>
              </w:rPr>
            </w:pPr>
            <w:bookmarkStart w:id="1073" w:name="OLE_LINK5"/>
            <w:bookmarkStart w:id="1074" w:name="OLE_LINK6"/>
            <w:r w:rsidRPr="00FC12D2">
              <w:rPr>
                <w:rFonts w:cs="Tahoma"/>
                <w:b/>
                <w:color w:val="000000"/>
                <w:sz w:val="20"/>
                <w:szCs w:val="20"/>
                <w:lang w:val="it-IT"/>
              </w:rPr>
              <w:t xml:space="preserve">Area </w:t>
            </w:r>
            <w:r w:rsidRPr="00891BC7">
              <w:rPr>
                <w:rFonts w:cs="Tahoma"/>
                <w:b/>
                <w:color w:val="000000"/>
                <w:sz w:val="20"/>
                <w:szCs w:val="20"/>
                <w:vertAlign w:val="superscript"/>
                <w:lang w:val="it-IT"/>
              </w:rPr>
              <w:t>1</w:t>
            </w:r>
          </w:p>
        </w:tc>
        <w:tc>
          <w:tcPr>
            <w:tcW w:w="2862" w:type="dxa"/>
            <w:shd w:val="clear" w:color="auto" w:fill="FABF8F"/>
            <w:vAlign w:val="center"/>
          </w:tcPr>
          <w:p w:rsidR="00D12837" w:rsidRPr="00FC12D2" w:rsidRDefault="00D12837" w:rsidP="00DD7F8E">
            <w:pPr>
              <w:jc w:val="center"/>
              <w:rPr>
                <w:rFonts w:cs="Tahoma"/>
                <w:color w:val="000000"/>
                <w:sz w:val="20"/>
                <w:szCs w:val="20"/>
              </w:rPr>
            </w:pPr>
            <w:r w:rsidRPr="00FC12D2">
              <w:rPr>
                <w:rFonts w:cs="Tahoma"/>
                <w:b/>
                <w:color w:val="000000"/>
                <w:sz w:val="20"/>
                <w:szCs w:val="20"/>
                <w:lang w:val="it-IT"/>
              </w:rPr>
              <w:t>Enterprise Strategy Foundation</w:t>
            </w:r>
          </w:p>
        </w:tc>
        <w:tc>
          <w:tcPr>
            <w:tcW w:w="3060" w:type="dxa"/>
            <w:shd w:val="clear" w:color="auto" w:fill="FABF8F"/>
          </w:tcPr>
          <w:p w:rsidR="00D12837" w:rsidRPr="00FC12D2" w:rsidRDefault="00D12837" w:rsidP="00DD7F8E">
            <w:pPr>
              <w:jc w:val="center"/>
              <w:rPr>
                <w:rFonts w:cs="Tahoma"/>
                <w:b/>
                <w:bCs/>
                <w:color w:val="000000"/>
                <w:sz w:val="20"/>
                <w:szCs w:val="20"/>
              </w:rPr>
            </w:pPr>
            <w:r w:rsidRPr="00FC12D2">
              <w:rPr>
                <w:rFonts w:cs="Tahoma"/>
                <w:b/>
                <w:bCs/>
                <w:color w:val="000000"/>
                <w:sz w:val="20"/>
                <w:szCs w:val="20"/>
                <w:lang w:val="it-IT"/>
              </w:rPr>
              <w:t>Enterprise Strategy Portfolio</w:t>
            </w:r>
          </w:p>
        </w:tc>
      </w:tr>
      <w:tr w:rsidR="00D12837" w:rsidRPr="00FC12D2" w:rsidTr="00451EF9">
        <w:tc>
          <w:tcPr>
            <w:tcW w:w="3168" w:type="dxa"/>
            <w:vAlign w:val="center"/>
          </w:tcPr>
          <w:p w:rsidR="00D12837" w:rsidRPr="00FC12D2" w:rsidRDefault="00D12837" w:rsidP="00DD7F8E">
            <w:pPr>
              <w:rPr>
                <w:rFonts w:cs="Tahoma"/>
                <w:color w:val="000000"/>
                <w:szCs w:val="18"/>
              </w:rPr>
            </w:pPr>
            <w:r w:rsidRPr="00FC12D2">
              <w:rPr>
                <w:rFonts w:cs="Tahoma"/>
                <w:color w:val="000000"/>
                <w:szCs w:val="18"/>
                <w:lang w:val="it-IT"/>
              </w:rPr>
              <w:t>Enterprise Architect</w:t>
            </w:r>
          </w:p>
        </w:tc>
        <w:tc>
          <w:tcPr>
            <w:tcW w:w="2862" w:type="dxa"/>
            <w:vAlign w:val="center"/>
          </w:tcPr>
          <w:p w:rsidR="00D12837" w:rsidRPr="00FC12D2" w:rsidRDefault="00D12837" w:rsidP="00DD7F8E">
            <w:pPr>
              <w:jc w:val="center"/>
              <w:rPr>
                <w:rFonts w:cs="Tahoma"/>
                <w:color w:val="000000"/>
                <w:szCs w:val="18"/>
              </w:rPr>
            </w:pPr>
            <w:r w:rsidRPr="00FC12D2">
              <w:rPr>
                <w:rFonts w:cs="Tahoma"/>
                <w:color w:val="000000"/>
                <w:szCs w:val="18"/>
                <w:lang w:val="it-IT"/>
              </w:rPr>
              <w:t>1 Microsoft Enterprise Architect part-time</w:t>
            </w:r>
          </w:p>
        </w:tc>
        <w:tc>
          <w:tcPr>
            <w:tcW w:w="3060" w:type="dxa"/>
            <w:vAlign w:val="center"/>
          </w:tcPr>
          <w:p w:rsidR="00D12837" w:rsidRPr="00FC12D2" w:rsidRDefault="00D12837" w:rsidP="00DD7F8E">
            <w:pPr>
              <w:jc w:val="center"/>
              <w:rPr>
                <w:rFonts w:cs="Tahoma"/>
                <w:color w:val="000000"/>
                <w:szCs w:val="18"/>
              </w:rPr>
            </w:pPr>
            <w:r w:rsidRPr="00FC12D2">
              <w:rPr>
                <w:rFonts w:cs="Tahoma"/>
                <w:color w:val="000000"/>
                <w:szCs w:val="18"/>
                <w:lang w:val="it-IT"/>
              </w:rPr>
              <w:t>1 Microsoft Enterprise Architect full-time</w:t>
            </w:r>
          </w:p>
        </w:tc>
      </w:tr>
      <w:tr w:rsidR="00D12837" w:rsidRPr="00D71EC3" w:rsidTr="00451EF9">
        <w:tc>
          <w:tcPr>
            <w:tcW w:w="3168" w:type="dxa"/>
            <w:vAlign w:val="center"/>
          </w:tcPr>
          <w:p w:rsidR="00D12837" w:rsidRPr="00FC12D2" w:rsidRDefault="00D12837" w:rsidP="00DD7F8E">
            <w:pPr>
              <w:rPr>
                <w:rFonts w:cs="Tahoma"/>
                <w:color w:val="000000"/>
                <w:szCs w:val="18"/>
              </w:rPr>
            </w:pPr>
            <w:r w:rsidRPr="00FC12D2">
              <w:rPr>
                <w:rFonts w:cs="Tahoma"/>
                <w:color w:val="000000"/>
                <w:szCs w:val="18"/>
                <w:lang w:val="it-IT"/>
              </w:rPr>
              <w:t>Valutazione</w:t>
            </w:r>
          </w:p>
        </w:tc>
        <w:tc>
          <w:tcPr>
            <w:tcW w:w="2862" w:type="dxa"/>
            <w:vAlign w:val="center"/>
          </w:tcPr>
          <w:p w:rsidR="00D12837" w:rsidRPr="000724F2" w:rsidRDefault="00D12837" w:rsidP="00DD7F8E">
            <w:pPr>
              <w:jc w:val="center"/>
              <w:rPr>
                <w:rFonts w:cs="Tahoma"/>
                <w:color w:val="000000"/>
                <w:szCs w:val="18"/>
                <w:lang w:val="fr-FR"/>
              </w:rPr>
            </w:pPr>
            <w:r w:rsidRPr="00FC12D2">
              <w:rPr>
                <w:rFonts w:cs="Tahoma"/>
                <w:color w:val="000000"/>
                <w:szCs w:val="18"/>
                <w:lang w:val="it-IT"/>
              </w:rPr>
              <w:t>1 all</w:t>
            </w:r>
            <w:r w:rsidR="00A6407A">
              <w:rPr>
                <w:rFonts w:cs="Tahoma"/>
                <w:color w:val="000000"/>
                <w:szCs w:val="18"/>
                <w:lang w:val="it-IT"/>
              </w:rPr>
              <w:t>’</w:t>
            </w:r>
            <w:r w:rsidRPr="00FC12D2">
              <w:rPr>
                <w:rFonts w:cs="Tahoma"/>
                <w:color w:val="000000"/>
                <w:szCs w:val="18"/>
                <w:lang w:val="it-IT"/>
              </w:rPr>
              <w:t>inizio dell</w:t>
            </w:r>
            <w:r w:rsidR="00A6407A">
              <w:rPr>
                <w:rFonts w:cs="Tahoma"/>
                <w:color w:val="000000"/>
                <w:szCs w:val="18"/>
                <w:lang w:val="it-IT"/>
              </w:rPr>
              <w:t>’</w:t>
            </w:r>
            <w:r w:rsidRPr="00FC12D2">
              <w:rPr>
                <w:rFonts w:cs="Tahoma"/>
                <w:color w:val="000000"/>
                <w:szCs w:val="18"/>
                <w:lang w:val="it-IT"/>
              </w:rPr>
              <w:t>engagement con un massimo di 2 aggiornamenti annuali</w:t>
            </w:r>
          </w:p>
        </w:tc>
        <w:tc>
          <w:tcPr>
            <w:tcW w:w="3060" w:type="dxa"/>
          </w:tcPr>
          <w:p w:rsidR="00D12837" w:rsidRPr="000724F2" w:rsidRDefault="00D12837" w:rsidP="00DD7F8E">
            <w:pPr>
              <w:jc w:val="center"/>
              <w:rPr>
                <w:rFonts w:cs="Tahoma"/>
                <w:color w:val="000000"/>
                <w:szCs w:val="18"/>
                <w:lang w:val="fr-FR"/>
              </w:rPr>
            </w:pPr>
            <w:r w:rsidRPr="00FC12D2">
              <w:rPr>
                <w:rFonts w:cs="Tahoma"/>
                <w:szCs w:val="18"/>
                <w:lang w:val="it-IT"/>
              </w:rPr>
              <w:t>1 all</w:t>
            </w:r>
            <w:r w:rsidR="00A6407A">
              <w:rPr>
                <w:rFonts w:cs="Tahoma"/>
                <w:szCs w:val="18"/>
                <w:lang w:val="it-IT"/>
              </w:rPr>
              <w:t>’</w:t>
            </w:r>
            <w:r w:rsidRPr="00FC12D2">
              <w:rPr>
                <w:rFonts w:cs="Tahoma"/>
                <w:szCs w:val="18"/>
                <w:lang w:val="it-IT"/>
              </w:rPr>
              <w:t>inizio dell</w:t>
            </w:r>
            <w:r w:rsidR="00A6407A">
              <w:rPr>
                <w:rFonts w:cs="Tahoma"/>
                <w:szCs w:val="18"/>
                <w:lang w:val="it-IT"/>
              </w:rPr>
              <w:t>’</w:t>
            </w:r>
            <w:r w:rsidRPr="00FC12D2">
              <w:rPr>
                <w:rFonts w:cs="Tahoma"/>
                <w:szCs w:val="18"/>
                <w:lang w:val="it-IT"/>
              </w:rPr>
              <w:t>engagement con un massimo di 2 aggiornamenti annuali</w:t>
            </w:r>
          </w:p>
        </w:tc>
      </w:tr>
      <w:tr w:rsidR="00D12837" w:rsidRPr="00FC12D2" w:rsidTr="00451EF9">
        <w:tc>
          <w:tcPr>
            <w:tcW w:w="3168" w:type="dxa"/>
            <w:vAlign w:val="center"/>
          </w:tcPr>
          <w:p w:rsidR="00D12837" w:rsidRPr="00FC12D2" w:rsidRDefault="00D12837" w:rsidP="00DD7F8E">
            <w:pPr>
              <w:rPr>
                <w:rFonts w:cs="Tahoma"/>
                <w:color w:val="000000"/>
                <w:szCs w:val="18"/>
              </w:rPr>
            </w:pPr>
            <w:r w:rsidRPr="00FC12D2">
              <w:rPr>
                <w:rFonts w:cs="Tahoma"/>
                <w:color w:val="000000"/>
                <w:szCs w:val="18"/>
                <w:lang w:val="it-IT"/>
              </w:rPr>
              <w:t>Progetto Enterprise Strategy</w:t>
            </w:r>
          </w:p>
        </w:tc>
        <w:tc>
          <w:tcPr>
            <w:tcW w:w="2862" w:type="dxa"/>
            <w:vAlign w:val="center"/>
          </w:tcPr>
          <w:p w:rsidR="00D12837" w:rsidRPr="00FC12D2" w:rsidRDefault="00D12837" w:rsidP="00DD7F8E">
            <w:pPr>
              <w:jc w:val="center"/>
              <w:rPr>
                <w:rFonts w:cs="Tahoma"/>
                <w:color w:val="000000"/>
                <w:szCs w:val="18"/>
              </w:rPr>
            </w:pPr>
            <w:r w:rsidRPr="00FC12D2">
              <w:rPr>
                <w:rFonts w:cs="Tahoma"/>
                <w:color w:val="000000"/>
                <w:szCs w:val="18"/>
                <w:lang w:val="it-IT"/>
              </w:rPr>
              <w:t>1 all</w:t>
            </w:r>
            <w:r w:rsidR="00A6407A">
              <w:rPr>
                <w:rFonts w:cs="Tahoma"/>
                <w:color w:val="000000"/>
                <w:szCs w:val="18"/>
                <w:lang w:val="it-IT"/>
              </w:rPr>
              <w:t>’</w:t>
            </w:r>
            <w:r w:rsidRPr="00FC12D2">
              <w:rPr>
                <w:rFonts w:cs="Tahoma"/>
                <w:color w:val="000000"/>
                <w:szCs w:val="18"/>
                <w:lang w:val="it-IT"/>
              </w:rPr>
              <w:t>anno</w:t>
            </w:r>
          </w:p>
        </w:tc>
        <w:tc>
          <w:tcPr>
            <w:tcW w:w="3060" w:type="dxa"/>
          </w:tcPr>
          <w:p w:rsidR="00D12837" w:rsidRPr="00FC12D2" w:rsidRDefault="00D12837" w:rsidP="00DD7F8E">
            <w:pPr>
              <w:jc w:val="center"/>
              <w:rPr>
                <w:rFonts w:cs="Tahoma"/>
                <w:color w:val="000000"/>
                <w:szCs w:val="18"/>
              </w:rPr>
            </w:pPr>
            <w:r w:rsidRPr="00FC12D2">
              <w:rPr>
                <w:rFonts w:cs="Tahoma"/>
                <w:szCs w:val="18"/>
                <w:lang w:val="it-IT"/>
              </w:rPr>
              <w:t>Fino a 3 all</w:t>
            </w:r>
            <w:r w:rsidR="00A6407A">
              <w:rPr>
                <w:rFonts w:cs="Tahoma"/>
                <w:szCs w:val="18"/>
                <w:lang w:val="it-IT"/>
              </w:rPr>
              <w:t>’</w:t>
            </w:r>
            <w:r w:rsidRPr="00FC12D2">
              <w:rPr>
                <w:rFonts w:cs="Tahoma"/>
                <w:szCs w:val="18"/>
                <w:lang w:val="it-IT"/>
              </w:rPr>
              <w:t>anno</w:t>
            </w:r>
          </w:p>
        </w:tc>
      </w:tr>
      <w:tr w:rsidR="00D12837" w:rsidRPr="00FC12D2" w:rsidTr="00451EF9">
        <w:tc>
          <w:tcPr>
            <w:tcW w:w="3168" w:type="dxa"/>
            <w:vAlign w:val="center"/>
          </w:tcPr>
          <w:p w:rsidR="00D12837" w:rsidRPr="00FC12D2" w:rsidRDefault="00D12837" w:rsidP="00DD7F8E">
            <w:pPr>
              <w:rPr>
                <w:rFonts w:cs="Tahoma"/>
                <w:color w:val="000000"/>
                <w:szCs w:val="18"/>
              </w:rPr>
            </w:pPr>
            <w:r w:rsidRPr="00FC12D2">
              <w:rPr>
                <w:rFonts w:cs="Tahoma"/>
                <w:color w:val="000000"/>
                <w:szCs w:val="18"/>
                <w:lang w:val="it-IT"/>
              </w:rPr>
              <w:t>Workshop relativi all</w:t>
            </w:r>
            <w:r w:rsidR="00A6407A">
              <w:rPr>
                <w:rFonts w:cs="Tahoma"/>
                <w:color w:val="000000"/>
                <w:szCs w:val="18"/>
                <w:lang w:val="it-IT"/>
              </w:rPr>
              <w:t>’</w:t>
            </w:r>
            <w:r w:rsidRPr="00FC12D2">
              <w:rPr>
                <w:rFonts w:cs="Tahoma"/>
                <w:color w:val="000000"/>
                <w:szCs w:val="18"/>
                <w:lang w:val="it-IT"/>
              </w:rPr>
              <w:t>engagement</w:t>
            </w:r>
          </w:p>
        </w:tc>
        <w:tc>
          <w:tcPr>
            <w:tcW w:w="2862" w:type="dxa"/>
            <w:vAlign w:val="center"/>
          </w:tcPr>
          <w:p w:rsidR="00D12837" w:rsidRPr="00FC12D2" w:rsidRDefault="00D12837" w:rsidP="00DD7F8E">
            <w:pPr>
              <w:jc w:val="center"/>
              <w:rPr>
                <w:rFonts w:cs="Tahoma"/>
                <w:color w:val="000000"/>
                <w:szCs w:val="18"/>
              </w:rPr>
            </w:pPr>
            <w:r w:rsidRPr="00FC12D2">
              <w:rPr>
                <w:rFonts w:cs="Tahoma"/>
                <w:color w:val="000000"/>
                <w:szCs w:val="18"/>
                <w:lang w:val="it-IT"/>
              </w:rPr>
              <w:t>Fino a 2 all</w:t>
            </w:r>
            <w:r w:rsidR="00A6407A">
              <w:rPr>
                <w:rFonts w:cs="Tahoma"/>
                <w:color w:val="000000"/>
                <w:szCs w:val="18"/>
                <w:lang w:val="it-IT"/>
              </w:rPr>
              <w:t>’</w:t>
            </w:r>
            <w:r w:rsidRPr="00FC12D2">
              <w:rPr>
                <w:rFonts w:cs="Tahoma"/>
                <w:color w:val="000000"/>
                <w:szCs w:val="18"/>
                <w:lang w:val="it-IT"/>
              </w:rPr>
              <w:t>anno</w:t>
            </w:r>
          </w:p>
        </w:tc>
        <w:tc>
          <w:tcPr>
            <w:tcW w:w="3060" w:type="dxa"/>
          </w:tcPr>
          <w:p w:rsidR="00D12837" w:rsidRPr="00FC12D2" w:rsidRDefault="00D12837" w:rsidP="00DD7F8E">
            <w:pPr>
              <w:spacing w:before="120"/>
              <w:jc w:val="center"/>
              <w:rPr>
                <w:rFonts w:cs="Tahoma"/>
                <w:color w:val="000000"/>
                <w:szCs w:val="18"/>
              </w:rPr>
            </w:pPr>
            <w:r w:rsidRPr="00FC12D2">
              <w:rPr>
                <w:rFonts w:cs="Tahoma"/>
                <w:szCs w:val="18"/>
                <w:lang w:val="it-IT"/>
              </w:rPr>
              <w:t>Fino a 4 all</w:t>
            </w:r>
            <w:r w:rsidR="00A6407A">
              <w:rPr>
                <w:rFonts w:cs="Tahoma"/>
                <w:szCs w:val="18"/>
                <w:lang w:val="it-IT"/>
              </w:rPr>
              <w:t>’</w:t>
            </w:r>
            <w:r w:rsidRPr="00FC12D2">
              <w:rPr>
                <w:rFonts w:cs="Tahoma"/>
                <w:szCs w:val="18"/>
                <w:lang w:val="it-IT"/>
              </w:rPr>
              <w:t>anno</w:t>
            </w:r>
          </w:p>
        </w:tc>
      </w:tr>
      <w:tr w:rsidR="00D12837" w:rsidRPr="00FC12D2" w:rsidTr="00451EF9">
        <w:tc>
          <w:tcPr>
            <w:tcW w:w="3168" w:type="dxa"/>
            <w:vAlign w:val="center"/>
          </w:tcPr>
          <w:p w:rsidR="00D12837" w:rsidRPr="00FC12D2" w:rsidRDefault="00D12837" w:rsidP="00DD7F8E">
            <w:pPr>
              <w:rPr>
                <w:rFonts w:cs="Tahoma"/>
                <w:color w:val="000000"/>
                <w:szCs w:val="18"/>
              </w:rPr>
            </w:pPr>
            <w:r w:rsidRPr="00FC12D2">
              <w:rPr>
                <w:rFonts w:cs="Tahoma"/>
                <w:color w:val="000000"/>
                <w:szCs w:val="18"/>
                <w:lang w:val="it-IT"/>
              </w:rPr>
              <w:t>Briefing strategici</w:t>
            </w:r>
          </w:p>
        </w:tc>
        <w:tc>
          <w:tcPr>
            <w:tcW w:w="2862" w:type="dxa"/>
            <w:vAlign w:val="center"/>
          </w:tcPr>
          <w:p w:rsidR="00D12837" w:rsidRPr="00FC12D2" w:rsidRDefault="00D12837" w:rsidP="00DD7F8E">
            <w:pPr>
              <w:jc w:val="center"/>
              <w:rPr>
                <w:rFonts w:cs="Tahoma"/>
                <w:color w:val="000000"/>
                <w:szCs w:val="18"/>
              </w:rPr>
            </w:pPr>
            <w:r w:rsidRPr="00FC12D2">
              <w:rPr>
                <w:rFonts w:ascii="MS UI Gothic" w:eastAsia="MS UI Gothic" w:hAnsi="MS UI Gothic" w:cs="MS UI Gothic" w:hint="eastAsia"/>
                <w:color w:val="000000"/>
                <w:szCs w:val="18"/>
                <w:lang w:val="it-IT"/>
              </w:rPr>
              <w:t>✓</w:t>
            </w:r>
          </w:p>
        </w:tc>
        <w:tc>
          <w:tcPr>
            <w:tcW w:w="3060" w:type="dxa"/>
          </w:tcPr>
          <w:p w:rsidR="00D12837" w:rsidRPr="00FC12D2" w:rsidRDefault="00D12837" w:rsidP="00DD7F8E">
            <w:pPr>
              <w:jc w:val="center"/>
              <w:rPr>
                <w:rFonts w:cs="Tahoma"/>
                <w:color w:val="000000"/>
                <w:szCs w:val="18"/>
              </w:rPr>
            </w:pPr>
            <w:r w:rsidRPr="00FC12D2">
              <w:rPr>
                <w:rFonts w:ascii="MS UI Gothic" w:eastAsia="MS UI Gothic" w:hAnsi="MS UI Gothic" w:cs="MS UI Gothic" w:hint="eastAsia"/>
                <w:szCs w:val="18"/>
                <w:lang w:val="it-IT"/>
              </w:rPr>
              <w:t>✓</w:t>
            </w:r>
          </w:p>
        </w:tc>
      </w:tr>
      <w:tr w:rsidR="00D12837" w:rsidRPr="00FC12D2" w:rsidTr="00451EF9">
        <w:tc>
          <w:tcPr>
            <w:tcW w:w="3168" w:type="dxa"/>
            <w:vAlign w:val="center"/>
          </w:tcPr>
          <w:p w:rsidR="00D12837" w:rsidRPr="00FC12D2" w:rsidRDefault="00D12837" w:rsidP="00DD7F8E">
            <w:pPr>
              <w:rPr>
                <w:rFonts w:cs="Tahoma"/>
                <w:color w:val="000000"/>
                <w:szCs w:val="18"/>
              </w:rPr>
            </w:pPr>
            <w:r w:rsidRPr="00FC12D2">
              <w:rPr>
                <w:rFonts w:cs="Tahoma"/>
                <w:color w:val="000000"/>
                <w:szCs w:val="18"/>
                <w:lang w:val="it-IT"/>
              </w:rPr>
              <w:t>Forum strategico con Enterprise Architect</w:t>
            </w:r>
          </w:p>
        </w:tc>
        <w:tc>
          <w:tcPr>
            <w:tcW w:w="2862" w:type="dxa"/>
            <w:vAlign w:val="center"/>
          </w:tcPr>
          <w:p w:rsidR="00D12837" w:rsidRPr="00FC12D2" w:rsidRDefault="00D12837" w:rsidP="00DD7F8E">
            <w:pPr>
              <w:jc w:val="center"/>
              <w:rPr>
                <w:rFonts w:cs="Tahoma"/>
                <w:color w:val="000000"/>
                <w:szCs w:val="18"/>
              </w:rPr>
            </w:pPr>
            <w:r w:rsidRPr="00FC12D2">
              <w:rPr>
                <w:rFonts w:ascii="MS UI Gothic" w:eastAsia="MS UI Gothic" w:hAnsi="MS UI Gothic" w:cs="MS UI Gothic" w:hint="eastAsia"/>
                <w:color w:val="000000"/>
                <w:szCs w:val="18"/>
                <w:lang w:val="it-IT"/>
              </w:rPr>
              <w:t>✓</w:t>
            </w:r>
          </w:p>
        </w:tc>
        <w:tc>
          <w:tcPr>
            <w:tcW w:w="3060" w:type="dxa"/>
          </w:tcPr>
          <w:p w:rsidR="00D12837" w:rsidRPr="00FC12D2" w:rsidRDefault="00D12837" w:rsidP="00DD7F8E">
            <w:pPr>
              <w:jc w:val="center"/>
              <w:rPr>
                <w:rFonts w:cs="Tahoma"/>
                <w:color w:val="000000"/>
                <w:szCs w:val="18"/>
              </w:rPr>
            </w:pPr>
            <w:r w:rsidRPr="00FC12D2">
              <w:rPr>
                <w:rFonts w:ascii="MS UI Gothic" w:eastAsia="MS UI Gothic" w:hAnsi="MS UI Gothic" w:cs="MS UI Gothic" w:hint="eastAsia"/>
                <w:szCs w:val="18"/>
                <w:lang w:val="it-IT"/>
              </w:rPr>
              <w:t>✓</w:t>
            </w:r>
          </w:p>
        </w:tc>
      </w:tr>
    </w:tbl>
    <w:p w:rsidR="00D12837" w:rsidRPr="00FC12D2" w:rsidRDefault="00D12837" w:rsidP="00DD7F8E">
      <w:pPr>
        <w:rPr>
          <w:rFonts w:cs="Tahoma"/>
        </w:rPr>
      </w:pPr>
    </w:p>
    <w:p w:rsidR="00D12837" w:rsidRPr="00FC12D2" w:rsidRDefault="00D12837" w:rsidP="00DD7F8E">
      <w:pPr>
        <w:rPr>
          <w:rFonts w:cs="Tahoma"/>
        </w:rPr>
      </w:pPr>
    </w:p>
    <w:p w:rsidR="00D12837" w:rsidRPr="00FC12D2" w:rsidRDefault="00D12837" w:rsidP="00DD7F8E">
      <w:pPr>
        <w:spacing w:after="60"/>
        <w:rPr>
          <w:rFonts w:cs="Tahoma"/>
          <w:b/>
          <w:szCs w:val="18"/>
        </w:rPr>
      </w:pPr>
      <w:r w:rsidRPr="00FC12D2">
        <w:rPr>
          <w:rFonts w:cs="Tahoma"/>
          <w:b/>
          <w:szCs w:val="18"/>
          <w:lang w:val="it-IT"/>
        </w:rPr>
        <w:t>Enterprise Architect:</w:t>
      </w:r>
    </w:p>
    <w:p w:rsidR="00D12837" w:rsidRPr="00FC12D2" w:rsidRDefault="00D12837" w:rsidP="00451EF9">
      <w:pPr>
        <w:numPr>
          <w:ilvl w:val="0"/>
          <w:numId w:val="45"/>
        </w:numPr>
        <w:spacing w:after="60"/>
        <w:contextualSpacing/>
        <w:rPr>
          <w:rFonts w:eastAsia="Times New Roman" w:cs="Tahoma"/>
          <w:szCs w:val="18"/>
        </w:rPr>
      </w:pPr>
      <w:r w:rsidRPr="00FC12D2">
        <w:rPr>
          <w:rFonts w:cs="Tahoma"/>
          <w:spacing w:val="-2"/>
          <w:szCs w:val="18"/>
          <w:lang w:val="it-IT"/>
        </w:rPr>
        <w:t>Lavorerà a stretto contatto con la Società per sviluppare un Piano di Erogazione dei Servizi da implementare</w:t>
      </w:r>
      <w:r w:rsidRPr="00FC12D2">
        <w:rPr>
          <w:rFonts w:cs="Tahoma"/>
          <w:szCs w:val="18"/>
          <w:lang w:val="it-IT"/>
        </w:rPr>
        <w:t>, nel quale verranno definiti obiettivi e milestone e verranno stabiliti processi, dati e regole che consentiranno di tenere traccia dei progressi conseguiti.</w:t>
      </w:r>
    </w:p>
    <w:p w:rsidR="00D12837" w:rsidRPr="000724F2" w:rsidRDefault="00D12837" w:rsidP="00451EF9">
      <w:pPr>
        <w:numPr>
          <w:ilvl w:val="0"/>
          <w:numId w:val="45"/>
        </w:numPr>
        <w:spacing w:after="60"/>
        <w:contextualSpacing/>
        <w:rPr>
          <w:rFonts w:cs="Tahoma"/>
          <w:szCs w:val="18"/>
          <w:lang w:val="fr-FR"/>
        </w:rPr>
      </w:pPr>
      <w:r w:rsidRPr="00FC12D2">
        <w:rPr>
          <w:rFonts w:cs="Tahoma"/>
          <w:szCs w:val="18"/>
          <w:lang w:val="it-IT"/>
        </w:rPr>
        <w:t>Presenterà, inoltre, valutazioni mensili sui progressi conseguiti dalla Società rispetto al piano prestabilito.</w:t>
      </w:r>
    </w:p>
    <w:p w:rsidR="00D12837" w:rsidRDefault="00D12837" w:rsidP="00DD7F8E">
      <w:pPr>
        <w:spacing w:after="60"/>
        <w:rPr>
          <w:rFonts w:cs="Tahoma"/>
          <w:szCs w:val="18"/>
          <w:lang w:val="fr-FR"/>
        </w:rPr>
      </w:pPr>
    </w:p>
    <w:p w:rsidR="004B75E4" w:rsidRDefault="004B75E4" w:rsidP="00DD7F8E">
      <w:pPr>
        <w:spacing w:after="60"/>
        <w:rPr>
          <w:rFonts w:cs="Tahoma"/>
          <w:szCs w:val="18"/>
          <w:lang w:val="fr-FR"/>
        </w:rPr>
      </w:pPr>
    </w:p>
    <w:p w:rsidR="004B75E4" w:rsidRDefault="004B75E4" w:rsidP="00DD7F8E">
      <w:pPr>
        <w:spacing w:after="60"/>
        <w:rPr>
          <w:rFonts w:cs="Tahoma"/>
          <w:szCs w:val="18"/>
          <w:lang w:val="fr-FR"/>
        </w:rPr>
      </w:pPr>
    </w:p>
    <w:p w:rsidR="004B75E4" w:rsidRDefault="004B75E4" w:rsidP="00DD7F8E">
      <w:pPr>
        <w:spacing w:after="60"/>
        <w:rPr>
          <w:rFonts w:cs="Tahoma"/>
          <w:szCs w:val="18"/>
          <w:lang w:val="fr-FR"/>
        </w:rPr>
      </w:pPr>
    </w:p>
    <w:p w:rsidR="004B75E4" w:rsidRDefault="004B75E4" w:rsidP="00DD7F8E">
      <w:pPr>
        <w:spacing w:after="60"/>
        <w:rPr>
          <w:rFonts w:cs="Tahoma"/>
          <w:szCs w:val="18"/>
          <w:lang w:val="fr-FR"/>
        </w:rPr>
      </w:pPr>
    </w:p>
    <w:p w:rsidR="004B75E4" w:rsidRDefault="004B75E4" w:rsidP="00DD7F8E">
      <w:pPr>
        <w:spacing w:after="60"/>
        <w:rPr>
          <w:rFonts w:cs="Tahoma"/>
          <w:szCs w:val="18"/>
          <w:lang w:val="fr-FR"/>
        </w:rPr>
      </w:pPr>
    </w:p>
    <w:p w:rsidR="004B75E4" w:rsidRPr="000724F2" w:rsidRDefault="004B75E4" w:rsidP="00DD7F8E">
      <w:pPr>
        <w:spacing w:after="60"/>
        <w:rPr>
          <w:rFonts w:cs="Tahoma"/>
          <w:szCs w:val="18"/>
          <w:lang w:val="fr-FR"/>
        </w:rPr>
      </w:pPr>
    </w:p>
    <w:p w:rsidR="00D12837" w:rsidRPr="00FC12D2" w:rsidRDefault="00D12837" w:rsidP="00F70799">
      <w:pPr>
        <w:spacing w:after="60"/>
        <w:rPr>
          <w:rFonts w:cs="Tahoma"/>
          <w:szCs w:val="18"/>
        </w:rPr>
      </w:pPr>
      <w:r w:rsidRPr="00FC12D2">
        <w:rPr>
          <w:rFonts w:cs="Tahoma"/>
          <w:b/>
          <w:szCs w:val="18"/>
          <w:lang w:val="it-IT"/>
        </w:rPr>
        <w:t>Valutazione:</w:t>
      </w:r>
    </w:p>
    <w:p w:rsidR="00D12837" w:rsidRPr="00FC12D2" w:rsidRDefault="00D12837" w:rsidP="00F70799">
      <w:pPr>
        <w:numPr>
          <w:ilvl w:val="0"/>
          <w:numId w:val="45"/>
        </w:numPr>
        <w:spacing w:after="60"/>
        <w:contextualSpacing/>
        <w:rPr>
          <w:rFonts w:cs="Tahoma"/>
          <w:szCs w:val="18"/>
        </w:rPr>
      </w:pPr>
      <w:r w:rsidRPr="00FC12D2">
        <w:rPr>
          <w:rFonts w:cs="Tahoma"/>
          <w:szCs w:val="18"/>
          <w:lang w:val="it-IT"/>
        </w:rPr>
        <w:t>Identifica le opportunità a livello IT allineabili agli obiettivi aziendali della Società.</w:t>
      </w:r>
    </w:p>
    <w:p w:rsidR="00D12837" w:rsidRPr="00FC12D2" w:rsidRDefault="00D12837" w:rsidP="00451EF9">
      <w:pPr>
        <w:numPr>
          <w:ilvl w:val="0"/>
          <w:numId w:val="45"/>
        </w:numPr>
        <w:spacing w:after="60"/>
        <w:contextualSpacing/>
        <w:rPr>
          <w:rFonts w:cs="Tahoma"/>
          <w:szCs w:val="18"/>
        </w:rPr>
      </w:pPr>
      <w:r w:rsidRPr="00FC12D2">
        <w:rPr>
          <w:rFonts w:cs="Tahoma"/>
          <w:szCs w:val="18"/>
          <w:lang w:val="it-IT"/>
        </w:rPr>
        <w:t>Prende in esame queste opportunità relativamente ai servizi IT interessati, allo scopo di individuare le dipendenze aziendali e definire attività e costi che giustifichino l</w:t>
      </w:r>
      <w:r w:rsidR="00A6407A">
        <w:rPr>
          <w:rFonts w:cs="Tahoma"/>
          <w:szCs w:val="18"/>
          <w:lang w:val="it-IT"/>
        </w:rPr>
        <w:t>’</w:t>
      </w:r>
      <w:r w:rsidRPr="00FC12D2">
        <w:rPr>
          <w:rFonts w:cs="Tahoma"/>
          <w:szCs w:val="18"/>
          <w:lang w:val="it-IT"/>
        </w:rPr>
        <w:t>ulteriore pianificazione.</w:t>
      </w:r>
    </w:p>
    <w:p w:rsidR="00D12837" w:rsidRPr="000724F2" w:rsidRDefault="00D12837" w:rsidP="00451EF9">
      <w:pPr>
        <w:numPr>
          <w:ilvl w:val="0"/>
          <w:numId w:val="45"/>
        </w:numPr>
        <w:spacing w:after="60"/>
        <w:contextualSpacing/>
        <w:rPr>
          <w:rFonts w:cs="Tahoma"/>
          <w:szCs w:val="18"/>
          <w:lang w:val="fr-FR"/>
        </w:rPr>
      </w:pPr>
      <w:r w:rsidRPr="00FC12D2">
        <w:rPr>
          <w:rFonts w:cs="Tahoma"/>
          <w:szCs w:val="18"/>
          <w:lang w:val="it-IT"/>
        </w:rPr>
        <w:t>Definisce le opportunità e ne stabilisce la priorità come iniziative del Piano di Erogazione dei Servizi.</w:t>
      </w:r>
    </w:p>
    <w:p w:rsidR="00D12837" w:rsidRPr="000724F2" w:rsidRDefault="00D12837" w:rsidP="00451EF9">
      <w:pPr>
        <w:numPr>
          <w:ilvl w:val="0"/>
          <w:numId w:val="45"/>
        </w:numPr>
        <w:spacing w:after="60"/>
        <w:contextualSpacing/>
        <w:rPr>
          <w:rFonts w:cs="Tahoma"/>
          <w:szCs w:val="18"/>
          <w:lang w:val="fr-FR"/>
        </w:rPr>
      </w:pPr>
      <w:r w:rsidRPr="00FC12D2">
        <w:rPr>
          <w:rFonts w:cs="Tahoma"/>
          <w:szCs w:val="18"/>
          <w:lang w:val="it-IT"/>
        </w:rPr>
        <w:t>Fornisce la Relazione di Valutazione Finale nella quale viene consigliata almeno un</w:t>
      </w:r>
      <w:r w:rsidR="00A6407A">
        <w:rPr>
          <w:rFonts w:cs="Tahoma"/>
          <w:szCs w:val="18"/>
          <w:lang w:val="it-IT"/>
        </w:rPr>
        <w:t>’</w:t>
      </w:r>
      <w:r w:rsidRPr="00FC12D2">
        <w:rPr>
          <w:rFonts w:cs="Tahoma"/>
          <w:szCs w:val="18"/>
          <w:lang w:val="it-IT"/>
        </w:rPr>
        <w:t>iniziativa come un Progetto Enterprise Strategy che può corrispondere a un Progetto di Pianificazione dell</w:t>
      </w:r>
      <w:r w:rsidR="00A6407A">
        <w:rPr>
          <w:rFonts w:cs="Tahoma"/>
          <w:szCs w:val="18"/>
          <w:lang w:val="it-IT"/>
        </w:rPr>
        <w:t>’</w:t>
      </w:r>
      <w:r w:rsidRPr="00FC12D2">
        <w:rPr>
          <w:rFonts w:cs="Tahoma"/>
          <w:szCs w:val="18"/>
          <w:lang w:val="it-IT"/>
        </w:rPr>
        <w:t>Iniziativa o a un Progetto di Esecuzione.</w:t>
      </w:r>
    </w:p>
    <w:p w:rsidR="00D12837" w:rsidRPr="000724F2" w:rsidRDefault="00D12837" w:rsidP="00451EF9">
      <w:pPr>
        <w:rPr>
          <w:szCs w:val="18"/>
          <w:lang w:val="fr-FR"/>
        </w:rPr>
      </w:pPr>
    </w:p>
    <w:p w:rsidR="00D12837" w:rsidRPr="000724F2" w:rsidRDefault="00D12837" w:rsidP="00DD7F8E">
      <w:pPr>
        <w:spacing w:after="60"/>
        <w:rPr>
          <w:rFonts w:cs="Tahoma"/>
          <w:szCs w:val="18"/>
          <w:lang w:val="fr-FR"/>
        </w:rPr>
      </w:pPr>
      <w:r w:rsidRPr="00FC12D2">
        <w:rPr>
          <w:rFonts w:cs="Tahoma"/>
          <w:b/>
          <w:szCs w:val="18"/>
          <w:lang w:val="it-IT"/>
        </w:rPr>
        <w:t>Progetti Enterprise Strategy:</w:t>
      </w:r>
    </w:p>
    <w:p w:rsidR="00D12837" w:rsidRPr="000724F2" w:rsidRDefault="00D12837" w:rsidP="00DD7F8E">
      <w:pPr>
        <w:spacing w:after="120"/>
        <w:rPr>
          <w:rFonts w:cs="Tahoma"/>
          <w:szCs w:val="18"/>
          <w:lang w:val="fr-FR"/>
        </w:rPr>
      </w:pPr>
      <w:r w:rsidRPr="00FC12D2">
        <w:rPr>
          <w:rFonts w:cs="Tahoma"/>
          <w:color w:val="000000"/>
          <w:szCs w:val="18"/>
          <w:lang w:val="it-IT"/>
        </w:rPr>
        <w:t>L</w:t>
      </w:r>
      <w:r w:rsidR="00A6407A">
        <w:rPr>
          <w:rFonts w:cs="Tahoma"/>
          <w:color w:val="000000"/>
          <w:szCs w:val="18"/>
          <w:lang w:val="it-IT"/>
        </w:rPr>
        <w:t>’</w:t>
      </w:r>
      <w:r w:rsidRPr="00FC12D2">
        <w:rPr>
          <w:rFonts w:cs="Tahoma"/>
          <w:color w:val="000000"/>
          <w:szCs w:val="18"/>
          <w:lang w:val="it-IT"/>
        </w:rPr>
        <w:t xml:space="preserve">Enterprise </w:t>
      </w:r>
      <w:r w:rsidRPr="00FC12D2">
        <w:rPr>
          <w:rFonts w:cs="Tahoma"/>
          <w:szCs w:val="18"/>
          <w:lang w:val="it-IT"/>
        </w:rPr>
        <w:t>Architect collaborerà con la Società allo sviluppo di un piano che consenta a quest</w:t>
      </w:r>
      <w:r w:rsidR="00A6407A">
        <w:rPr>
          <w:rFonts w:cs="Tahoma"/>
          <w:szCs w:val="18"/>
          <w:lang w:val="it-IT"/>
        </w:rPr>
        <w:t>’</w:t>
      </w:r>
      <w:r w:rsidRPr="00FC12D2">
        <w:rPr>
          <w:rFonts w:cs="Tahoma"/>
          <w:szCs w:val="18"/>
          <w:lang w:val="it-IT"/>
        </w:rPr>
        <w:t>ultima di realizzare gli obiettivi aziendali identificati</w:t>
      </w:r>
      <w:r w:rsidRPr="00FC12D2">
        <w:rPr>
          <w:rFonts w:cs="Tahoma"/>
          <w:color w:val="000000"/>
          <w:szCs w:val="18"/>
          <w:lang w:val="it-IT"/>
        </w:rPr>
        <w:t xml:space="preserve"> per l</w:t>
      </w:r>
      <w:r w:rsidR="00A6407A">
        <w:rPr>
          <w:rFonts w:cs="Tahoma"/>
          <w:color w:val="000000"/>
          <w:szCs w:val="18"/>
          <w:lang w:val="it-IT"/>
        </w:rPr>
        <w:t>’</w:t>
      </w:r>
      <w:r w:rsidRPr="00FC12D2">
        <w:rPr>
          <w:rFonts w:cs="Tahoma"/>
          <w:color w:val="000000"/>
          <w:szCs w:val="18"/>
          <w:lang w:val="it-IT"/>
        </w:rPr>
        <w:t>iniziativa selezionata (Progetto di Pianificazione dell</w:t>
      </w:r>
      <w:r w:rsidR="00A6407A">
        <w:rPr>
          <w:rFonts w:cs="Tahoma"/>
          <w:color w:val="000000"/>
          <w:szCs w:val="18"/>
          <w:lang w:val="it-IT"/>
        </w:rPr>
        <w:t>’</w:t>
      </w:r>
      <w:r w:rsidRPr="00FC12D2">
        <w:rPr>
          <w:rFonts w:cs="Tahoma"/>
          <w:color w:val="000000"/>
          <w:szCs w:val="18"/>
          <w:lang w:val="it-IT"/>
        </w:rPr>
        <w:t>Iniziativa) e di passare allo stato IT definito, riducendo al contempo le interruzioni relative alla distribuzione e alle operazioni e massimizzando il ROI (Progetto di Esecuzione).</w:t>
      </w:r>
    </w:p>
    <w:p w:rsidR="00D12837" w:rsidRPr="00FC12D2" w:rsidRDefault="00D12837" w:rsidP="00DD7F8E">
      <w:pPr>
        <w:spacing w:after="120"/>
        <w:rPr>
          <w:rFonts w:cs="Tahoma"/>
          <w:szCs w:val="18"/>
        </w:rPr>
      </w:pPr>
      <w:r w:rsidRPr="00FC12D2">
        <w:rPr>
          <w:rFonts w:cs="Tahoma"/>
          <w:b/>
          <w:color w:val="000000"/>
          <w:szCs w:val="18"/>
          <w:u w:val="single"/>
          <w:lang w:val="it-IT"/>
        </w:rPr>
        <w:t>I Progetti di Pianificazione dell</w:t>
      </w:r>
      <w:r w:rsidR="00A6407A">
        <w:rPr>
          <w:rFonts w:cs="Tahoma"/>
          <w:b/>
          <w:color w:val="000000"/>
          <w:szCs w:val="18"/>
          <w:u w:val="single"/>
          <w:lang w:val="it-IT"/>
        </w:rPr>
        <w:t>’</w:t>
      </w:r>
      <w:r w:rsidRPr="00FC12D2">
        <w:rPr>
          <w:rFonts w:cs="Tahoma"/>
          <w:b/>
          <w:color w:val="000000"/>
          <w:szCs w:val="18"/>
          <w:u w:val="single"/>
          <w:lang w:val="it-IT"/>
        </w:rPr>
        <w:t>Iniziativa includono</w:t>
      </w:r>
      <w:r w:rsidRPr="00FC12D2">
        <w:rPr>
          <w:rFonts w:cs="Tahoma"/>
          <w:b/>
          <w:color w:val="000000"/>
          <w:szCs w:val="18"/>
          <w:lang w:val="it-IT"/>
        </w:rPr>
        <w:t>:</w:t>
      </w:r>
    </w:p>
    <w:p w:rsidR="00D12837" w:rsidRPr="000724F2" w:rsidRDefault="00D12837" w:rsidP="00451EF9">
      <w:pPr>
        <w:numPr>
          <w:ilvl w:val="0"/>
          <w:numId w:val="45"/>
        </w:numPr>
        <w:spacing w:after="60"/>
        <w:contextualSpacing/>
        <w:rPr>
          <w:rFonts w:eastAsia="Times New Roman" w:cs="Tahoma"/>
          <w:szCs w:val="18"/>
          <w:lang w:val="fr-FR"/>
        </w:rPr>
      </w:pPr>
      <w:r w:rsidRPr="00FC12D2">
        <w:rPr>
          <w:rFonts w:cs="Tahoma"/>
          <w:szCs w:val="18"/>
          <w:lang w:val="it-IT"/>
        </w:rPr>
        <w:t>Documentazione e allineamento di tecnologie Microsoft a obiettivi aziendali fondamentali.</w:t>
      </w:r>
    </w:p>
    <w:p w:rsidR="00D12837" w:rsidRPr="000724F2" w:rsidRDefault="00D12837" w:rsidP="00451EF9">
      <w:pPr>
        <w:numPr>
          <w:ilvl w:val="0"/>
          <w:numId w:val="45"/>
        </w:numPr>
        <w:spacing w:after="60"/>
        <w:contextualSpacing/>
        <w:rPr>
          <w:rFonts w:cs="Tahoma"/>
          <w:szCs w:val="18"/>
          <w:lang w:val="fr-FR"/>
        </w:rPr>
      </w:pPr>
      <w:r w:rsidRPr="00FC12D2">
        <w:rPr>
          <w:rFonts w:cs="Tahoma"/>
          <w:spacing w:val="-3"/>
          <w:szCs w:val="18"/>
          <w:lang w:val="it-IT"/>
        </w:rPr>
        <w:t>Sviluppo di un business case per l</w:t>
      </w:r>
      <w:r w:rsidR="00A6407A">
        <w:rPr>
          <w:rFonts w:cs="Tahoma"/>
          <w:spacing w:val="-3"/>
          <w:szCs w:val="18"/>
          <w:lang w:val="it-IT"/>
        </w:rPr>
        <w:t>’</w:t>
      </w:r>
      <w:r w:rsidRPr="00FC12D2">
        <w:rPr>
          <w:rFonts w:cs="Tahoma"/>
          <w:spacing w:val="-3"/>
          <w:szCs w:val="18"/>
          <w:lang w:val="it-IT"/>
        </w:rPr>
        <w:t>identificazione dei vantaggi e dei costi potenziali relativi a ogni unità aziendale</w:t>
      </w:r>
      <w:r w:rsidRPr="00FC12D2">
        <w:rPr>
          <w:rFonts w:cs="Tahoma"/>
          <w:szCs w:val="18"/>
          <w:lang w:val="it-IT"/>
        </w:rPr>
        <w:t xml:space="preserve"> o funzionale interessata dal progetto.</w:t>
      </w:r>
    </w:p>
    <w:p w:rsidR="00D12837" w:rsidRPr="000724F2" w:rsidRDefault="00D12837" w:rsidP="00451EF9">
      <w:pPr>
        <w:numPr>
          <w:ilvl w:val="0"/>
          <w:numId w:val="45"/>
        </w:numPr>
        <w:spacing w:after="60"/>
        <w:contextualSpacing/>
        <w:rPr>
          <w:rFonts w:cs="Tahoma"/>
          <w:szCs w:val="18"/>
          <w:lang w:val="fr-FR"/>
        </w:rPr>
      </w:pPr>
      <w:r w:rsidRPr="00FC12D2">
        <w:rPr>
          <w:rFonts w:cs="Tahoma"/>
          <w:spacing w:val="-2"/>
          <w:szCs w:val="18"/>
          <w:lang w:val="it-IT"/>
        </w:rPr>
        <w:t>Creazione di un Documento di Definizione dell</w:t>
      </w:r>
      <w:r w:rsidR="00A6407A">
        <w:rPr>
          <w:rFonts w:cs="Tahoma"/>
          <w:spacing w:val="-2"/>
          <w:szCs w:val="18"/>
          <w:lang w:val="it-IT"/>
        </w:rPr>
        <w:t>’</w:t>
      </w:r>
      <w:r w:rsidRPr="00FC12D2">
        <w:rPr>
          <w:rFonts w:cs="Tahoma"/>
          <w:spacing w:val="-2"/>
          <w:szCs w:val="18"/>
          <w:lang w:val="it-IT"/>
        </w:rPr>
        <w:t>Architettura nel quale vengono descritti i requisiti delle specifiche</w:t>
      </w:r>
      <w:r w:rsidRPr="00FC12D2">
        <w:rPr>
          <w:rFonts w:cs="Tahoma"/>
          <w:szCs w:val="18"/>
          <w:lang w:val="it-IT"/>
        </w:rPr>
        <w:t xml:space="preserve"> e l</w:t>
      </w:r>
      <w:r w:rsidR="00A6407A">
        <w:rPr>
          <w:rFonts w:cs="Tahoma"/>
          <w:szCs w:val="18"/>
          <w:lang w:val="it-IT"/>
        </w:rPr>
        <w:t>’</w:t>
      </w:r>
      <w:r w:rsidRPr="00FC12D2">
        <w:rPr>
          <w:rFonts w:cs="Tahoma"/>
          <w:szCs w:val="18"/>
          <w:lang w:val="it-IT"/>
        </w:rPr>
        <w:t>architettura funzionale delle applicazioni e della tecnologia a supporto della consulenza fornita.</w:t>
      </w:r>
    </w:p>
    <w:p w:rsidR="00D12837" w:rsidRPr="000724F2" w:rsidRDefault="00D12837" w:rsidP="00451EF9">
      <w:pPr>
        <w:numPr>
          <w:ilvl w:val="0"/>
          <w:numId w:val="45"/>
        </w:numPr>
        <w:spacing w:after="60"/>
        <w:contextualSpacing/>
        <w:rPr>
          <w:rFonts w:cs="Tahoma"/>
          <w:szCs w:val="18"/>
          <w:lang w:val="fr-FR"/>
        </w:rPr>
      </w:pPr>
      <w:r w:rsidRPr="00FC12D2">
        <w:rPr>
          <w:rFonts w:cs="Tahoma"/>
          <w:szCs w:val="18"/>
          <w:lang w:val="it-IT"/>
        </w:rPr>
        <w:t>Creazione di un Piano di Misurazione nel quale viene descritta la metrica utilizzata per la misurazione dei progressi conseguiti a fronte della responsabilità, della tempistica e degli obiettivi aziendali proposti.</w:t>
      </w:r>
    </w:p>
    <w:p w:rsidR="00D12837" w:rsidRPr="000724F2" w:rsidRDefault="00D12837" w:rsidP="00DD7F8E">
      <w:pPr>
        <w:rPr>
          <w:rFonts w:cs="Tahoma"/>
          <w:szCs w:val="18"/>
          <w:lang w:val="fr-FR"/>
        </w:rPr>
      </w:pPr>
    </w:p>
    <w:p w:rsidR="00D12837" w:rsidRPr="00FC12D2" w:rsidRDefault="00D12837" w:rsidP="00DD7F8E">
      <w:pPr>
        <w:spacing w:after="120"/>
        <w:rPr>
          <w:rFonts w:cs="Tahoma"/>
          <w:szCs w:val="18"/>
        </w:rPr>
      </w:pPr>
      <w:r w:rsidRPr="00FC12D2">
        <w:rPr>
          <w:rFonts w:cs="Tahoma"/>
          <w:b/>
          <w:color w:val="000000"/>
          <w:szCs w:val="18"/>
          <w:u w:val="single"/>
          <w:lang w:val="it-IT"/>
        </w:rPr>
        <w:t>I Progetti di Esecuzione includono</w:t>
      </w:r>
      <w:r w:rsidRPr="00FC12D2">
        <w:rPr>
          <w:rFonts w:cs="Tahoma"/>
          <w:b/>
          <w:color w:val="000000"/>
          <w:szCs w:val="18"/>
          <w:lang w:val="it-IT"/>
        </w:rPr>
        <w:t>:</w:t>
      </w:r>
    </w:p>
    <w:p w:rsidR="00D12837" w:rsidRPr="00FC12D2" w:rsidRDefault="00D12837" w:rsidP="00451EF9">
      <w:pPr>
        <w:numPr>
          <w:ilvl w:val="0"/>
          <w:numId w:val="45"/>
        </w:numPr>
        <w:spacing w:after="60"/>
        <w:contextualSpacing/>
        <w:rPr>
          <w:rFonts w:cs="Tahoma"/>
          <w:szCs w:val="18"/>
        </w:rPr>
      </w:pPr>
      <w:r w:rsidRPr="00FC12D2">
        <w:rPr>
          <w:rFonts w:cs="Tahoma"/>
          <w:szCs w:val="18"/>
          <w:lang w:val="it-IT"/>
        </w:rPr>
        <w:t>Esame periodico dei progressi conseguiti dalla Società rispetto alla scorecard degli obiettivi aziendali.</w:t>
      </w:r>
    </w:p>
    <w:p w:rsidR="00D12837" w:rsidRPr="00FC12D2" w:rsidRDefault="00D12837" w:rsidP="00451EF9">
      <w:pPr>
        <w:numPr>
          <w:ilvl w:val="0"/>
          <w:numId w:val="45"/>
        </w:numPr>
        <w:spacing w:after="60"/>
        <w:contextualSpacing/>
        <w:rPr>
          <w:rFonts w:cs="Tahoma"/>
          <w:szCs w:val="18"/>
        </w:rPr>
      </w:pPr>
      <w:r w:rsidRPr="00FC12D2">
        <w:rPr>
          <w:rFonts w:cs="Tahoma"/>
          <w:szCs w:val="18"/>
          <w:lang w:val="it-IT"/>
        </w:rPr>
        <w:t>Personalizzazione, in base all</w:t>
      </w:r>
      <w:r w:rsidR="00A6407A">
        <w:rPr>
          <w:rFonts w:cs="Tahoma"/>
          <w:szCs w:val="18"/>
          <w:lang w:val="it-IT"/>
        </w:rPr>
        <w:t>’</w:t>
      </w:r>
      <w:r w:rsidRPr="00FC12D2">
        <w:rPr>
          <w:rFonts w:cs="Tahoma"/>
          <w:szCs w:val="18"/>
          <w:lang w:val="it-IT"/>
        </w:rPr>
        <w:t>ambiente della Società, delle Procedure Consigliate Microsoft relativamente a supervisione/direzione, adozione e misurazione.</w:t>
      </w:r>
    </w:p>
    <w:p w:rsidR="00D12837" w:rsidRPr="00FC12D2" w:rsidDel="00954C6A" w:rsidRDefault="00D12837" w:rsidP="00451EF9">
      <w:pPr>
        <w:numPr>
          <w:ilvl w:val="0"/>
          <w:numId w:val="45"/>
        </w:numPr>
        <w:spacing w:after="60"/>
        <w:contextualSpacing/>
        <w:rPr>
          <w:rFonts w:cs="Tahoma"/>
          <w:szCs w:val="18"/>
        </w:rPr>
      </w:pPr>
      <w:r w:rsidRPr="00FC12D2">
        <w:rPr>
          <w:rFonts w:cs="Tahoma"/>
          <w:szCs w:val="18"/>
          <w:lang w:val="it-IT"/>
        </w:rPr>
        <w:t>Collaborazione con il team esecutivo della Società per la definizione della gestione di supervisione o modifica del programma.</w:t>
      </w:r>
    </w:p>
    <w:p w:rsidR="00D12837" w:rsidRPr="00FC12D2" w:rsidRDefault="00D12837" w:rsidP="00451EF9">
      <w:pPr>
        <w:spacing w:after="60"/>
        <w:ind w:left="720"/>
        <w:rPr>
          <w:rFonts w:eastAsia="Arial" w:cs="Arial"/>
          <w:lang w:eastAsia="ja-JP"/>
        </w:rPr>
      </w:pPr>
    </w:p>
    <w:p w:rsidR="00D12837" w:rsidRPr="00FC12D2" w:rsidRDefault="00D12837" w:rsidP="00451EF9">
      <w:pPr>
        <w:spacing w:after="60"/>
        <w:ind w:left="720"/>
        <w:rPr>
          <w:rFonts w:eastAsia="Arial" w:cs="Arial"/>
          <w:lang w:eastAsia="ja-JP"/>
        </w:rPr>
      </w:pPr>
    </w:p>
    <w:p w:rsidR="00D12837" w:rsidRPr="00FC12D2" w:rsidRDefault="00D12837" w:rsidP="00DD7F8E">
      <w:pPr>
        <w:rPr>
          <w:rFonts w:cs="Tahoma"/>
          <w:sz w:val="22"/>
        </w:rPr>
      </w:pPr>
      <w:r w:rsidRPr="00FC12D2">
        <w:rPr>
          <w:rFonts w:cs="Tahoma"/>
          <w:b/>
          <w:sz w:val="22"/>
          <w:lang w:val="it-IT"/>
        </w:rPr>
        <w:t>Vantaggi del Programma</w:t>
      </w:r>
    </w:p>
    <w:p w:rsidR="00D12837" w:rsidRPr="00FC12D2" w:rsidRDefault="00D12837" w:rsidP="00DD7F8E">
      <w:pPr>
        <w:rPr>
          <w:rFonts w:cs="Tahoma"/>
          <w:szCs w:val="18"/>
        </w:rPr>
      </w:pPr>
    </w:p>
    <w:p w:rsidR="00D12837" w:rsidRPr="000724F2" w:rsidRDefault="00D12837" w:rsidP="00DD7F8E">
      <w:pPr>
        <w:rPr>
          <w:rFonts w:eastAsia="Times New Roman" w:cs="Tahoma"/>
          <w:szCs w:val="18"/>
          <w:lang w:val="fr-FR" w:eastAsia="ja-JP"/>
        </w:rPr>
      </w:pPr>
      <w:r w:rsidRPr="00FC12D2">
        <w:rPr>
          <w:rFonts w:eastAsia="Times New Roman" w:cs="Tahoma"/>
          <w:szCs w:val="18"/>
          <w:lang w:val="it-IT" w:eastAsia="ja-JP"/>
        </w:rPr>
        <w:t>La partecipazione al programma consente di usufruire dei vantaggi seguenti:</w:t>
      </w:r>
    </w:p>
    <w:p w:rsidR="00D12837" w:rsidRPr="000724F2" w:rsidRDefault="00D12837" w:rsidP="00DD7F8E">
      <w:pPr>
        <w:spacing w:after="60"/>
        <w:rPr>
          <w:rFonts w:cs="Tahoma"/>
          <w:szCs w:val="18"/>
          <w:lang w:val="fr-FR"/>
        </w:rPr>
      </w:pPr>
    </w:p>
    <w:p w:rsidR="00D12837" w:rsidRPr="000724F2" w:rsidRDefault="00D12837" w:rsidP="00DD7F8E">
      <w:pPr>
        <w:spacing w:after="60"/>
        <w:rPr>
          <w:rFonts w:cs="Tahoma"/>
          <w:szCs w:val="18"/>
          <w:lang w:val="fr-FR"/>
        </w:rPr>
      </w:pPr>
      <w:r w:rsidRPr="00FC12D2">
        <w:rPr>
          <w:rFonts w:eastAsia="Times New Roman" w:cs="Tahoma"/>
          <w:b/>
          <w:szCs w:val="18"/>
          <w:lang w:val="it-IT" w:eastAsia="ja-JP"/>
        </w:rPr>
        <w:t>Workshop relativi all</w:t>
      </w:r>
      <w:r w:rsidR="00A6407A">
        <w:rPr>
          <w:rFonts w:eastAsia="Times New Roman" w:cs="Tahoma"/>
          <w:b/>
          <w:szCs w:val="18"/>
          <w:lang w:val="it-IT" w:eastAsia="ja-JP"/>
        </w:rPr>
        <w:t>’</w:t>
      </w:r>
      <w:r w:rsidRPr="00FC12D2">
        <w:rPr>
          <w:rFonts w:eastAsia="Times New Roman" w:cs="Tahoma"/>
          <w:b/>
          <w:szCs w:val="18"/>
          <w:lang w:val="it-IT" w:eastAsia="ja-JP"/>
        </w:rPr>
        <w:t>Engagement:</w:t>
      </w:r>
      <w:r w:rsidRPr="000724F2">
        <w:rPr>
          <w:rFonts w:eastAsia="Times New Roman" w:cs="Tahoma"/>
          <w:b/>
          <w:szCs w:val="18"/>
          <w:lang w:val="fr-FR" w:eastAsia="ja-JP"/>
        </w:rPr>
        <w:t xml:space="preserve"> </w:t>
      </w:r>
      <w:r w:rsidRPr="00FC12D2">
        <w:rPr>
          <w:rFonts w:eastAsia="Times New Roman" w:cs="Tahoma"/>
          <w:szCs w:val="18"/>
          <w:lang w:val="it-IT" w:eastAsia="ja-JP"/>
        </w:rPr>
        <w:t>questi workshop destinati all</w:t>
      </w:r>
      <w:r w:rsidR="00A6407A">
        <w:rPr>
          <w:rFonts w:eastAsia="Times New Roman" w:cs="Tahoma"/>
          <w:szCs w:val="18"/>
          <w:lang w:val="it-IT" w:eastAsia="ja-JP"/>
        </w:rPr>
        <w:t>’</w:t>
      </w:r>
      <w:r w:rsidRPr="00FC12D2">
        <w:rPr>
          <w:rFonts w:eastAsia="Times New Roman" w:cs="Tahoma"/>
          <w:szCs w:val="18"/>
          <w:lang w:val="it-IT" w:eastAsia="ja-JP"/>
        </w:rPr>
        <w:t>esecutivo della Società hanno durata giornaliera e vengono generalmente svolti negli uffici regionali di Microsoft presso la filiale locale.</w:t>
      </w:r>
      <w:r w:rsidRPr="000724F2">
        <w:rPr>
          <w:rFonts w:eastAsia="Times New Roman" w:cs="Tahoma"/>
          <w:szCs w:val="18"/>
          <w:lang w:val="fr-FR" w:eastAsia="ja-JP"/>
        </w:rPr>
        <w:t xml:space="preserve"> </w:t>
      </w:r>
      <w:r w:rsidRPr="00FC12D2">
        <w:rPr>
          <w:rFonts w:eastAsia="Times New Roman" w:cs="Tahoma"/>
          <w:szCs w:val="18"/>
          <w:lang w:val="it-IT" w:eastAsia="ja-JP"/>
        </w:rPr>
        <w:t>Sono ideati e personalizzati per i responsabili aziendali e IT della Società, in quanto consentiranno loro di comprendere la rilevanza delle tecnologie emergenti e ricevere informazioni settoriali importanti per l</w:t>
      </w:r>
      <w:r w:rsidR="00A6407A">
        <w:rPr>
          <w:rFonts w:eastAsia="Times New Roman" w:cs="Tahoma"/>
          <w:szCs w:val="18"/>
          <w:lang w:val="it-IT" w:eastAsia="ja-JP"/>
        </w:rPr>
        <w:t>’</w:t>
      </w:r>
      <w:r w:rsidRPr="00FC12D2">
        <w:rPr>
          <w:rFonts w:eastAsia="Times New Roman" w:cs="Tahoma"/>
          <w:szCs w:val="18"/>
          <w:lang w:val="it-IT" w:eastAsia="ja-JP"/>
        </w:rPr>
        <w:t>attività svolta.</w:t>
      </w:r>
      <w:r w:rsidRPr="000724F2">
        <w:rPr>
          <w:rFonts w:cs="Tahoma"/>
          <w:szCs w:val="18"/>
          <w:lang w:val="fr-FR"/>
        </w:rPr>
        <w:t xml:space="preserve"> </w:t>
      </w:r>
      <w:r w:rsidRPr="00FC12D2">
        <w:rPr>
          <w:rFonts w:cs="Tahoma"/>
          <w:szCs w:val="18"/>
          <w:lang w:val="it-IT"/>
        </w:rPr>
        <w:t>La Società è responsabile dei costi da essa stessa sostenuti relativamente alla partecipazione a tali workshop.</w:t>
      </w:r>
    </w:p>
    <w:p w:rsidR="00D12837" w:rsidRPr="000724F2" w:rsidRDefault="00D12837" w:rsidP="00DD7F8E">
      <w:pPr>
        <w:spacing w:after="60"/>
        <w:rPr>
          <w:rFonts w:cs="Tahoma"/>
          <w:szCs w:val="18"/>
          <w:lang w:val="fr-FR"/>
        </w:rPr>
      </w:pPr>
    </w:p>
    <w:p w:rsidR="00D12837" w:rsidRPr="0017679E" w:rsidRDefault="00D12837" w:rsidP="00DD7F8E">
      <w:pPr>
        <w:spacing w:after="60"/>
        <w:rPr>
          <w:rFonts w:cs="Tahoma"/>
          <w:szCs w:val="18"/>
        </w:rPr>
      </w:pPr>
      <w:r w:rsidRPr="0017679E">
        <w:rPr>
          <w:rFonts w:eastAsia="Times New Roman" w:cs="Tahoma"/>
          <w:b/>
          <w:szCs w:val="18"/>
          <w:lang w:val="it-IT" w:eastAsia="ja-JP"/>
        </w:rPr>
        <w:t>Briefing Strategici:</w:t>
      </w:r>
      <w:r w:rsidRPr="000724F2">
        <w:rPr>
          <w:rFonts w:eastAsia="Times New Roman" w:cs="Tahoma"/>
          <w:b/>
          <w:szCs w:val="18"/>
          <w:lang w:val="fr-FR" w:eastAsia="ja-JP"/>
        </w:rPr>
        <w:t xml:space="preserve"> </w:t>
      </w:r>
      <w:r w:rsidRPr="0017679E">
        <w:rPr>
          <w:rFonts w:eastAsia="Times New Roman" w:cs="Tahoma"/>
          <w:szCs w:val="18"/>
          <w:lang w:val="it-IT" w:eastAsia="ja-JP"/>
        </w:rPr>
        <w:t>si tratta di conferenze Web globali della durata di un</w:t>
      </w:r>
      <w:r w:rsidR="00A6407A">
        <w:rPr>
          <w:rFonts w:eastAsia="Times New Roman" w:cs="Tahoma"/>
          <w:szCs w:val="18"/>
          <w:lang w:val="it-IT" w:eastAsia="ja-JP"/>
        </w:rPr>
        <w:t>’</w:t>
      </w:r>
      <w:r w:rsidRPr="0017679E">
        <w:rPr>
          <w:rFonts w:eastAsia="Times New Roman" w:cs="Tahoma"/>
          <w:szCs w:val="18"/>
          <w:lang w:val="it-IT" w:eastAsia="ja-JP"/>
        </w:rPr>
        <w:t>ora, destinate a responsabili aziendali e IT, riguardanti le opportunità aziendali e di settore, le tendenze tecnologiche e la prospettiva di Microsoft in merito</w:t>
      </w:r>
      <w:r w:rsidR="0017679E" w:rsidRPr="000724F2">
        <w:rPr>
          <w:rFonts w:cs="Tahoma"/>
          <w:szCs w:val="18"/>
          <w:lang w:val="fr-FR"/>
        </w:rPr>
        <w:t> </w:t>
      </w:r>
      <w:r w:rsidRPr="0017679E">
        <w:rPr>
          <w:rFonts w:eastAsia="Times New Roman" w:cs="Tahoma"/>
          <w:szCs w:val="18"/>
          <w:lang w:val="it-IT" w:eastAsia="ja-JP"/>
        </w:rPr>
        <w:t>a punti di vista strategici su problemi importanti.</w:t>
      </w:r>
      <w:r w:rsidRPr="000724F2">
        <w:rPr>
          <w:rFonts w:cs="Tahoma"/>
          <w:szCs w:val="18"/>
          <w:lang w:val="fr-FR"/>
        </w:rPr>
        <w:t xml:space="preserve"> </w:t>
      </w:r>
      <w:r w:rsidRPr="0017679E">
        <w:rPr>
          <w:rFonts w:cs="Tahoma"/>
          <w:szCs w:val="18"/>
          <w:lang w:val="it-IT"/>
        </w:rPr>
        <w:t>Le Società avranno la possibilità di vedere i Briefing Strategici</w:t>
      </w:r>
      <w:r w:rsidR="0017679E" w:rsidRPr="0017679E">
        <w:rPr>
          <w:rFonts w:cs="Tahoma"/>
          <w:szCs w:val="18"/>
          <w:lang w:val="it-IT"/>
        </w:rPr>
        <w:t> </w:t>
      </w:r>
      <w:r w:rsidRPr="0017679E">
        <w:rPr>
          <w:rFonts w:cs="Tahoma"/>
          <w:szCs w:val="18"/>
          <w:lang w:val="it-IT"/>
        </w:rPr>
        <w:t>registrati in precedenza.</w:t>
      </w:r>
    </w:p>
    <w:p w:rsidR="00D12837" w:rsidRPr="00FC12D2" w:rsidRDefault="00D12837" w:rsidP="00DD7F8E">
      <w:pPr>
        <w:spacing w:after="60"/>
        <w:rPr>
          <w:rFonts w:cs="Tahoma"/>
          <w:szCs w:val="18"/>
        </w:rPr>
      </w:pPr>
    </w:p>
    <w:p w:rsidR="00D12837" w:rsidRPr="000724F2" w:rsidRDefault="00D12837" w:rsidP="00DD7F8E">
      <w:pPr>
        <w:spacing w:after="60"/>
        <w:rPr>
          <w:rFonts w:cs="Tahoma"/>
          <w:szCs w:val="18"/>
          <w:lang w:val="fr-FR"/>
        </w:rPr>
      </w:pPr>
      <w:r w:rsidRPr="00FC12D2">
        <w:rPr>
          <w:rFonts w:eastAsia="Times New Roman" w:cs="Tahoma"/>
          <w:b/>
          <w:szCs w:val="18"/>
          <w:lang w:val="it-IT" w:eastAsia="ja-JP"/>
        </w:rPr>
        <w:t>Forum strategico con Enterprise Architect:</w:t>
      </w:r>
      <w:r w:rsidRPr="00FC12D2">
        <w:rPr>
          <w:rFonts w:eastAsia="Times New Roman" w:cs="Tahoma"/>
          <w:b/>
          <w:szCs w:val="18"/>
          <w:lang w:eastAsia="ja-JP"/>
        </w:rPr>
        <w:t xml:space="preserve"> </w:t>
      </w:r>
      <w:r w:rsidRPr="00FC12D2">
        <w:rPr>
          <w:rFonts w:eastAsia="Times New Roman" w:cs="Tahoma"/>
          <w:szCs w:val="18"/>
          <w:lang w:val="it-IT" w:eastAsia="ja-JP"/>
        </w:rPr>
        <w:t>si tratta di una conferenza, con partecipazione esclusivamente su invito, dedicata ai Chief Architect e ai rispettivi dirigenti, fruibile esclusivamente dalle Società partecipanti al Programma Enterprise Strategy di tutto il mondo.</w:t>
      </w:r>
      <w:r w:rsidRPr="00FC12D2">
        <w:rPr>
          <w:rFonts w:eastAsia="Times New Roman" w:cs="Tahoma"/>
          <w:szCs w:val="18"/>
          <w:lang w:eastAsia="ja-JP"/>
        </w:rPr>
        <w:t xml:space="preserve"> </w:t>
      </w:r>
      <w:r w:rsidRPr="00FC12D2">
        <w:rPr>
          <w:rFonts w:eastAsia="Times New Roman" w:cs="Tahoma"/>
          <w:szCs w:val="18"/>
          <w:lang w:val="it-IT" w:eastAsia="ja-JP"/>
        </w:rPr>
        <w:t>Offrirà ai Chief Architect un</w:t>
      </w:r>
      <w:r w:rsidR="00A6407A">
        <w:rPr>
          <w:rFonts w:eastAsia="Times New Roman" w:cs="Tahoma"/>
          <w:szCs w:val="18"/>
          <w:lang w:val="it-IT" w:eastAsia="ja-JP"/>
        </w:rPr>
        <w:t>’</w:t>
      </w:r>
      <w:r w:rsidRPr="00FC12D2">
        <w:rPr>
          <w:rFonts w:eastAsia="Times New Roman" w:cs="Tahoma"/>
          <w:szCs w:val="18"/>
          <w:lang w:val="it-IT" w:eastAsia="ja-JP"/>
        </w:rPr>
        <w:t>opportunità di scambio con colleghi e dirigenti Microsoft. Durante il forum verranno discussi alcuni dei problemi delle grandi Società nonché le varie modalità di risoluzione degli stessi.</w:t>
      </w:r>
      <w:r w:rsidRPr="000724F2">
        <w:rPr>
          <w:rFonts w:cs="Tahoma"/>
          <w:szCs w:val="18"/>
          <w:lang w:val="fr-FR"/>
        </w:rPr>
        <w:t xml:space="preserve"> </w:t>
      </w:r>
      <w:r w:rsidRPr="00FC12D2">
        <w:rPr>
          <w:rFonts w:cs="Tahoma"/>
          <w:szCs w:val="18"/>
          <w:lang w:val="it-IT"/>
        </w:rPr>
        <w:t>La Società è responsabile dei costi da essa stessa sostenuti relativamente alla partecipazione a tali forum.</w:t>
      </w:r>
    </w:p>
    <w:p w:rsidR="00FB1BCE" w:rsidRDefault="00FB1BCE" w:rsidP="00DD7F8E">
      <w:pPr>
        <w:spacing w:after="60"/>
        <w:rPr>
          <w:rFonts w:cs="Tahoma"/>
          <w:lang w:val="fr-FR"/>
        </w:rPr>
      </w:pPr>
    </w:p>
    <w:p w:rsidR="004B75E4" w:rsidRDefault="004B75E4" w:rsidP="00DD7F8E">
      <w:pPr>
        <w:spacing w:after="60"/>
        <w:rPr>
          <w:rFonts w:cs="Tahoma"/>
          <w:lang w:val="fr-FR"/>
        </w:rPr>
      </w:pPr>
    </w:p>
    <w:bookmarkEnd w:id="1073"/>
    <w:bookmarkEnd w:id="1074"/>
    <w:p w:rsidR="00D12837" w:rsidRPr="000724F2" w:rsidRDefault="00D12837" w:rsidP="004B75E4">
      <w:pPr>
        <w:rPr>
          <w:rFonts w:cs="Tahoma"/>
          <w:sz w:val="22"/>
          <w:lang w:val="fr-FR"/>
        </w:rPr>
      </w:pPr>
      <w:r w:rsidRPr="00FC12D2">
        <w:rPr>
          <w:rFonts w:cs="Tahoma"/>
          <w:b/>
          <w:sz w:val="22"/>
          <w:lang w:val="it-IT"/>
        </w:rPr>
        <w:t>Servizi non Inclusi nell</w:t>
      </w:r>
      <w:r w:rsidR="00A6407A">
        <w:rPr>
          <w:rFonts w:cs="Tahoma"/>
          <w:b/>
          <w:sz w:val="22"/>
          <w:lang w:val="it-IT"/>
        </w:rPr>
        <w:t>’</w:t>
      </w:r>
      <w:r w:rsidRPr="00FC12D2">
        <w:rPr>
          <w:rFonts w:cs="Tahoma"/>
          <w:b/>
          <w:sz w:val="22"/>
          <w:lang w:val="it-IT"/>
        </w:rPr>
        <w:t>Ambito del Programma.</w:t>
      </w:r>
    </w:p>
    <w:p w:rsidR="00D12837" w:rsidRPr="000724F2" w:rsidRDefault="00D12837" w:rsidP="004B75E4">
      <w:pPr>
        <w:rPr>
          <w:rFonts w:cs="Tahoma"/>
          <w:lang w:val="fr-FR"/>
        </w:rPr>
      </w:pPr>
    </w:p>
    <w:p w:rsidR="00D12837" w:rsidRPr="000724F2" w:rsidRDefault="00D12837" w:rsidP="004B75E4">
      <w:pPr>
        <w:rPr>
          <w:rFonts w:cs="Tahoma"/>
          <w:lang w:val="fr-FR"/>
        </w:rPr>
      </w:pPr>
      <w:r w:rsidRPr="00995FB7">
        <w:rPr>
          <w:rFonts w:cs="Tahoma"/>
          <w:spacing w:val="-1"/>
          <w:szCs w:val="18"/>
          <w:lang w:val="it-IT"/>
        </w:rPr>
        <w:t>Il Programma Enterprise Strategy include esclusivamente consulenza e assistenza relative alla distribuzione e</w:t>
      </w:r>
      <w:r w:rsidR="00995FB7" w:rsidRPr="00995FB7">
        <w:rPr>
          <w:rFonts w:cs="Tahoma"/>
          <w:spacing w:val="-1"/>
          <w:szCs w:val="18"/>
          <w:lang w:val="it-IT"/>
        </w:rPr>
        <w:t> </w:t>
      </w:r>
      <w:r w:rsidRPr="00995FB7">
        <w:rPr>
          <w:rFonts w:cs="Tahoma"/>
          <w:spacing w:val="-1"/>
          <w:szCs w:val="18"/>
          <w:lang w:val="it-IT"/>
        </w:rPr>
        <w:t>all</w:t>
      </w:r>
      <w:r w:rsidR="00A6407A">
        <w:rPr>
          <w:rFonts w:cs="Tahoma"/>
          <w:spacing w:val="-1"/>
          <w:szCs w:val="18"/>
          <w:lang w:val="it-IT"/>
        </w:rPr>
        <w:t>’</w:t>
      </w:r>
      <w:r w:rsidRPr="00995FB7">
        <w:rPr>
          <w:rFonts w:cs="Tahoma"/>
          <w:spacing w:val="-1"/>
          <w:szCs w:val="18"/>
          <w:lang w:val="it-IT"/>
        </w:rPr>
        <w:t>utilizzo</w:t>
      </w:r>
      <w:r w:rsidR="00995FB7" w:rsidRPr="00995FB7">
        <w:rPr>
          <w:rFonts w:cs="Tahoma"/>
          <w:szCs w:val="18"/>
          <w:lang w:val="it-IT"/>
        </w:rPr>
        <w:t> </w:t>
      </w:r>
      <w:r w:rsidRPr="00995FB7">
        <w:rPr>
          <w:rFonts w:cs="Tahoma"/>
          <w:szCs w:val="18"/>
          <w:lang w:val="it-IT"/>
        </w:rPr>
        <w:t>di tecnologie Microsoft da parte della Società.</w:t>
      </w:r>
      <w:r w:rsidRPr="000724F2">
        <w:rPr>
          <w:rFonts w:cs="Tahoma"/>
          <w:szCs w:val="18"/>
          <w:lang w:val="fr-FR"/>
        </w:rPr>
        <w:t xml:space="preserve"> </w:t>
      </w:r>
      <w:r w:rsidRPr="00995FB7">
        <w:rPr>
          <w:rFonts w:cs="Tahoma"/>
          <w:sz w:val="19"/>
          <w:szCs w:val="19"/>
          <w:lang w:val="it-IT"/>
        </w:rPr>
        <w:t>Spetta solamente alla Società scegliere se seguire o</w:t>
      </w:r>
      <w:r w:rsidR="00995FB7" w:rsidRPr="00995FB7">
        <w:rPr>
          <w:rFonts w:cs="Tahoma"/>
          <w:sz w:val="19"/>
          <w:szCs w:val="19"/>
          <w:lang w:val="it-IT"/>
        </w:rPr>
        <w:t> </w:t>
      </w:r>
      <w:r w:rsidRPr="00995FB7">
        <w:rPr>
          <w:rFonts w:cs="Tahoma"/>
          <w:sz w:val="19"/>
          <w:szCs w:val="19"/>
          <w:lang w:val="it-IT"/>
        </w:rPr>
        <w:t>ignorare la consulenza, l</w:t>
      </w:r>
      <w:r w:rsidR="00A6407A">
        <w:rPr>
          <w:rFonts w:cs="Tahoma"/>
          <w:sz w:val="19"/>
          <w:szCs w:val="19"/>
          <w:lang w:val="it-IT"/>
        </w:rPr>
        <w:t>’</w:t>
      </w:r>
      <w:r w:rsidRPr="00995FB7">
        <w:rPr>
          <w:rFonts w:cs="Tahoma"/>
          <w:sz w:val="19"/>
          <w:szCs w:val="19"/>
          <w:lang w:val="it-IT"/>
        </w:rPr>
        <w:t>assistenza e i consigli di Microsoft.</w:t>
      </w:r>
      <w:r w:rsidRPr="000724F2">
        <w:rPr>
          <w:rFonts w:cs="Tahoma"/>
          <w:sz w:val="19"/>
          <w:szCs w:val="19"/>
          <w:lang w:val="fr-FR"/>
        </w:rPr>
        <w:t xml:space="preserve"> </w:t>
      </w:r>
      <w:r w:rsidRPr="00995FB7">
        <w:rPr>
          <w:rFonts w:cs="Tahoma"/>
          <w:sz w:val="19"/>
          <w:szCs w:val="19"/>
          <w:lang w:val="it-IT"/>
        </w:rPr>
        <w:t>Microsoft non rilascia alcuna dichiarazione, garanzia o condizione relativamente ai risultati ottenibili dalla Società in seguito all</w:t>
      </w:r>
      <w:r w:rsidR="00A6407A">
        <w:rPr>
          <w:rFonts w:cs="Tahoma"/>
          <w:sz w:val="19"/>
          <w:szCs w:val="19"/>
          <w:lang w:val="it-IT"/>
        </w:rPr>
        <w:t>’</w:t>
      </w:r>
      <w:r w:rsidRPr="00995FB7">
        <w:rPr>
          <w:rFonts w:cs="Tahoma"/>
          <w:sz w:val="19"/>
          <w:szCs w:val="19"/>
          <w:lang w:val="it-IT"/>
        </w:rPr>
        <w:t>applicazione della consulenza, dell</w:t>
      </w:r>
      <w:r w:rsidR="00A6407A">
        <w:rPr>
          <w:rFonts w:cs="Tahoma"/>
          <w:sz w:val="19"/>
          <w:szCs w:val="19"/>
          <w:lang w:val="it-IT"/>
        </w:rPr>
        <w:t>’</w:t>
      </w:r>
      <w:r w:rsidRPr="00995FB7">
        <w:rPr>
          <w:rFonts w:cs="Tahoma"/>
          <w:sz w:val="19"/>
          <w:szCs w:val="19"/>
          <w:lang w:val="it-IT"/>
        </w:rPr>
        <w:t>assistenza e</w:t>
      </w:r>
      <w:r w:rsidR="0017679E" w:rsidRPr="00995FB7">
        <w:rPr>
          <w:rFonts w:cs="Tahoma"/>
          <w:sz w:val="19"/>
          <w:szCs w:val="19"/>
          <w:lang w:val="it-IT"/>
        </w:rPr>
        <w:t> </w:t>
      </w:r>
      <w:r w:rsidRPr="00995FB7">
        <w:rPr>
          <w:rFonts w:cs="Tahoma"/>
          <w:sz w:val="19"/>
          <w:szCs w:val="19"/>
          <w:lang w:val="it-IT"/>
        </w:rPr>
        <w:t>dei consigli forniti da Microsoft stessa e riportati di seguito</w:t>
      </w:r>
      <w:r w:rsidRPr="00995FB7">
        <w:rPr>
          <w:rFonts w:cs="Tahoma"/>
          <w:sz w:val="19"/>
          <w:szCs w:val="18"/>
          <w:lang w:val="it-IT"/>
        </w:rPr>
        <w:t>.</w:t>
      </w:r>
      <w:r w:rsidRPr="000724F2">
        <w:rPr>
          <w:rFonts w:cs="Tahoma"/>
          <w:szCs w:val="18"/>
          <w:lang w:val="fr-FR"/>
        </w:rPr>
        <w:t xml:space="preserve"> </w:t>
      </w:r>
      <w:r w:rsidRPr="00995FB7">
        <w:rPr>
          <w:rFonts w:cs="Tahoma"/>
          <w:szCs w:val="18"/>
          <w:lang w:val="it-IT"/>
        </w:rPr>
        <w:t>Le licenze per i</w:t>
      </w:r>
      <w:r w:rsidR="00995FB7" w:rsidRPr="00995FB7">
        <w:rPr>
          <w:rFonts w:cs="Tahoma"/>
          <w:szCs w:val="18"/>
          <w:lang w:val="it-IT"/>
        </w:rPr>
        <w:t> </w:t>
      </w:r>
      <w:r w:rsidRPr="00995FB7">
        <w:rPr>
          <w:rFonts w:cs="Tahoma"/>
          <w:szCs w:val="18"/>
          <w:lang w:val="it-IT"/>
        </w:rPr>
        <w:t>prodotti</w:t>
      </w:r>
      <w:r w:rsidR="00995FB7" w:rsidRPr="00995FB7">
        <w:rPr>
          <w:rFonts w:cs="Tahoma"/>
          <w:szCs w:val="18"/>
          <w:lang w:val="it-IT"/>
        </w:rPr>
        <w:t> </w:t>
      </w:r>
      <w:r w:rsidRPr="00995FB7">
        <w:rPr>
          <w:rFonts w:cs="Tahoma"/>
          <w:szCs w:val="18"/>
          <w:lang w:val="it-IT"/>
        </w:rPr>
        <w:t>non sono incluse.</w:t>
      </w:r>
      <w:r w:rsidRPr="000724F2">
        <w:rPr>
          <w:rFonts w:cs="Tahoma"/>
          <w:szCs w:val="18"/>
          <w:lang w:val="fr-FR"/>
        </w:rPr>
        <w:t xml:space="preserve"> </w:t>
      </w:r>
      <w:r w:rsidRPr="00995FB7">
        <w:rPr>
          <w:rFonts w:cs="Tahoma"/>
          <w:szCs w:val="18"/>
          <w:lang w:val="it-IT"/>
        </w:rPr>
        <w:t>I Servizi dell</w:t>
      </w:r>
      <w:r w:rsidR="00A6407A">
        <w:rPr>
          <w:rFonts w:cs="Tahoma"/>
          <w:szCs w:val="18"/>
          <w:lang w:val="it-IT"/>
        </w:rPr>
        <w:t>’</w:t>
      </w:r>
      <w:r w:rsidRPr="00995FB7">
        <w:rPr>
          <w:rFonts w:cs="Tahoma"/>
          <w:szCs w:val="18"/>
          <w:lang w:val="it-IT"/>
        </w:rPr>
        <w:t>Enterprise Architect, inoltre, non includono la distribuzione dei prodotti, la</w:t>
      </w:r>
      <w:r w:rsidR="00995FB7" w:rsidRPr="00995FB7">
        <w:rPr>
          <w:rFonts w:cs="Tahoma"/>
          <w:szCs w:val="18"/>
          <w:lang w:val="it-IT"/>
        </w:rPr>
        <w:t> </w:t>
      </w:r>
      <w:r w:rsidRPr="00995FB7">
        <w:rPr>
          <w:rFonts w:cs="Tahoma"/>
          <w:szCs w:val="18"/>
          <w:lang w:val="it-IT"/>
        </w:rPr>
        <w:t>risoluzione dei problemi o l</w:t>
      </w:r>
      <w:r w:rsidR="00A6407A">
        <w:rPr>
          <w:rFonts w:cs="Tahoma"/>
          <w:szCs w:val="18"/>
          <w:lang w:val="it-IT"/>
        </w:rPr>
        <w:t>’</w:t>
      </w:r>
      <w:r w:rsidRPr="00995FB7">
        <w:rPr>
          <w:rFonts w:cs="Tahoma"/>
          <w:szCs w:val="18"/>
          <w:lang w:val="it-IT"/>
        </w:rPr>
        <w:t>assistenza break-fix, l</w:t>
      </w:r>
      <w:r w:rsidR="00A6407A">
        <w:rPr>
          <w:rFonts w:cs="Tahoma"/>
          <w:szCs w:val="18"/>
          <w:lang w:val="it-IT"/>
        </w:rPr>
        <w:t>’</w:t>
      </w:r>
      <w:r w:rsidRPr="00995FB7">
        <w:rPr>
          <w:rFonts w:cs="Tahoma"/>
          <w:szCs w:val="18"/>
          <w:lang w:val="it-IT"/>
        </w:rPr>
        <w:t>analisi di codice sorgente non Microsoft o consulenza tecnica e</w:t>
      </w:r>
      <w:r w:rsidR="00995FB7" w:rsidRPr="00995FB7">
        <w:rPr>
          <w:rFonts w:cs="Tahoma"/>
          <w:szCs w:val="18"/>
          <w:lang w:val="it-IT"/>
        </w:rPr>
        <w:t> </w:t>
      </w:r>
      <w:r w:rsidRPr="00995FB7">
        <w:rPr>
          <w:rFonts w:cs="Tahoma"/>
          <w:szCs w:val="18"/>
          <w:lang w:val="it-IT"/>
        </w:rPr>
        <w:t>sull</w:t>
      </w:r>
      <w:r w:rsidR="00A6407A">
        <w:rPr>
          <w:rFonts w:cs="Tahoma"/>
          <w:szCs w:val="18"/>
          <w:lang w:val="it-IT"/>
        </w:rPr>
        <w:t>’</w:t>
      </w:r>
      <w:r w:rsidRPr="00995FB7">
        <w:rPr>
          <w:rFonts w:cs="Tahoma"/>
          <w:szCs w:val="18"/>
          <w:lang w:val="it-IT"/>
        </w:rPr>
        <w:t>architettura che non rientri nella Valutazione di cui sopra.</w:t>
      </w:r>
      <w:r w:rsidRPr="000724F2">
        <w:rPr>
          <w:rFonts w:cs="Tahoma"/>
          <w:lang w:val="fr-FR"/>
        </w:rPr>
        <w:t xml:space="preserve"> </w:t>
      </w:r>
      <w:r w:rsidRPr="00995FB7">
        <w:rPr>
          <w:rFonts w:cs="Tahoma"/>
          <w:lang w:val="it-IT"/>
        </w:rPr>
        <w:t>Nel caso di codice sorgente non Microsoft, i Servizi di</w:t>
      </w:r>
      <w:r w:rsidR="00995FB7" w:rsidRPr="00995FB7">
        <w:rPr>
          <w:rFonts w:cs="Tahoma"/>
          <w:lang w:val="it-IT"/>
        </w:rPr>
        <w:t> </w:t>
      </w:r>
      <w:r w:rsidRPr="00995FB7">
        <w:rPr>
          <w:rFonts w:cs="Tahoma"/>
          <w:lang w:val="it-IT"/>
        </w:rPr>
        <w:t>Microsoft saranno limitati solo all</w:t>
      </w:r>
      <w:r w:rsidR="00A6407A">
        <w:rPr>
          <w:rFonts w:cs="Tahoma"/>
          <w:lang w:val="it-IT"/>
        </w:rPr>
        <w:t>’</w:t>
      </w:r>
      <w:r w:rsidRPr="00995FB7">
        <w:rPr>
          <w:rFonts w:cs="Tahoma"/>
          <w:lang w:val="it-IT"/>
        </w:rPr>
        <w:t>analisi dei dati binari, ad esempio un dump di processo o una traccia di Network</w:t>
      </w:r>
      <w:r w:rsidR="00995FB7" w:rsidRPr="00995FB7">
        <w:rPr>
          <w:rFonts w:cs="Tahoma"/>
          <w:lang w:val="it-IT"/>
        </w:rPr>
        <w:t> </w:t>
      </w:r>
      <w:r w:rsidRPr="00995FB7">
        <w:rPr>
          <w:rFonts w:cs="Tahoma"/>
          <w:lang w:val="it-IT"/>
        </w:rPr>
        <w:t>Monitor.</w:t>
      </w:r>
    </w:p>
    <w:p w:rsidR="00D12837" w:rsidRPr="000724F2" w:rsidRDefault="00D12837" w:rsidP="00DD7F8E">
      <w:pPr>
        <w:rPr>
          <w:rFonts w:cs="Tahoma"/>
          <w:lang w:val="fr-FR"/>
        </w:rPr>
      </w:pPr>
    </w:p>
    <w:p w:rsidR="00D12837" w:rsidRPr="000724F2" w:rsidRDefault="00D12837" w:rsidP="00451EF9">
      <w:pPr>
        <w:rPr>
          <w:rFonts w:cs="Tahoma"/>
          <w:sz w:val="22"/>
          <w:lang w:val="fr-FR"/>
        </w:rPr>
      </w:pPr>
      <w:r w:rsidRPr="00FC12D2">
        <w:rPr>
          <w:rFonts w:cs="Tahoma"/>
          <w:b/>
          <w:sz w:val="22"/>
          <w:lang w:val="it-IT"/>
        </w:rPr>
        <w:t>Responsabilità della Società</w:t>
      </w:r>
      <w:r w:rsidRPr="00FC12D2">
        <w:rPr>
          <w:rFonts w:cs="Tahoma"/>
          <w:sz w:val="22"/>
          <w:lang w:val="it-IT"/>
        </w:rPr>
        <w:t>.</w:t>
      </w:r>
    </w:p>
    <w:p w:rsidR="00D12837" w:rsidRPr="000724F2" w:rsidRDefault="00D12837" w:rsidP="00DD7F8E">
      <w:pPr>
        <w:rPr>
          <w:rFonts w:cs="Tahoma"/>
          <w:szCs w:val="18"/>
          <w:lang w:val="fr-FR"/>
        </w:rPr>
      </w:pPr>
    </w:p>
    <w:p w:rsidR="00D12837" w:rsidRPr="000724F2" w:rsidRDefault="00D12837" w:rsidP="00DD7F8E">
      <w:pPr>
        <w:rPr>
          <w:rFonts w:cs="Tahoma"/>
          <w:szCs w:val="18"/>
          <w:lang w:val="fr-FR"/>
        </w:rPr>
      </w:pPr>
      <w:r w:rsidRPr="00FC12D2">
        <w:rPr>
          <w:rFonts w:cs="Tahoma"/>
          <w:szCs w:val="18"/>
          <w:lang w:val="it-IT"/>
        </w:rPr>
        <w:t>Il successo del Programma Enterprise Strategy e le prestazioni di Microsoft relativamente alle proprie obbligazioni dipendono dal coinvolgimento della Società nel programma, inclusi, a titolo esemplificativo:</w:t>
      </w:r>
    </w:p>
    <w:p w:rsidR="00D12837" w:rsidRPr="000724F2" w:rsidRDefault="00D12837" w:rsidP="00DD7F8E">
      <w:pPr>
        <w:rPr>
          <w:rFonts w:cs="Tahoma"/>
          <w:szCs w:val="18"/>
          <w:lang w:val="fr-FR"/>
        </w:rPr>
      </w:pPr>
    </w:p>
    <w:p w:rsidR="00D12837" w:rsidRPr="000724F2" w:rsidRDefault="00D12837" w:rsidP="00451EF9">
      <w:pPr>
        <w:numPr>
          <w:ilvl w:val="0"/>
          <w:numId w:val="47"/>
        </w:numPr>
        <w:tabs>
          <w:tab w:val="left" w:pos="1440"/>
        </w:tabs>
        <w:ind w:left="1440"/>
        <w:contextualSpacing/>
        <w:rPr>
          <w:rFonts w:cs="Tahoma"/>
          <w:szCs w:val="18"/>
          <w:lang w:val="fr-FR"/>
        </w:rPr>
      </w:pPr>
      <w:r w:rsidRPr="00FC12D2">
        <w:rPr>
          <w:rFonts w:cs="Tahoma"/>
          <w:szCs w:val="18"/>
          <w:lang w:val="it-IT"/>
        </w:rPr>
        <w:t>disponibilità dei rappresentanti, del personale IT e delle risorse della Società, inclusi, in via esemplificativa, hardware, software, connettività Internet e spazi ragionevolmente sufficienti;</w:t>
      </w:r>
    </w:p>
    <w:p w:rsidR="00D12837" w:rsidRPr="000724F2" w:rsidRDefault="00D12837" w:rsidP="00451EF9">
      <w:pPr>
        <w:numPr>
          <w:ilvl w:val="0"/>
          <w:numId w:val="47"/>
        </w:numPr>
        <w:tabs>
          <w:tab w:val="left" w:pos="1440"/>
        </w:tabs>
        <w:ind w:left="1440"/>
        <w:contextualSpacing/>
        <w:rPr>
          <w:rFonts w:cs="Tahoma"/>
          <w:szCs w:val="18"/>
          <w:lang w:val="fr-FR"/>
        </w:rPr>
      </w:pPr>
      <w:r w:rsidRPr="00FC12D2">
        <w:rPr>
          <w:rFonts w:cs="Tahoma"/>
          <w:szCs w:val="18"/>
          <w:lang w:val="it-IT"/>
        </w:rPr>
        <w:t>tempestiva comunicazione, da parte della Società, di informazioni accurate e complete;</w:t>
      </w:r>
    </w:p>
    <w:p w:rsidR="00D12837" w:rsidRPr="00FC12D2" w:rsidRDefault="00D12837" w:rsidP="00451EF9">
      <w:pPr>
        <w:numPr>
          <w:ilvl w:val="0"/>
          <w:numId w:val="47"/>
        </w:numPr>
        <w:tabs>
          <w:tab w:val="left" w:pos="1440"/>
        </w:tabs>
        <w:ind w:left="1440"/>
        <w:contextualSpacing/>
        <w:rPr>
          <w:rFonts w:cs="Tahoma"/>
          <w:szCs w:val="18"/>
        </w:rPr>
      </w:pPr>
      <w:r w:rsidRPr="00FC12D2">
        <w:rPr>
          <w:rFonts w:cs="Tahoma"/>
          <w:szCs w:val="18"/>
          <w:lang w:val="it-IT"/>
        </w:rPr>
        <w:t>accesso a informazioni riguardanti l</w:t>
      </w:r>
      <w:r w:rsidR="00A6407A">
        <w:rPr>
          <w:rFonts w:cs="Tahoma"/>
          <w:szCs w:val="18"/>
          <w:lang w:val="it-IT"/>
        </w:rPr>
        <w:t>’</w:t>
      </w:r>
      <w:r w:rsidRPr="00FC12D2">
        <w:rPr>
          <w:rFonts w:cs="Tahoma"/>
          <w:szCs w:val="18"/>
          <w:lang w:val="it-IT"/>
        </w:rPr>
        <w:t>organizzazione della Società;</w:t>
      </w:r>
    </w:p>
    <w:p w:rsidR="00D12837" w:rsidRPr="000724F2" w:rsidRDefault="00D12837" w:rsidP="00451EF9">
      <w:pPr>
        <w:numPr>
          <w:ilvl w:val="0"/>
          <w:numId w:val="47"/>
        </w:numPr>
        <w:tabs>
          <w:tab w:val="left" w:pos="1440"/>
        </w:tabs>
        <w:ind w:left="1440"/>
        <w:contextualSpacing/>
        <w:rPr>
          <w:rFonts w:cs="Tahoma"/>
          <w:szCs w:val="18"/>
          <w:lang w:val="fr-FR"/>
        </w:rPr>
      </w:pPr>
      <w:r w:rsidRPr="00FC12D2">
        <w:rPr>
          <w:rFonts w:cs="Tahoma"/>
          <w:szCs w:val="18"/>
          <w:lang w:val="it-IT"/>
        </w:rPr>
        <w:t>adempimento tempestivo ed efficace delle responsabilità della Società e</w:t>
      </w:r>
    </w:p>
    <w:p w:rsidR="00D12837" w:rsidRPr="000724F2" w:rsidRDefault="00D12837" w:rsidP="00451EF9">
      <w:pPr>
        <w:numPr>
          <w:ilvl w:val="0"/>
          <w:numId w:val="47"/>
        </w:numPr>
        <w:tabs>
          <w:tab w:val="left" w:pos="1440"/>
        </w:tabs>
        <w:ind w:left="1440"/>
        <w:contextualSpacing/>
        <w:rPr>
          <w:rFonts w:cs="Tahoma"/>
          <w:szCs w:val="18"/>
          <w:lang w:val="fr-FR"/>
        </w:rPr>
      </w:pPr>
      <w:r w:rsidRPr="00FC12D2">
        <w:rPr>
          <w:rFonts w:cs="Tahoma"/>
          <w:szCs w:val="18"/>
          <w:lang w:val="it-IT"/>
        </w:rPr>
        <w:t>approvazioni e decisioni tempestive da parte dei dirigenti e manager della Società.</w:t>
      </w:r>
    </w:p>
    <w:p w:rsidR="00D12837" w:rsidRPr="000724F2" w:rsidRDefault="00D12837" w:rsidP="007002E0">
      <w:pPr>
        <w:ind w:left="720"/>
        <w:contextualSpacing/>
        <w:rPr>
          <w:rFonts w:cs="Tahoma"/>
          <w:lang w:val="fr-FR"/>
        </w:rPr>
      </w:pPr>
    </w:p>
    <w:p w:rsidR="00D12837" w:rsidRPr="000724F2" w:rsidRDefault="00D12837" w:rsidP="00DB2D1E">
      <w:pPr>
        <w:jc w:val="both"/>
        <w:rPr>
          <w:rFonts w:cs="Tahoma"/>
          <w:lang w:val="fr-FR"/>
        </w:rPr>
      </w:pPr>
    </w:p>
    <w:p w:rsidR="00D12837" w:rsidRPr="000724F2" w:rsidRDefault="00D12837" w:rsidP="00DD7F8E">
      <w:pPr>
        <w:rPr>
          <w:rFonts w:cs="Tahoma"/>
          <w:sz w:val="22"/>
          <w:lang w:val="fr-FR"/>
        </w:rPr>
      </w:pPr>
      <w:bookmarkStart w:id="1075" w:name="_Toc288760404"/>
      <w:r w:rsidRPr="00FC12D2">
        <w:rPr>
          <w:rFonts w:cs="Tahoma"/>
          <w:b/>
          <w:sz w:val="22"/>
          <w:lang w:val="it-IT"/>
        </w:rPr>
        <w:t>Condizioni di Servizio Aggiuntive</w:t>
      </w:r>
    </w:p>
    <w:p w:rsidR="00D12837" w:rsidRPr="000724F2" w:rsidRDefault="00D12837" w:rsidP="00451EF9">
      <w:pPr>
        <w:rPr>
          <w:sz w:val="22"/>
          <w:szCs w:val="18"/>
          <w:lang w:val="fr-FR"/>
        </w:rPr>
      </w:pPr>
      <w:bookmarkStart w:id="1076" w:name="_Toc317591257"/>
      <w:bookmarkStart w:id="1077" w:name="_Toc325609233"/>
      <w:bookmarkEnd w:id="1075"/>
      <w:bookmarkEnd w:id="1076"/>
      <w:bookmarkEnd w:id="1077"/>
    </w:p>
    <w:p w:rsidR="00D12837" w:rsidRPr="000724F2" w:rsidRDefault="00D12837" w:rsidP="00451EF9">
      <w:pPr>
        <w:rPr>
          <w:rFonts w:cs="Tahoma"/>
          <w:sz w:val="20"/>
          <w:szCs w:val="20"/>
          <w:lang w:val="fr-FR"/>
        </w:rPr>
      </w:pPr>
      <w:bookmarkStart w:id="1078" w:name="_Toc328555277"/>
      <w:r w:rsidRPr="000724F2">
        <w:rPr>
          <w:rStyle w:val="Heading2Char"/>
          <w:rFonts w:ascii="Tahoma" w:hAnsi="Tahoma" w:cs="Tahoma"/>
          <w:sz w:val="20"/>
          <w:szCs w:val="20"/>
          <w:lang w:val="fr-FR"/>
        </w:rPr>
        <w:t>Diritti sull</w:t>
      </w:r>
      <w:r w:rsidR="00A6407A">
        <w:rPr>
          <w:rStyle w:val="Heading2Char"/>
          <w:rFonts w:ascii="Tahoma" w:hAnsi="Tahoma" w:cs="Tahoma"/>
          <w:sz w:val="20"/>
          <w:szCs w:val="20"/>
          <w:lang w:val="fr-FR"/>
        </w:rPr>
        <w:t>’</w:t>
      </w:r>
      <w:r w:rsidRPr="000724F2">
        <w:rPr>
          <w:rStyle w:val="Heading2Char"/>
          <w:rFonts w:ascii="Tahoma" w:hAnsi="Tahoma" w:cs="Tahoma"/>
          <w:sz w:val="20"/>
          <w:szCs w:val="20"/>
          <w:lang w:val="fr-FR"/>
        </w:rPr>
        <w:t>utilizzo, di titolarità e di licenza</w:t>
      </w:r>
      <w:bookmarkEnd w:id="1078"/>
      <w:r w:rsidRPr="009F72AF">
        <w:rPr>
          <w:rStyle w:val="Carattere"/>
          <w:rFonts w:ascii="Tahoma" w:hAnsi="Tahoma" w:cs="Tahoma"/>
          <w:sz w:val="20"/>
          <w:szCs w:val="20"/>
          <w:lang w:val="it-IT"/>
        </w:rPr>
        <w:t>.</w:t>
      </w:r>
    </w:p>
    <w:p w:rsidR="009F72AF" w:rsidRPr="000724F2" w:rsidRDefault="009F72AF" w:rsidP="009F72AF">
      <w:pPr>
        <w:pStyle w:val="normal1"/>
        <w:spacing w:after="120"/>
        <w:jc w:val="both"/>
        <w:rPr>
          <w:rFonts w:ascii="Tahoma" w:hAnsi="Tahoma" w:cs="Tahoma"/>
          <w:b/>
          <w:bCs/>
          <w:color w:val="000000"/>
          <w:sz w:val="18"/>
          <w:szCs w:val="18"/>
          <w:lang w:val="fr-FR"/>
        </w:rPr>
      </w:pPr>
    </w:p>
    <w:p w:rsidR="00D12837" w:rsidRPr="000724F2" w:rsidRDefault="00D12837" w:rsidP="00451EF9">
      <w:pPr>
        <w:pStyle w:val="normal1"/>
        <w:spacing w:after="120"/>
        <w:jc w:val="both"/>
        <w:rPr>
          <w:rFonts w:ascii="Tahoma" w:hAnsi="Tahoma" w:cs="Tahoma"/>
          <w:sz w:val="18"/>
          <w:szCs w:val="18"/>
          <w:lang w:val="fr-FR"/>
        </w:rPr>
      </w:pPr>
      <w:r w:rsidRPr="00FC12D2">
        <w:rPr>
          <w:rFonts w:ascii="Tahoma" w:hAnsi="Tahoma" w:cs="Tahoma"/>
          <w:b/>
          <w:color w:val="000000"/>
          <w:sz w:val="18"/>
          <w:szCs w:val="18"/>
          <w:lang w:val="it-IT"/>
        </w:rPr>
        <w:t>Fix.</w:t>
      </w:r>
      <w:r w:rsidRPr="00FC12D2">
        <w:rPr>
          <w:rFonts w:ascii="Tahoma" w:hAnsi="Tahoma" w:cs="Tahoma"/>
          <w:color w:val="000000"/>
          <w:sz w:val="18"/>
          <w:szCs w:val="18"/>
          <w:lang w:val="it-IT"/>
        </w:rPr>
        <w:t xml:space="preserve"> Qualora Microsoft fornisca Fix alla Società durante la prestazione dei Servizi, tali Fix sono concessi in licenza in conformità alle condizioni di licenza applicabili al Prodotto cui si riferiscono. Qualora i Fix non siano relativi a un Prodotto specifico, si applicheranno le condizioni per l</w:t>
      </w:r>
      <w:r w:rsidR="00A6407A">
        <w:rPr>
          <w:rFonts w:ascii="Tahoma" w:hAnsi="Tahoma" w:cs="Tahoma"/>
          <w:color w:val="000000"/>
          <w:sz w:val="18"/>
          <w:szCs w:val="18"/>
          <w:lang w:val="it-IT"/>
        </w:rPr>
        <w:t>’</w:t>
      </w:r>
      <w:r w:rsidRPr="00FC12D2">
        <w:rPr>
          <w:rFonts w:ascii="Tahoma" w:hAnsi="Tahoma" w:cs="Tahoma"/>
          <w:color w:val="000000"/>
          <w:sz w:val="18"/>
          <w:szCs w:val="18"/>
          <w:lang w:val="it-IT"/>
        </w:rPr>
        <w:t>utilizzo fornite da Microsoft con i Fix. Nel caso non siano fornite condizioni per l</w:t>
      </w:r>
      <w:r w:rsidR="00A6407A">
        <w:rPr>
          <w:rFonts w:ascii="Tahoma" w:hAnsi="Tahoma" w:cs="Tahoma"/>
          <w:color w:val="000000"/>
          <w:sz w:val="18"/>
          <w:szCs w:val="18"/>
          <w:lang w:val="it-IT"/>
        </w:rPr>
        <w:t>’</w:t>
      </w:r>
      <w:r w:rsidRPr="00FC12D2">
        <w:rPr>
          <w:rFonts w:ascii="Tahoma" w:hAnsi="Tahoma" w:cs="Tahoma"/>
          <w:color w:val="000000"/>
          <w:sz w:val="18"/>
          <w:szCs w:val="18"/>
          <w:lang w:val="it-IT"/>
        </w:rPr>
        <w:t>utilizzo, la Società avrà una licenza non esclusiva, perpetua e gratuita di utilizzare e riprodurre i Fix esclusivamente per uso interno. La Società non potrà modificare, cambiare il nome del file né combinare i Fix con altro codice per computer che non sia di Microsoft.</w:t>
      </w:r>
    </w:p>
    <w:p w:rsidR="00D12837" w:rsidRPr="000724F2" w:rsidRDefault="00D12837" w:rsidP="00DB2D1E">
      <w:pPr>
        <w:pStyle w:val="normal1"/>
        <w:spacing w:after="120"/>
        <w:jc w:val="both"/>
        <w:rPr>
          <w:rFonts w:ascii="Tahoma" w:hAnsi="Tahoma" w:cs="Tahoma"/>
          <w:sz w:val="18"/>
          <w:szCs w:val="18"/>
          <w:lang w:val="it-IT"/>
        </w:rPr>
      </w:pPr>
      <w:r w:rsidRPr="00FC12D2">
        <w:rPr>
          <w:rFonts w:ascii="Tahoma" w:hAnsi="Tahoma" w:cs="Tahoma"/>
          <w:b/>
          <w:color w:val="000000"/>
          <w:sz w:val="18"/>
          <w:szCs w:val="18"/>
          <w:lang w:val="it-IT"/>
        </w:rPr>
        <w:t>Lavoro Pre-esistente.</w:t>
      </w:r>
      <w:r w:rsidRPr="00FC12D2">
        <w:rPr>
          <w:rFonts w:ascii="Tahoma" w:hAnsi="Tahoma" w:cs="Tahoma"/>
          <w:color w:val="000000"/>
          <w:sz w:val="18"/>
          <w:szCs w:val="18"/>
          <w:lang w:val="it-IT"/>
        </w:rPr>
        <w:t xml:space="preserve"> Tutti i diritti riguardanti il codice per computer o qualsiasi altro materiale scritto non basato su codice sviluppato o altrimenti ottenuto da o per le parti o le relative Consociate e indipendente dal presente contratto (“Lavoro Pre-Esistente”) resteranno di esclusiva proprietà della parte che lo fornisce. Durante l</w:t>
      </w:r>
      <w:r w:rsidR="00A6407A">
        <w:rPr>
          <w:rFonts w:ascii="Tahoma" w:hAnsi="Tahoma" w:cs="Tahoma"/>
          <w:color w:val="000000"/>
          <w:sz w:val="18"/>
          <w:szCs w:val="18"/>
          <w:lang w:val="it-IT"/>
        </w:rPr>
        <w:t>’</w:t>
      </w:r>
      <w:r w:rsidRPr="00FC12D2">
        <w:rPr>
          <w:rFonts w:ascii="Tahoma" w:hAnsi="Tahoma" w:cs="Tahoma"/>
          <w:color w:val="000000"/>
          <w:sz w:val="18"/>
          <w:szCs w:val="18"/>
          <w:lang w:val="it-IT"/>
        </w:rPr>
        <w:t>esecuzione dei Servizi, ciascuna parte concederà all</w:t>
      </w:r>
      <w:r w:rsidR="00A6407A">
        <w:rPr>
          <w:rFonts w:ascii="Tahoma" w:hAnsi="Tahoma" w:cs="Tahoma"/>
          <w:color w:val="000000"/>
          <w:sz w:val="18"/>
          <w:szCs w:val="18"/>
          <w:lang w:val="it-IT"/>
        </w:rPr>
        <w:t>’</w:t>
      </w:r>
      <w:r w:rsidRPr="00FC12D2">
        <w:rPr>
          <w:rFonts w:ascii="Tahoma" w:hAnsi="Tahoma" w:cs="Tahoma"/>
          <w:color w:val="000000"/>
          <w:sz w:val="18"/>
          <w:szCs w:val="18"/>
          <w:lang w:val="it-IT"/>
        </w:rPr>
        <w:t>altra, e se necessario ai fornitori di Microsoft, una licenza temporanea e non esclusiva di utilizzare, riprodurre e modificare qualsiasi Lavoro Pre-esistente fornito all</w:t>
      </w:r>
      <w:r w:rsidR="00A6407A">
        <w:rPr>
          <w:rFonts w:ascii="Tahoma" w:hAnsi="Tahoma" w:cs="Tahoma"/>
          <w:color w:val="000000"/>
          <w:sz w:val="18"/>
          <w:szCs w:val="18"/>
          <w:lang w:val="it-IT"/>
        </w:rPr>
        <w:t>’</w:t>
      </w:r>
      <w:r w:rsidRPr="00FC12D2">
        <w:rPr>
          <w:rFonts w:ascii="Tahoma" w:hAnsi="Tahoma" w:cs="Tahoma"/>
          <w:color w:val="000000"/>
          <w:sz w:val="18"/>
          <w:szCs w:val="18"/>
          <w:lang w:val="it-IT"/>
        </w:rPr>
        <w:t>altra parte, al solo fine di eseguire i Servizi.</w:t>
      </w:r>
    </w:p>
    <w:p w:rsidR="00D12837" w:rsidRPr="000724F2" w:rsidRDefault="00D12837" w:rsidP="00DB2D1E">
      <w:pPr>
        <w:pStyle w:val="normal1"/>
        <w:spacing w:after="120"/>
        <w:jc w:val="both"/>
        <w:rPr>
          <w:rFonts w:ascii="Tahoma" w:hAnsi="Tahoma" w:cs="Tahoma"/>
          <w:sz w:val="18"/>
          <w:szCs w:val="18"/>
          <w:lang w:val="fr-FR"/>
        </w:rPr>
      </w:pPr>
      <w:r w:rsidRPr="00FC12D2">
        <w:rPr>
          <w:rFonts w:ascii="Tahoma" w:hAnsi="Tahoma" w:cs="Tahoma"/>
          <w:color w:val="000000"/>
          <w:sz w:val="18"/>
          <w:szCs w:val="18"/>
          <w:lang w:val="it-IT"/>
        </w:rPr>
        <w:t>Fatto salvo quanto diversamente concordato per iscritto tra le parti, Microsoft, ricevuto l</w:t>
      </w:r>
      <w:r w:rsidR="00A6407A">
        <w:rPr>
          <w:rFonts w:ascii="Tahoma" w:hAnsi="Tahoma" w:cs="Tahoma"/>
          <w:color w:val="000000"/>
          <w:sz w:val="18"/>
          <w:szCs w:val="18"/>
          <w:lang w:val="it-IT"/>
        </w:rPr>
        <w:t>’</w:t>
      </w:r>
      <w:r w:rsidRPr="00FC12D2">
        <w:rPr>
          <w:rFonts w:ascii="Tahoma" w:hAnsi="Tahoma" w:cs="Tahoma"/>
          <w:color w:val="000000"/>
          <w:sz w:val="18"/>
          <w:szCs w:val="18"/>
          <w:lang w:val="it-IT"/>
        </w:rPr>
        <w:t>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w:t>
      </w:r>
      <w:r w:rsidR="00A6407A">
        <w:rPr>
          <w:rFonts w:ascii="Tahoma" w:hAnsi="Tahoma" w:cs="Tahoma"/>
          <w:color w:val="000000"/>
          <w:sz w:val="18"/>
          <w:szCs w:val="18"/>
          <w:lang w:val="it-IT"/>
        </w:rPr>
        <w:t>’</w:t>
      </w:r>
      <w:r w:rsidRPr="00FC12D2">
        <w:rPr>
          <w:rFonts w:ascii="Tahoma" w:hAnsi="Tahoma" w:cs="Tahoma"/>
          <w:color w:val="000000"/>
          <w:sz w:val="18"/>
          <w:szCs w:val="18"/>
          <w:lang w:val="it-IT"/>
        </w:rPr>
        <w:t>attività interna della Società stessa.</w:t>
      </w:r>
      <w:r w:rsidRPr="00D71EC3">
        <w:rPr>
          <w:rFonts w:ascii="Tahoma" w:hAnsi="Tahoma" w:cs="Tahoma"/>
          <w:sz w:val="18"/>
          <w:szCs w:val="18"/>
          <w:lang w:val="it-IT"/>
        </w:rPr>
        <w:t xml:space="preserve"> </w:t>
      </w:r>
      <w:r w:rsidRPr="00FC12D2">
        <w:rPr>
          <w:rFonts w:ascii="Tahoma" w:hAnsi="Tahoma" w:cs="Tahoma"/>
          <w:color w:val="000000"/>
          <w:sz w:val="18"/>
          <w:szCs w:val="18"/>
          <w:lang w:val="it-IT"/>
        </w:rPr>
        <w:t xml:space="preserve">La licenza riguardante il Lavoro </w:t>
      </w:r>
      <w:r w:rsidRPr="00FC12D2">
        <w:rPr>
          <w:rFonts w:ascii="Tahoma" w:hAnsi="Tahoma" w:cs="Tahoma"/>
          <w:color w:val="000000"/>
          <w:sz w:val="18"/>
          <w:szCs w:val="18"/>
          <w:lang w:val="it-IT"/>
        </w:rPr>
        <w:br/>
        <w:t>Pre-esistente di Microsoft è subordinata al rispetto da parte della Società delle condizioni del presente contratto.</w:t>
      </w:r>
    </w:p>
    <w:p w:rsidR="00D12837" w:rsidRPr="000724F2" w:rsidRDefault="00D12837" w:rsidP="00DB2D1E">
      <w:pPr>
        <w:pStyle w:val="normal1"/>
        <w:spacing w:after="120"/>
        <w:jc w:val="both"/>
        <w:rPr>
          <w:rFonts w:ascii="Tahoma" w:hAnsi="Tahoma" w:cs="Tahoma"/>
          <w:sz w:val="18"/>
          <w:szCs w:val="18"/>
          <w:lang w:val="fr-FR"/>
        </w:rPr>
      </w:pPr>
      <w:r w:rsidRPr="00FC12D2">
        <w:rPr>
          <w:rFonts w:ascii="Tahoma" w:hAnsi="Tahoma" w:cs="Tahoma"/>
          <w:b/>
          <w:color w:val="000000"/>
          <w:sz w:val="18"/>
          <w:szCs w:val="18"/>
          <w:lang w:val="it-IT"/>
        </w:rPr>
        <w:t>Sviluppi.</w:t>
      </w:r>
      <w:r w:rsidRPr="00FC12D2">
        <w:rPr>
          <w:rFonts w:ascii="Tahoma" w:hAnsi="Tahoma" w:cs="Tahoma"/>
          <w:color w:val="000000"/>
          <w:sz w:val="18"/>
          <w:szCs w:val="18"/>
          <w:lang w:val="it-IT"/>
        </w:rPr>
        <w:t xml:space="preserve"> Microsoft, ricevuto l</w:t>
      </w:r>
      <w:r w:rsidR="00A6407A">
        <w:rPr>
          <w:rFonts w:ascii="Tahoma" w:hAnsi="Tahoma" w:cs="Tahoma"/>
          <w:color w:val="000000"/>
          <w:sz w:val="18"/>
          <w:szCs w:val="18"/>
          <w:lang w:val="it-IT"/>
        </w:rPr>
        <w:t>’</w:t>
      </w:r>
      <w:r w:rsidRPr="00FC12D2">
        <w:rPr>
          <w:rFonts w:ascii="Tahoma" w:hAnsi="Tahoma" w:cs="Tahoma"/>
          <w:color w:val="000000"/>
          <w:sz w:val="18"/>
          <w:szCs w:val="18"/>
          <w:lang w:val="it-IT"/>
        </w:rP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A6407A">
        <w:rPr>
          <w:rFonts w:ascii="Tahoma" w:hAnsi="Tahoma" w:cs="Tahoma"/>
          <w:color w:val="000000"/>
          <w:sz w:val="18"/>
          <w:szCs w:val="18"/>
          <w:lang w:val="it-IT"/>
        </w:rPr>
        <w:t>’</w:t>
      </w:r>
      <w:r w:rsidRPr="00FC12D2">
        <w:rPr>
          <w:rFonts w:ascii="Tahoma" w:hAnsi="Tahoma" w:cs="Tahoma"/>
          <w:color w:val="000000"/>
          <w:sz w:val="18"/>
          <w:szCs w:val="18"/>
          <w:lang w:val="it-IT"/>
        </w:rPr>
        <w:t>ultima alla conclusione dei Servizi (“Sviluppi”). Ciascuna parte sarà l</w:t>
      </w:r>
      <w:r w:rsidR="00A6407A">
        <w:rPr>
          <w:rFonts w:ascii="Tahoma" w:hAnsi="Tahoma" w:cs="Tahoma"/>
          <w:color w:val="000000"/>
          <w:sz w:val="18"/>
          <w:szCs w:val="18"/>
          <w:lang w:val="it-IT"/>
        </w:rPr>
        <w:t>’</w:t>
      </w:r>
      <w:r w:rsidRPr="00FC12D2">
        <w:rPr>
          <w:rFonts w:ascii="Tahoma" w:hAnsi="Tahoma" w:cs="Tahoma"/>
          <w:color w:val="000000"/>
          <w:sz w:val="18"/>
          <w:szCs w:val="18"/>
          <w:lang w:val="it-IT"/>
        </w:rPr>
        <w:t>unica titolare dei diritti attinenti alle modifiche effettuate in base agli sviluppi. La Società accetta di esercitare i propri diritti in relazione a qualsiasi Sviluppo esclusivamente per le proprie attività interne e di non rivendere né distribuire gli Sviluppi a terze parti.</w:t>
      </w:r>
    </w:p>
    <w:p w:rsidR="004B75E4" w:rsidRDefault="004B75E4" w:rsidP="004B75E4">
      <w:pPr>
        <w:pStyle w:val="normal1"/>
        <w:spacing w:after="120"/>
        <w:jc w:val="both"/>
        <w:rPr>
          <w:rFonts w:ascii="Tahoma" w:hAnsi="Tahoma" w:cs="Tahoma"/>
          <w:b/>
          <w:color w:val="000000"/>
          <w:sz w:val="18"/>
          <w:szCs w:val="18"/>
          <w:lang w:val="it-IT"/>
        </w:rPr>
      </w:pPr>
    </w:p>
    <w:p w:rsidR="00D12837" w:rsidRPr="000724F2" w:rsidRDefault="00D12837" w:rsidP="004B75E4">
      <w:pPr>
        <w:pStyle w:val="normal1"/>
        <w:spacing w:after="120"/>
        <w:jc w:val="both"/>
        <w:rPr>
          <w:rFonts w:ascii="Tahoma" w:hAnsi="Tahoma" w:cs="Tahoma"/>
          <w:sz w:val="18"/>
          <w:szCs w:val="18"/>
          <w:lang w:val="fr-FR"/>
        </w:rPr>
      </w:pPr>
      <w:r w:rsidRPr="00FC12D2">
        <w:rPr>
          <w:rFonts w:ascii="Tahoma" w:hAnsi="Tahoma" w:cs="Tahoma"/>
          <w:b/>
          <w:color w:val="000000"/>
          <w:sz w:val="18"/>
          <w:szCs w:val="18"/>
          <w:lang w:val="it-IT"/>
        </w:rPr>
        <w:t>Restrizioni di Licenza Open Source.</w:t>
      </w:r>
      <w:r w:rsidRPr="00FC12D2">
        <w:rPr>
          <w:rFonts w:ascii="Tahoma" w:hAnsi="Tahoma" w:cs="Tahoma"/>
          <w:color w:val="000000"/>
          <w:sz w:val="18"/>
          <w:szCs w:val="18"/>
          <w:lang w:val="it-IT"/>
        </w:rPr>
        <w:t xml:space="preserve"> 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“Condizioni di Licenza Open Source”),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 assoggettare il codice per computer dell</w:t>
      </w:r>
      <w:r w:rsidR="00A6407A">
        <w:rPr>
          <w:rFonts w:ascii="Tahoma" w:hAnsi="Tahoma" w:cs="Tahoma"/>
          <w:color w:val="000000"/>
          <w:sz w:val="18"/>
          <w:szCs w:val="18"/>
          <w:lang w:val="it-IT"/>
        </w:rPr>
        <w:t>’</w:t>
      </w:r>
      <w:r w:rsidRPr="00FC12D2">
        <w:rPr>
          <w:rFonts w:ascii="Tahoma" w:hAnsi="Tahoma" w:cs="Tahoma"/>
          <w:color w:val="000000"/>
          <w:sz w:val="18"/>
          <w:szCs w:val="18"/>
          <w:lang w:val="it-IT"/>
        </w:rPr>
        <w:t>altra parte a Condizioni di Licenza Open Source. Inoltre, ciascuna parte garantisce che non fornirà né metterà a disposizione dell</w:t>
      </w:r>
      <w:r w:rsidR="00A6407A">
        <w:rPr>
          <w:rFonts w:ascii="Tahoma" w:hAnsi="Tahoma" w:cs="Tahoma"/>
          <w:color w:val="000000"/>
          <w:sz w:val="18"/>
          <w:szCs w:val="18"/>
          <w:lang w:val="it-IT"/>
        </w:rPr>
        <w:t>’</w:t>
      </w:r>
      <w:r w:rsidRPr="00FC12D2">
        <w:rPr>
          <w:rFonts w:ascii="Tahoma" w:hAnsi="Tahoma" w:cs="Tahoma"/>
          <w:color w:val="000000"/>
          <w:sz w:val="18"/>
          <w:szCs w:val="18"/>
          <w:lang w:val="it-IT"/>
        </w:rPr>
        <w:t>altra parte codice per computer che sia disciplinato da Condizioni di Licenza Open Source.</w:t>
      </w:r>
    </w:p>
    <w:p w:rsidR="00D12837" w:rsidRPr="00346A3A" w:rsidRDefault="00D12837" w:rsidP="00DB2D1E">
      <w:pPr>
        <w:pStyle w:val="normal1"/>
        <w:spacing w:after="120"/>
        <w:jc w:val="both"/>
        <w:rPr>
          <w:rFonts w:ascii="Tahoma" w:hAnsi="Tahoma" w:cs="Tahoma"/>
          <w:sz w:val="18"/>
          <w:szCs w:val="18"/>
          <w:lang w:val="it-IT"/>
        </w:rPr>
      </w:pPr>
      <w:r w:rsidRPr="00FC12D2">
        <w:rPr>
          <w:rFonts w:ascii="Tahoma" w:hAnsi="Tahoma" w:cs="Tahoma"/>
          <w:b/>
          <w:color w:val="000000"/>
          <w:sz w:val="18"/>
          <w:szCs w:val="18"/>
          <w:lang w:val="it-IT"/>
        </w:rPr>
        <w:t xml:space="preserve">Diritti delle Consociate. </w:t>
      </w:r>
      <w:r w:rsidRPr="00FC12D2">
        <w:rPr>
          <w:rFonts w:ascii="Tahoma" w:hAnsi="Tahoma" w:cs="Tahoma"/>
          <w:color w:val="000000"/>
          <w:sz w:val="18"/>
          <w:szCs w:val="18"/>
          <w:lang w:val="it-IT"/>
        </w:rPr>
        <w:t>La Società può concedere in sublicenza alle proprie Consociate i diritti contenuti nel presente sottoparagrafo relativi al Materiale Fornito con i Servizi. Tali Consociate, tuttavia, non potranno ulteriormente concedere in sublicenza tali diritti e il loro utilizzo dovrà essere conforme alle condizioni di licenza previste nel presente contratto.</w:t>
      </w:r>
    </w:p>
    <w:p w:rsidR="00D12837" w:rsidRPr="000724F2" w:rsidRDefault="00D12837" w:rsidP="00DB2D1E">
      <w:pPr>
        <w:rPr>
          <w:rFonts w:cs="Tahoma"/>
          <w:szCs w:val="18"/>
          <w:lang w:val="fr-FR"/>
        </w:rPr>
      </w:pPr>
      <w:r w:rsidRPr="00FC12D2">
        <w:rPr>
          <w:rFonts w:cs="Tahoma"/>
          <w:b/>
          <w:color w:val="000000"/>
          <w:szCs w:val="18"/>
          <w:lang w:val="it-IT"/>
        </w:rPr>
        <w:t>Riserva di Diritti.</w:t>
      </w:r>
      <w:r w:rsidRPr="00FC12D2">
        <w:rPr>
          <w:rFonts w:cs="Tahoma"/>
          <w:color w:val="000000"/>
          <w:szCs w:val="18"/>
          <w:lang w:val="it-IT"/>
        </w:rPr>
        <w:t xml:space="preserve"> Tutti i diritti non espressamente concessi sono riservati.</w:t>
      </w:r>
    </w:p>
    <w:p w:rsidR="00D12837" w:rsidRPr="000724F2" w:rsidRDefault="00D12837" w:rsidP="00DB2D1E">
      <w:pPr>
        <w:rPr>
          <w:rFonts w:cs="Tahoma"/>
          <w:lang w:val="fr-FR"/>
        </w:rPr>
      </w:pPr>
    </w:p>
    <w:p w:rsidR="00D12837" w:rsidRPr="000724F2" w:rsidRDefault="00D12837" w:rsidP="00451EF9">
      <w:pPr>
        <w:rPr>
          <w:rFonts w:cs="Tahoma"/>
          <w:szCs w:val="18"/>
          <w:lang w:val="fr-FR"/>
        </w:rPr>
      </w:pPr>
      <w:r w:rsidRPr="00FC12D2">
        <w:rPr>
          <w:rFonts w:cs="Tahoma"/>
          <w:b/>
          <w:szCs w:val="18"/>
          <w:lang w:val="it-IT"/>
        </w:rPr>
        <w:t>Garanzie, Dichiarazioni di non Responsabilità e Limitazioni di Responsabilità</w:t>
      </w:r>
      <w:r w:rsidRPr="00FC12D2">
        <w:rPr>
          <w:rFonts w:cs="Tahoma"/>
          <w:b/>
          <w:color w:val="000000"/>
          <w:szCs w:val="18"/>
          <w:lang w:val="it-IT"/>
        </w:rPr>
        <w:t>.</w:t>
      </w:r>
    </w:p>
    <w:p w:rsidR="00D12837" w:rsidRPr="000724F2" w:rsidRDefault="00D12837" w:rsidP="00DD7F8E">
      <w:pPr>
        <w:rPr>
          <w:rFonts w:cs="Tahoma"/>
          <w:lang w:val="fr-FR"/>
        </w:rPr>
      </w:pPr>
    </w:p>
    <w:p w:rsidR="00D12837" w:rsidRPr="000724F2" w:rsidRDefault="00D12837" w:rsidP="00451EF9">
      <w:pPr>
        <w:ind w:left="360"/>
        <w:rPr>
          <w:rFonts w:cs="Tahoma"/>
          <w:szCs w:val="18"/>
          <w:lang w:val="fr-FR"/>
        </w:rPr>
      </w:pPr>
      <w:r w:rsidRPr="00FC12D2">
        <w:rPr>
          <w:rFonts w:cs="Tahoma"/>
          <w:b/>
          <w:color w:val="000000"/>
          <w:szCs w:val="18"/>
          <w:lang w:val="it-IT"/>
        </w:rPr>
        <w:t>Garanzia per i Servizi</w:t>
      </w:r>
      <w:r w:rsidRPr="0055601C">
        <w:rPr>
          <w:rFonts w:cs="Tahoma"/>
          <w:b/>
          <w:color w:val="000000"/>
          <w:szCs w:val="18"/>
          <w:lang w:val="it-IT"/>
        </w:rPr>
        <w:t>.</w:t>
      </w:r>
      <w:r w:rsidRPr="000724F2">
        <w:rPr>
          <w:rFonts w:cs="Tahoma"/>
          <w:szCs w:val="18"/>
          <w:lang w:val="fr-FR"/>
        </w:rPr>
        <w:t xml:space="preserve"> </w:t>
      </w:r>
      <w:r w:rsidRPr="00FC12D2">
        <w:rPr>
          <w:rFonts w:cs="Tahoma"/>
          <w:color w:val="000000"/>
          <w:szCs w:val="18"/>
          <w:lang w:val="it-IT"/>
        </w:rPr>
        <w:t>Microsoft garantisce che tutti i Servizi verranno eseguiti con cura e competenza professionali.</w:t>
      </w:r>
    </w:p>
    <w:p w:rsidR="00D12837" w:rsidRPr="000724F2" w:rsidRDefault="00D12837" w:rsidP="00DD7F8E">
      <w:pPr>
        <w:ind w:left="360"/>
        <w:rPr>
          <w:rFonts w:cs="Tahoma"/>
          <w:szCs w:val="18"/>
          <w:lang w:val="fr-FR"/>
        </w:rPr>
      </w:pPr>
    </w:p>
    <w:p w:rsidR="00D12837" w:rsidRPr="000724F2" w:rsidRDefault="00D12837" w:rsidP="00DD7F8E">
      <w:pPr>
        <w:ind w:left="360"/>
        <w:rPr>
          <w:rFonts w:cs="Tahoma"/>
          <w:szCs w:val="18"/>
          <w:lang w:val="fr-FR"/>
        </w:rPr>
      </w:pPr>
      <w:r w:rsidRPr="00FC12D2">
        <w:rPr>
          <w:rFonts w:cs="Tahoma"/>
          <w:b/>
          <w:szCs w:val="18"/>
          <w:lang w:val="it-IT"/>
        </w:rPr>
        <w:t>ESCLUSIONE DI ALTRE GARANZIE.</w:t>
      </w:r>
      <w:r w:rsidRPr="000724F2">
        <w:rPr>
          <w:rFonts w:cs="Tahoma"/>
          <w:szCs w:val="18"/>
          <w:lang w:val="fr-FR"/>
        </w:rPr>
        <w:t xml:space="preserve"> </w:t>
      </w:r>
      <w:r w:rsidRPr="00FC12D2">
        <w:rPr>
          <w:rFonts w:cs="Tahoma"/>
          <w:szCs w:val="18"/>
          <w:lang w:val="it-IT"/>
        </w:rPr>
        <w:t>NELLA MISURA MASSIMA CONSENTITA DALLA LEGGE APPLICABILE, MICROSOFT NON RICONOSCE ED ESCLUDE TUTTE LE DICHIARAZIONI, LE GARANZIE E LE CONDIZIONI ESPRESSE, IMPLICITE O DI LEGGE DIVERSE DA QUELLE SPECIFICATAMENTE INDICATE NEL PRESENTE CONTRATTO.</w:t>
      </w:r>
      <w:r w:rsidRPr="000724F2">
        <w:rPr>
          <w:rFonts w:cs="Tahoma"/>
          <w:szCs w:val="18"/>
          <w:lang w:val="fr-FR"/>
        </w:rPr>
        <w:t xml:space="preserve"> </w:t>
      </w:r>
      <w:r w:rsidRPr="00FC12D2">
        <w:rPr>
          <w:rFonts w:cs="Tahoma"/>
          <w:szCs w:val="18"/>
          <w:lang w:val="it-IT"/>
        </w:rPr>
        <w:t>LA PRESENTE DICHIARAZIONE DI NON RESPONSABILITÀ INCLUDE QUALSIASI GARANZIA O 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w:t>
      </w:r>
      <w:r w:rsidR="00A6407A">
        <w:rPr>
          <w:rFonts w:cs="Tahoma"/>
          <w:szCs w:val="18"/>
          <w:lang w:val="it-IT"/>
        </w:rPr>
        <w:t>’</w:t>
      </w:r>
      <w:r w:rsidRPr="00FC12D2">
        <w:rPr>
          <w:rFonts w:cs="Tahoma"/>
          <w:szCs w:val="18"/>
          <w:lang w:val="it-IT"/>
        </w:rPr>
        <w:t>EROGAZIONE DEI SERVIZI.</w:t>
      </w:r>
    </w:p>
    <w:p w:rsidR="00D12837" w:rsidRPr="000724F2" w:rsidRDefault="00D12837" w:rsidP="00DD7F8E">
      <w:pPr>
        <w:ind w:left="360"/>
        <w:rPr>
          <w:rFonts w:cs="Tahoma"/>
          <w:szCs w:val="18"/>
          <w:lang w:val="fr-FR"/>
        </w:rPr>
      </w:pPr>
    </w:p>
    <w:p w:rsidR="00D12837" w:rsidRPr="000724F2" w:rsidRDefault="00D12837" w:rsidP="00451EF9">
      <w:pPr>
        <w:ind w:left="360"/>
        <w:rPr>
          <w:rFonts w:cs="Tahoma"/>
          <w:szCs w:val="18"/>
          <w:lang w:val="fr-FR"/>
        </w:rPr>
      </w:pPr>
      <w:r w:rsidRPr="00FC12D2">
        <w:rPr>
          <w:rFonts w:cs="Tahoma"/>
          <w:b/>
          <w:szCs w:val="18"/>
          <w:lang w:val="it-IT"/>
        </w:rPr>
        <w:t>Limitazione di Responsabilità.</w:t>
      </w:r>
      <w:r w:rsidRPr="000724F2">
        <w:rPr>
          <w:rFonts w:cs="Tahoma"/>
          <w:szCs w:val="18"/>
          <w:lang w:val="fr-FR"/>
        </w:rPr>
        <w:t xml:space="preserve"> </w:t>
      </w:r>
      <w:r w:rsidRPr="00FC12D2">
        <w:rPr>
          <w:rFonts w:cs="Tahoma"/>
          <w:szCs w:val="18"/>
          <w:lang w:val="it-IT"/>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p>
    <w:p w:rsidR="00D12837" w:rsidRPr="000724F2" w:rsidRDefault="00D12837" w:rsidP="00DD7F8E">
      <w:pPr>
        <w:ind w:left="360"/>
        <w:rPr>
          <w:rFonts w:cs="Tahoma"/>
          <w:szCs w:val="18"/>
          <w:lang w:val="fr-FR"/>
        </w:rPr>
      </w:pPr>
    </w:p>
    <w:p w:rsidR="00D12837" w:rsidRPr="000724F2" w:rsidRDefault="00D12837" w:rsidP="00451EF9">
      <w:pPr>
        <w:ind w:left="360"/>
        <w:rPr>
          <w:rFonts w:cs="Tahoma"/>
          <w:szCs w:val="18"/>
          <w:lang w:val="fr-FR"/>
        </w:rPr>
      </w:pPr>
      <w:r w:rsidRPr="00FC12D2">
        <w:rPr>
          <w:rFonts w:cs="Tahoma"/>
          <w:b/>
          <w:szCs w:val="18"/>
          <w:lang w:val="it-IT"/>
        </w:rPr>
        <w:t>ESCLUSIONE DI RESPONSABILITÀ PER DANNI PARTICOLARI.</w:t>
      </w:r>
      <w:r w:rsidRPr="000724F2">
        <w:rPr>
          <w:rFonts w:cs="Tahoma"/>
          <w:szCs w:val="18"/>
          <w:lang w:val="fr-FR"/>
        </w:rPr>
        <w:t xml:space="preserve"> </w:t>
      </w:r>
      <w:r w:rsidRPr="00FC12D2">
        <w:rPr>
          <w:rFonts w:cs="Tahoma"/>
          <w:szCs w:val="18"/>
          <w:lang w:val="it-IT"/>
        </w:rPr>
        <w:t>NELLA MISURA MASSIMA CONSENTITA DALLA LEGGE APPLICABILE, NESSUNA DELLE PARTI, NÉ DELLE CONSOCIATE, DEI FORNITORI O DEGLI APPALTATORI A ESSE RELATIVI, SARANNO RESPONSABILI PER EVENTUALI DANNI INDIRETTI (INCLUSI, A TITOLO ESEMPLIFICATIVO, DANNI CONSEQUENZIALI, SPECIALI O INCIDENTALI, DANNI PER PERDITA O MANCATO GUADAGNO, INTERRUZIONE DELL</w:t>
      </w:r>
      <w:r w:rsidR="00A6407A">
        <w:rPr>
          <w:rFonts w:cs="Tahoma"/>
          <w:szCs w:val="18"/>
          <w:lang w:val="it-IT"/>
        </w:rPr>
        <w:t>’</w:t>
      </w:r>
      <w:r w:rsidRPr="00FC12D2">
        <w:rPr>
          <w:rFonts w:cs="Tahoma"/>
          <w:szCs w:val="18"/>
          <w:lang w:val="it-IT"/>
        </w:rPr>
        <w:t>ATTIVITÀ O PERDITA DI INFORMAZIONI) CORRELATI AL PRESENTE CONTRATTO, ANCHE NEL CASO IN CUI LA POSSIBILITÀ DEL VERIFICARSI DI TALI DANNI FOSSE STATA COMUNICATA O FOSSE RAGIONEVOLMENTE PREVEDIBILE.</w:t>
      </w:r>
      <w:r w:rsidRPr="000724F2">
        <w:rPr>
          <w:rFonts w:cs="Tahoma"/>
          <w:szCs w:val="18"/>
          <w:lang w:val="fr-FR"/>
        </w:rPr>
        <w:t xml:space="preserve"> </w:t>
      </w:r>
      <w:r w:rsidRPr="00FC12D2">
        <w:rPr>
          <w:rFonts w:cs="Tahoma"/>
          <w:szCs w:val="18"/>
          <w:lang w:val="it-IT"/>
        </w:rPr>
        <w:t>LA PRESENTE ESCLUSIONE DI RESPONSABILITÀ NON SI APPLICA ALLA RESPONSABILITÀ DI CIASCUNA DELLE PARTI NEI CONFRONTI DELL</w:t>
      </w:r>
      <w:r w:rsidR="00A6407A">
        <w:rPr>
          <w:rFonts w:cs="Tahoma"/>
          <w:szCs w:val="18"/>
          <w:lang w:val="it-IT"/>
        </w:rPr>
        <w:t>’</w:t>
      </w:r>
      <w:r w:rsidRPr="00FC12D2">
        <w:rPr>
          <w:rFonts w:cs="Tahoma"/>
          <w:szCs w:val="18"/>
          <w:lang w:val="it-IT"/>
        </w:rPr>
        <w:t>ALTRA PER LA VIOLAZIONE DI OBBLIGHI DI RISERVATEZZA O PER LA VIOLAZIONE DEI DIRITTI DI PROPRIETÀ INTELLETTUALE DELL</w:t>
      </w:r>
      <w:r w:rsidR="00A6407A">
        <w:rPr>
          <w:rFonts w:cs="Tahoma"/>
          <w:szCs w:val="18"/>
          <w:lang w:val="it-IT"/>
        </w:rPr>
        <w:t>’</w:t>
      </w:r>
      <w:r w:rsidRPr="00FC12D2">
        <w:rPr>
          <w:rFonts w:cs="Tahoma"/>
          <w:szCs w:val="18"/>
          <w:lang w:val="it-IT"/>
        </w:rPr>
        <w:t>ALTRA PARTE.</w:t>
      </w:r>
    </w:p>
    <w:p w:rsidR="00D12837" w:rsidRPr="000724F2" w:rsidRDefault="00D12837" w:rsidP="00DD7F8E">
      <w:pPr>
        <w:ind w:left="360" w:hanging="360"/>
        <w:jc w:val="both"/>
        <w:rPr>
          <w:rFonts w:cs="Tahoma"/>
          <w:szCs w:val="18"/>
          <w:lang w:val="fr-FR"/>
        </w:rPr>
      </w:pPr>
    </w:p>
    <w:p w:rsidR="00D12837" w:rsidRPr="000724F2" w:rsidRDefault="00D12837" w:rsidP="00451EF9">
      <w:pPr>
        <w:ind w:left="360"/>
        <w:rPr>
          <w:rFonts w:cs="Tahoma"/>
          <w:szCs w:val="18"/>
          <w:lang w:val="fr-FR"/>
        </w:rPr>
      </w:pPr>
      <w:r w:rsidRPr="00FC12D2">
        <w:rPr>
          <w:rFonts w:cs="Tahoma"/>
          <w:b/>
          <w:szCs w:val="18"/>
          <w:lang w:val="it-IT"/>
        </w:rPr>
        <w:t>Applicazione.</w:t>
      </w:r>
      <w:r w:rsidRPr="000724F2">
        <w:rPr>
          <w:rFonts w:cs="Tahoma"/>
          <w:szCs w:val="18"/>
          <w:lang w:val="fr-FR"/>
        </w:rPr>
        <w:t xml:space="preserve"> </w:t>
      </w:r>
      <w:r w:rsidRPr="00FC12D2">
        <w:rPr>
          <w:rFonts w:cs="Tahoma"/>
          <w:szCs w:val="18"/>
          <w:lang w:val="it-IT"/>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rsidR="00D12837" w:rsidRPr="000724F2" w:rsidRDefault="00D12837" w:rsidP="00DD7F8E">
      <w:pPr>
        <w:rPr>
          <w:rFonts w:cs="Tahoma"/>
          <w:lang w:val="fr-FR"/>
        </w:rPr>
      </w:pPr>
    </w:p>
    <w:p w:rsidR="00D12837" w:rsidRPr="000724F2" w:rsidRDefault="00D12837" w:rsidP="00DD7F8E">
      <w:pPr>
        <w:rPr>
          <w:rFonts w:cs="Tahoma"/>
          <w:lang w:val="fr-FR"/>
        </w:rPr>
      </w:pPr>
    </w:p>
    <w:p w:rsidR="00D12837" w:rsidRPr="000724F2" w:rsidRDefault="00D12837">
      <w:pPr>
        <w:rPr>
          <w:rFonts w:cs="Tahoma"/>
          <w:lang w:val="fr-FR"/>
        </w:rPr>
      </w:pPr>
    </w:p>
    <w:p w:rsidR="00D12837" w:rsidRPr="000724F2" w:rsidRDefault="00D12837">
      <w:pPr>
        <w:tabs>
          <w:tab w:val="left" w:pos="2936"/>
        </w:tabs>
        <w:rPr>
          <w:rFonts w:cs="Tahoma"/>
          <w:lang w:val="fr-FR"/>
        </w:rPr>
      </w:pPr>
    </w:p>
    <w:p w:rsidR="00D12837" w:rsidRPr="00915B20" w:rsidRDefault="00D12837" w:rsidP="0061565C">
      <w:pPr>
        <w:pStyle w:val="Heading1"/>
        <w:spacing w:after="0"/>
      </w:pPr>
      <w:r w:rsidRPr="00FC12D2">
        <w:rPr>
          <w:lang w:eastAsia="ja-JP"/>
        </w:rPr>
        <w:br w:type="page"/>
      </w:r>
      <w:bookmarkStart w:id="1079" w:name="_Toc325609234"/>
      <w:bookmarkStart w:id="1080" w:name="_Toc328555278"/>
      <w:bookmarkEnd w:id="1079"/>
      <w:r w:rsidRPr="00915B20">
        <w:t>ARTICOLO 9 – Condizioni Aggiuntive</w:t>
      </w:r>
      <w:bookmarkEnd w:id="1080"/>
    </w:p>
    <w:p w:rsidR="00D12837" w:rsidRPr="00FC12D2" w:rsidRDefault="00D12837" w:rsidP="00451EF9">
      <w:pPr>
        <w:pStyle w:val="Heading1"/>
      </w:pPr>
      <w:bookmarkStart w:id="1081" w:name="_Toc323159781"/>
      <w:bookmarkStart w:id="1082" w:name="_Toc325609235"/>
      <w:bookmarkEnd w:id="1081"/>
      <w:bookmarkEnd w:id="1082"/>
    </w:p>
    <w:p w:rsidR="00D12837" w:rsidRPr="00915B20" w:rsidRDefault="00D12837" w:rsidP="008A1637">
      <w:pPr>
        <w:pStyle w:val="Heading3"/>
        <w:ind w:left="800" w:right="720" w:hanging="800"/>
        <w:rPr>
          <w:rFonts w:ascii="Tahoma" w:hAnsi="Tahoma" w:cs="Tahoma"/>
          <w:sz w:val="22"/>
          <w:szCs w:val="22"/>
        </w:rPr>
      </w:pPr>
      <w:bookmarkStart w:id="1083" w:name="_Toc328555279"/>
      <w:r w:rsidRPr="00915B20">
        <w:rPr>
          <w:rFonts w:ascii="Tahoma" w:hAnsi="Tahoma" w:cs="Tahoma"/>
          <w:color w:val="000000"/>
          <w:sz w:val="22"/>
          <w:szCs w:val="22"/>
          <w:lang w:val="it-IT"/>
        </w:rPr>
        <w:t>Client Access Licenses (CAL) e Licenze di Gestione Client (ML)</w:t>
      </w:r>
      <w:bookmarkEnd w:id="1083"/>
    </w:p>
    <w:p w:rsidR="00D12837" w:rsidRPr="00D71EC3" w:rsidRDefault="00D12837" w:rsidP="008A1637">
      <w:pPr>
        <w:pStyle w:val="AppendixFlushBulletedList"/>
        <w:tabs>
          <w:tab w:val="clear" w:pos="360"/>
        </w:tabs>
        <w:ind w:left="720" w:right="720" w:firstLine="0"/>
        <w:rPr>
          <w:rFonts w:ascii="Tahoma" w:hAnsi="Tahoma" w:cs="Tahoma"/>
          <w:sz w:val="18"/>
          <w:szCs w:val="18"/>
          <w:lang w:val="fr-FR"/>
        </w:rPr>
      </w:pPr>
    </w:p>
    <w:p w:rsidR="00D12837" w:rsidRPr="00FC12D2" w:rsidRDefault="00D12837" w:rsidP="00451EF9">
      <w:pPr>
        <w:pStyle w:val="AppendixFlushBulletedList"/>
        <w:numPr>
          <w:ilvl w:val="0"/>
          <w:numId w:val="29"/>
        </w:numPr>
        <w:ind w:right="720"/>
        <w:rPr>
          <w:rFonts w:ascii="Tahoma" w:hAnsi="Tahoma" w:cs="Tahoma"/>
          <w:sz w:val="18"/>
          <w:szCs w:val="18"/>
        </w:rPr>
      </w:pPr>
      <w:r w:rsidRPr="00FC12D2">
        <w:rPr>
          <w:rFonts w:ascii="Tahoma" w:hAnsi="Tahoma" w:cs="Tahoma"/>
          <w:b/>
          <w:color w:val="000000"/>
          <w:sz w:val="18"/>
          <w:szCs w:val="18"/>
          <w:lang w:val="it-IT"/>
        </w:rPr>
        <w:t>Transizione tra User CAL e CAL per Dispositivo</w:t>
      </w:r>
    </w:p>
    <w:p w:rsidR="00D12837" w:rsidRPr="000724F2" w:rsidRDefault="00D12837" w:rsidP="00451EF9">
      <w:pPr>
        <w:pStyle w:val="AppendixBodyText"/>
        <w:numPr>
          <w:ilvl w:val="1"/>
          <w:numId w:val="29"/>
        </w:numPr>
        <w:ind w:right="720"/>
        <w:rPr>
          <w:rFonts w:ascii="Tahoma" w:hAnsi="Tahoma" w:cs="Tahoma"/>
          <w:sz w:val="18"/>
          <w:szCs w:val="18"/>
          <w:lang w:val="it-IT"/>
        </w:rPr>
      </w:pPr>
      <w:r w:rsidRPr="00FC12D2">
        <w:rPr>
          <w:rFonts w:ascii="Tahoma" w:hAnsi="Tahoma" w:cs="Tahoma"/>
          <w:color w:val="000000"/>
          <w:spacing w:val="-3"/>
          <w:sz w:val="18"/>
          <w:szCs w:val="18"/>
          <w:lang w:val="it-IT"/>
        </w:rPr>
        <w:t>Le società con Software Assurance attiva per le CAL possono passare da Utente a Dispositivo</w:t>
      </w:r>
      <w:r w:rsidRPr="00FC12D2">
        <w:rPr>
          <w:rFonts w:ascii="Tahoma" w:hAnsi="Tahoma" w:cs="Tahoma"/>
          <w:color w:val="000000"/>
          <w:sz w:val="18"/>
          <w:szCs w:val="18"/>
          <w:lang w:val="it-IT"/>
        </w:rPr>
        <w:t xml:space="preserve"> e viceversa quando effettuano il rinnovo della loro copertura Software Assurance. Tale transizione non cambia l</w:t>
      </w:r>
      <w:r w:rsidR="00A6407A">
        <w:rPr>
          <w:rFonts w:ascii="Tahoma" w:hAnsi="Tahoma" w:cs="Tahoma"/>
          <w:color w:val="000000"/>
          <w:sz w:val="18"/>
          <w:szCs w:val="18"/>
          <w:lang w:val="it-IT"/>
        </w:rPr>
        <w:t>’</w:t>
      </w:r>
      <w:r w:rsidRPr="00FC12D2">
        <w:rPr>
          <w:rFonts w:ascii="Tahoma" w:hAnsi="Tahoma" w:cs="Tahoma"/>
          <w:color w:val="000000"/>
          <w:sz w:val="18"/>
          <w:szCs w:val="18"/>
          <w:lang w:val="it-IT"/>
        </w:rPr>
        <w:t>edizione della CAL (ad esempio, da Standard a Enterprise).</w:t>
      </w:r>
      <w:r w:rsidRPr="000724F2">
        <w:rPr>
          <w:rFonts w:ascii="Tahoma" w:hAnsi="Tahoma" w:cs="Tahoma"/>
          <w:sz w:val="18"/>
          <w:szCs w:val="18"/>
          <w:lang w:val="it-IT"/>
        </w:rPr>
        <w:t xml:space="preserve"> </w:t>
      </w:r>
      <w:r w:rsidRPr="00FC12D2">
        <w:rPr>
          <w:rFonts w:ascii="Tahoma" w:hAnsi="Tahoma" w:cs="Tahoma"/>
          <w:color w:val="000000"/>
          <w:sz w:val="18"/>
          <w:szCs w:val="18"/>
          <w:lang w:val="it-IT"/>
        </w:rPr>
        <w:t>Fare riferimento alle Note del Prodotto per informazioni sui singoli prodotti.</w:t>
      </w:r>
    </w:p>
    <w:p w:rsidR="00D12837" w:rsidRPr="00FC12D2" w:rsidRDefault="00D12837" w:rsidP="00451EF9">
      <w:pPr>
        <w:pStyle w:val="AppendixFlushBulletedList"/>
        <w:numPr>
          <w:ilvl w:val="0"/>
          <w:numId w:val="29"/>
        </w:numPr>
        <w:ind w:right="720"/>
        <w:rPr>
          <w:rFonts w:ascii="Tahoma" w:hAnsi="Tahoma" w:cs="Tahoma"/>
          <w:sz w:val="18"/>
          <w:szCs w:val="18"/>
        </w:rPr>
      </w:pPr>
      <w:r w:rsidRPr="00FC12D2">
        <w:rPr>
          <w:rFonts w:ascii="Tahoma" w:hAnsi="Tahoma" w:cs="Tahoma"/>
          <w:b/>
          <w:color w:val="000000"/>
          <w:sz w:val="18"/>
          <w:szCs w:val="18"/>
          <w:lang w:val="it-IT"/>
        </w:rPr>
        <w:t>Transizione tra User CAL e OSE client ML</w:t>
      </w:r>
    </w:p>
    <w:p w:rsidR="00D12837" w:rsidRPr="00FC12D2" w:rsidRDefault="00D12837" w:rsidP="00451EF9">
      <w:pPr>
        <w:pStyle w:val="AppendixBodyText"/>
        <w:numPr>
          <w:ilvl w:val="1"/>
          <w:numId w:val="29"/>
        </w:numPr>
        <w:ind w:right="720"/>
        <w:rPr>
          <w:rFonts w:ascii="Tahoma" w:hAnsi="Tahoma" w:cs="Tahoma"/>
          <w:color w:val="000000"/>
          <w:sz w:val="18"/>
          <w:szCs w:val="18"/>
        </w:rPr>
      </w:pPr>
      <w:r w:rsidRPr="00FC12D2">
        <w:rPr>
          <w:rFonts w:ascii="Tahoma" w:hAnsi="Tahoma" w:cs="Tahoma"/>
          <w:color w:val="000000"/>
          <w:sz w:val="18"/>
          <w:szCs w:val="18"/>
          <w:lang w:val="it-IT"/>
        </w:rPr>
        <w:t>Le società con Software Assurance attiva per le client ML possono passare da Utente a OSE e viceversa quando effettuano il rinnovo della loro copertura Software Assurance. Fare riferimento alle Note del Prodotto per informazioni sui singoli prodotti.</w:t>
      </w:r>
    </w:p>
    <w:p w:rsidR="00D12837" w:rsidRPr="00FC12D2" w:rsidRDefault="00D12837" w:rsidP="00451EF9">
      <w:pPr>
        <w:pStyle w:val="AppendixFlushBulletedList"/>
        <w:numPr>
          <w:ilvl w:val="0"/>
          <w:numId w:val="29"/>
        </w:numPr>
        <w:ind w:right="720"/>
        <w:rPr>
          <w:rFonts w:ascii="Tahoma" w:hAnsi="Tahoma" w:cs="Tahoma"/>
          <w:sz w:val="18"/>
          <w:szCs w:val="18"/>
        </w:rPr>
      </w:pPr>
      <w:r w:rsidRPr="00FC12D2">
        <w:rPr>
          <w:rFonts w:ascii="Tahoma" w:hAnsi="Tahoma" w:cs="Tahoma"/>
          <w:b/>
          <w:color w:val="000000"/>
          <w:sz w:val="18"/>
          <w:szCs w:val="18"/>
          <w:lang w:val="it-IT"/>
        </w:rPr>
        <w:t>In fase di rinnovo</w:t>
      </w:r>
    </w:p>
    <w:p w:rsidR="00D12837" w:rsidRPr="00FC12D2" w:rsidRDefault="00D12837" w:rsidP="00451EF9">
      <w:pPr>
        <w:pStyle w:val="AppendixBodyText"/>
        <w:numPr>
          <w:ilvl w:val="1"/>
          <w:numId w:val="29"/>
        </w:numPr>
        <w:ind w:right="720"/>
        <w:rPr>
          <w:rFonts w:ascii="Tahoma" w:hAnsi="Tahoma" w:cs="Tahoma"/>
          <w:color w:val="000000"/>
          <w:spacing w:val="-3"/>
          <w:sz w:val="18"/>
          <w:szCs w:val="18"/>
        </w:rPr>
      </w:pPr>
      <w:r w:rsidRPr="00FC12D2">
        <w:rPr>
          <w:rFonts w:ascii="Tahoma" w:hAnsi="Tahoma" w:cs="Tahoma"/>
          <w:color w:val="000000"/>
          <w:sz w:val="18"/>
          <w:szCs w:val="18"/>
          <w:lang w:val="it-IT"/>
        </w:rPr>
        <w:t>Nel caso in cui siano disponibili sia User CAL che CAL per Dispositivo, le società potranno rinnovare Software Assurance per entrambi i tipi. I diritti di utilizzo del prodotto per il tipo di CAL per il quale è stata ordinata Software Assurance determinano la modalità di assegnazione e uso delle CAL. Le società che hanno effettuato l</w:t>
      </w:r>
      <w:r w:rsidR="00A6407A">
        <w:rPr>
          <w:rFonts w:ascii="Tahoma" w:hAnsi="Tahoma" w:cs="Tahoma"/>
          <w:color w:val="000000"/>
          <w:sz w:val="18"/>
          <w:szCs w:val="18"/>
          <w:lang w:val="it-IT"/>
        </w:rPr>
        <w:t>’</w:t>
      </w:r>
      <w:r w:rsidRPr="00FC12D2">
        <w:rPr>
          <w:rFonts w:ascii="Tahoma" w:hAnsi="Tahoma" w:cs="Tahoma"/>
          <w:color w:val="000000"/>
          <w:sz w:val="18"/>
          <w:szCs w:val="18"/>
          <w:lang w:val="it-IT"/>
        </w:rPr>
        <w:t xml:space="preserve">Iscrizione Enterprise e che scelgono di ordinare Software Assurance per le User CAL potranno acquistare le CAL sulla </w:t>
      </w:r>
      <w:r w:rsidRPr="00FC12D2">
        <w:rPr>
          <w:rFonts w:ascii="Tahoma" w:hAnsi="Tahoma" w:cs="Tahoma"/>
          <w:color w:val="000000"/>
          <w:spacing w:val="-3"/>
          <w:sz w:val="18"/>
          <w:szCs w:val="18"/>
          <w:lang w:val="it-IT"/>
        </w:rPr>
        <w:t>base del loro numero di utenti. Fare riferimento alle note per informazioni sui singoli prodotti.</w:t>
      </w:r>
    </w:p>
    <w:p w:rsidR="00D12837" w:rsidRPr="00FC12D2" w:rsidRDefault="00D12837" w:rsidP="00451EF9">
      <w:pPr>
        <w:pStyle w:val="AppendixFlushBulletedList"/>
        <w:numPr>
          <w:ilvl w:val="0"/>
          <w:numId w:val="29"/>
        </w:numPr>
        <w:ind w:right="720"/>
        <w:rPr>
          <w:rFonts w:ascii="Tahoma" w:hAnsi="Tahoma" w:cs="Tahoma"/>
          <w:sz w:val="18"/>
          <w:szCs w:val="18"/>
        </w:rPr>
      </w:pPr>
      <w:r w:rsidRPr="00FC12D2">
        <w:rPr>
          <w:rFonts w:ascii="Tahoma" w:hAnsi="Tahoma" w:cs="Tahoma"/>
          <w:b/>
          <w:color w:val="000000"/>
          <w:sz w:val="18"/>
          <w:szCs w:val="18"/>
          <w:lang w:val="it-IT"/>
        </w:rPr>
        <w:t>CAL in Eccedenza</w:t>
      </w:r>
    </w:p>
    <w:p w:rsidR="00D12837" w:rsidRPr="000724F2" w:rsidRDefault="00D12837" w:rsidP="00451EF9">
      <w:pPr>
        <w:pStyle w:val="AppendixBodyText"/>
        <w:numPr>
          <w:ilvl w:val="1"/>
          <w:numId w:val="29"/>
        </w:numPr>
        <w:ind w:right="720"/>
        <w:rPr>
          <w:rFonts w:ascii="Tahoma" w:hAnsi="Tahoma" w:cs="Tahoma"/>
          <w:color w:val="000000"/>
          <w:sz w:val="18"/>
          <w:szCs w:val="18"/>
          <w:lang w:val="it-IT"/>
        </w:rPr>
      </w:pPr>
      <w:r w:rsidRPr="00FC12D2">
        <w:rPr>
          <w:rFonts w:ascii="Tahoma" w:hAnsi="Tahoma" w:cs="Tahoma"/>
          <w:color w:val="000000"/>
          <w:sz w:val="18"/>
          <w:szCs w:val="18"/>
          <w:lang w:val="it-IT"/>
        </w:rPr>
        <w:t>La transizione tra User CAL e CAL per Dispositivo, nella modalità consentita sopra, potrebbe dar luogo a un</w:t>
      </w:r>
      <w:r w:rsidR="00A6407A">
        <w:rPr>
          <w:rFonts w:ascii="Tahoma" w:hAnsi="Tahoma" w:cs="Tahoma"/>
          <w:color w:val="000000"/>
          <w:sz w:val="18"/>
          <w:szCs w:val="18"/>
          <w:lang w:val="it-IT"/>
        </w:rPr>
        <w:t>’</w:t>
      </w:r>
      <w:r w:rsidRPr="00FC12D2">
        <w:rPr>
          <w:rFonts w:ascii="Tahoma" w:hAnsi="Tahoma" w:cs="Tahoma"/>
          <w:color w:val="000000"/>
          <w:sz w:val="18"/>
          <w:szCs w:val="18"/>
          <w:lang w:val="it-IT"/>
        </w:rPr>
        <w:t>eccedenza di CAL. Le società potranno riassegnare le CAL in</w:t>
      </w:r>
      <w:r w:rsidR="00FB1BCE">
        <w:rPr>
          <w:rFonts w:ascii="Tahoma" w:hAnsi="Tahoma" w:cs="Tahoma"/>
          <w:color w:val="000000"/>
          <w:sz w:val="18"/>
          <w:szCs w:val="18"/>
          <w:lang w:val="it-IT"/>
        </w:rPr>
        <w:t> </w:t>
      </w:r>
      <w:r w:rsidRPr="00FC12D2">
        <w:rPr>
          <w:rFonts w:ascii="Tahoma" w:hAnsi="Tahoma" w:cs="Tahoma"/>
          <w:color w:val="000000"/>
          <w:sz w:val="18"/>
          <w:szCs w:val="18"/>
          <w:lang w:val="it-IT"/>
        </w:rPr>
        <w:t>eccedenza quando il loro numero di utenti o dispositivi crescerà. In fase di rinnovo le</w:t>
      </w:r>
      <w:r w:rsidR="00FB1BCE">
        <w:rPr>
          <w:rFonts w:ascii="Tahoma" w:hAnsi="Tahoma" w:cs="Tahoma"/>
          <w:color w:val="000000"/>
          <w:sz w:val="18"/>
          <w:szCs w:val="18"/>
          <w:lang w:val="it-IT"/>
        </w:rPr>
        <w:t> </w:t>
      </w:r>
      <w:r w:rsidRPr="00FC12D2">
        <w:rPr>
          <w:rFonts w:ascii="Tahoma" w:hAnsi="Tahoma" w:cs="Tahoma"/>
          <w:color w:val="000000"/>
          <w:sz w:val="18"/>
          <w:szCs w:val="18"/>
          <w:lang w:val="it-IT"/>
        </w:rPr>
        <w:t>società potranno scegliere di tenere Software Assurance per le CAL in eccedenza.</w:t>
      </w:r>
      <w:r w:rsidRPr="000724F2">
        <w:rPr>
          <w:rFonts w:ascii="Tahoma" w:hAnsi="Tahoma" w:cs="Tahoma"/>
          <w:color w:val="000000"/>
          <w:sz w:val="18"/>
          <w:szCs w:val="18"/>
          <w:lang w:val="it-IT"/>
        </w:rPr>
        <w:t xml:space="preserve"> </w:t>
      </w:r>
      <w:r w:rsidRPr="00FC12D2">
        <w:rPr>
          <w:rFonts w:ascii="Tahoma" w:hAnsi="Tahoma" w:cs="Tahoma"/>
          <w:color w:val="000000"/>
          <w:sz w:val="18"/>
          <w:szCs w:val="18"/>
          <w:lang w:val="it-IT"/>
        </w:rPr>
        <w:t>Le società non potranno rinnovare successivamente Software Assurance per le CAL in eccedenza, per le quali è scaduta la copertura.</w:t>
      </w:r>
    </w:p>
    <w:p w:rsidR="00D12837" w:rsidRPr="00FC12D2" w:rsidRDefault="00D12837" w:rsidP="00451EF9">
      <w:pPr>
        <w:pStyle w:val="AppendixFlushBulletedList"/>
        <w:numPr>
          <w:ilvl w:val="0"/>
          <w:numId w:val="29"/>
        </w:numPr>
        <w:ind w:right="720"/>
        <w:rPr>
          <w:rFonts w:ascii="Tahoma" w:hAnsi="Tahoma" w:cs="Tahoma"/>
          <w:sz w:val="18"/>
          <w:szCs w:val="18"/>
        </w:rPr>
      </w:pPr>
      <w:r w:rsidRPr="00FC12D2">
        <w:rPr>
          <w:rFonts w:ascii="Tahoma" w:hAnsi="Tahoma" w:cs="Tahoma"/>
          <w:b/>
          <w:color w:val="000000"/>
          <w:sz w:val="18"/>
          <w:szCs w:val="18"/>
          <w:lang w:val="it-IT"/>
        </w:rPr>
        <w:t>ML in Eccedenza</w:t>
      </w:r>
    </w:p>
    <w:p w:rsidR="00D12837" w:rsidRPr="000724F2" w:rsidRDefault="00D12837" w:rsidP="00451EF9">
      <w:pPr>
        <w:pStyle w:val="AppendixBodyText"/>
        <w:numPr>
          <w:ilvl w:val="1"/>
          <w:numId w:val="29"/>
        </w:numPr>
        <w:ind w:right="720"/>
        <w:rPr>
          <w:rFonts w:ascii="Tahoma" w:hAnsi="Tahoma" w:cs="Tahoma"/>
          <w:color w:val="000000"/>
          <w:sz w:val="18"/>
          <w:szCs w:val="18"/>
          <w:lang w:val="it-IT"/>
        </w:rPr>
      </w:pPr>
      <w:r w:rsidRPr="00FC12D2">
        <w:rPr>
          <w:rFonts w:ascii="Tahoma" w:hAnsi="Tahoma" w:cs="Tahoma"/>
          <w:color w:val="000000"/>
          <w:sz w:val="18"/>
          <w:szCs w:val="18"/>
          <w:lang w:val="it-IT"/>
        </w:rPr>
        <w:t>La transizione tra User CAL e OSE client ML, nella modalità consentita sopra, potrebbe dar luogo a un</w:t>
      </w:r>
      <w:r w:rsidR="00A6407A">
        <w:rPr>
          <w:rFonts w:ascii="Tahoma" w:hAnsi="Tahoma" w:cs="Tahoma"/>
          <w:color w:val="000000"/>
          <w:sz w:val="18"/>
          <w:szCs w:val="18"/>
          <w:lang w:val="it-IT"/>
        </w:rPr>
        <w:t>’</w:t>
      </w:r>
      <w:r w:rsidRPr="00FC12D2">
        <w:rPr>
          <w:rFonts w:ascii="Tahoma" w:hAnsi="Tahoma" w:cs="Tahoma"/>
          <w:color w:val="000000"/>
          <w:sz w:val="18"/>
          <w:szCs w:val="18"/>
          <w:lang w:val="it-IT"/>
        </w:rPr>
        <w:t>eccedenza di ML. Le società potranno riassegnare le ML in eccedenza quando il loro numero di utenti o di OSE gestiti crescerà. In fase di rinnovo le società potranno scegliere di tenere Software Assurance per le ML in eccedenza.</w:t>
      </w:r>
      <w:r w:rsidRPr="000724F2">
        <w:rPr>
          <w:rFonts w:ascii="Tahoma" w:hAnsi="Tahoma" w:cs="Tahoma"/>
          <w:color w:val="000000"/>
          <w:sz w:val="18"/>
          <w:szCs w:val="18"/>
          <w:lang w:val="it-IT"/>
        </w:rPr>
        <w:t xml:space="preserve"> </w:t>
      </w:r>
      <w:r w:rsidRPr="00FC12D2">
        <w:rPr>
          <w:rFonts w:ascii="Tahoma" w:hAnsi="Tahoma" w:cs="Tahoma"/>
          <w:color w:val="000000"/>
          <w:sz w:val="18"/>
          <w:szCs w:val="18"/>
          <w:lang w:val="it-IT"/>
        </w:rPr>
        <w:t>Le società non potranno rinnovare successivamente Software Assurance per le ML in eccedenza, per le quali è scaduta la copertura.</w:t>
      </w:r>
    </w:p>
    <w:p w:rsidR="00D12837" w:rsidRPr="00FC12D2" w:rsidRDefault="00D12837" w:rsidP="00451EF9">
      <w:pPr>
        <w:pStyle w:val="AppendixFlushBulletedList"/>
        <w:numPr>
          <w:ilvl w:val="0"/>
          <w:numId w:val="29"/>
        </w:numPr>
        <w:ind w:right="720"/>
        <w:rPr>
          <w:rFonts w:ascii="Tahoma" w:hAnsi="Tahoma" w:cs="Tahoma"/>
          <w:sz w:val="18"/>
          <w:szCs w:val="18"/>
        </w:rPr>
      </w:pPr>
      <w:r w:rsidRPr="00FC12D2">
        <w:rPr>
          <w:rFonts w:ascii="Tahoma" w:hAnsi="Tahoma" w:cs="Tahoma"/>
          <w:b/>
          <w:color w:val="000000"/>
          <w:sz w:val="18"/>
          <w:szCs w:val="18"/>
          <w:lang w:val="it-IT"/>
        </w:rPr>
        <w:t>Prova di Licenze</w:t>
      </w:r>
    </w:p>
    <w:p w:rsidR="00D12837" w:rsidRPr="000724F2" w:rsidRDefault="00D12837" w:rsidP="00451EF9">
      <w:pPr>
        <w:pStyle w:val="AppendixBodyText"/>
        <w:numPr>
          <w:ilvl w:val="1"/>
          <w:numId w:val="29"/>
        </w:numPr>
        <w:ind w:right="720"/>
        <w:rPr>
          <w:rFonts w:ascii="Tahoma" w:hAnsi="Tahoma" w:cs="Tahoma"/>
          <w:sz w:val="18"/>
          <w:szCs w:val="18"/>
          <w:lang w:val="fr-FR"/>
        </w:rPr>
      </w:pPr>
      <w:r w:rsidRPr="00FC12D2">
        <w:rPr>
          <w:rFonts w:ascii="Tahoma" w:hAnsi="Tahoma" w:cs="Tahoma"/>
          <w:color w:val="000000"/>
          <w:sz w:val="18"/>
          <w:szCs w:val="18"/>
          <w:lang w:val="it-IT"/>
        </w:rPr>
        <w:t>Il diritto di migrare alle User CAL e di utilizzarle è evidenziato nella presente Lista di Prodotti, nelle documentazioni relative a Software Assurance delle società e nelle CAL sottostanti.</w:t>
      </w:r>
      <w:r w:rsidRPr="000724F2">
        <w:rPr>
          <w:rFonts w:ascii="Tahoma" w:hAnsi="Tahoma" w:cs="Tahoma"/>
          <w:sz w:val="18"/>
          <w:szCs w:val="18"/>
          <w:lang w:val="fr-FR"/>
        </w:rPr>
        <w:t xml:space="preserve"> </w:t>
      </w:r>
      <w:r w:rsidRPr="00FC12D2">
        <w:rPr>
          <w:rFonts w:ascii="Tahoma" w:hAnsi="Tahoma" w:cs="Tahoma"/>
          <w:color w:val="000000"/>
          <w:sz w:val="18"/>
          <w:szCs w:val="18"/>
          <w:lang w:val="it-IT"/>
        </w:rPr>
        <w:t>Il diritto di migrare alle User ML e di utilizzarle è evidenziato nella presente Lista di Prodotti, nelle documentazioni relative a Software Assurance delle società e nelle ML sottostanti.</w:t>
      </w:r>
    </w:p>
    <w:p w:rsidR="00D12837" w:rsidRPr="000724F2" w:rsidRDefault="00D12837" w:rsidP="008A1637">
      <w:pPr>
        <w:pStyle w:val="Heading3"/>
        <w:ind w:right="720"/>
        <w:rPr>
          <w:rFonts w:ascii="Tahoma" w:hAnsi="Tahoma" w:cs="Tahoma"/>
          <w:lang w:val="fr-FR"/>
        </w:rPr>
      </w:pPr>
    </w:p>
    <w:p w:rsidR="00D12837" w:rsidRPr="000724F2" w:rsidRDefault="00D12837" w:rsidP="008A1637">
      <w:pPr>
        <w:pStyle w:val="Heading3"/>
        <w:ind w:right="720"/>
        <w:rPr>
          <w:rFonts w:ascii="Tahoma" w:hAnsi="Tahoma" w:cs="Tahoma"/>
          <w:sz w:val="22"/>
          <w:szCs w:val="22"/>
          <w:lang w:val="fr-FR"/>
        </w:rPr>
      </w:pPr>
      <w:bookmarkStart w:id="1084" w:name="_Toc323159782"/>
      <w:bookmarkStart w:id="1085" w:name="_Toc325609236"/>
      <w:bookmarkStart w:id="1086" w:name="_Toc328555280"/>
      <w:bookmarkEnd w:id="1084"/>
      <w:bookmarkEnd w:id="1085"/>
      <w:r w:rsidRPr="00FC12D2">
        <w:rPr>
          <w:rFonts w:ascii="Tahoma" w:hAnsi="Tahoma" w:cs="Tahoma"/>
          <w:sz w:val="22"/>
          <w:szCs w:val="22"/>
          <w:lang w:val="it-IT"/>
        </w:rPr>
        <w:t>Limitazioni dei Controlli EI</w:t>
      </w:r>
      <w:bookmarkEnd w:id="1086"/>
    </w:p>
    <w:p w:rsidR="00D12837" w:rsidRPr="000724F2" w:rsidRDefault="00D12837" w:rsidP="008A1637">
      <w:pPr>
        <w:ind w:right="720"/>
        <w:rPr>
          <w:rFonts w:cs="Tahoma"/>
          <w:lang w:val="fr-FR"/>
        </w:rPr>
      </w:pPr>
    </w:p>
    <w:p w:rsidR="00D12837" w:rsidRPr="000724F2" w:rsidRDefault="00D12837" w:rsidP="00451EF9">
      <w:pPr>
        <w:pStyle w:val="AppendixBodyText"/>
        <w:ind w:right="720"/>
        <w:rPr>
          <w:rFonts w:ascii="Tahoma" w:hAnsi="Tahoma" w:cs="Tahoma"/>
          <w:sz w:val="18"/>
          <w:szCs w:val="18"/>
          <w:lang w:val="fr-FR"/>
        </w:rPr>
      </w:pPr>
      <w:r w:rsidRPr="00FC12D2">
        <w:rPr>
          <w:rFonts w:ascii="Tahoma" w:hAnsi="Tahoma" w:cs="Tahoma"/>
          <w:sz w:val="18"/>
          <w:szCs w:val="18"/>
          <w:lang w:val="it-IT"/>
        </w:rPr>
        <w:t>L</w:t>
      </w:r>
      <w:r w:rsidR="00A6407A">
        <w:rPr>
          <w:rFonts w:ascii="Tahoma" w:hAnsi="Tahoma" w:cs="Tahoma"/>
          <w:sz w:val="18"/>
          <w:szCs w:val="18"/>
          <w:lang w:val="it-IT"/>
        </w:rPr>
        <w:t>’</w:t>
      </w:r>
      <w:r w:rsidRPr="00FC12D2">
        <w:rPr>
          <w:rFonts w:ascii="Tahoma" w:hAnsi="Tahoma" w:cs="Tahoma"/>
          <w:sz w:val="18"/>
          <w:szCs w:val="18"/>
          <w:lang w:val="it-IT"/>
        </w:rPr>
        <w:t>esportazione di alcuni prodotti Microsoft dagli Stati Uniti è regolata ai sensi dei “Controlli EI” dell</w:t>
      </w:r>
      <w:r w:rsidR="00A6407A">
        <w:rPr>
          <w:rFonts w:ascii="Tahoma" w:hAnsi="Tahoma" w:cs="Tahoma"/>
          <w:sz w:val="18"/>
          <w:szCs w:val="18"/>
          <w:lang w:val="it-IT"/>
        </w:rPr>
        <w:t>’</w:t>
      </w:r>
      <w:r w:rsidRPr="00FC12D2">
        <w:rPr>
          <w:rFonts w:ascii="Tahoma" w:hAnsi="Tahoma" w:cs="Tahoma"/>
          <w:sz w:val="18"/>
          <w:szCs w:val="18"/>
          <w:lang w:val="it-IT"/>
        </w:rPr>
        <w:t xml:space="preserve">Export </w:t>
      </w:r>
      <w:r w:rsidRPr="00FC12D2">
        <w:rPr>
          <w:rFonts w:ascii="Tahoma" w:hAnsi="Tahoma" w:cs="Tahoma"/>
          <w:spacing w:val="-3"/>
          <w:sz w:val="18"/>
          <w:szCs w:val="18"/>
          <w:lang w:val="it-IT"/>
        </w:rPr>
        <w:t>Administration Regulations (EAR, 15 CFR 730-744) del Commerce Department, Bureau of Export Administration</w:t>
      </w:r>
      <w:r w:rsidRPr="00FC12D2">
        <w:rPr>
          <w:rFonts w:ascii="Tahoma" w:hAnsi="Tahoma" w:cs="Tahoma"/>
          <w:sz w:val="18"/>
          <w:szCs w:val="18"/>
          <w:lang w:val="it-IT"/>
        </w:rPr>
        <w:t xml:space="preserve"> (BXA) degli Stati Uniti.</w:t>
      </w:r>
      <w:r w:rsidRPr="000724F2">
        <w:rPr>
          <w:rFonts w:ascii="Tahoma" w:hAnsi="Tahoma" w:cs="Tahoma"/>
          <w:sz w:val="18"/>
          <w:szCs w:val="18"/>
          <w:lang w:val="fr-FR"/>
        </w:rPr>
        <w:t xml:space="preserve"> </w:t>
      </w:r>
      <w:r w:rsidRPr="00FC12D2">
        <w:rPr>
          <w:rFonts w:ascii="Tahoma" w:hAnsi="Tahoma" w:cs="Tahoma"/>
          <w:sz w:val="18"/>
          <w:szCs w:val="18"/>
          <w:lang w:val="it-IT"/>
        </w:rPr>
        <w:t>Per ulteriori informazioni, visitare la pagina:</w:t>
      </w:r>
      <w:r w:rsidRPr="000724F2">
        <w:rPr>
          <w:rFonts w:ascii="Tahoma" w:hAnsi="Tahoma" w:cs="Tahoma"/>
          <w:sz w:val="18"/>
          <w:szCs w:val="18"/>
          <w:lang w:val="fr-FR"/>
        </w:rPr>
        <w:t xml:space="preserve"> </w:t>
      </w:r>
      <w:hyperlink r:id="rId27" w:history="1">
        <w:r w:rsidRPr="000724F2">
          <w:rPr>
            <w:rStyle w:val="Hyperlink"/>
            <w:rFonts w:ascii="Tahoma" w:hAnsi="Tahoma" w:cs="Tahoma"/>
            <w:sz w:val="18"/>
            <w:szCs w:val="18"/>
            <w:lang w:val="fr-FR"/>
          </w:rPr>
          <w:t>www.microsoft.com/products/exporting/basics.htm</w:t>
        </w:r>
      </w:hyperlink>
    </w:p>
    <w:p w:rsidR="00D12837" w:rsidRDefault="00D12837" w:rsidP="008A1637">
      <w:pPr>
        <w:rPr>
          <w:rFonts w:cs="Tahoma"/>
          <w:lang w:val="fr-FR"/>
        </w:rPr>
      </w:pPr>
    </w:p>
    <w:p w:rsidR="0061565C" w:rsidRDefault="0061565C" w:rsidP="008A1637">
      <w:pPr>
        <w:rPr>
          <w:rFonts w:cs="Tahoma"/>
          <w:lang w:val="fr-FR"/>
        </w:rPr>
      </w:pPr>
    </w:p>
    <w:p w:rsidR="004B75E4" w:rsidRDefault="004B75E4" w:rsidP="008A1637">
      <w:pPr>
        <w:rPr>
          <w:rFonts w:cs="Tahoma"/>
          <w:lang w:val="fr-FR"/>
        </w:rPr>
      </w:pPr>
    </w:p>
    <w:p w:rsidR="004B75E4" w:rsidRDefault="004B75E4" w:rsidP="008A1637">
      <w:pPr>
        <w:rPr>
          <w:rFonts w:cs="Tahoma"/>
          <w:lang w:val="fr-FR"/>
        </w:rPr>
      </w:pPr>
    </w:p>
    <w:p w:rsidR="004B75E4" w:rsidRPr="000724F2" w:rsidRDefault="004B75E4" w:rsidP="008A1637">
      <w:pPr>
        <w:rPr>
          <w:rFonts w:cs="Tahoma"/>
          <w:lang w:val="fr-FR"/>
        </w:rPr>
      </w:pPr>
    </w:p>
    <w:p w:rsidR="00D12837" w:rsidRPr="000724F2" w:rsidRDefault="00D12837" w:rsidP="004B75E4">
      <w:pPr>
        <w:pStyle w:val="Heading3"/>
        <w:ind w:right="720"/>
        <w:rPr>
          <w:rFonts w:ascii="Tahoma" w:hAnsi="Tahoma" w:cs="Tahoma"/>
          <w:lang w:val="fr-FR"/>
        </w:rPr>
      </w:pPr>
      <w:bookmarkStart w:id="1087" w:name="_Toc323159783"/>
      <w:bookmarkStart w:id="1088" w:name="_Toc325609237"/>
      <w:bookmarkStart w:id="1089" w:name="_Toc328555281"/>
      <w:bookmarkEnd w:id="1087"/>
      <w:bookmarkEnd w:id="1088"/>
      <w:r w:rsidRPr="00FC12D2">
        <w:rPr>
          <w:rFonts w:ascii="Tahoma" w:hAnsi="Tahoma" w:cs="Tahoma"/>
          <w:lang w:val="it-IT"/>
        </w:rPr>
        <w:t>Multilanguage Pack (MLP), Funzionalità Multilanguage User Interface (MUI) e Nuovi Diritti sulle Lingue</w:t>
      </w:r>
      <w:bookmarkEnd w:id="1089"/>
    </w:p>
    <w:p w:rsidR="00D12837" w:rsidRPr="000724F2" w:rsidRDefault="00D12837" w:rsidP="004B75E4">
      <w:pPr>
        <w:pStyle w:val="Heading3"/>
        <w:ind w:right="720"/>
        <w:rPr>
          <w:rFonts w:ascii="Tahoma" w:hAnsi="Tahoma" w:cs="Tahoma"/>
          <w:lang w:val="fr-FR"/>
        </w:rPr>
      </w:pPr>
    </w:p>
    <w:p w:rsidR="00D12837" w:rsidRDefault="00D12837" w:rsidP="004B75E4">
      <w:pPr>
        <w:rPr>
          <w:rFonts w:cs="Tahoma"/>
          <w:szCs w:val="18"/>
          <w:lang w:val="it-IT"/>
        </w:rPr>
      </w:pPr>
      <w:r w:rsidRPr="00FC12D2">
        <w:rPr>
          <w:rFonts w:cs="Tahoma"/>
          <w:szCs w:val="18"/>
          <w:lang w:val="it-IT"/>
        </w:rPr>
        <w:t>Le funzionalità MLP e MUI consentono alle società di eseguire e alternare versioni in lingua diversa di prodotti con licenza. Il diritto di utilizzare entrambi varia in base al tipo di prodotto, programma e licenza.</w:t>
      </w:r>
    </w:p>
    <w:p w:rsidR="00CB3D84" w:rsidRPr="00FC12D2" w:rsidRDefault="00CB3D84" w:rsidP="008A1637">
      <w:pPr>
        <w:rPr>
          <w:rFonts w:cs="Tahoma"/>
          <w:szCs w:val="18"/>
        </w:rPr>
      </w:pPr>
    </w:p>
    <w:p w:rsidR="00D12837" w:rsidRPr="00FC12D2" w:rsidRDefault="00D12837" w:rsidP="00451EF9">
      <w:pPr>
        <w:numPr>
          <w:ilvl w:val="0"/>
          <w:numId w:val="30"/>
        </w:numPr>
        <w:ind w:left="1440"/>
        <w:rPr>
          <w:rFonts w:cs="Tahoma"/>
          <w:szCs w:val="18"/>
        </w:rPr>
      </w:pPr>
      <w:r w:rsidRPr="00FC12D2">
        <w:rPr>
          <w:rFonts w:cs="Tahoma"/>
          <w:szCs w:val="18"/>
          <w:lang w:val="it-IT"/>
        </w:rPr>
        <w:t xml:space="preserve">Per la maggior parte dei prodotti server, ad esempio Windows Server, la funzionalità MUI è inclusa </w:t>
      </w:r>
      <w:r w:rsidRPr="00FC12D2">
        <w:rPr>
          <w:rFonts w:cs="Tahoma"/>
          <w:spacing w:val="-2"/>
          <w:szCs w:val="18"/>
          <w:lang w:val="it-IT"/>
        </w:rPr>
        <w:t>nel prodotto base. Le società che ottengono in licenza tali prodotti potranno utilizzare tale funzionalità</w:t>
      </w:r>
      <w:r w:rsidRPr="00FC12D2">
        <w:rPr>
          <w:rFonts w:cs="Tahoma"/>
          <w:szCs w:val="18"/>
          <w:lang w:val="it-IT"/>
        </w:rPr>
        <w:t xml:space="preserve"> in conformità ai diritti sull</w:t>
      </w:r>
      <w:r w:rsidR="00A6407A">
        <w:rPr>
          <w:rFonts w:cs="Tahoma"/>
          <w:szCs w:val="18"/>
          <w:lang w:val="it-IT"/>
        </w:rPr>
        <w:t>’</w:t>
      </w:r>
      <w:r w:rsidRPr="00FC12D2">
        <w:rPr>
          <w:rFonts w:cs="Tahoma"/>
          <w:szCs w:val="18"/>
          <w:lang w:val="it-IT"/>
        </w:rPr>
        <w:t>utilizzo per tali prodotti.</w:t>
      </w:r>
    </w:p>
    <w:p w:rsidR="00D12837" w:rsidRPr="00FC12D2" w:rsidRDefault="00D12837" w:rsidP="008A1637">
      <w:pPr>
        <w:pStyle w:val="Heading3"/>
        <w:ind w:left="2160" w:right="720"/>
        <w:rPr>
          <w:rFonts w:ascii="Tahoma" w:hAnsi="Tahoma" w:cs="Tahoma"/>
          <w:sz w:val="18"/>
          <w:szCs w:val="18"/>
        </w:rPr>
      </w:pPr>
    </w:p>
    <w:p w:rsidR="00D12837" w:rsidRPr="000724F2" w:rsidRDefault="00D12837" w:rsidP="00451EF9">
      <w:pPr>
        <w:numPr>
          <w:ilvl w:val="0"/>
          <w:numId w:val="30"/>
        </w:numPr>
        <w:ind w:left="1440"/>
        <w:rPr>
          <w:rFonts w:cs="Tahoma"/>
          <w:szCs w:val="18"/>
          <w:lang w:val="it-IT"/>
        </w:rPr>
      </w:pPr>
      <w:r w:rsidRPr="00FC12D2">
        <w:rPr>
          <w:rFonts w:cs="Tahoma"/>
          <w:szCs w:val="18"/>
          <w:lang w:val="it-IT"/>
        </w:rPr>
        <w:t>Nel caso dei prodotti Office System, diversi dai server, e delle suite, a partire dal 1 ottobre 2008 il diritto di utilizzare la funzionalità MLP è disponibile per le società con copertura Software Assurance attiva sulle licenze qualificanti (per dettagli consultare l</w:t>
      </w:r>
      <w:r w:rsidR="00A6407A">
        <w:rPr>
          <w:rFonts w:cs="Tahoma"/>
          <w:szCs w:val="18"/>
          <w:lang w:val="it-IT"/>
        </w:rPr>
        <w:t>’</w:t>
      </w:r>
      <w:hyperlink w:anchor="_ARTICOLO_6_–" w:history="1">
        <w:r w:rsidRPr="00E57DD4">
          <w:rPr>
            <w:rStyle w:val="Hyperlink"/>
            <w:rFonts w:cs="Tahoma"/>
            <w:szCs w:val="18"/>
            <w:lang w:val="it-IT"/>
          </w:rPr>
          <w:t>Articolo 6</w:t>
        </w:r>
      </w:hyperlink>
      <w:r w:rsidRPr="00FC12D2">
        <w:rPr>
          <w:rFonts w:cs="Tahoma"/>
          <w:szCs w:val="18"/>
          <w:lang w:val="it-IT"/>
        </w:rPr>
        <w:t>). Ai sensi di alcuni programmi, ad esempio Select, i pacchetti MLP per i prodotti e le suite Office System continuano a essere disponibili separatamente al di fuori di Software Assurance.</w:t>
      </w:r>
    </w:p>
    <w:p w:rsidR="00D12837" w:rsidRPr="000724F2" w:rsidRDefault="00D12837" w:rsidP="008A1637">
      <w:pPr>
        <w:pStyle w:val="Heading3"/>
        <w:ind w:left="2160" w:right="720"/>
        <w:rPr>
          <w:rFonts w:ascii="Tahoma" w:hAnsi="Tahoma" w:cs="Tahoma"/>
          <w:sz w:val="18"/>
          <w:szCs w:val="18"/>
          <w:lang w:val="it-IT"/>
        </w:rPr>
      </w:pPr>
    </w:p>
    <w:p w:rsidR="00D12837" w:rsidRPr="00FC12D2" w:rsidRDefault="00D12837" w:rsidP="00451EF9">
      <w:pPr>
        <w:numPr>
          <w:ilvl w:val="0"/>
          <w:numId w:val="30"/>
        </w:numPr>
        <w:ind w:left="1440"/>
        <w:rPr>
          <w:rFonts w:cs="Tahoma"/>
          <w:szCs w:val="18"/>
        </w:rPr>
      </w:pPr>
      <w:r w:rsidRPr="00FC12D2">
        <w:rPr>
          <w:rFonts w:cs="Tahoma"/>
          <w:szCs w:val="18"/>
          <w:lang w:val="it-IT"/>
        </w:rPr>
        <w:t>Nel caso di Windows 7 la funzionalità MUI è inclusa in Windows 7 Enterprise, nell</w:t>
      </w:r>
      <w:r w:rsidR="00A6407A">
        <w:rPr>
          <w:rFonts w:cs="Tahoma"/>
          <w:szCs w:val="18"/>
          <w:lang w:val="it-IT"/>
        </w:rPr>
        <w:t>’</w:t>
      </w:r>
      <w:r w:rsidRPr="00FC12D2">
        <w:rPr>
          <w:rFonts w:cs="Tahoma"/>
          <w:szCs w:val="18"/>
          <w:lang w:val="it-IT"/>
        </w:rPr>
        <w:t>edizione di Windows 7 disponibile tramite Software Assurance e in Windows</w:t>
      </w:r>
      <w:r w:rsidR="001F3A28" w:rsidRPr="001F3A28">
        <w:rPr>
          <w:rFonts w:cs="Tahoma"/>
          <w:szCs w:val="18"/>
          <w:vertAlign w:val="superscript"/>
          <w:lang w:val="it-IT"/>
        </w:rPr>
        <w:t>®</w:t>
      </w:r>
      <w:r w:rsidRPr="00FC12D2">
        <w:rPr>
          <w:rFonts w:cs="Tahoma"/>
          <w:szCs w:val="18"/>
          <w:lang w:val="it-IT"/>
        </w:rPr>
        <w:t xml:space="preserve"> Intune.</w:t>
      </w:r>
    </w:p>
    <w:p w:rsidR="00D12837" w:rsidRPr="00FC12D2" w:rsidRDefault="00D12837" w:rsidP="008A1637">
      <w:pPr>
        <w:rPr>
          <w:rFonts w:cs="Tahoma"/>
          <w:szCs w:val="18"/>
        </w:rPr>
      </w:pPr>
    </w:p>
    <w:p w:rsidR="00D12837" w:rsidRPr="00FC12D2" w:rsidRDefault="00D12837" w:rsidP="008A1637">
      <w:pPr>
        <w:rPr>
          <w:rFonts w:cs="Tahoma"/>
          <w:szCs w:val="18"/>
        </w:rPr>
      </w:pPr>
      <w:r w:rsidRPr="00FC12D2">
        <w:rPr>
          <w:rFonts w:cs="Tahoma"/>
          <w:szCs w:val="18"/>
          <w:lang w:val="it-IT"/>
        </w:rPr>
        <w:t>Le versioni in lingua, grazie alle quali alle società è consentito utilizzare nello stesso modo le funzionalità MUI e MLP, variano in base al programma, al prodotto e al paese.</w:t>
      </w:r>
    </w:p>
    <w:p w:rsidR="00D12837" w:rsidRPr="00FC12D2" w:rsidRDefault="00D12837" w:rsidP="008A1637">
      <w:pPr>
        <w:pStyle w:val="Heading3"/>
        <w:ind w:right="720"/>
        <w:rPr>
          <w:rFonts w:ascii="Tahoma" w:hAnsi="Tahoma" w:cs="Tahoma"/>
          <w:sz w:val="18"/>
          <w:szCs w:val="18"/>
        </w:rPr>
      </w:pPr>
    </w:p>
    <w:p w:rsidR="00D12837" w:rsidRPr="00FC12D2" w:rsidRDefault="00D12837" w:rsidP="00451EF9">
      <w:pPr>
        <w:numPr>
          <w:ilvl w:val="0"/>
          <w:numId w:val="31"/>
        </w:numPr>
        <w:rPr>
          <w:rFonts w:cs="Tahoma"/>
          <w:szCs w:val="18"/>
        </w:rPr>
      </w:pPr>
      <w:r w:rsidRPr="00FC12D2">
        <w:rPr>
          <w:rFonts w:cs="Tahoma"/>
          <w:szCs w:val="18"/>
          <w:lang w:val="it-IT"/>
        </w:rPr>
        <w:t>A partire dal 1 ottobre 2008 le società che acquistano il diritto di utilizzare le funzionalità MUI e MLP ai sensi di un Contratto Enterprise, Enterprise Subscription, Open Value (per l</w:t>
      </w:r>
      <w:r w:rsidR="00A6407A">
        <w:rPr>
          <w:rFonts w:cs="Tahoma"/>
          <w:szCs w:val="18"/>
          <w:lang w:val="it-IT"/>
        </w:rPr>
        <w:t>’</w:t>
      </w:r>
      <w:r w:rsidRPr="00FC12D2">
        <w:rPr>
          <w:rFonts w:cs="Tahoma"/>
          <w:szCs w:val="18"/>
          <w:lang w:val="it-IT"/>
        </w:rPr>
        <w:t xml:space="preserve">intera organizzazione/a livello aziendale) o Open Value Subscription, potranno usare tali funzionalità con i prodotti con licenza </w:t>
      </w:r>
      <w:r w:rsidRPr="00FC12D2">
        <w:rPr>
          <w:rFonts w:cs="Tahoma"/>
          <w:b/>
          <w:szCs w:val="18"/>
          <w:u w:val="single"/>
          <w:lang w:val="it-IT"/>
        </w:rPr>
        <w:t>in tutte le versioni in lingua</w:t>
      </w:r>
      <w:r w:rsidRPr="00FC12D2">
        <w:rPr>
          <w:rFonts w:cs="Tahoma"/>
          <w:szCs w:val="18"/>
          <w:lang w:val="it-IT"/>
        </w:rPr>
        <w:t>, nonostante qualsiasi limitazione in tali</w:t>
      </w:r>
      <w:r>
        <w:rPr>
          <w:rFonts w:cs="Tahoma"/>
          <w:szCs w:val="18"/>
          <w:lang w:val="it-IT"/>
        </w:rPr>
        <w:t> </w:t>
      </w:r>
      <w:r w:rsidRPr="00FC12D2">
        <w:rPr>
          <w:rFonts w:cs="Tahoma"/>
          <w:szCs w:val="18"/>
          <w:lang w:val="it-IT"/>
        </w:rPr>
        <w:t>contratti rispetto all</w:t>
      </w:r>
      <w:r w:rsidR="00A6407A">
        <w:rPr>
          <w:rFonts w:cs="Tahoma"/>
          <w:szCs w:val="18"/>
          <w:lang w:val="it-IT"/>
        </w:rPr>
        <w:t>’</w:t>
      </w:r>
      <w:r w:rsidRPr="00FC12D2">
        <w:rPr>
          <w:rFonts w:cs="Tahoma"/>
          <w:szCs w:val="18"/>
          <w:lang w:val="it-IT"/>
        </w:rPr>
        <w:t>utilizzo di determinate lingue.</w:t>
      </w:r>
    </w:p>
    <w:p w:rsidR="00D12837" w:rsidRPr="00FC12D2" w:rsidRDefault="00D12837" w:rsidP="008A1637">
      <w:pPr>
        <w:pStyle w:val="Heading3"/>
        <w:ind w:right="720"/>
        <w:rPr>
          <w:rFonts w:ascii="Tahoma" w:hAnsi="Tahoma" w:cs="Tahoma"/>
          <w:sz w:val="18"/>
          <w:szCs w:val="18"/>
        </w:rPr>
      </w:pPr>
    </w:p>
    <w:p w:rsidR="00D12837" w:rsidRPr="000724F2" w:rsidRDefault="00D12837" w:rsidP="008A1637">
      <w:pPr>
        <w:rPr>
          <w:rFonts w:cs="Tahoma"/>
          <w:szCs w:val="18"/>
          <w:lang w:val="it-IT"/>
        </w:rPr>
      </w:pPr>
      <w:r w:rsidRPr="00DD40A0">
        <w:rPr>
          <w:rFonts w:cs="Tahoma"/>
          <w:szCs w:val="18"/>
          <w:lang w:val="it-IT"/>
        </w:rPr>
        <w:t>Le società che acquistano il diritto di utilizzare le funzionalità MUI e MLP ai sensi di contratti diversi da un Contratto Enterprise o Open Value (per l</w:t>
      </w:r>
      <w:r w:rsidR="00A6407A">
        <w:rPr>
          <w:rFonts w:cs="Tahoma"/>
          <w:szCs w:val="18"/>
          <w:lang w:val="it-IT"/>
        </w:rPr>
        <w:t>’</w:t>
      </w:r>
      <w:r w:rsidRPr="00DD40A0">
        <w:rPr>
          <w:rFonts w:cs="Tahoma"/>
          <w:szCs w:val="18"/>
          <w:lang w:val="it-IT"/>
        </w:rPr>
        <w:t>intera organizzazione/a livello aziendale) (con il prodotto base o</w:t>
      </w:r>
      <w:r w:rsidR="00DD40A0" w:rsidRPr="00DD40A0">
        <w:rPr>
          <w:rFonts w:cs="Tahoma"/>
          <w:szCs w:val="18"/>
          <w:lang w:val="it-IT"/>
        </w:rPr>
        <w:t> </w:t>
      </w:r>
      <w:r w:rsidRPr="00DD40A0">
        <w:rPr>
          <w:rFonts w:cs="Tahoma"/>
          <w:szCs w:val="18"/>
          <w:lang w:val="it-IT"/>
        </w:rPr>
        <w:t>tramite</w:t>
      </w:r>
      <w:r w:rsidR="00DD40A0" w:rsidRPr="00DD40A0">
        <w:rPr>
          <w:rFonts w:cs="Tahoma"/>
          <w:szCs w:val="18"/>
        </w:rPr>
        <w:t> </w:t>
      </w:r>
      <w:r w:rsidRPr="00DD40A0">
        <w:rPr>
          <w:rFonts w:cs="Tahoma"/>
          <w:szCs w:val="18"/>
          <w:lang w:val="it-IT"/>
        </w:rPr>
        <w:t>Software Assurance) rimangono soggette a eventuali limitazioni presenti nel loro contratto per quanto</w:t>
      </w:r>
      <w:r w:rsidR="00DD40A0" w:rsidRPr="00DD40A0">
        <w:rPr>
          <w:rFonts w:cs="Tahoma"/>
          <w:szCs w:val="18"/>
          <w:lang w:val="it-IT"/>
        </w:rPr>
        <w:t> </w:t>
      </w:r>
      <w:r w:rsidRPr="00DD40A0">
        <w:rPr>
          <w:rFonts w:cs="Tahoma"/>
          <w:szCs w:val="18"/>
          <w:lang w:val="it-IT"/>
        </w:rPr>
        <w:t>riguarda l</w:t>
      </w:r>
      <w:r w:rsidR="00A6407A">
        <w:rPr>
          <w:rFonts w:cs="Tahoma"/>
          <w:szCs w:val="18"/>
          <w:lang w:val="it-IT"/>
        </w:rPr>
        <w:t>’</w:t>
      </w:r>
      <w:r w:rsidRPr="00DD40A0">
        <w:rPr>
          <w:rFonts w:cs="Tahoma"/>
          <w:szCs w:val="18"/>
          <w:lang w:val="it-IT"/>
        </w:rPr>
        <w:t>uso di alcune lingue. Ad esempio, nel caso in cui la versione in lingua locale di un prodotto sia</w:t>
      </w:r>
      <w:r w:rsidR="00DD40A0" w:rsidRPr="00DD40A0">
        <w:rPr>
          <w:rFonts w:cs="Tahoma"/>
          <w:szCs w:val="18"/>
          <w:lang w:val="it-IT"/>
        </w:rPr>
        <w:t> </w:t>
      </w:r>
      <w:r w:rsidRPr="00DD40A0">
        <w:rPr>
          <w:rFonts w:cs="Tahoma"/>
          <w:szCs w:val="18"/>
          <w:lang w:val="it-IT"/>
        </w:rPr>
        <w:t>ottenuta in licenza a un prezzo diverso da quello riportato sul listino prezzi della società, il diritto di tale società</w:t>
      </w:r>
      <w:r w:rsidR="00DD40A0" w:rsidRPr="00DD40A0">
        <w:rPr>
          <w:rFonts w:cs="Tahoma"/>
          <w:szCs w:val="18"/>
          <w:lang w:val="it-IT"/>
        </w:rPr>
        <w:t> </w:t>
      </w:r>
      <w:r w:rsidRPr="00DD40A0">
        <w:rPr>
          <w:rFonts w:cs="Tahoma"/>
          <w:szCs w:val="18"/>
          <w:lang w:val="it-IT"/>
        </w:rPr>
        <w:t>di</w:t>
      </w:r>
      <w:r w:rsidR="00DD40A0" w:rsidRPr="00DD40A0">
        <w:rPr>
          <w:rFonts w:cs="Tahoma"/>
          <w:szCs w:val="18"/>
          <w:lang w:val="it-IT"/>
        </w:rPr>
        <w:t> </w:t>
      </w:r>
      <w:r w:rsidRPr="00DD40A0">
        <w:rPr>
          <w:rFonts w:cs="Tahoma"/>
          <w:szCs w:val="18"/>
          <w:lang w:val="it-IT"/>
        </w:rPr>
        <w:t>utilizzare altre versioni in lingua al posto di tale versione (con o senza funzionalità MUI o MLP) potrà essere</w:t>
      </w:r>
      <w:r w:rsidR="00DD40A0" w:rsidRPr="00DD40A0">
        <w:rPr>
          <w:rFonts w:cs="Tahoma"/>
          <w:szCs w:val="18"/>
          <w:lang w:val="it-IT"/>
        </w:rPr>
        <w:t> </w:t>
      </w:r>
      <w:r w:rsidRPr="00DD40A0">
        <w:rPr>
          <w:rFonts w:cs="Tahoma"/>
          <w:szCs w:val="18"/>
          <w:lang w:val="it-IT"/>
        </w:rPr>
        <w:t>limitato.</w:t>
      </w:r>
      <w:r w:rsidRPr="000724F2">
        <w:rPr>
          <w:rFonts w:cs="Tahoma"/>
          <w:szCs w:val="18"/>
          <w:lang w:val="it-IT"/>
        </w:rPr>
        <w:t xml:space="preserve"> </w:t>
      </w:r>
      <w:r w:rsidRPr="00DD40A0">
        <w:rPr>
          <w:rFonts w:cs="Tahoma"/>
          <w:szCs w:val="18"/>
          <w:lang w:val="it-IT"/>
        </w:rPr>
        <w:t>Le società dovranno esaminare il loro Contratto di Licenza oppure contattare il loro Rivenditore o</w:t>
      </w:r>
      <w:r w:rsidR="00DD40A0" w:rsidRPr="00DD40A0">
        <w:rPr>
          <w:rFonts w:cs="Tahoma"/>
          <w:szCs w:val="18"/>
          <w:lang w:val="it-IT"/>
        </w:rPr>
        <w:t> </w:t>
      </w:r>
      <w:r w:rsidRPr="00DD40A0">
        <w:rPr>
          <w:rFonts w:cs="Tahoma"/>
          <w:szCs w:val="18"/>
          <w:lang w:val="it-IT"/>
        </w:rPr>
        <w:t>l</w:t>
      </w:r>
      <w:r w:rsidR="00A6407A">
        <w:rPr>
          <w:rFonts w:cs="Tahoma"/>
          <w:szCs w:val="18"/>
          <w:lang w:val="it-IT"/>
        </w:rPr>
        <w:t>’</w:t>
      </w:r>
      <w:r w:rsidRPr="00DD40A0">
        <w:rPr>
          <w:rFonts w:cs="Tahoma"/>
          <w:szCs w:val="18"/>
          <w:lang w:val="it-IT"/>
        </w:rPr>
        <w:t>Account Manager designato da Microsoft per ulteriori informazioni sul loro diritto di utilizzare altre lingue.</w:t>
      </w:r>
    </w:p>
    <w:p w:rsidR="00D12837" w:rsidRPr="000724F2" w:rsidRDefault="00D12837" w:rsidP="00451EF9">
      <w:pPr>
        <w:rPr>
          <w:lang w:val="it-IT" w:eastAsia="ja-JP"/>
        </w:rPr>
      </w:pPr>
      <w:bookmarkStart w:id="1090" w:name="_Toc323159784"/>
      <w:bookmarkStart w:id="1091" w:name="_Toc325609238"/>
      <w:bookmarkEnd w:id="1090"/>
      <w:bookmarkEnd w:id="1091"/>
    </w:p>
    <w:p w:rsidR="00D12837" w:rsidRPr="000724F2" w:rsidRDefault="00D12837" w:rsidP="00451EF9">
      <w:pPr>
        <w:rPr>
          <w:lang w:val="it-IT" w:eastAsia="ja-JP"/>
        </w:rPr>
      </w:pPr>
    </w:p>
    <w:p w:rsidR="00D12837" w:rsidRPr="00FC12D2" w:rsidRDefault="00D12837" w:rsidP="008A1637">
      <w:pPr>
        <w:pStyle w:val="Heading2"/>
        <w:ind w:left="0"/>
        <w:rPr>
          <w:rFonts w:ascii="Tahoma" w:hAnsi="Tahoma" w:cs="Tahoma"/>
        </w:rPr>
      </w:pPr>
      <w:bookmarkStart w:id="1092" w:name="_Toc328555282"/>
      <w:r w:rsidRPr="00FC12D2">
        <w:rPr>
          <w:rFonts w:ascii="Tahoma" w:hAnsi="Tahoma" w:cs="Tahoma"/>
          <w:lang w:val="it-IT"/>
        </w:rPr>
        <w:t>Licenze Indipendenti dalla Piattaforma</w:t>
      </w:r>
      <w:bookmarkEnd w:id="1092"/>
    </w:p>
    <w:p w:rsidR="00D12837" w:rsidRPr="00FC12D2" w:rsidRDefault="00D12837" w:rsidP="008A1637">
      <w:pPr>
        <w:tabs>
          <w:tab w:val="num" w:pos="0"/>
        </w:tabs>
        <w:ind w:right="720"/>
        <w:rPr>
          <w:rFonts w:cs="Tahoma"/>
        </w:rPr>
      </w:pPr>
    </w:p>
    <w:p w:rsidR="00D12837" w:rsidRPr="00FC12D2" w:rsidRDefault="00D12837" w:rsidP="008A1637">
      <w:pPr>
        <w:pStyle w:val="AppendixBodyText"/>
        <w:ind w:right="720"/>
        <w:rPr>
          <w:rFonts w:ascii="Tahoma" w:hAnsi="Tahoma" w:cs="Tahoma"/>
          <w:sz w:val="18"/>
          <w:szCs w:val="18"/>
        </w:rPr>
      </w:pPr>
      <w:r w:rsidRPr="00FC12D2">
        <w:rPr>
          <w:rFonts w:ascii="Tahoma" w:hAnsi="Tahoma" w:cs="Tahoma"/>
          <w:color w:val="000000"/>
          <w:sz w:val="18"/>
          <w:szCs w:val="18"/>
          <w:lang w:val="it-IT"/>
        </w:rPr>
        <w:t>Microsoft Office Standard, Office Professional Plus, Word, Excel, PowerPoint, Outlook, Lync Office per Mac, Word per Mac, Excel per Mac, PowerPoint per Mac, Lync per Mac e Outlook per Mac sono licenze “indipendenti dalla piattaforma”. Una licenza indipendente dalla piattaforma consente l</w:t>
      </w:r>
      <w:r w:rsidR="00A6407A">
        <w:rPr>
          <w:rFonts w:ascii="Tahoma" w:hAnsi="Tahoma" w:cs="Tahoma"/>
          <w:color w:val="000000"/>
          <w:sz w:val="18"/>
          <w:szCs w:val="18"/>
          <w:lang w:val="it-IT"/>
        </w:rPr>
        <w:t>’</w:t>
      </w:r>
      <w:r w:rsidRPr="00FC12D2">
        <w:rPr>
          <w:rFonts w:ascii="Tahoma" w:hAnsi="Tahoma" w:cs="Tahoma"/>
          <w:color w:val="000000"/>
          <w:sz w:val="18"/>
          <w:szCs w:val="18"/>
          <w:lang w:val="it-IT"/>
        </w:rPr>
        <w:t>utilizzo di un prodotto specifico su qualsiasi piattaforma di computer su cui è in esecuzione il software, a condizione che la versione usata sia identica o precedente alla versione originale ottenuta in licenza. Ad esempio, una società che ha ottenuto in licenza Office per Mac Standard 2011 potrà scegliere di utilizzare tale licenza per eseguire Office Standard 2010 per Windows.</w:t>
      </w:r>
    </w:p>
    <w:p w:rsidR="00D12837" w:rsidRPr="00FC12D2" w:rsidRDefault="00D12837" w:rsidP="008A1637">
      <w:pPr>
        <w:pStyle w:val="AppendixBodyText"/>
        <w:rPr>
          <w:rFonts w:ascii="Tahoma" w:hAnsi="Tahoma" w:cs="Tahoma"/>
          <w:sz w:val="18"/>
          <w:szCs w:val="18"/>
        </w:rPr>
      </w:pPr>
    </w:p>
    <w:p w:rsidR="00D12837" w:rsidRPr="000724F2" w:rsidRDefault="00D12837" w:rsidP="008A1637">
      <w:pPr>
        <w:pStyle w:val="AppendixBodyText"/>
        <w:ind w:right="720"/>
        <w:rPr>
          <w:rFonts w:ascii="Tahoma" w:hAnsi="Tahoma" w:cs="Tahoma"/>
          <w:sz w:val="18"/>
          <w:szCs w:val="18"/>
          <w:lang w:val="fr-FR"/>
        </w:rPr>
      </w:pPr>
      <w:r w:rsidRPr="00FC12D2">
        <w:rPr>
          <w:rFonts w:ascii="Tahoma" w:hAnsi="Tahoma" w:cs="Tahoma"/>
          <w:color w:val="000000"/>
          <w:sz w:val="18"/>
          <w:szCs w:val="18"/>
          <w:lang w:val="it-IT"/>
        </w:rPr>
        <w:t>I componenti di una famiglia di prodotti potranno essere diversi a seconda della versione della piattaforma.</w:t>
      </w:r>
      <w:r w:rsidRPr="000724F2">
        <w:rPr>
          <w:rFonts w:ascii="Tahoma" w:hAnsi="Tahoma" w:cs="Tahoma"/>
          <w:color w:val="000000"/>
          <w:sz w:val="18"/>
          <w:szCs w:val="18"/>
          <w:lang w:val="fr-FR"/>
        </w:rPr>
        <w:t xml:space="preserve"> </w:t>
      </w:r>
      <w:r w:rsidRPr="00FC12D2">
        <w:rPr>
          <w:rFonts w:ascii="Tahoma" w:hAnsi="Tahoma" w:cs="Tahoma"/>
          <w:color w:val="000000"/>
          <w:sz w:val="18"/>
          <w:szCs w:val="18"/>
          <w:lang w:val="it-IT"/>
        </w:rPr>
        <w:t>La società potrà utilizzare esclusivamente i componenti della famiglia di prodotti che ha scelto di distribuire.</w:t>
      </w:r>
      <w:r w:rsidRPr="000724F2">
        <w:rPr>
          <w:rFonts w:ascii="Tahoma" w:hAnsi="Tahoma" w:cs="Tahoma"/>
          <w:sz w:val="18"/>
          <w:szCs w:val="18"/>
          <w:lang w:val="fr-FR"/>
        </w:rPr>
        <w:t xml:space="preserve"> </w:t>
      </w:r>
      <w:r w:rsidRPr="00FC12D2">
        <w:rPr>
          <w:rFonts w:ascii="Tahoma" w:hAnsi="Tahoma" w:cs="Tahoma"/>
          <w:color w:val="000000"/>
          <w:sz w:val="18"/>
          <w:szCs w:val="18"/>
          <w:lang w:val="it-IT"/>
        </w:rPr>
        <w:t>Ad esempio, nel caso in cui una società con licenza per Office per Mac Standard 2011 scelga di eseguire Office Standard 2010, tale società potrà eseguire solo i componenti inclusi in Office Standard 2010. Non avrà, ad esempio, il diritto di eseguire Lync, bensì OneNote.</w:t>
      </w:r>
    </w:p>
    <w:p w:rsidR="004B75E4" w:rsidRDefault="004B75E4" w:rsidP="004B75E4">
      <w:pPr>
        <w:pStyle w:val="AppendixBodyText"/>
        <w:ind w:right="720"/>
        <w:rPr>
          <w:rFonts w:ascii="Tahoma" w:hAnsi="Tahoma" w:cs="Tahoma"/>
          <w:color w:val="000000"/>
          <w:sz w:val="18"/>
          <w:szCs w:val="18"/>
          <w:lang w:val="it-IT"/>
        </w:rPr>
      </w:pPr>
    </w:p>
    <w:p w:rsidR="004B75E4" w:rsidRDefault="004B75E4" w:rsidP="004B75E4">
      <w:pPr>
        <w:pStyle w:val="AppendixBodyText"/>
        <w:ind w:right="720"/>
        <w:rPr>
          <w:rFonts w:ascii="Tahoma" w:hAnsi="Tahoma" w:cs="Tahoma"/>
          <w:color w:val="000000"/>
          <w:sz w:val="18"/>
          <w:szCs w:val="18"/>
          <w:lang w:val="fr-FR"/>
        </w:rPr>
      </w:pPr>
    </w:p>
    <w:p w:rsidR="004B75E4" w:rsidRDefault="004B75E4" w:rsidP="004B75E4">
      <w:pPr>
        <w:pStyle w:val="AppendixBodyText"/>
        <w:ind w:right="720"/>
        <w:rPr>
          <w:rFonts w:ascii="Tahoma" w:hAnsi="Tahoma" w:cs="Tahoma"/>
          <w:color w:val="000000"/>
          <w:sz w:val="18"/>
          <w:szCs w:val="18"/>
          <w:lang w:val="it-IT"/>
        </w:rPr>
      </w:pPr>
    </w:p>
    <w:p w:rsidR="00D12837" w:rsidRPr="000724F2" w:rsidRDefault="00D12837" w:rsidP="004B75E4">
      <w:pPr>
        <w:pStyle w:val="AppendixBodyText"/>
        <w:ind w:right="720"/>
        <w:rPr>
          <w:rFonts w:ascii="Tahoma" w:hAnsi="Tahoma" w:cs="Tahoma"/>
          <w:sz w:val="18"/>
          <w:szCs w:val="18"/>
          <w:lang w:val="fr-FR"/>
        </w:rPr>
      </w:pPr>
      <w:r w:rsidRPr="00FC12D2">
        <w:rPr>
          <w:rFonts w:ascii="Tahoma" w:hAnsi="Tahoma" w:cs="Tahoma"/>
          <w:color w:val="000000"/>
          <w:sz w:val="18"/>
          <w:szCs w:val="18"/>
          <w:lang w:val="it-IT"/>
        </w:rPr>
        <w:t>Inoltre, la copertura Software Assurance attiva per una licenza indipendente dalla piattaforma permette a una società di utilizzare al posto del prodotto con licenza la versione più corrente di una delle due versioni della piattaforma del prodotto che diventa disponibile durante il periodo di validità della copertura Software Assurance (in conformità alla limitazione relativa ai componenti di cui sopra).</w:t>
      </w:r>
      <w:r w:rsidRPr="000724F2">
        <w:rPr>
          <w:rFonts w:ascii="Tahoma" w:hAnsi="Tahoma" w:cs="Tahoma"/>
          <w:sz w:val="18"/>
          <w:szCs w:val="18"/>
          <w:lang w:val="fr-FR"/>
        </w:rPr>
        <w:t xml:space="preserve"> </w:t>
      </w:r>
      <w:r w:rsidRPr="00FC12D2">
        <w:rPr>
          <w:rFonts w:ascii="Tahoma" w:hAnsi="Tahoma" w:cs="Tahoma"/>
          <w:color w:val="000000"/>
          <w:sz w:val="18"/>
          <w:szCs w:val="18"/>
          <w:lang w:val="it-IT"/>
        </w:rPr>
        <w:t>Ad esempio, una società che ha una copertura Software Assurance attiva per una licenza Office per Mac è idonea a utilizzare al posto di Office per Mac la versione più corrente della corrispondente edizione di Office per Windows rilasciata nel periodo di validità della copertura.</w:t>
      </w:r>
    </w:p>
    <w:p w:rsidR="00006714" w:rsidRPr="00006714" w:rsidRDefault="00006714" w:rsidP="008A1637">
      <w:pPr>
        <w:tabs>
          <w:tab w:val="left" w:pos="360"/>
        </w:tabs>
        <w:ind w:right="720"/>
        <w:rPr>
          <w:rFonts w:cs="Tahoma"/>
          <w:szCs w:val="18"/>
          <w:lang w:val="fr-FR"/>
        </w:rPr>
      </w:pPr>
    </w:p>
    <w:p w:rsidR="00D12837" w:rsidRPr="000724F2" w:rsidRDefault="00D12837" w:rsidP="008A1637">
      <w:pPr>
        <w:pStyle w:val="AppendixBodyText"/>
        <w:ind w:right="720"/>
        <w:rPr>
          <w:rFonts w:ascii="Tahoma" w:hAnsi="Tahoma" w:cs="Tahoma"/>
          <w:sz w:val="18"/>
          <w:szCs w:val="18"/>
          <w:lang w:val="fr-FR"/>
        </w:rPr>
      </w:pPr>
      <w:r w:rsidRPr="00FC12D2">
        <w:rPr>
          <w:rFonts w:ascii="Tahoma" w:hAnsi="Tahoma" w:cs="Tahoma"/>
          <w:spacing w:val="-3"/>
          <w:sz w:val="18"/>
          <w:szCs w:val="18"/>
          <w:lang w:val="it-IT"/>
        </w:rPr>
        <w:t>Microsoft SQL Server è una licenza “indipendente dalla piattaforma”.</w:t>
      </w:r>
      <w:r w:rsidRPr="000724F2">
        <w:rPr>
          <w:rFonts w:ascii="Tahoma" w:hAnsi="Tahoma" w:cs="Tahoma"/>
          <w:spacing w:val="-3"/>
          <w:sz w:val="18"/>
          <w:szCs w:val="18"/>
          <w:lang w:val="fr-FR"/>
        </w:rPr>
        <w:t xml:space="preserve"> </w:t>
      </w:r>
      <w:r w:rsidRPr="00FC12D2">
        <w:rPr>
          <w:rFonts w:ascii="Tahoma" w:hAnsi="Tahoma" w:cs="Tahoma"/>
          <w:spacing w:val="-3"/>
          <w:sz w:val="18"/>
          <w:szCs w:val="18"/>
          <w:lang w:val="it-IT"/>
        </w:rPr>
        <w:t>Una licenza indipendente dalla piattaforma</w:t>
      </w:r>
      <w:r w:rsidRPr="00FC12D2">
        <w:rPr>
          <w:rFonts w:ascii="Tahoma" w:hAnsi="Tahoma" w:cs="Tahoma"/>
          <w:sz w:val="18"/>
          <w:szCs w:val="18"/>
          <w:lang w:val="it-IT"/>
        </w:rPr>
        <w:t xml:space="preserve"> consente l</w:t>
      </w:r>
      <w:r w:rsidR="00A6407A">
        <w:rPr>
          <w:rFonts w:ascii="Tahoma" w:hAnsi="Tahoma" w:cs="Tahoma"/>
          <w:sz w:val="18"/>
          <w:szCs w:val="18"/>
          <w:lang w:val="it-IT"/>
        </w:rPr>
        <w:t>’</w:t>
      </w:r>
      <w:r w:rsidRPr="00FC12D2">
        <w:rPr>
          <w:rFonts w:ascii="Tahoma" w:hAnsi="Tahoma" w:cs="Tahoma"/>
          <w:sz w:val="18"/>
          <w:szCs w:val="18"/>
          <w:lang w:val="it-IT"/>
        </w:rPr>
        <w:t>utilizzo di un prodotto specifico su qualsiasi piattaforma di computer su cui è in esecuzione il software, a condizione che la versione usata sia identica o precedente alla versione originale ottenuta in licenza.</w:t>
      </w:r>
    </w:p>
    <w:p w:rsidR="00D12837" w:rsidRPr="000724F2" w:rsidRDefault="00D12837" w:rsidP="008A1637">
      <w:pPr>
        <w:pStyle w:val="AppendixBodyText"/>
        <w:ind w:right="720"/>
        <w:rPr>
          <w:rFonts w:ascii="Tahoma" w:hAnsi="Tahoma" w:cs="Tahoma"/>
          <w:lang w:val="fr-FR"/>
        </w:rPr>
      </w:pPr>
    </w:p>
    <w:p w:rsidR="00D12837" w:rsidRPr="000724F2" w:rsidRDefault="00D12837" w:rsidP="00451EF9">
      <w:pPr>
        <w:pStyle w:val="AppendixBodyText"/>
        <w:ind w:right="720"/>
        <w:rPr>
          <w:rFonts w:ascii="Tahoma" w:hAnsi="Tahoma" w:cs="Tahoma"/>
          <w:sz w:val="18"/>
          <w:szCs w:val="18"/>
          <w:lang w:val="fr-FR"/>
        </w:rPr>
      </w:pPr>
      <w:r w:rsidRPr="00FC12D2">
        <w:rPr>
          <w:rFonts w:ascii="Tahoma" w:hAnsi="Tahoma" w:cs="Tahoma"/>
          <w:spacing w:val="-2"/>
          <w:sz w:val="18"/>
          <w:szCs w:val="18"/>
          <w:lang w:val="it-IT"/>
        </w:rPr>
        <w:t>Inoltre, una società che si iscrive a una licenza indipendente dalla piattaforma in Software Assurance è</w:t>
      </w:r>
      <w:r w:rsidR="00A57388">
        <w:rPr>
          <w:rFonts w:ascii="Tahoma" w:hAnsi="Tahoma" w:cs="Tahoma"/>
          <w:spacing w:val="-2"/>
          <w:sz w:val="18"/>
          <w:szCs w:val="18"/>
          <w:lang w:val="it-IT"/>
        </w:rPr>
        <w:t> </w:t>
      </w:r>
      <w:r w:rsidRPr="00FC12D2">
        <w:rPr>
          <w:rFonts w:ascii="Tahoma" w:hAnsi="Tahoma" w:cs="Tahoma"/>
          <w:spacing w:val="-2"/>
          <w:sz w:val="18"/>
          <w:szCs w:val="18"/>
          <w:lang w:val="it-IT"/>
        </w:rPr>
        <w:t>idonea</w:t>
      </w:r>
      <w:r w:rsidR="00A57388">
        <w:rPr>
          <w:rFonts w:ascii="Tahoma" w:hAnsi="Tahoma" w:cs="Tahoma"/>
          <w:sz w:val="18"/>
          <w:szCs w:val="18"/>
          <w:lang w:val="it-IT"/>
        </w:rPr>
        <w:t> </w:t>
      </w:r>
      <w:r w:rsidRPr="00FC12D2">
        <w:rPr>
          <w:rFonts w:ascii="Tahoma" w:hAnsi="Tahoma" w:cs="Tahoma"/>
          <w:sz w:val="18"/>
          <w:szCs w:val="18"/>
          <w:lang w:val="it-IT"/>
        </w:rPr>
        <w:t>a utilizzare la versione più corrente di quel particolare prodotto che è disponibile durante il</w:t>
      </w:r>
      <w:r w:rsidR="00A57388">
        <w:rPr>
          <w:rFonts w:ascii="Tahoma" w:hAnsi="Tahoma" w:cs="Tahoma"/>
          <w:sz w:val="18"/>
          <w:szCs w:val="18"/>
          <w:lang w:val="it-IT"/>
        </w:rPr>
        <w:t> </w:t>
      </w:r>
      <w:r w:rsidRPr="00FC12D2">
        <w:rPr>
          <w:rFonts w:ascii="Tahoma" w:hAnsi="Tahoma" w:cs="Tahoma"/>
          <w:sz w:val="18"/>
          <w:szCs w:val="18"/>
          <w:lang w:val="it-IT"/>
        </w:rPr>
        <w:t>periodo</w:t>
      </w:r>
      <w:r w:rsidR="00A57388">
        <w:rPr>
          <w:rFonts w:ascii="Tahoma" w:hAnsi="Tahoma" w:cs="Tahoma"/>
          <w:sz w:val="18"/>
          <w:szCs w:val="18"/>
          <w:lang w:val="it-IT"/>
        </w:rPr>
        <w:t> </w:t>
      </w:r>
      <w:r w:rsidRPr="00FC12D2">
        <w:rPr>
          <w:rFonts w:ascii="Tahoma" w:hAnsi="Tahoma" w:cs="Tahoma"/>
          <w:sz w:val="18"/>
          <w:szCs w:val="18"/>
          <w:lang w:val="it-IT"/>
        </w:rPr>
        <w:t>di validità della copertura Software Assurance, indipendentemente dalla piattaforma (a</w:t>
      </w:r>
      <w:r w:rsidR="00A57388">
        <w:rPr>
          <w:rFonts w:ascii="Tahoma" w:hAnsi="Tahoma" w:cs="Tahoma"/>
          <w:sz w:val="18"/>
          <w:szCs w:val="18"/>
          <w:lang w:val="it-IT"/>
        </w:rPr>
        <w:t> </w:t>
      </w:r>
      <w:r w:rsidRPr="00FC12D2">
        <w:rPr>
          <w:rFonts w:ascii="Tahoma" w:hAnsi="Tahoma" w:cs="Tahoma"/>
          <w:sz w:val="18"/>
          <w:szCs w:val="18"/>
          <w:lang w:val="it-IT"/>
        </w:rPr>
        <w:t>condizione</w:t>
      </w:r>
      <w:r w:rsidR="00A57388">
        <w:rPr>
          <w:rFonts w:ascii="Tahoma" w:hAnsi="Tahoma" w:cs="Tahoma"/>
          <w:sz w:val="18"/>
          <w:szCs w:val="18"/>
          <w:lang w:val="it-IT"/>
        </w:rPr>
        <w:t> </w:t>
      </w:r>
      <w:r w:rsidRPr="00FC12D2">
        <w:rPr>
          <w:rFonts w:ascii="Tahoma" w:hAnsi="Tahoma" w:cs="Tahoma"/>
          <w:sz w:val="18"/>
          <w:szCs w:val="18"/>
          <w:lang w:val="it-IT"/>
        </w:rPr>
        <w:t>che sia installata o utilizzata una sola versione alla volta).</w:t>
      </w:r>
    </w:p>
    <w:p w:rsidR="00D12837" w:rsidRPr="000724F2" w:rsidRDefault="00D12837" w:rsidP="008A1637">
      <w:pPr>
        <w:rPr>
          <w:rFonts w:cs="Tahoma"/>
          <w:lang w:val="fr-FR"/>
        </w:rPr>
      </w:pPr>
    </w:p>
    <w:p w:rsidR="00D12837" w:rsidRPr="00FC12D2" w:rsidRDefault="00D12837" w:rsidP="008A1637">
      <w:pPr>
        <w:pStyle w:val="Heading2"/>
        <w:ind w:left="0"/>
        <w:rPr>
          <w:rFonts w:ascii="Tahoma" w:hAnsi="Tahoma" w:cs="Tahoma"/>
        </w:rPr>
      </w:pPr>
      <w:bookmarkStart w:id="1093" w:name="_Toc325609239"/>
      <w:bookmarkStart w:id="1094" w:name="_Toc328555283"/>
      <w:bookmarkEnd w:id="1093"/>
      <w:r w:rsidRPr="00FC12D2">
        <w:rPr>
          <w:rFonts w:ascii="Tahoma" w:hAnsi="Tahoma" w:cs="Tahoma"/>
          <w:lang w:val="it-IT"/>
        </w:rPr>
        <w:t>Codice “Product Key” per Volume Licensing</w:t>
      </w:r>
      <w:bookmarkEnd w:id="1094"/>
    </w:p>
    <w:p w:rsidR="00D12837" w:rsidRPr="00FC12D2" w:rsidRDefault="00D12837" w:rsidP="00451EF9">
      <w:pPr>
        <w:spacing w:after="60"/>
        <w:ind w:right="720"/>
        <w:rPr>
          <w:rFonts w:cs="Tahoma"/>
          <w:b/>
          <w:bCs/>
          <w:sz w:val="20"/>
          <w:szCs w:val="20"/>
          <w:u w:val="single"/>
        </w:rPr>
      </w:pPr>
    </w:p>
    <w:p w:rsidR="00D12837" w:rsidRPr="000724F2" w:rsidRDefault="00D12837" w:rsidP="00451EF9">
      <w:pPr>
        <w:ind w:right="720"/>
        <w:rPr>
          <w:rFonts w:cs="Tahoma"/>
          <w:szCs w:val="18"/>
          <w:lang w:val="fr-FR"/>
        </w:rPr>
      </w:pPr>
      <w:r w:rsidRPr="00FC12D2">
        <w:rPr>
          <w:rFonts w:cs="Tahoma"/>
          <w:color w:val="000000"/>
          <w:szCs w:val="18"/>
          <w:lang w:val="it-IT"/>
        </w:rPr>
        <w:t xml:space="preserve">I codici “Product Key” consentono alle organizzazioni di utilizzare il software e i prodotti ricevuti in licenza. Tutti i codici vengono rilasciati a una società ai sensi di un contratto di licenza specifico. Per ottenere i codici “Product Key”, visitare </w:t>
      </w:r>
      <w:hyperlink r:id="rId28" w:history="1">
        <w:r w:rsidRPr="00FC12D2">
          <w:rPr>
            <w:rStyle w:val="Hyperlink"/>
            <w:rFonts w:cs="Tahoma"/>
            <w:szCs w:val="18"/>
            <w:lang w:val="it-IT"/>
          </w:rPr>
          <w:t>Microsoft Volume Licensing Service Center (VLSC)</w:t>
        </w:r>
      </w:hyperlink>
      <w:r w:rsidRPr="00FC12D2">
        <w:rPr>
          <w:rFonts w:cs="Tahoma"/>
          <w:color w:val="000000"/>
          <w:szCs w:val="18"/>
          <w:lang w:val="it-IT"/>
        </w:rPr>
        <w:t>.</w:t>
      </w:r>
      <w:r w:rsidRPr="00FC12D2">
        <w:rPr>
          <w:rFonts w:cs="Tahoma"/>
          <w:szCs w:val="18"/>
        </w:rPr>
        <w:t xml:space="preserve"> </w:t>
      </w:r>
      <w:r w:rsidRPr="00FC12D2">
        <w:rPr>
          <w:rFonts w:cs="Tahoma"/>
          <w:color w:val="000000"/>
          <w:szCs w:val="18"/>
          <w:lang w:val="it-IT"/>
        </w:rPr>
        <w:t xml:space="preserve">Sarà inoltre possibile contattare il </w:t>
      </w:r>
      <w:hyperlink r:id="rId29" w:history="1">
        <w:r w:rsidRPr="00891BC7">
          <w:rPr>
            <w:rStyle w:val="Hyperlink"/>
            <w:rFonts w:cs="Tahoma"/>
            <w:color w:val="0070C0"/>
            <w:szCs w:val="18"/>
            <w:lang w:val="it-IT"/>
          </w:rPr>
          <w:t>Centro di Attivazione dei Contratti Multilicenza Microsoft</w:t>
        </w:r>
      </w:hyperlink>
      <w:r w:rsidRPr="00891BC7">
        <w:rPr>
          <w:rFonts w:cs="Tahoma"/>
          <w:color w:val="0070C0"/>
          <w:szCs w:val="18"/>
          <w:lang w:val="it-IT"/>
        </w:rPr>
        <w:t>.</w:t>
      </w:r>
    </w:p>
    <w:p w:rsidR="00D12837" w:rsidRPr="000724F2" w:rsidRDefault="00D12837" w:rsidP="008A1637">
      <w:pPr>
        <w:ind w:right="720"/>
        <w:rPr>
          <w:rFonts w:cs="Tahoma"/>
          <w:szCs w:val="18"/>
          <w:lang w:val="fr-FR"/>
        </w:rPr>
      </w:pPr>
    </w:p>
    <w:p w:rsidR="00D12837" w:rsidRPr="00FC12D2" w:rsidRDefault="00D12837" w:rsidP="00451EF9">
      <w:pPr>
        <w:ind w:right="720"/>
        <w:rPr>
          <w:rFonts w:cs="Tahoma"/>
          <w:szCs w:val="18"/>
        </w:rPr>
      </w:pPr>
      <w:r w:rsidRPr="00FC12D2">
        <w:rPr>
          <w:rFonts w:cs="Tahoma"/>
          <w:color w:val="000000"/>
          <w:szCs w:val="18"/>
          <w:lang w:val="it-IT"/>
        </w:rPr>
        <w:t>Per prendere visione di una lista di prodotti Volume Licensing che richiedono i codici “Product Key” e per ulteriori informazioni, fare riferimento a:</w:t>
      </w:r>
      <w:r w:rsidRPr="00FC12D2">
        <w:rPr>
          <w:rFonts w:cs="Tahoma"/>
          <w:color w:val="000000"/>
          <w:szCs w:val="18"/>
        </w:rPr>
        <w:t xml:space="preserve"> </w:t>
      </w:r>
      <w:hyperlink r:id="rId30" w:history="1">
        <w:r w:rsidRPr="00FC12D2">
          <w:rPr>
            <w:rStyle w:val="Hyperlink"/>
            <w:rFonts w:cs="Tahoma"/>
            <w:szCs w:val="18"/>
            <w:lang w:val="it-IT"/>
          </w:rPr>
          <w:t>http://www.microsoft.com/licensing/resources/vol/volumelicensekey/default.mspx</w:t>
        </w:r>
      </w:hyperlink>
      <w:r w:rsidRPr="00FC12D2">
        <w:rPr>
          <w:rFonts w:cs="Tahoma"/>
          <w:szCs w:val="18"/>
          <w:lang w:val="it-IT"/>
        </w:rPr>
        <w:t>.</w:t>
      </w:r>
    </w:p>
    <w:p w:rsidR="00D12837" w:rsidRPr="000724F2" w:rsidRDefault="00D12837" w:rsidP="00451EF9">
      <w:pPr>
        <w:ind w:right="720"/>
        <w:rPr>
          <w:rFonts w:cs="Tahoma"/>
          <w:szCs w:val="18"/>
          <w:lang w:val="fr-FR"/>
        </w:rPr>
      </w:pPr>
      <w:r w:rsidRPr="00A6407A">
        <w:rPr>
          <w:rFonts w:cs="Tahoma"/>
          <w:color w:val="1F497D"/>
          <w:szCs w:val="18"/>
          <w:lang w:val="fr-FR"/>
        </w:rPr>
        <w:br/>
      </w:r>
      <w:r w:rsidRPr="00FC12D2">
        <w:rPr>
          <w:rFonts w:cs="Tahoma"/>
          <w:color w:val="000000"/>
          <w:szCs w:val="18"/>
          <w:lang w:val="it-IT"/>
        </w:rPr>
        <w:t>Non tutti i prodotti con contratti multilicenza (Volume Licensing) richiedono un codice "Product Key".</w:t>
      </w:r>
      <w:r w:rsidRPr="000724F2">
        <w:rPr>
          <w:rFonts w:cs="Tahoma"/>
          <w:szCs w:val="18"/>
          <w:lang w:val="fr-FR"/>
        </w:rPr>
        <w:t xml:space="preserve"> </w:t>
      </w:r>
      <w:r w:rsidRPr="00FC12D2">
        <w:rPr>
          <w:rFonts w:cs="Tahoma"/>
          <w:color w:val="000000"/>
          <w:szCs w:val="18"/>
          <w:lang w:val="it-IT"/>
        </w:rPr>
        <w:t>Se il prodotto non è indicato nell</w:t>
      </w:r>
      <w:r w:rsidR="00A6407A">
        <w:rPr>
          <w:rFonts w:cs="Tahoma"/>
          <w:color w:val="000000"/>
          <w:szCs w:val="18"/>
          <w:lang w:val="it-IT"/>
        </w:rPr>
        <w:t>’</w:t>
      </w:r>
      <w:r w:rsidRPr="00FC12D2">
        <w:rPr>
          <w:rFonts w:cs="Tahoma"/>
          <w:color w:val="000000"/>
          <w:szCs w:val="18"/>
          <w:lang w:val="it-IT"/>
        </w:rPr>
        <w:t>elenco, non richiede un codice “Product Key”.</w:t>
      </w:r>
    </w:p>
    <w:p w:rsidR="00D12837" w:rsidRPr="000724F2" w:rsidRDefault="00D12837" w:rsidP="008A1637">
      <w:pPr>
        <w:ind w:right="720"/>
        <w:rPr>
          <w:rFonts w:cs="Tahoma"/>
          <w:szCs w:val="18"/>
          <w:lang w:val="fr-FR"/>
        </w:rPr>
      </w:pPr>
    </w:p>
    <w:p w:rsidR="00D12837" w:rsidRPr="000724F2" w:rsidRDefault="00D12837" w:rsidP="008A1637">
      <w:pPr>
        <w:ind w:right="720"/>
        <w:rPr>
          <w:rFonts w:cs="Tahoma"/>
          <w:szCs w:val="18"/>
          <w:lang w:val="fr-FR"/>
        </w:rPr>
      </w:pPr>
      <w:r w:rsidRPr="00FC12D2">
        <w:rPr>
          <w:rFonts w:cs="Tahoma"/>
          <w:b/>
          <w:color w:val="000000"/>
          <w:szCs w:val="18"/>
          <w:lang w:val="it-IT"/>
        </w:rPr>
        <w:t>Nota:</w:t>
      </w:r>
      <w:r w:rsidRPr="00FC12D2">
        <w:rPr>
          <w:rFonts w:cs="Tahoma"/>
          <w:color w:val="000000"/>
          <w:szCs w:val="18"/>
          <w:lang w:val="it-IT"/>
        </w:rPr>
        <w:t> i codici “Product Key” vengono ceduti all</w:t>
      </w:r>
      <w:r w:rsidR="00A6407A">
        <w:rPr>
          <w:rFonts w:cs="Tahoma"/>
          <w:color w:val="000000"/>
          <w:szCs w:val="18"/>
          <w:lang w:val="it-IT"/>
        </w:rPr>
        <w:t>’</w:t>
      </w:r>
      <w:r w:rsidRPr="00FC12D2">
        <w:rPr>
          <w:rFonts w:cs="Tahoma"/>
          <w:color w:val="000000"/>
          <w:szCs w:val="18"/>
          <w:lang w:val="it-IT"/>
        </w:rPr>
        <w:t>organizzazione e sono a suo esclusivo utilizzo.</w:t>
      </w:r>
      <w:r w:rsidRPr="00D71EC3">
        <w:rPr>
          <w:rFonts w:cs="Tahoma"/>
          <w:szCs w:val="18"/>
          <w:lang w:val="fr-FR"/>
        </w:rPr>
        <w:t xml:space="preserve"> </w:t>
      </w:r>
      <w:r w:rsidRPr="00FC12D2">
        <w:rPr>
          <w:rFonts w:cs="Tahoma"/>
          <w:color w:val="000000"/>
          <w:szCs w:val="18"/>
          <w:lang w:val="it-IT"/>
        </w:rPr>
        <w:t>La società sarà responsabile dell</w:t>
      </w:r>
      <w:r w:rsidR="00A6407A">
        <w:rPr>
          <w:rFonts w:cs="Tahoma"/>
          <w:color w:val="000000"/>
          <w:szCs w:val="18"/>
          <w:lang w:val="it-IT"/>
        </w:rPr>
        <w:t>’</w:t>
      </w:r>
      <w:r w:rsidRPr="00FC12D2">
        <w:rPr>
          <w:rFonts w:cs="Tahoma"/>
          <w:color w:val="000000"/>
          <w:szCs w:val="18"/>
          <w:lang w:val="it-IT"/>
        </w:rPr>
        <w:t>utilizzo non autorizzato dei codici “Product Key” rilasciati ai sensi del contratto stipulato.</w:t>
      </w:r>
      <w:r w:rsidRPr="000724F2">
        <w:rPr>
          <w:rFonts w:cs="Tahoma"/>
          <w:szCs w:val="18"/>
          <w:lang w:val="fr-FR"/>
        </w:rPr>
        <w:t xml:space="preserve"> </w:t>
      </w:r>
      <w:r w:rsidRPr="00FC12D2">
        <w:rPr>
          <w:rFonts w:cs="Tahoma"/>
          <w:color w:val="000000"/>
          <w:szCs w:val="18"/>
          <w:lang w:val="it-IT"/>
        </w:rPr>
        <w:t>La società dovrà adottare le precauzioni necessarie per proteggerli.</w:t>
      </w:r>
      <w:r w:rsidRPr="000724F2">
        <w:rPr>
          <w:rFonts w:cs="Tahoma"/>
          <w:szCs w:val="18"/>
          <w:lang w:val="fr-FR"/>
        </w:rPr>
        <w:t xml:space="preserve"> </w:t>
      </w:r>
      <w:r w:rsidRPr="00FC12D2">
        <w:rPr>
          <w:rFonts w:cs="Tahoma"/>
          <w:color w:val="000000"/>
          <w:szCs w:val="18"/>
          <w:lang w:val="it-IT"/>
        </w:rPr>
        <w:t>Non dovrà divulgarli a terzi non autorizzati.</w:t>
      </w:r>
    </w:p>
    <w:p w:rsidR="00D12837" w:rsidRPr="00FC12D2" w:rsidRDefault="00D12837" w:rsidP="007C5334">
      <w:pPr>
        <w:pStyle w:val="Heading1"/>
        <w:spacing w:after="0"/>
      </w:pPr>
      <w:r w:rsidRPr="00FC12D2">
        <w:br w:type="page"/>
      </w:r>
      <w:bookmarkStart w:id="1095" w:name="_Toc325609240"/>
      <w:bookmarkStart w:id="1096" w:name="_Toc328555284"/>
      <w:bookmarkEnd w:id="1095"/>
      <w:r w:rsidRPr="00FC12D2">
        <w:t>NOTE del Prodotto</w:t>
      </w:r>
      <w:bookmarkEnd w:id="1096"/>
    </w:p>
    <w:p w:rsidR="00D12837" w:rsidRPr="00FC12D2" w:rsidRDefault="00D12837" w:rsidP="00451EF9">
      <w:pPr>
        <w:pStyle w:val="Heading2"/>
        <w:ind w:hanging="540"/>
        <w:rPr>
          <w:rFonts w:ascii="Tahoma" w:hAnsi="Tahoma" w:cs="Tahoma"/>
          <w:sz w:val="28"/>
          <w:szCs w:val="28"/>
        </w:rPr>
      </w:pPr>
      <w:bookmarkStart w:id="1097" w:name="_Toc325609241"/>
      <w:bookmarkEnd w:id="1097"/>
    </w:p>
    <w:p w:rsidR="00D12837" w:rsidRPr="00FC12D2" w:rsidRDefault="00D12837">
      <w:pPr>
        <w:pStyle w:val="Heading2"/>
        <w:ind w:left="0"/>
        <w:rPr>
          <w:rFonts w:ascii="Tahoma" w:hAnsi="Tahoma" w:cs="Tahoma"/>
          <w:sz w:val="28"/>
          <w:szCs w:val="28"/>
        </w:rPr>
      </w:pPr>
      <w:bookmarkStart w:id="1098" w:name="_Toc328555285"/>
      <w:r w:rsidRPr="00FC12D2">
        <w:rPr>
          <w:rFonts w:ascii="Tahoma" w:hAnsi="Tahoma" w:cs="Tahoma"/>
          <w:sz w:val="28"/>
          <w:szCs w:val="28"/>
          <w:lang w:val="it-IT"/>
        </w:rPr>
        <w:t>Pool di Applicazioni</w:t>
      </w:r>
      <w:bookmarkEnd w:id="1098"/>
    </w:p>
    <w:p w:rsidR="00D12837" w:rsidRPr="00FC12D2" w:rsidRDefault="00D12837" w:rsidP="00451EF9">
      <w:pPr>
        <w:rPr>
          <w:rFonts w:cs="Tahoma"/>
          <w:sz w:val="20"/>
        </w:rPr>
      </w:pPr>
      <w:bookmarkStart w:id="1099" w:name="_Toc325609242"/>
      <w:bookmarkStart w:id="1100" w:name="Aps_1BingMapsDesktopandContentPack"/>
      <w:bookmarkEnd w:id="1099"/>
    </w:p>
    <w:p w:rsidR="00D12837" w:rsidRPr="00FC12D2" w:rsidRDefault="00D12837" w:rsidP="00451EF9">
      <w:pPr>
        <w:ind w:left="720"/>
        <w:rPr>
          <w:sz w:val="20"/>
        </w:rPr>
      </w:pPr>
      <w:bookmarkStart w:id="1101" w:name="_1_Data_Analyzer"/>
      <w:bookmarkEnd w:id="1101"/>
    </w:p>
    <w:p w:rsidR="00D12837" w:rsidRPr="00FC12D2" w:rsidRDefault="00D12837" w:rsidP="00F10B26">
      <w:pPr>
        <w:pStyle w:val="Heading3"/>
        <w:rPr>
          <w:rFonts w:ascii="Tahoma" w:hAnsi="Tahoma" w:cs="Tahoma"/>
          <w:sz w:val="22"/>
          <w:szCs w:val="22"/>
        </w:rPr>
      </w:pPr>
      <w:bookmarkStart w:id="1102" w:name="_1_Bing_Maps"/>
      <w:bookmarkStart w:id="1103" w:name="_Toc328555286"/>
      <w:bookmarkEnd w:id="1102"/>
      <w:r w:rsidRPr="00891BC7">
        <w:rPr>
          <w:rFonts w:ascii="Tahoma" w:hAnsi="Tahoma" w:cs="Tahoma"/>
          <w:caps/>
          <w:color w:val="F66400"/>
          <w:sz w:val="22"/>
          <w:szCs w:val="22"/>
          <w:vertAlign w:val="superscript"/>
          <w:lang w:val="it-IT"/>
        </w:rPr>
        <w:t>1</w:t>
      </w:r>
      <w:r w:rsidRPr="00FC12D2">
        <w:rPr>
          <w:rFonts w:ascii="Tahoma" w:hAnsi="Tahoma" w:cs="Tahoma"/>
          <w:color w:val="F66400"/>
          <w:sz w:val="22"/>
          <w:szCs w:val="22"/>
          <w:lang w:val="it-IT"/>
        </w:rPr>
        <w:t xml:space="preserve"> Bing Maps Desktop con Enhanced Content Pack</w:t>
      </w:r>
      <w:bookmarkEnd w:id="1103"/>
    </w:p>
    <w:bookmarkEnd w:id="1100"/>
    <w:p w:rsidR="00D12837" w:rsidRPr="00FC12D2" w:rsidRDefault="00D12837" w:rsidP="00F10B26">
      <w:pPr>
        <w:rPr>
          <w:rFonts w:cs="Tahoma"/>
        </w:rPr>
      </w:pPr>
    </w:p>
    <w:p w:rsidR="00D12837" w:rsidRPr="00D71EC3" w:rsidRDefault="00D12837" w:rsidP="00451EF9">
      <w:pPr>
        <w:ind w:left="720"/>
        <w:rPr>
          <w:rFonts w:cs="Tahoma"/>
          <w:szCs w:val="18"/>
        </w:rPr>
      </w:pPr>
      <w:r w:rsidRPr="00FC12D2">
        <w:rPr>
          <w:rFonts w:cs="Tahoma"/>
          <w:szCs w:val="18"/>
          <w:u w:val="single"/>
          <w:lang w:val="it-IT"/>
        </w:rPr>
        <w:t>Servizi di Generazione Necessari</w:t>
      </w:r>
      <w:r w:rsidRPr="00FC12D2">
        <w:rPr>
          <w:rFonts w:cs="Tahoma"/>
          <w:szCs w:val="18"/>
          <w:lang w:val="it-IT"/>
        </w:rPr>
        <w:t>. Bing Maps Desktop con Enhanced Content Pack richiede i servizi di</w:t>
      </w:r>
      <w:r w:rsidR="00B3414B">
        <w:rPr>
          <w:rFonts w:cs="Tahoma"/>
          <w:szCs w:val="18"/>
          <w:lang w:val="it-IT"/>
        </w:rPr>
        <w:t> </w:t>
      </w:r>
      <w:r w:rsidRPr="00FC12D2">
        <w:rPr>
          <w:rFonts w:cs="Tahoma"/>
          <w:szCs w:val="18"/>
          <w:lang w:val="it-IT"/>
        </w:rPr>
        <w:t>generazione del sistema di Vexcel, filiale geospaziale di Microsoft.</w:t>
      </w:r>
      <w:r w:rsidRPr="00FC12D2">
        <w:rPr>
          <w:rFonts w:cs="Tahoma"/>
          <w:szCs w:val="18"/>
        </w:rPr>
        <w:t xml:space="preserve"> </w:t>
      </w:r>
      <w:bookmarkStart w:id="1104" w:name="Aps_ExpStudioproducts"/>
      <w:bookmarkStart w:id="1105" w:name="Aps_ExpStudio2"/>
      <w:bookmarkStart w:id="1106" w:name="Aps_1ExpStudio3"/>
      <w:bookmarkEnd w:id="1104"/>
      <w:bookmarkEnd w:id="1105"/>
      <w:bookmarkEnd w:id="1106"/>
      <w:r w:rsidRPr="00FC12D2">
        <w:rPr>
          <w:rFonts w:cs="Tahoma"/>
          <w:szCs w:val="18"/>
          <w:lang w:val="it-IT"/>
        </w:rPr>
        <w:t xml:space="preserve">Servizi aggiuntivi di formazione, supporto e manutenzione sono disponibili, ma non necessari. Per ulteriori informazioni, visitare il sito </w:t>
      </w:r>
      <w:hyperlink r:id="rId31" w:history="1">
        <w:r w:rsidRPr="00FC12D2">
          <w:rPr>
            <w:rStyle w:val="Hyperlink"/>
            <w:rFonts w:cs="Tahoma"/>
            <w:szCs w:val="18"/>
            <w:lang w:val="it-IT"/>
          </w:rPr>
          <w:t>http://www.vexcel.com/geospatial/bingmapsserver/index.asp</w:t>
        </w:r>
      </w:hyperlink>
      <w:r w:rsidRPr="00FC12D2">
        <w:rPr>
          <w:rFonts w:cs="Tahoma"/>
          <w:szCs w:val="18"/>
          <w:lang w:val="it-IT"/>
        </w:rPr>
        <w:t>.</w:t>
      </w:r>
    </w:p>
    <w:p w:rsidR="00D12837" w:rsidRPr="00D71EC3" w:rsidRDefault="00D12837" w:rsidP="00451EF9">
      <w:pPr>
        <w:pStyle w:val="Heading3"/>
        <w:rPr>
          <w:rFonts w:ascii="Tahoma" w:hAnsi="Tahoma"/>
          <w:caps/>
          <w:color w:val="F66400"/>
          <w:sz w:val="22"/>
          <w:vertAlign w:val="superscript"/>
          <w:lang w:val="en-US"/>
        </w:rPr>
      </w:pPr>
      <w:bookmarkStart w:id="1107" w:name="_Toc325609243"/>
      <w:bookmarkEnd w:id="1107"/>
    </w:p>
    <w:p w:rsidR="00D12837" w:rsidRPr="00D71EC3" w:rsidRDefault="00D12837" w:rsidP="00212C87">
      <w:pPr>
        <w:pStyle w:val="Heading3"/>
        <w:ind w:left="180" w:hanging="180"/>
        <w:rPr>
          <w:rFonts w:ascii="Tahoma" w:hAnsi="Tahoma" w:cs="Tahoma"/>
          <w:sz w:val="22"/>
          <w:szCs w:val="22"/>
          <w:lang w:val="en-US"/>
        </w:rPr>
      </w:pPr>
      <w:bookmarkStart w:id="1108" w:name="_2_Expression_Studio"/>
      <w:bookmarkStart w:id="1109" w:name="_Toc328555287"/>
      <w:bookmarkEnd w:id="1108"/>
      <w:r w:rsidRPr="00891BC7">
        <w:rPr>
          <w:rFonts w:ascii="Tahoma" w:hAnsi="Tahoma" w:cs="Tahoma"/>
          <w:caps/>
          <w:color w:val="F66400"/>
          <w:sz w:val="22"/>
          <w:szCs w:val="22"/>
          <w:vertAlign w:val="superscript"/>
          <w:lang w:val="it-IT"/>
        </w:rPr>
        <w:t>2</w:t>
      </w:r>
      <w:r w:rsidRPr="00FC12D2">
        <w:rPr>
          <w:rFonts w:ascii="Tahoma" w:hAnsi="Tahoma" w:cs="Tahoma"/>
          <w:color w:val="F66400"/>
          <w:sz w:val="22"/>
          <w:szCs w:val="22"/>
          <w:lang w:val="it-IT"/>
        </w:rPr>
        <w:t xml:space="preserve"> Expression Studio Web Professional 4, Expression Studio Ultimate 4, Expression</w:t>
      </w:r>
      <w:r w:rsidR="007B405F">
        <w:rPr>
          <w:rFonts w:ascii="Tahoma" w:hAnsi="Tahoma" w:cs="Tahoma"/>
          <w:color w:val="F66400"/>
          <w:sz w:val="22"/>
          <w:szCs w:val="22"/>
          <w:lang w:val="it-IT"/>
        </w:rPr>
        <w:t> </w:t>
      </w:r>
      <w:r w:rsidRPr="00FC12D2">
        <w:rPr>
          <w:rFonts w:ascii="Tahoma" w:hAnsi="Tahoma" w:cs="Tahoma"/>
          <w:color w:val="F66400"/>
          <w:sz w:val="22"/>
          <w:szCs w:val="22"/>
          <w:lang w:val="it-IT"/>
        </w:rPr>
        <w:t>Encoder Pro 4</w:t>
      </w:r>
      <w:bookmarkEnd w:id="1109"/>
    </w:p>
    <w:p w:rsidR="00D12837" w:rsidRPr="00FC12D2" w:rsidRDefault="00D12837" w:rsidP="00176313">
      <w:pPr>
        <w:pStyle w:val="EndnoteText"/>
        <w:rPr>
          <w:rFonts w:ascii="Tahoma" w:hAnsi="Tahoma" w:cs="Tahoma"/>
          <w:sz w:val="18"/>
          <w:szCs w:val="18"/>
        </w:rPr>
      </w:pPr>
    </w:p>
    <w:p w:rsidR="00D12837" w:rsidRPr="00D71EC3" w:rsidRDefault="00D12837" w:rsidP="00176313">
      <w:pPr>
        <w:ind w:left="720"/>
        <w:rPr>
          <w:rFonts w:cs="Tahoma"/>
          <w:szCs w:val="18"/>
        </w:rPr>
      </w:pPr>
    </w:p>
    <w:p w:rsidR="00D12837" w:rsidRPr="00D71EC3" w:rsidRDefault="00D12837" w:rsidP="00176313">
      <w:pPr>
        <w:ind w:left="720"/>
        <w:rPr>
          <w:rFonts w:cs="Tahoma"/>
          <w:szCs w:val="18"/>
        </w:rPr>
      </w:pPr>
      <w:r w:rsidRPr="00FC12D2">
        <w:rPr>
          <w:rFonts w:cs="Tahoma"/>
          <w:color w:val="000000"/>
          <w:szCs w:val="18"/>
          <w:u w:val="single"/>
          <w:lang w:val="it-IT"/>
        </w:rPr>
        <w:t>Expression Studio Web Professional 4</w:t>
      </w:r>
    </w:p>
    <w:p w:rsidR="00D12837" w:rsidRPr="00D71EC3" w:rsidRDefault="00D12837" w:rsidP="00176313">
      <w:pPr>
        <w:ind w:left="720"/>
        <w:rPr>
          <w:rFonts w:cs="Tahoma"/>
          <w:szCs w:val="18"/>
        </w:rPr>
      </w:pPr>
    </w:p>
    <w:p w:rsidR="00D12837" w:rsidRPr="000724F2" w:rsidRDefault="00D12837" w:rsidP="00176313">
      <w:pPr>
        <w:ind w:left="720"/>
        <w:rPr>
          <w:rFonts w:cs="Tahoma"/>
          <w:szCs w:val="18"/>
          <w:lang w:val="fr-FR"/>
        </w:rPr>
      </w:pPr>
      <w:r w:rsidRPr="00FC12D2">
        <w:rPr>
          <w:rFonts w:cs="Tahoma"/>
          <w:color w:val="000000"/>
          <w:szCs w:val="18"/>
          <w:lang w:val="it-IT"/>
        </w:rPr>
        <w:t>È stato applicato un nuovo marchio alla linea di prodotti Expression.</w:t>
      </w:r>
      <w:r w:rsidRPr="00D71EC3">
        <w:rPr>
          <w:rFonts w:cs="Tahoma"/>
          <w:color w:val="000000"/>
          <w:szCs w:val="18"/>
        </w:rPr>
        <w:t xml:space="preserve"> </w:t>
      </w:r>
      <w:r w:rsidRPr="00FC12D2">
        <w:rPr>
          <w:rFonts w:cs="Tahoma"/>
          <w:color w:val="000000"/>
          <w:szCs w:val="18"/>
          <w:lang w:val="it-IT"/>
        </w:rPr>
        <w:t>È stato modificato solo il marchio del prodotto. La versione 3 e la versione 4 del software sono uguali.</w:t>
      </w:r>
      <w:r w:rsidRPr="00D71EC3">
        <w:rPr>
          <w:rFonts w:cs="Tahoma"/>
          <w:color w:val="000000"/>
          <w:szCs w:val="18"/>
        </w:rPr>
        <w:t xml:space="preserve"> </w:t>
      </w:r>
      <w:r w:rsidRPr="00FC12D2">
        <w:rPr>
          <w:rFonts w:cs="Tahoma"/>
          <w:color w:val="000000"/>
          <w:szCs w:val="18"/>
          <w:lang w:val="it-IT"/>
        </w:rPr>
        <w:t xml:space="preserve">Di conseguenza, le società che dispongono </w:t>
      </w:r>
      <w:r w:rsidRPr="00FC12D2">
        <w:rPr>
          <w:rFonts w:cs="Tahoma"/>
          <w:color w:val="000000"/>
          <w:spacing w:val="-2"/>
          <w:szCs w:val="18"/>
          <w:lang w:val="it-IT"/>
        </w:rPr>
        <w:t>della licenza per i prodotti con versione 3 saranno considerate titolari della licenza per i prodotti con versione</w:t>
      </w:r>
      <w:r w:rsidRPr="00FC12D2">
        <w:rPr>
          <w:rFonts w:cs="Tahoma"/>
          <w:color w:val="000000"/>
          <w:szCs w:val="18"/>
          <w:lang w:val="it-IT"/>
        </w:rPr>
        <w:t xml:space="preserve"> 4 corrispondenti (come illustrato di seguito) e potranno utilizzare il software con il marchio associato alla versione 4 al posto del software con il marchio associato alla versione 3. Il diritto di utilizzo del software continuerà a essere disciplinato dalle condizioni del Contratto Multilicenza (Volume Licensing) della società e dai diritti di utilizzo del prodotto per il software integrati dalla presente nota relativa alle condizioni del prodotto.</w:t>
      </w:r>
      <w:r w:rsidRPr="000724F2">
        <w:rPr>
          <w:rFonts w:cs="Tahoma"/>
          <w:szCs w:val="18"/>
          <w:lang w:val="it-IT"/>
        </w:rPr>
        <w:t xml:space="preserve"> </w:t>
      </w:r>
      <w:r w:rsidRPr="00FC12D2">
        <w:rPr>
          <w:rFonts w:cs="Tahoma"/>
          <w:color w:val="000000"/>
          <w:szCs w:val="18"/>
          <w:lang w:val="it-IT"/>
        </w:rPr>
        <w:t>La modifica del marchio non estende la garanzia né le obbligazioni correlate al supporto tecnico di Microsoft in relazione alla copertura Software Assurance per il prodotto.</w:t>
      </w:r>
    </w:p>
    <w:p w:rsidR="00D12837" w:rsidRPr="000724F2" w:rsidRDefault="00D12837" w:rsidP="00176313">
      <w:pPr>
        <w:ind w:left="720"/>
        <w:rPr>
          <w:rFonts w:cs="Tahoma"/>
          <w:lang w:val="fr-FR"/>
        </w:rPr>
      </w:pPr>
    </w:p>
    <w:p w:rsidR="00D12837" w:rsidRPr="000724F2" w:rsidRDefault="00D12837" w:rsidP="00176313">
      <w:pPr>
        <w:ind w:left="720"/>
        <w:rPr>
          <w:rFonts w:cs="Tahoma"/>
          <w:lang w:val="fr-FR"/>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D12837" w:rsidRPr="00FC12D2" w:rsidTr="00451EF9">
        <w:trPr>
          <w:tblHeader/>
        </w:trPr>
        <w:tc>
          <w:tcPr>
            <w:tcW w:w="3690" w:type="dxa"/>
            <w:shd w:val="clear" w:color="auto" w:fill="FABF8F"/>
          </w:tcPr>
          <w:p w:rsidR="00D12837" w:rsidRPr="00FC12D2" w:rsidRDefault="00D12837" w:rsidP="00F9276A">
            <w:pPr>
              <w:ind w:left="342"/>
              <w:rPr>
                <w:rFonts w:cs="Tahoma"/>
                <w:b/>
                <w:color w:val="000000"/>
                <w:szCs w:val="18"/>
              </w:rPr>
            </w:pPr>
            <w:r w:rsidRPr="00FC12D2">
              <w:rPr>
                <w:rFonts w:cs="Tahoma"/>
                <w:b/>
                <w:color w:val="000000"/>
                <w:szCs w:val="18"/>
                <w:lang w:val="it-IT"/>
              </w:rPr>
              <w:t>Nome Prodotto Precedente</w:t>
            </w:r>
          </w:p>
        </w:tc>
        <w:tc>
          <w:tcPr>
            <w:tcW w:w="3690" w:type="dxa"/>
            <w:shd w:val="clear" w:color="auto" w:fill="FABF8F"/>
          </w:tcPr>
          <w:p w:rsidR="00D12837" w:rsidRPr="00FC12D2" w:rsidRDefault="00D12837" w:rsidP="00066528">
            <w:pPr>
              <w:ind w:left="162"/>
              <w:rPr>
                <w:rFonts w:cs="Tahoma"/>
                <w:b/>
                <w:color w:val="000000"/>
                <w:szCs w:val="18"/>
              </w:rPr>
            </w:pPr>
            <w:r w:rsidRPr="00FC12D2">
              <w:rPr>
                <w:rFonts w:cs="Tahoma"/>
                <w:b/>
                <w:color w:val="000000"/>
                <w:szCs w:val="18"/>
                <w:lang w:val="it-IT"/>
              </w:rPr>
              <w:t>Nuovo Nome Prodotto</w:t>
            </w:r>
          </w:p>
        </w:tc>
      </w:tr>
      <w:tr w:rsidR="00D12837" w:rsidRPr="00FC12D2">
        <w:tc>
          <w:tcPr>
            <w:tcW w:w="3690" w:type="dxa"/>
          </w:tcPr>
          <w:p w:rsidR="00D12837" w:rsidRPr="00FC12D2" w:rsidRDefault="00D12837" w:rsidP="00451EF9">
            <w:pPr>
              <w:numPr>
                <w:ilvl w:val="0"/>
                <w:numId w:val="41"/>
              </w:numPr>
              <w:ind w:left="522"/>
              <w:rPr>
                <w:rFonts w:cs="Tahoma"/>
                <w:color w:val="000000"/>
                <w:szCs w:val="18"/>
              </w:rPr>
            </w:pPr>
            <w:r w:rsidRPr="00FC12D2">
              <w:rPr>
                <w:rFonts w:cs="Tahoma"/>
                <w:color w:val="000000"/>
                <w:szCs w:val="18"/>
                <w:lang w:val="it-IT"/>
              </w:rPr>
              <w:t>Expression Professional Subscription</w:t>
            </w:r>
          </w:p>
        </w:tc>
        <w:tc>
          <w:tcPr>
            <w:tcW w:w="3690" w:type="dxa"/>
          </w:tcPr>
          <w:p w:rsidR="00D12837" w:rsidRPr="00FC12D2" w:rsidRDefault="00D12837" w:rsidP="00451EF9">
            <w:pPr>
              <w:numPr>
                <w:ilvl w:val="0"/>
                <w:numId w:val="42"/>
              </w:numPr>
              <w:ind w:left="342" w:hanging="270"/>
              <w:rPr>
                <w:rFonts w:cs="Tahoma"/>
                <w:color w:val="000000"/>
                <w:szCs w:val="18"/>
              </w:rPr>
            </w:pPr>
            <w:r w:rsidRPr="00FC12D2">
              <w:rPr>
                <w:rFonts w:cs="Tahoma"/>
                <w:color w:val="000000"/>
                <w:szCs w:val="18"/>
                <w:lang w:val="it-IT"/>
              </w:rPr>
              <w:t>Expression Studio Ultimate 4 + Expression Encoder Pro 4</w:t>
            </w:r>
          </w:p>
        </w:tc>
      </w:tr>
      <w:tr w:rsidR="00D12837" w:rsidRPr="00FC12D2">
        <w:tc>
          <w:tcPr>
            <w:tcW w:w="3690" w:type="dxa"/>
          </w:tcPr>
          <w:p w:rsidR="00D12837" w:rsidRPr="00FC12D2" w:rsidRDefault="00D12837" w:rsidP="00451EF9">
            <w:pPr>
              <w:numPr>
                <w:ilvl w:val="0"/>
                <w:numId w:val="41"/>
              </w:numPr>
              <w:ind w:left="522"/>
              <w:rPr>
                <w:rFonts w:cs="Tahoma"/>
                <w:color w:val="000000"/>
                <w:szCs w:val="18"/>
              </w:rPr>
            </w:pPr>
            <w:r w:rsidRPr="00FC12D2">
              <w:rPr>
                <w:rFonts w:cs="Tahoma"/>
                <w:color w:val="000000"/>
                <w:szCs w:val="18"/>
                <w:lang w:val="it-IT"/>
              </w:rPr>
              <w:t>Expression Studio 3</w:t>
            </w:r>
          </w:p>
        </w:tc>
        <w:tc>
          <w:tcPr>
            <w:tcW w:w="3690" w:type="dxa"/>
          </w:tcPr>
          <w:p w:rsidR="00D12837" w:rsidRPr="00FC12D2" w:rsidRDefault="00D12837" w:rsidP="00451EF9">
            <w:pPr>
              <w:numPr>
                <w:ilvl w:val="0"/>
                <w:numId w:val="42"/>
              </w:numPr>
              <w:ind w:left="342" w:hanging="270"/>
              <w:rPr>
                <w:rFonts w:cs="Tahoma"/>
                <w:color w:val="000000"/>
                <w:szCs w:val="18"/>
              </w:rPr>
            </w:pPr>
            <w:r w:rsidRPr="00FC12D2">
              <w:rPr>
                <w:rFonts w:cs="Tahoma"/>
                <w:color w:val="000000"/>
                <w:szCs w:val="18"/>
                <w:lang w:val="it-IT"/>
              </w:rPr>
              <w:t>Expression Studio Ultimate 4 + Expression Encoder Pro 4</w:t>
            </w:r>
          </w:p>
        </w:tc>
      </w:tr>
      <w:tr w:rsidR="00D12837" w:rsidRPr="00FC12D2">
        <w:tc>
          <w:tcPr>
            <w:tcW w:w="3690" w:type="dxa"/>
          </w:tcPr>
          <w:p w:rsidR="00D12837" w:rsidRPr="00FC12D2" w:rsidRDefault="00D12837" w:rsidP="00451EF9">
            <w:pPr>
              <w:numPr>
                <w:ilvl w:val="0"/>
                <w:numId w:val="41"/>
              </w:numPr>
              <w:ind w:left="522"/>
              <w:rPr>
                <w:rFonts w:cs="Tahoma"/>
                <w:color w:val="000000"/>
                <w:szCs w:val="18"/>
              </w:rPr>
            </w:pPr>
            <w:r w:rsidRPr="00FC12D2">
              <w:rPr>
                <w:rFonts w:cs="Tahoma"/>
                <w:color w:val="000000"/>
                <w:szCs w:val="18"/>
                <w:lang w:val="it-IT"/>
              </w:rPr>
              <w:t>Expression Web 3</w:t>
            </w:r>
          </w:p>
        </w:tc>
        <w:tc>
          <w:tcPr>
            <w:tcW w:w="3690" w:type="dxa"/>
          </w:tcPr>
          <w:p w:rsidR="00D12837" w:rsidRPr="00FC12D2" w:rsidRDefault="00D12837" w:rsidP="00451EF9">
            <w:pPr>
              <w:numPr>
                <w:ilvl w:val="0"/>
                <w:numId w:val="42"/>
              </w:numPr>
              <w:ind w:left="342" w:hanging="270"/>
              <w:jc w:val="both"/>
              <w:rPr>
                <w:rFonts w:cs="Tahoma"/>
                <w:color w:val="000000"/>
                <w:szCs w:val="18"/>
              </w:rPr>
            </w:pPr>
            <w:r w:rsidRPr="00FC12D2">
              <w:rPr>
                <w:rFonts w:cs="Tahoma"/>
                <w:color w:val="000000"/>
                <w:szCs w:val="18"/>
                <w:lang w:val="it-IT"/>
              </w:rPr>
              <w:t>Expression Studio Web Professional 4</w:t>
            </w:r>
          </w:p>
        </w:tc>
      </w:tr>
      <w:tr w:rsidR="00D12837" w:rsidRPr="00FC12D2">
        <w:tc>
          <w:tcPr>
            <w:tcW w:w="3690" w:type="dxa"/>
          </w:tcPr>
          <w:p w:rsidR="00D12837" w:rsidRPr="00FC12D2" w:rsidRDefault="00D12837" w:rsidP="00451EF9">
            <w:pPr>
              <w:numPr>
                <w:ilvl w:val="0"/>
                <w:numId w:val="41"/>
              </w:numPr>
              <w:ind w:left="522"/>
              <w:rPr>
                <w:rFonts w:cs="Tahoma"/>
                <w:color w:val="000000"/>
                <w:szCs w:val="18"/>
              </w:rPr>
            </w:pPr>
            <w:r w:rsidRPr="00FC12D2">
              <w:rPr>
                <w:rFonts w:cs="Tahoma"/>
                <w:color w:val="000000"/>
                <w:szCs w:val="18"/>
                <w:lang w:val="it-IT"/>
              </w:rPr>
              <w:t>Expression Encoder 3</w:t>
            </w:r>
          </w:p>
        </w:tc>
        <w:tc>
          <w:tcPr>
            <w:tcW w:w="3690" w:type="dxa"/>
          </w:tcPr>
          <w:p w:rsidR="00D12837" w:rsidRPr="00FC12D2" w:rsidRDefault="00D12837" w:rsidP="00451EF9">
            <w:pPr>
              <w:numPr>
                <w:ilvl w:val="0"/>
                <w:numId w:val="42"/>
              </w:numPr>
              <w:ind w:left="342" w:hanging="270"/>
              <w:rPr>
                <w:rFonts w:cs="Tahoma"/>
                <w:color w:val="000000"/>
                <w:szCs w:val="18"/>
              </w:rPr>
            </w:pPr>
            <w:r w:rsidRPr="00FC12D2">
              <w:rPr>
                <w:rFonts w:cs="Tahoma"/>
                <w:color w:val="000000"/>
                <w:szCs w:val="18"/>
                <w:lang w:val="it-IT"/>
              </w:rPr>
              <w:t>Expression Encoder Pro 4</w:t>
            </w:r>
          </w:p>
        </w:tc>
      </w:tr>
    </w:tbl>
    <w:p w:rsidR="00D12837" w:rsidRPr="00FC12D2" w:rsidRDefault="00D12837" w:rsidP="00176313">
      <w:pPr>
        <w:ind w:left="720"/>
        <w:rPr>
          <w:rFonts w:cs="Tahoma"/>
          <w:szCs w:val="18"/>
        </w:rPr>
      </w:pPr>
    </w:p>
    <w:p w:rsidR="00D12837" w:rsidRPr="00FC12D2" w:rsidRDefault="00D12837" w:rsidP="00176313">
      <w:pPr>
        <w:ind w:left="720"/>
        <w:rPr>
          <w:rFonts w:cs="Tahoma"/>
          <w:szCs w:val="18"/>
        </w:rPr>
      </w:pPr>
    </w:p>
    <w:p w:rsidR="00D12837" w:rsidRPr="00FC12D2" w:rsidRDefault="00D12837" w:rsidP="00176313">
      <w:pPr>
        <w:ind w:left="720"/>
        <w:rPr>
          <w:rFonts w:cs="Tahoma"/>
          <w:szCs w:val="18"/>
        </w:rPr>
      </w:pPr>
      <w:r w:rsidRPr="00FC12D2">
        <w:rPr>
          <w:rFonts w:cs="Tahoma"/>
          <w:color w:val="000000"/>
          <w:szCs w:val="18"/>
          <w:u w:val="single"/>
          <w:lang w:val="it-IT"/>
        </w:rPr>
        <w:t>Expression Studio Ultimate 4</w:t>
      </w:r>
    </w:p>
    <w:p w:rsidR="00D12837" w:rsidRPr="00FC12D2" w:rsidRDefault="00D12837" w:rsidP="00176313">
      <w:pPr>
        <w:ind w:left="720"/>
        <w:rPr>
          <w:rFonts w:cs="Tahoma"/>
          <w:szCs w:val="18"/>
        </w:rPr>
      </w:pPr>
    </w:p>
    <w:p w:rsidR="00D12837" w:rsidRPr="000724F2" w:rsidRDefault="00D12837" w:rsidP="00176313">
      <w:pPr>
        <w:ind w:left="720"/>
        <w:rPr>
          <w:rFonts w:cs="Tahoma"/>
          <w:szCs w:val="18"/>
          <w:lang w:val="fr-FR"/>
        </w:rPr>
      </w:pPr>
      <w:r w:rsidRPr="00FC12D2">
        <w:rPr>
          <w:rFonts w:cs="Tahoma"/>
          <w:color w:val="000000"/>
          <w:szCs w:val="18"/>
          <w:lang w:val="it-IT"/>
        </w:rPr>
        <w:t>È stato applicato un nuovo marchio alla linea di prodotti Expression.</w:t>
      </w:r>
      <w:r w:rsidRPr="00FC12D2">
        <w:rPr>
          <w:rFonts w:cs="Tahoma"/>
          <w:color w:val="000000"/>
          <w:szCs w:val="18"/>
        </w:rPr>
        <w:t xml:space="preserve"> </w:t>
      </w:r>
      <w:r w:rsidRPr="00FC12D2">
        <w:rPr>
          <w:rFonts w:cs="Tahoma"/>
          <w:color w:val="000000"/>
          <w:szCs w:val="18"/>
          <w:lang w:val="it-IT"/>
        </w:rPr>
        <w:t>È stato modificato solo il marchio del prodotto. La versione 3 e la versione 4 del software sono uguali.</w:t>
      </w:r>
      <w:r w:rsidRPr="00FC12D2">
        <w:rPr>
          <w:rFonts w:cs="Tahoma"/>
          <w:color w:val="000000"/>
          <w:szCs w:val="18"/>
        </w:rPr>
        <w:t xml:space="preserve"> </w:t>
      </w:r>
      <w:r w:rsidRPr="00FC12D2">
        <w:rPr>
          <w:rFonts w:cs="Tahoma"/>
          <w:color w:val="000000"/>
          <w:szCs w:val="18"/>
          <w:lang w:val="it-IT"/>
        </w:rPr>
        <w:t xml:space="preserve">Di conseguenza, le società che dispongono </w:t>
      </w:r>
      <w:r w:rsidRPr="00FC12D2">
        <w:rPr>
          <w:rFonts w:cs="Tahoma"/>
          <w:color w:val="000000"/>
          <w:spacing w:val="-2"/>
          <w:szCs w:val="18"/>
          <w:lang w:val="it-IT"/>
        </w:rPr>
        <w:t>della licenza per i prodotti con versione 3 saranno considerate titolari della licenza per i prodotti con versione 4 c</w:t>
      </w:r>
      <w:r w:rsidRPr="00FC12D2">
        <w:rPr>
          <w:rFonts w:cs="Tahoma"/>
          <w:color w:val="000000"/>
          <w:szCs w:val="18"/>
          <w:lang w:val="it-IT"/>
        </w:rPr>
        <w:t>orrispondenti (come illustrato di seguito) e potranno utilizzare il software con il marchio associato alla versione 4 al posto del software con il marchio associato alla versione 3. Il diritto di utilizzo del software continuerà a essere disciplinato dalle condizioni del Contratto Multilicenza (Volume Licensing) della società e dai diritti di utilizzo del prodotto per il software integrati dalla presente nota relativa alle condizioni del prodotto.</w:t>
      </w:r>
      <w:r w:rsidRPr="000724F2">
        <w:rPr>
          <w:rFonts w:cs="Tahoma"/>
          <w:szCs w:val="18"/>
          <w:lang w:val="it-IT"/>
        </w:rPr>
        <w:t xml:space="preserve"> </w:t>
      </w:r>
      <w:r w:rsidRPr="00FC12D2">
        <w:rPr>
          <w:rFonts w:cs="Tahoma"/>
          <w:color w:val="000000"/>
          <w:szCs w:val="18"/>
          <w:lang w:val="it-IT"/>
        </w:rPr>
        <w:t>La modifica del marchio non estende la garanzia né le obbligazioni correlate al supporto tecnico di Microsoft in relazione alla copertura Software Assurance per il prodotto.</w:t>
      </w:r>
    </w:p>
    <w:p w:rsidR="00D12837" w:rsidRPr="000724F2" w:rsidRDefault="00D12837" w:rsidP="00176313">
      <w:pPr>
        <w:ind w:left="720"/>
        <w:rPr>
          <w:rFonts w:cs="Tahoma"/>
          <w:szCs w:val="18"/>
          <w:lang w:val="fr-FR"/>
        </w:rPr>
      </w:pPr>
    </w:p>
    <w:p w:rsidR="00D12837" w:rsidRPr="000724F2" w:rsidRDefault="00D12837" w:rsidP="00176313">
      <w:pPr>
        <w:ind w:left="720"/>
        <w:rPr>
          <w:rFonts w:cs="Tahoma"/>
          <w:szCs w:val="18"/>
          <w:lang w:val="fr-FR"/>
        </w:rPr>
      </w:pPr>
    </w:p>
    <w:p w:rsidR="00FB1BCE" w:rsidRDefault="00FB1BCE" w:rsidP="00176313">
      <w:pPr>
        <w:ind w:left="720"/>
        <w:rPr>
          <w:rFonts w:cs="Tahoma"/>
          <w:szCs w:val="18"/>
          <w:lang w:val="fr-FR"/>
        </w:rPr>
      </w:pPr>
    </w:p>
    <w:p w:rsidR="00051DA8" w:rsidRPr="000724F2" w:rsidRDefault="00051DA8" w:rsidP="00176313">
      <w:pPr>
        <w:ind w:left="720"/>
        <w:rPr>
          <w:rFonts w:cs="Tahoma"/>
          <w:szCs w:val="18"/>
          <w:lang w:val="fr-FR"/>
        </w:rPr>
      </w:pPr>
    </w:p>
    <w:p w:rsidR="00FB1BCE" w:rsidRDefault="00FB1BCE" w:rsidP="00176313">
      <w:pPr>
        <w:ind w:left="720"/>
        <w:rPr>
          <w:rFonts w:cs="Tahoma"/>
          <w:szCs w:val="18"/>
          <w:lang w:val="fr-FR"/>
        </w:rPr>
      </w:pPr>
    </w:p>
    <w:p w:rsidR="007C5334" w:rsidRPr="000724F2" w:rsidRDefault="007C5334" w:rsidP="00176313">
      <w:pPr>
        <w:ind w:left="720"/>
        <w:rPr>
          <w:rFonts w:cs="Tahoma"/>
          <w:szCs w:val="18"/>
          <w:lang w:val="fr-FR"/>
        </w:rPr>
      </w:pPr>
    </w:p>
    <w:p w:rsidR="00D12837" w:rsidRPr="000724F2" w:rsidRDefault="00D12837" w:rsidP="00176313">
      <w:pPr>
        <w:ind w:left="720"/>
        <w:rPr>
          <w:rFonts w:cs="Tahoma"/>
          <w:szCs w:val="18"/>
          <w:lang w:val="fr-FR"/>
        </w:rPr>
      </w:pPr>
      <w:r w:rsidRPr="00FC12D2">
        <w:rPr>
          <w:rFonts w:cs="Tahoma"/>
          <w:color w:val="000000"/>
          <w:szCs w:val="18"/>
          <w:u w:val="single"/>
          <w:lang w:val="it-IT"/>
        </w:rPr>
        <w:t>Expression Encoder Pro 4</w:t>
      </w:r>
    </w:p>
    <w:p w:rsidR="00D12837" w:rsidRPr="000724F2" w:rsidRDefault="00D12837" w:rsidP="00176313">
      <w:pPr>
        <w:ind w:left="720"/>
        <w:rPr>
          <w:rFonts w:cs="Tahoma"/>
          <w:szCs w:val="18"/>
          <w:lang w:val="fr-FR"/>
        </w:rPr>
      </w:pPr>
    </w:p>
    <w:p w:rsidR="00D12837" w:rsidRPr="000724F2" w:rsidRDefault="00D12837" w:rsidP="00176313">
      <w:pPr>
        <w:ind w:left="720"/>
        <w:rPr>
          <w:rFonts w:cs="Tahoma"/>
          <w:szCs w:val="18"/>
          <w:lang w:val="fr-FR"/>
        </w:rPr>
      </w:pPr>
      <w:r w:rsidRPr="00FC12D2">
        <w:rPr>
          <w:rFonts w:cs="Tahoma"/>
          <w:color w:val="000000"/>
          <w:szCs w:val="18"/>
          <w:lang w:val="it-IT"/>
        </w:rPr>
        <w:t>È stato applicato un nuovo marchio alla linea di prodotti Expression.</w:t>
      </w:r>
      <w:r w:rsidRPr="000724F2">
        <w:rPr>
          <w:rFonts w:cs="Tahoma"/>
          <w:color w:val="000000"/>
          <w:szCs w:val="18"/>
          <w:lang w:val="fr-FR"/>
        </w:rPr>
        <w:t xml:space="preserve"> </w:t>
      </w:r>
      <w:r w:rsidRPr="00FC12D2">
        <w:rPr>
          <w:rFonts w:cs="Tahoma"/>
          <w:color w:val="000000"/>
          <w:szCs w:val="18"/>
          <w:lang w:val="it-IT"/>
        </w:rPr>
        <w:t>È stato modificato solo il marchio del prodotto. La versione 3 e la versione 4 del software sono uguali.</w:t>
      </w:r>
      <w:r w:rsidRPr="000724F2">
        <w:rPr>
          <w:rFonts w:cs="Tahoma"/>
          <w:color w:val="000000"/>
          <w:szCs w:val="18"/>
          <w:lang w:val="it-IT"/>
        </w:rPr>
        <w:t xml:space="preserve"> </w:t>
      </w:r>
      <w:r w:rsidRPr="00FC12D2">
        <w:rPr>
          <w:rFonts w:cs="Tahoma"/>
          <w:color w:val="000000"/>
          <w:szCs w:val="18"/>
          <w:lang w:val="it-IT"/>
        </w:rPr>
        <w:t xml:space="preserve">Di conseguenza, le società che dispongono </w:t>
      </w:r>
      <w:r w:rsidRPr="00FC12D2">
        <w:rPr>
          <w:rFonts w:cs="Tahoma"/>
          <w:color w:val="000000"/>
          <w:spacing w:val="-2"/>
          <w:szCs w:val="18"/>
          <w:lang w:val="it-IT"/>
        </w:rPr>
        <w:t>della licenza per i prodotti con versione 3 saranno considerate titolari della licenza per i prodotti con versione 4</w:t>
      </w:r>
      <w:r w:rsidRPr="00FC12D2">
        <w:rPr>
          <w:rFonts w:cs="Tahoma"/>
          <w:color w:val="000000"/>
          <w:szCs w:val="18"/>
          <w:lang w:val="it-IT"/>
        </w:rPr>
        <w:t xml:space="preserve"> corrispondenti (come illustrato di seguito) e potranno utilizzare il software con il marchio associato alla versione 4 al posto del software con il marchio associato alla versione 3. Il diritto di utilizzo del software continuerà a essere disciplinato dalle condizioni del Contratto Multilicenza (Volume Licensing) della società e dai diritti di utilizzo del prodotto per il software integrati dalla presente nota relativa alle condizioni del prodotto.</w:t>
      </w:r>
      <w:r w:rsidRPr="000724F2">
        <w:rPr>
          <w:rFonts w:cs="Tahoma"/>
          <w:szCs w:val="18"/>
          <w:lang w:val="it-IT"/>
        </w:rPr>
        <w:t xml:space="preserve"> </w:t>
      </w:r>
      <w:r w:rsidRPr="00FC12D2">
        <w:rPr>
          <w:rFonts w:cs="Tahoma"/>
          <w:color w:val="000000"/>
          <w:szCs w:val="18"/>
          <w:lang w:val="it-IT"/>
        </w:rPr>
        <w:t>La modifica del marchio non estende la garanzia né le obbligazioni correlate al supporto tecnico di Microsoft in relazione alla copertura Software Assurance per il prodotto.</w:t>
      </w:r>
    </w:p>
    <w:p w:rsidR="00D12837" w:rsidRPr="000724F2" w:rsidRDefault="00D12837" w:rsidP="00176313">
      <w:pPr>
        <w:ind w:left="720"/>
        <w:rPr>
          <w:rFonts w:cs="Tahoma"/>
          <w:szCs w:val="18"/>
          <w:lang w:val="fr-FR"/>
        </w:rPr>
      </w:pPr>
    </w:p>
    <w:p w:rsidR="00D12837" w:rsidRPr="00FC12D2" w:rsidRDefault="00D12837" w:rsidP="00176313">
      <w:pPr>
        <w:ind w:left="720"/>
        <w:rPr>
          <w:rFonts w:cs="Tahoma"/>
          <w:szCs w:val="18"/>
        </w:rPr>
      </w:pPr>
      <w:r w:rsidRPr="00FC12D2">
        <w:rPr>
          <w:rFonts w:cs="Tahoma"/>
          <w:color w:val="000000"/>
          <w:szCs w:val="18"/>
          <w:u w:val="single"/>
          <w:lang w:val="it-IT"/>
        </w:rPr>
        <w:t>Diritto di Migrazione per Expression Blend 3</w:t>
      </w:r>
    </w:p>
    <w:p w:rsidR="00D12837" w:rsidRPr="00FC12D2" w:rsidRDefault="00D12837" w:rsidP="00176313">
      <w:pPr>
        <w:ind w:left="720"/>
        <w:rPr>
          <w:rFonts w:cs="Tahoma"/>
          <w:szCs w:val="18"/>
        </w:rPr>
      </w:pPr>
    </w:p>
    <w:p w:rsidR="00D12837" w:rsidRPr="000724F2" w:rsidRDefault="00D12837" w:rsidP="00176313">
      <w:pPr>
        <w:ind w:left="720"/>
        <w:rPr>
          <w:rFonts w:cs="Tahoma"/>
          <w:szCs w:val="18"/>
          <w:lang w:val="it-IT"/>
        </w:rPr>
      </w:pPr>
      <w:r w:rsidRPr="00FC12D2">
        <w:rPr>
          <w:rFonts w:cs="Tahoma"/>
          <w:color w:val="000000"/>
          <w:spacing w:val="-3"/>
          <w:szCs w:val="18"/>
          <w:lang w:val="it-IT"/>
        </w:rPr>
        <w:t>Inoltre, la distribuzione di Expression Blend 3 verrà interrotta da Microsoft. Le società con Contratto Multilicenza</w:t>
      </w:r>
      <w:r w:rsidRPr="00FC12D2">
        <w:rPr>
          <w:rFonts w:cs="Tahoma"/>
          <w:color w:val="000000"/>
          <w:szCs w:val="18"/>
          <w:lang w:val="it-IT"/>
        </w:rPr>
        <w:t xml:space="preserve"> (Volume Licensing) con copertura Software Assurance attiva per Expression Blend 3 potranno utilizzare il software Expression Studio Ultimate 4 e qualunque versione successiva del software Expression Ultimate resa disponibile durante il periodo di validità della copertura al posto delle copie concesse in licenza di Expression Blend 3. Il diritto di utilizzo del software Expression Ultimate ai sensi di tale offerta cesserà alla cessazione del diritto di utilizzo di Expression Blend 3.</w:t>
      </w:r>
      <w:r w:rsidRPr="000724F2">
        <w:rPr>
          <w:rFonts w:cs="Tahoma"/>
          <w:color w:val="000000"/>
          <w:szCs w:val="18"/>
          <w:lang w:val="it-IT"/>
        </w:rPr>
        <w:t xml:space="preserve"> </w:t>
      </w:r>
      <w:r w:rsidRPr="00FC12D2">
        <w:rPr>
          <w:rFonts w:cs="Tahoma"/>
          <w:color w:val="000000"/>
          <w:szCs w:val="18"/>
          <w:lang w:val="it-IT"/>
        </w:rPr>
        <w:t>L</w:t>
      </w:r>
      <w:r w:rsidR="00A6407A">
        <w:rPr>
          <w:rFonts w:cs="Tahoma"/>
          <w:color w:val="000000"/>
          <w:szCs w:val="18"/>
          <w:lang w:val="it-IT"/>
        </w:rPr>
        <w:t>’</w:t>
      </w:r>
      <w:r w:rsidRPr="00FC12D2">
        <w:rPr>
          <w:rFonts w:cs="Tahoma"/>
          <w:color w:val="000000"/>
          <w:szCs w:val="18"/>
          <w:lang w:val="it-IT"/>
        </w:rPr>
        <w:t>utilizzo del software da parte della società è disciplinato dalle condizioni del Contratto Multilicenza (Volume Licensing) della società, dalla presente nota relativa alle condizioni del prodotto e dai diritti di utilizzo del prodotto per Expression Ultimate.</w:t>
      </w:r>
      <w:r w:rsidRPr="000724F2">
        <w:rPr>
          <w:rFonts w:cs="Tahoma"/>
          <w:szCs w:val="18"/>
          <w:lang w:val="it-IT"/>
        </w:rPr>
        <w:t xml:space="preserve"> </w:t>
      </w:r>
      <w:r w:rsidRPr="00FC12D2">
        <w:rPr>
          <w:rFonts w:cs="Tahoma"/>
          <w:color w:val="000000"/>
          <w:szCs w:val="18"/>
          <w:lang w:val="it-IT"/>
        </w:rPr>
        <w:t>Tale diritto è attestato dalla presente nota relativa alle condizioni del prodotto, dalla prova delle licenze per Expression Blend 3 e dai contratti delle società.</w:t>
      </w:r>
    </w:p>
    <w:p w:rsidR="00D12837" w:rsidRPr="000724F2" w:rsidRDefault="00D12837" w:rsidP="00DC2291">
      <w:pPr>
        <w:pStyle w:val="Heading3"/>
        <w:rPr>
          <w:rFonts w:ascii="Tahoma" w:hAnsi="Tahoma" w:cs="Tahoma"/>
          <w:sz w:val="18"/>
          <w:szCs w:val="18"/>
          <w:lang w:val="it-IT"/>
        </w:rPr>
      </w:pPr>
      <w:bookmarkStart w:id="1110" w:name="_Toc254806117"/>
      <w:bookmarkStart w:id="1111" w:name="Aps_MSDNOPSystems"/>
      <w:bookmarkStart w:id="1112" w:name="Aps_3MSDNOPSystems"/>
      <w:bookmarkStart w:id="1113" w:name="Aps_5OffCommunicator07"/>
    </w:p>
    <w:p w:rsidR="00D12837" w:rsidRPr="000724F2" w:rsidRDefault="00D12837" w:rsidP="00B9674D">
      <w:pPr>
        <w:pStyle w:val="Heading3"/>
        <w:rPr>
          <w:rFonts w:ascii="Tahoma" w:hAnsi="Tahoma" w:cs="Tahoma"/>
          <w:sz w:val="22"/>
          <w:szCs w:val="22"/>
          <w:lang w:val="it-IT"/>
        </w:rPr>
      </w:pPr>
      <w:bookmarkStart w:id="1114" w:name="_Toc325609244"/>
      <w:bookmarkStart w:id="1115" w:name="_3_Lync_2010"/>
      <w:bookmarkStart w:id="1116" w:name="_Toc328555288"/>
      <w:bookmarkStart w:id="1117" w:name="Aps_3Lync2010"/>
      <w:bookmarkEnd w:id="1114"/>
      <w:bookmarkEnd w:id="1115"/>
      <w:r w:rsidRPr="00891BC7">
        <w:rPr>
          <w:rFonts w:ascii="Tahoma" w:hAnsi="Tahoma" w:cs="Tahoma"/>
          <w:caps/>
          <w:color w:val="F66400"/>
          <w:sz w:val="22"/>
          <w:szCs w:val="22"/>
          <w:vertAlign w:val="superscript"/>
          <w:lang w:val="it-IT"/>
        </w:rPr>
        <w:t>3</w:t>
      </w:r>
      <w:r w:rsidRPr="00FC12D2">
        <w:rPr>
          <w:rFonts w:ascii="Tahoma" w:hAnsi="Tahoma" w:cs="Tahoma"/>
          <w:color w:val="F66400"/>
          <w:sz w:val="22"/>
          <w:szCs w:val="22"/>
          <w:lang w:val="it-IT"/>
        </w:rPr>
        <w:t xml:space="preserve"> Lync 2010</w:t>
      </w:r>
      <w:bookmarkEnd w:id="1116"/>
    </w:p>
    <w:bookmarkEnd w:id="1117"/>
    <w:p w:rsidR="00D12837" w:rsidRPr="000724F2" w:rsidRDefault="00D12837" w:rsidP="00B9674D">
      <w:pPr>
        <w:tabs>
          <w:tab w:val="num" w:pos="1080"/>
        </w:tabs>
        <w:adjustRightInd w:val="0"/>
        <w:spacing w:before="120" w:after="120"/>
        <w:ind w:left="720"/>
        <w:textAlignment w:val="baseline"/>
        <w:rPr>
          <w:rFonts w:cs="Tahoma"/>
          <w:szCs w:val="18"/>
          <w:lang w:val="it-IT"/>
        </w:rPr>
      </w:pPr>
      <w:r w:rsidRPr="00FC12D2">
        <w:rPr>
          <w:rFonts w:cs="Tahoma"/>
          <w:szCs w:val="18"/>
          <w:u w:val="single"/>
          <w:lang w:val="it-IT"/>
        </w:rPr>
        <w:t>Percorso di Migrazione di Software Assurance per Office Communicator 2007 R2</w:t>
      </w:r>
      <w:r w:rsidRPr="00FC12D2">
        <w:rPr>
          <w:rFonts w:cs="Tahoma"/>
          <w:szCs w:val="18"/>
          <w:lang w:val="it-IT"/>
        </w:rPr>
        <w:t>.</w:t>
      </w:r>
    </w:p>
    <w:p w:rsidR="00D12837" w:rsidRPr="000724F2" w:rsidRDefault="00D12837" w:rsidP="00451EF9">
      <w:pPr>
        <w:tabs>
          <w:tab w:val="num" w:pos="1080"/>
        </w:tabs>
        <w:adjustRightInd w:val="0"/>
        <w:spacing w:before="120" w:after="120"/>
        <w:ind w:left="720"/>
        <w:contextualSpacing/>
        <w:textAlignment w:val="baseline"/>
        <w:rPr>
          <w:rFonts w:cs="Tahoma"/>
          <w:szCs w:val="18"/>
          <w:lang w:val="it-IT"/>
        </w:rPr>
      </w:pPr>
      <w:r w:rsidRPr="00FC12D2">
        <w:rPr>
          <w:rFonts w:cs="Tahoma"/>
          <w:szCs w:val="18"/>
          <w:lang w:val="it-IT"/>
        </w:rPr>
        <w:t>La versione sostitutiva di Office Communicator 2007 R2 è Lync 2010.</w:t>
      </w:r>
    </w:p>
    <w:p w:rsidR="00D12837" w:rsidRPr="00FC12D2" w:rsidRDefault="00D12837" w:rsidP="00E316C2">
      <w:pPr>
        <w:pStyle w:val="Heading3"/>
        <w:rPr>
          <w:rFonts w:ascii="Tahoma" w:hAnsi="Tahoma" w:cs="Tahoma"/>
          <w:sz w:val="22"/>
          <w:szCs w:val="22"/>
        </w:rPr>
      </w:pPr>
      <w:bookmarkStart w:id="1118" w:name="_Toc325609245"/>
      <w:bookmarkStart w:id="1119" w:name="Aps_4LyncforMac2011"/>
      <w:bookmarkStart w:id="1120" w:name="_4_Lync_per"/>
      <w:bookmarkStart w:id="1121" w:name="_Toc328555289"/>
      <w:bookmarkEnd w:id="1118"/>
      <w:bookmarkEnd w:id="1119"/>
      <w:bookmarkEnd w:id="1120"/>
      <w:r w:rsidRPr="00891BC7">
        <w:rPr>
          <w:rFonts w:ascii="Tahoma" w:hAnsi="Tahoma" w:cs="Tahoma"/>
          <w:caps/>
          <w:color w:val="F66400"/>
          <w:sz w:val="22"/>
          <w:szCs w:val="22"/>
          <w:vertAlign w:val="superscript"/>
          <w:lang w:val="it-IT"/>
        </w:rPr>
        <w:t>4</w:t>
      </w:r>
      <w:r w:rsidRPr="00FC12D2">
        <w:rPr>
          <w:rFonts w:ascii="Tahoma" w:hAnsi="Tahoma" w:cs="Tahoma"/>
          <w:caps/>
          <w:color w:val="F66400"/>
          <w:sz w:val="22"/>
          <w:szCs w:val="22"/>
          <w:lang w:val="it-IT"/>
        </w:rPr>
        <w:t xml:space="preserve"> </w:t>
      </w:r>
      <w:r w:rsidRPr="00FC12D2">
        <w:rPr>
          <w:rFonts w:ascii="Tahoma" w:hAnsi="Tahoma" w:cs="Tahoma"/>
          <w:color w:val="F66400"/>
          <w:sz w:val="22"/>
          <w:szCs w:val="22"/>
          <w:lang w:val="it-IT"/>
        </w:rPr>
        <w:t>Lync per Mac 2011</w:t>
      </w:r>
      <w:bookmarkEnd w:id="1121"/>
    </w:p>
    <w:p w:rsidR="00D12837" w:rsidRPr="00FC12D2" w:rsidRDefault="00D12837" w:rsidP="00E316C2">
      <w:pPr>
        <w:tabs>
          <w:tab w:val="num" w:pos="1080"/>
        </w:tabs>
        <w:adjustRightInd w:val="0"/>
        <w:spacing w:before="120" w:after="120"/>
        <w:ind w:left="720"/>
        <w:textAlignment w:val="baseline"/>
        <w:rPr>
          <w:rFonts w:cs="Tahoma"/>
          <w:szCs w:val="18"/>
        </w:rPr>
      </w:pPr>
      <w:r w:rsidRPr="00FC12D2">
        <w:rPr>
          <w:rFonts w:cs="Tahoma"/>
          <w:szCs w:val="18"/>
          <w:u w:val="single"/>
          <w:lang w:val="it-IT"/>
        </w:rPr>
        <w:t>Percorso di Migrazione a Software Assurance per Communicator per Mac 2011</w:t>
      </w:r>
      <w:r w:rsidRPr="00FC12D2">
        <w:rPr>
          <w:rFonts w:cs="Tahoma"/>
          <w:szCs w:val="18"/>
          <w:lang w:val="it-IT"/>
        </w:rPr>
        <w:t>.</w:t>
      </w:r>
    </w:p>
    <w:p w:rsidR="00D12837" w:rsidRPr="00FC12D2" w:rsidRDefault="00D12837" w:rsidP="00451EF9">
      <w:pPr>
        <w:tabs>
          <w:tab w:val="num" w:pos="1080"/>
        </w:tabs>
        <w:adjustRightInd w:val="0"/>
        <w:spacing w:before="120" w:after="120"/>
        <w:ind w:left="720"/>
        <w:contextualSpacing/>
        <w:textAlignment w:val="baseline"/>
        <w:rPr>
          <w:rFonts w:cs="Tahoma"/>
          <w:szCs w:val="18"/>
        </w:rPr>
      </w:pPr>
      <w:r w:rsidRPr="00FC12D2">
        <w:rPr>
          <w:rFonts w:cs="Tahoma"/>
          <w:szCs w:val="18"/>
          <w:lang w:val="it-IT"/>
        </w:rPr>
        <w:t>La versione sostitutiva di Communicator per Mac 2011 è Lync per Mac 2011.</w:t>
      </w:r>
    </w:p>
    <w:p w:rsidR="00D12837" w:rsidRPr="00FC12D2" w:rsidRDefault="00D12837" w:rsidP="00DC2291">
      <w:pPr>
        <w:pStyle w:val="Heading3"/>
        <w:rPr>
          <w:rFonts w:ascii="Tahoma" w:hAnsi="Tahoma" w:cs="Tahoma"/>
        </w:rPr>
      </w:pPr>
    </w:p>
    <w:p w:rsidR="00D12837" w:rsidRPr="00FC12D2" w:rsidRDefault="00D12837" w:rsidP="00DC2291">
      <w:pPr>
        <w:pStyle w:val="Heading3"/>
        <w:rPr>
          <w:rFonts w:ascii="Tahoma" w:hAnsi="Tahoma" w:cs="Tahoma"/>
          <w:sz w:val="22"/>
          <w:szCs w:val="22"/>
        </w:rPr>
      </w:pPr>
      <w:bookmarkStart w:id="1122" w:name="_Toc325609246"/>
      <w:bookmarkStart w:id="1123" w:name="_5_MSDN_Operating"/>
      <w:bookmarkStart w:id="1124" w:name="_Toc328555290"/>
      <w:bookmarkEnd w:id="1110"/>
      <w:bookmarkEnd w:id="1122"/>
      <w:bookmarkEnd w:id="1123"/>
      <w:r w:rsidRPr="00891BC7">
        <w:rPr>
          <w:rFonts w:ascii="Tahoma" w:hAnsi="Tahoma" w:cs="Tahoma"/>
          <w:caps/>
          <w:color w:val="F66400"/>
          <w:sz w:val="22"/>
          <w:szCs w:val="22"/>
          <w:vertAlign w:val="superscript"/>
          <w:lang w:val="it-IT"/>
        </w:rPr>
        <w:t>5</w:t>
      </w:r>
      <w:r w:rsidRPr="00FC12D2">
        <w:rPr>
          <w:rFonts w:ascii="Tahoma" w:hAnsi="Tahoma" w:cs="Tahoma"/>
          <w:color w:val="F66400"/>
          <w:sz w:val="22"/>
          <w:szCs w:val="22"/>
          <w:lang w:val="it-IT"/>
        </w:rPr>
        <w:t xml:space="preserve"> MSDN Operating Systems</w:t>
      </w:r>
      <w:bookmarkEnd w:id="1124"/>
    </w:p>
    <w:bookmarkEnd w:id="1111"/>
    <w:bookmarkEnd w:id="1112"/>
    <w:p w:rsidR="00D12837" w:rsidRPr="00FC12D2" w:rsidRDefault="00D12837" w:rsidP="00DC2291">
      <w:pPr>
        <w:pStyle w:val="FootnoteBulletLevel1"/>
        <w:tabs>
          <w:tab w:val="clear" w:pos="900"/>
          <w:tab w:val="num" w:pos="1080"/>
        </w:tabs>
        <w:ind w:left="720" w:firstLine="0"/>
        <w:rPr>
          <w:rFonts w:ascii="Tahoma" w:hAnsi="Tahoma" w:cs="Tahoma"/>
          <w:sz w:val="18"/>
          <w:szCs w:val="18"/>
        </w:rPr>
      </w:pPr>
      <w:r w:rsidRPr="00FC12D2">
        <w:rPr>
          <w:rFonts w:ascii="Tahoma" w:hAnsi="Tahoma" w:cs="Tahoma"/>
          <w:sz w:val="18"/>
          <w:szCs w:val="18"/>
          <w:u w:val="single"/>
          <w:lang w:val="it-IT"/>
        </w:rPr>
        <w:t>Requisiti di Idoneità per Software Assurance</w:t>
      </w:r>
      <w:r w:rsidRPr="00FC12D2">
        <w:rPr>
          <w:rFonts w:ascii="Tahoma" w:hAnsi="Tahoma" w:cs="Tahoma"/>
          <w:sz w:val="18"/>
          <w:szCs w:val="18"/>
          <w:lang w:val="it-IT"/>
        </w:rPr>
        <w:t>:</w:t>
      </w:r>
    </w:p>
    <w:p w:rsidR="00D12837" w:rsidRPr="00FC12D2" w:rsidRDefault="00D12837" w:rsidP="00DC2291">
      <w:pPr>
        <w:pStyle w:val="EndnoteText"/>
        <w:tabs>
          <w:tab w:val="num" w:pos="1080"/>
        </w:tabs>
        <w:ind w:left="720"/>
        <w:rPr>
          <w:rFonts w:ascii="Tahoma" w:hAnsi="Tahoma" w:cs="Tahoma"/>
          <w:sz w:val="18"/>
          <w:szCs w:val="18"/>
        </w:rPr>
      </w:pPr>
      <w:r w:rsidRPr="00FC12D2">
        <w:rPr>
          <w:rFonts w:ascii="Tahoma" w:hAnsi="Tahoma" w:cs="Tahoma"/>
          <w:spacing w:val="-1"/>
          <w:sz w:val="18"/>
          <w:szCs w:val="18"/>
          <w:lang w:val="it-IT"/>
        </w:rPr>
        <w:t>Le società con copertura Software Assurance in scadenza sulle licenze relative ai seguenti prodotti soddisfano</w:t>
      </w:r>
      <w:r w:rsidRPr="00FC12D2">
        <w:rPr>
          <w:rFonts w:ascii="Tahoma" w:hAnsi="Tahoma" w:cs="Tahoma"/>
          <w:sz w:val="18"/>
          <w:szCs w:val="18"/>
          <w:lang w:val="it-IT"/>
        </w:rPr>
        <w:t xml:space="preserve"> i requisiti di idoneità per il rinnovo della copertura Software Assurance per i Sistemi Operativi MSDN.</w:t>
      </w:r>
    </w:p>
    <w:p w:rsidR="00D12837" w:rsidRPr="00FC12D2" w:rsidRDefault="00D12837" w:rsidP="00DC2291">
      <w:pPr>
        <w:pStyle w:val="EndnoteText"/>
        <w:tabs>
          <w:tab w:val="num" w:pos="1080"/>
        </w:tabs>
        <w:ind w:left="720"/>
        <w:rPr>
          <w:rFonts w:ascii="Tahoma" w:hAnsi="Tahoma" w:cs="Tahoma"/>
          <w:sz w:val="18"/>
          <w:szCs w:val="18"/>
        </w:rPr>
      </w:pPr>
    </w:p>
    <w:p w:rsidR="00D12837" w:rsidRPr="00FC12D2" w:rsidRDefault="00D12837" w:rsidP="00451EF9">
      <w:pPr>
        <w:pStyle w:val="FootnoteBulletLevel2"/>
        <w:numPr>
          <w:ilvl w:val="0"/>
          <w:numId w:val="17"/>
        </w:numPr>
        <w:spacing w:before="0"/>
        <w:ind w:left="1627"/>
        <w:rPr>
          <w:rFonts w:ascii="Tahoma" w:hAnsi="Tahoma" w:cs="Tahoma"/>
          <w:sz w:val="18"/>
          <w:szCs w:val="18"/>
        </w:rPr>
      </w:pPr>
      <w:r w:rsidRPr="00FC12D2">
        <w:rPr>
          <w:rFonts w:ascii="Tahoma" w:hAnsi="Tahoma" w:cs="Tahoma"/>
          <w:sz w:val="18"/>
          <w:szCs w:val="18"/>
          <w:lang w:val="it-IT"/>
        </w:rPr>
        <w:t>Visual Studio Ultimate con MSDN</w:t>
      </w:r>
    </w:p>
    <w:p w:rsidR="00D12837" w:rsidRPr="00FC12D2" w:rsidRDefault="00D12837" w:rsidP="00451EF9">
      <w:pPr>
        <w:pStyle w:val="FootnoteBulletLevel2"/>
        <w:numPr>
          <w:ilvl w:val="0"/>
          <w:numId w:val="17"/>
        </w:numPr>
        <w:spacing w:before="0"/>
        <w:ind w:left="1627"/>
        <w:rPr>
          <w:rFonts w:ascii="Tahoma" w:hAnsi="Tahoma" w:cs="Tahoma"/>
          <w:sz w:val="18"/>
          <w:szCs w:val="18"/>
        </w:rPr>
      </w:pPr>
      <w:r w:rsidRPr="00FC12D2">
        <w:rPr>
          <w:rFonts w:ascii="Tahoma" w:hAnsi="Tahoma" w:cs="Tahoma"/>
          <w:sz w:val="18"/>
          <w:szCs w:val="18"/>
          <w:lang w:val="it-IT"/>
        </w:rPr>
        <w:t>Visual Studio Premium con MSDN</w:t>
      </w:r>
    </w:p>
    <w:p w:rsidR="00D12837" w:rsidRPr="00FC12D2" w:rsidRDefault="00D12837" w:rsidP="00451EF9">
      <w:pPr>
        <w:pStyle w:val="FootnoteBulletLevel2"/>
        <w:numPr>
          <w:ilvl w:val="0"/>
          <w:numId w:val="17"/>
        </w:numPr>
        <w:spacing w:before="0"/>
        <w:ind w:left="1627"/>
        <w:rPr>
          <w:rFonts w:ascii="Tahoma" w:hAnsi="Tahoma" w:cs="Tahoma"/>
          <w:sz w:val="18"/>
          <w:szCs w:val="18"/>
        </w:rPr>
      </w:pPr>
      <w:r w:rsidRPr="00FC12D2">
        <w:rPr>
          <w:rFonts w:ascii="Tahoma" w:hAnsi="Tahoma" w:cs="Tahoma"/>
          <w:sz w:val="18"/>
          <w:szCs w:val="18"/>
          <w:lang w:val="it-IT"/>
        </w:rPr>
        <w:t>Visual Studio Professional con MSDN</w:t>
      </w:r>
    </w:p>
    <w:p w:rsidR="00D12837" w:rsidRPr="00FC12D2" w:rsidRDefault="00D12837" w:rsidP="00451EF9">
      <w:pPr>
        <w:pStyle w:val="FootnoteBulletLevel2"/>
        <w:numPr>
          <w:ilvl w:val="0"/>
          <w:numId w:val="17"/>
        </w:numPr>
        <w:spacing w:before="0"/>
        <w:ind w:left="1627"/>
        <w:rPr>
          <w:rFonts w:ascii="Tahoma" w:hAnsi="Tahoma" w:cs="Tahoma"/>
          <w:sz w:val="18"/>
          <w:szCs w:val="18"/>
        </w:rPr>
      </w:pPr>
      <w:r w:rsidRPr="00FC12D2">
        <w:rPr>
          <w:rFonts w:ascii="Tahoma" w:hAnsi="Tahoma" w:cs="Tahoma"/>
          <w:sz w:val="18"/>
          <w:szCs w:val="18"/>
          <w:lang w:val="it-IT"/>
        </w:rPr>
        <w:t>Visual Studio Professional con MSDN Integrato</w:t>
      </w:r>
    </w:p>
    <w:p w:rsidR="00D12837" w:rsidRPr="00FC12D2" w:rsidRDefault="00D12837" w:rsidP="00451EF9">
      <w:pPr>
        <w:pStyle w:val="FootnoteBulletLevel2"/>
        <w:numPr>
          <w:ilvl w:val="0"/>
          <w:numId w:val="17"/>
        </w:numPr>
        <w:spacing w:before="0"/>
        <w:ind w:left="1627"/>
        <w:rPr>
          <w:rFonts w:ascii="Tahoma" w:hAnsi="Tahoma" w:cs="Tahoma"/>
          <w:sz w:val="18"/>
          <w:szCs w:val="18"/>
        </w:rPr>
      </w:pPr>
      <w:r w:rsidRPr="00FC12D2">
        <w:rPr>
          <w:rFonts w:ascii="Tahoma" w:hAnsi="Tahoma" w:cs="Tahoma"/>
          <w:sz w:val="18"/>
          <w:szCs w:val="18"/>
          <w:lang w:val="it-IT"/>
        </w:rPr>
        <w:t>Visual Studio Test Professional con MSDN</w:t>
      </w:r>
    </w:p>
    <w:p w:rsidR="00D12837" w:rsidRPr="00FC12D2" w:rsidRDefault="00D12837" w:rsidP="00451EF9">
      <w:pPr>
        <w:pStyle w:val="FootnoteBulletLevel2"/>
        <w:numPr>
          <w:ilvl w:val="0"/>
          <w:numId w:val="17"/>
        </w:numPr>
        <w:spacing w:before="0"/>
        <w:ind w:left="1627"/>
        <w:rPr>
          <w:rFonts w:ascii="Tahoma" w:hAnsi="Tahoma" w:cs="Tahoma"/>
          <w:sz w:val="18"/>
          <w:szCs w:val="18"/>
        </w:rPr>
      </w:pPr>
      <w:r w:rsidRPr="00FC12D2">
        <w:rPr>
          <w:rFonts w:ascii="Tahoma" w:hAnsi="Tahoma" w:cs="Tahoma"/>
          <w:sz w:val="18"/>
          <w:szCs w:val="18"/>
          <w:lang w:val="it-IT"/>
        </w:rPr>
        <w:t>Visual Studio Professional con MSDN Professional</w:t>
      </w:r>
    </w:p>
    <w:p w:rsidR="00D12837" w:rsidRPr="00FC12D2" w:rsidRDefault="00D12837" w:rsidP="00451EF9">
      <w:pPr>
        <w:pStyle w:val="FootnoteBulletLevel2"/>
        <w:numPr>
          <w:ilvl w:val="0"/>
          <w:numId w:val="17"/>
        </w:numPr>
        <w:spacing w:before="0"/>
        <w:ind w:left="1627"/>
        <w:rPr>
          <w:rFonts w:ascii="Tahoma" w:hAnsi="Tahoma" w:cs="Tahoma"/>
          <w:sz w:val="18"/>
          <w:szCs w:val="18"/>
        </w:rPr>
      </w:pPr>
      <w:r w:rsidRPr="00FC12D2">
        <w:rPr>
          <w:rFonts w:ascii="Tahoma" w:hAnsi="Tahoma" w:cs="Tahoma"/>
          <w:sz w:val="18"/>
          <w:szCs w:val="18"/>
          <w:lang w:val="it-IT"/>
        </w:rPr>
        <w:t>Visual Studio Professional con MSDN Premium</w:t>
      </w:r>
    </w:p>
    <w:p w:rsidR="00D12837" w:rsidRPr="00FC12D2" w:rsidRDefault="00D12837" w:rsidP="00451EF9">
      <w:pPr>
        <w:pStyle w:val="FootnoteBulletLevel2"/>
        <w:numPr>
          <w:ilvl w:val="0"/>
          <w:numId w:val="17"/>
        </w:numPr>
        <w:spacing w:before="0"/>
        <w:ind w:left="1627"/>
        <w:rPr>
          <w:rFonts w:ascii="Tahoma" w:hAnsi="Tahoma" w:cs="Tahoma"/>
          <w:sz w:val="18"/>
          <w:szCs w:val="18"/>
        </w:rPr>
      </w:pPr>
      <w:r w:rsidRPr="00FC12D2">
        <w:rPr>
          <w:rFonts w:ascii="Tahoma" w:hAnsi="Tahoma" w:cs="Tahoma"/>
          <w:sz w:val="18"/>
          <w:szCs w:val="18"/>
          <w:lang w:val="it-IT"/>
        </w:rPr>
        <w:t>Visual Studio Team System Team Suite con MSDN Premium</w:t>
      </w:r>
    </w:p>
    <w:p w:rsidR="00D12837" w:rsidRPr="00FC12D2" w:rsidRDefault="00D12837" w:rsidP="00451EF9">
      <w:pPr>
        <w:pStyle w:val="FootnoteBulletLevel2"/>
        <w:numPr>
          <w:ilvl w:val="0"/>
          <w:numId w:val="17"/>
        </w:numPr>
        <w:spacing w:before="0"/>
        <w:ind w:left="1627"/>
        <w:rPr>
          <w:rFonts w:ascii="Tahoma" w:hAnsi="Tahoma" w:cs="Tahoma"/>
          <w:sz w:val="18"/>
          <w:szCs w:val="18"/>
        </w:rPr>
      </w:pPr>
      <w:r w:rsidRPr="00FC12D2">
        <w:rPr>
          <w:rFonts w:ascii="Tahoma" w:hAnsi="Tahoma" w:cs="Tahoma"/>
          <w:sz w:val="18"/>
          <w:szCs w:val="18"/>
          <w:lang w:val="it-IT"/>
        </w:rPr>
        <w:t>Visual Studio Team System Test Edition con MSDN Premium</w:t>
      </w:r>
    </w:p>
    <w:p w:rsidR="00D12837" w:rsidRPr="00FC12D2" w:rsidRDefault="00D12837" w:rsidP="00451EF9">
      <w:pPr>
        <w:pStyle w:val="FootnoteBulletLevel2"/>
        <w:numPr>
          <w:ilvl w:val="0"/>
          <w:numId w:val="17"/>
        </w:numPr>
        <w:spacing w:before="0"/>
        <w:ind w:left="1627"/>
        <w:rPr>
          <w:rFonts w:ascii="Tahoma" w:hAnsi="Tahoma" w:cs="Tahoma"/>
          <w:sz w:val="18"/>
          <w:szCs w:val="18"/>
        </w:rPr>
      </w:pPr>
      <w:r w:rsidRPr="00FC12D2">
        <w:rPr>
          <w:rFonts w:ascii="Tahoma" w:hAnsi="Tahoma" w:cs="Tahoma"/>
          <w:sz w:val="18"/>
          <w:szCs w:val="18"/>
          <w:lang w:val="it-IT"/>
        </w:rPr>
        <w:t>Visual Studio Team System Development Edition con MSDN Premium</w:t>
      </w:r>
    </w:p>
    <w:p w:rsidR="00D12837" w:rsidRPr="00FC12D2" w:rsidRDefault="00D12837" w:rsidP="00451EF9">
      <w:pPr>
        <w:pStyle w:val="FootnoteBulletLevel2"/>
        <w:numPr>
          <w:ilvl w:val="0"/>
          <w:numId w:val="17"/>
        </w:numPr>
        <w:spacing w:before="0"/>
        <w:ind w:left="1627"/>
        <w:rPr>
          <w:rFonts w:ascii="Tahoma" w:hAnsi="Tahoma" w:cs="Tahoma"/>
          <w:sz w:val="18"/>
          <w:szCs w:val="18"/>
        </w:rPr>
      </w:pPr>
      <w:r w:rsidRPr="00FC12D2">
        <w:rPr>
          <w:rFonts w:ascii="Tahoma" w:hAnsi="Tahoma" w:cs="Tahoma"/>
          <w:sz w:val="18"/>
          <w:szCs w:val="18"/>
          <w:lang w:val="it-IT"/>
        </w:rPr>
        <w:t>Visual Studio Team System Architecture Edition con MSDN Premium</w:t>
      </w:r>
    </w:p>
    <w:p w:rsidR="00D12837" w:rsidRPr="00FC12D2" w:rsidRDefault="00D12837" w:rsidP="00451EF9">
      <w:pPr>
        <w:pStyle w:val="FootnoteBulletLevel2"/>
        <w:numPr>
          <w:ilvl w:val="0"/>
          <w:numId w:val="17"/>
        </w:numPr>
        <w:spacing w:before="0"/>
        <w:ind w:left="1627"/>
        <w:rPr>
          <w:rFonts w:ascii="Tahoma" w:hAnsi="Tahoma" w:cs="Tahoma"/>
          <w:sz w:val="18"/>
          <w:szCs w:val="18"/>
        </w:rPr>
      </w:pPr>
      <w:r w:rsidRPr="00FC12D2">
        <w:rPr>
          <w:rFonts w:ascii="Tahoma" w:hAnsi="Tahoma" w:cs="Tahoma"/>
          <w:sz w:val="18"/>
          <w:szCs w:val="18"/>
          <w:lang w:val="it-IT"/>
        </w:rPr>
        <w:t>Visual Studio Team System Database Edition con MSDN Premium</w:t>
      </w:r>
    </w:p>
    <w:p w:rsidR="00D12837" w:rsidRPr="00FC12D2" w:rsidRDefault="00D12837" w:rsidP="00451EF9">
      <w:pPr>
        <w:pStyle w:val="FootnoteBulletLevel2"/>
        <w:numPr>
          <w:ilvl w:val="0"/>
          <w:numId w:val="17"/>
        </w:numPr>
        <w:spacing w:before="0"/>
        <w:ind w:left="1627"/>
        <w:rPr>
          <w:rFonts w:ascii="Tahoma" w:hAnsi="Tahoma" w:cs="Tahoma"/>
          <w:sz w:val="18"/>
          <w:szCs w:val="18"/>
        </w:rPr>
      </w:pPr>
      <w:r w:rsidRPr="00FC12D2">
        <w:rPr>
          <w:rFonts w:ascii="Tahoma" w:hAnsi="Tahoma" w:cs="Tahoma"/>
          <w:sz w:val="18"/>
          <w:szCs w:val="18"/>
          <w:lang w:val="it-IT"/>
        </w:rPr>
        <w:t>Sistemi Operativi MSDN</w:t>
      </w:r>
    </w:p>
    <w:p w:rsidR="00D12837" w:rsidRPr="00FC12D2" w:rsidRDefault="00D12837" w:rsidP="00451EF9">
      <w:pPr>
        <w:pStyle w:val="FootnoteBulletLevel2"/>
        <w:numPr>
          <w:ilvl w:val="0"/>
          <w:numId w:val="17"/>
        </w:numPr>
        <w:spacing w:before="0"/>
        <w:ind w:left="1627"/>
        <w:rPr>
          <w:rFonts w:ascii="Tahoma" w:hAnsi="Tahoma" w:cs="Tahoma"/>
          <w:sz w:val="18"/>
          <w:szCs w:val="18"/>
        </w:rPr>
      </w:pPr>
      <w:r w:rsidRPr="00FC12D2">
        <w:rPr>
          <w:rFonts w:ascii="Tahoma" w:hAnsi="Tahoma" w:cs="Tahoma"/>
          <w:sz w:val="18"/>
          <w:szCs w:val="18"/>
          <w:lang w:val="it-IT"/>
        </w:rPr>
        <w:t>Società titolari di un abbonamento retail attivo per qualsiasi prodotto software indicato nel precedente elenco.</w:t>
      </w:r>
    </w:p>
    <w:p w:rsidR="004B75E4" w:rsidRDefault="004B75E4" w:rsidP="004B75E4">
      <w:pPr>
        <w:pStyle w:val="Heading3"/>
        <w:rPr>
          <w:rFonts w:ascii="Tahoma" w:hAnsi="Tahoma" w:cs="Tahoma"/>
          <w:caps/>
          <w:color w:val="F66400"/>
          <w:sz w:val="22"/>
          <w:szCs w:val="22"/>
          <w:vertAlign w:val="superscript"/>
          <w:lang w:val="it-IT"/>
        </w:rPr>
      </w:pPr>
      <w:bookmarkStart w:id="1125" w:name="_Toc325609247"/>
      <w:bookmarkStart w:id="1126" w:name="_6_Office_per"/>
      <w:bookmarkStart w:id="1127" w:name="_Toc328555291"/>
      <w:bookmarkStart w:id="1128" w:name="Srv_4OfficeMacStandard2011"/>
      <w:bookmarkEnd w:id="1113"/>
      <w:bookmarkEnd w:id="1125"/>
      <w:bookmarkEnd w:id="1126"/>
    </w:p>
    <w:p w:rsidR="00D12837" w:rsidRPr="00FC12D2" w:rsidRDefault="00D12837" w:rsidP="004B75E4">
      <w:pPr>
        <w:pStyle w:val="Heading3"/>
        <w:rPr>
          <w:rFonts w:ascii="Tahoma" w:hAnsi="Tahoma" w:cs="Tahoma"/>
          <w:sz w:val="22"/>
          <w:szCs w:val="22"/>
        </w:rPr>
      </w:pPr>
      <w:r w:rsidRPr="00891BC7">
        <w:rPr>
          <w:rFonts w:ascii="Tahoma" w:hAnsi="Tahoma" w:cs="Tahoma"/>
          <w:caps/>
          <w:color w:val="F66400"/>
          <w:sz w:val="22"/>
          <w:szCs w:val="22"/>
          <w:vertAlign w:val="superscript"/>
          <w:lang w:val="it-IT"/>
        </w:rPr>
        <w:t>6</w:t>
      </w:r>
      <w:r w:rsidRPr="00FC12D2">
        <w:rPr>
          <w:rFonts w:ascii="Tahoma" w:hAnsi="Tahoma" w:cs="Tahoma"/>
          <w:caps/>
          <w:color w:val="F66400"/>
          <w:sz w:val="22"/>
          <w:szCs w:val="22"/>
          <w:lang w:val="it-IT"/>
        </w:rPr>
        <w:t xml:space="preserve"> </w:t>
      </w:r>
      <w:r w:rsidRPr="00FC12D2">
        <w:rPr>
          <w:rFonts w:ascii="Tahoma" w:hAnsi="Tahoma" w:cs="Tahoma"/>
          <w:color w:val="F66400"/>
          <w:sz w:val="22"/>
          <w:szCs w:val="22"/>
          <w:lang w:val="it-IT"/>
        </w:rPr>
        <w:t>Office per Mac Standard 2011</w:t>
      </w:r>
      <w:bookmarkEnd w:id="1127"/>
    </w:p>
    <w:bookmarkEnd w:id="1128"/>
    <w:p w:rsidR="00D12837" w:rsidRPr="00FC12D2" w:rsidRDefault="00D12837" w:rsidP="00704723">
      <w:pPr>
        <w:adjustRightInd w:val="0"/>
        <w:spacing w:before="120" w:after="120"/>
        <w:ind w:left="1080"/>
        <w:textAlignment w:val="baseline"/>
        <w:rPr>
          <w:rFonts w:cs="Tahoma"/>
        </w:rPr>
      </w:pPr>
    </w:p>
    <w:p w:rsidR="00D12837" w:rsidRPr="00FC12D2" w:rsidRDefault="00D12837" w:rsidP="00451EF9">
      <w:pPr>
        <w:adjustRightInd w:val="0"/>
        <w:spacing w:before="120" w:after="120"/>
        <w:ind w:left="1080"/>
        <w:contextualSpacing/>
        <w:textAlignment w:val="baseline"/>
        <w:rPr>
          <w:rFonts w:cs="Tahoma"/>
          <w:szCs w:val="18"/>
        </w:rPr>
      </w:pPr>
      <w:r w:rsidRPr="00FC12D2">
        <w:rPr>
          <w:rFonts w:cs="Tahoma"/>
          <w:szCs w:val="18"/>
          <w:u w:val="single"/>
          <w:lang w:val="it-IT"/>
        </w:rPr>
        <w:t>Office per Mac Standard 2011</w:t>
      </w:r>
      <w:r w:rsidRPr="00FC12D2">
        <w:rPr>
          <w:rFonts w:cs="Tahoma"/>
          <w:szCs w:val="18"/>
          <w:lang w:val="it-IT"/>
        </w:rPr>
        <w:t>:</w:t>
      </w:r>
      <w:r w:rsidRPr="00FC12D2">
        <w:rPr>
          <w:rFonts w:cs="Tahoma"/>
          <w:szCs w:val="18"/>
          <w:u w:val="single"/>
          <w:lang w:val="it-IT"/>
        </w:rPr>
        <w:br/>
      </w:r>
      <w:r w:rsidRPr="00FC12D2">
        <w:rPr>
          <w:rFonts w:cs="Tahoma"/>
          <w:szCs w:val="18"/>
          <w:lang w:val="it-IT"/>
        </w:rPr>
        <w:t>Una Licenza per Office per Mac 2011 Standard è composta dai seguenti prodotti:</w:t>
      </w:r>
      <w:r w:rsidRPr="00FC12D2">
        <w:rPr>
          <w:rFonts w:cs="Tahoma"/>
          <w:szCs w:val="18"/>
        </w:rPr>
        <w:t xml:space="preserve"> </w:t>
      </w:r>
      <w:r w:rsidRPr="00FC12D2">
        <w:rPr>
          <w:rFonts w:cs="Tahoma"/>
          <w:szCs w:val="18"/>
          <w:lang w:val="it-IT"/>
        </w:rPr>
        <w:t>Lync per Mac 2011, Excel per Mac 2011, Outlook per Mac 2011, Office Web Apps 2010, PowerPoint per Mac 2011 e Word per Mac 2011.</w:t>
      </w:r>
    </w:p>
    <w:p w:rsidR="00D12837" w:rsidRPr="00FC12D2" w:rsidRDefault="00D12837" w:rsidP="00982EBF">
      <w:pPr>
        <w:adjustRightInd w:val="0"/>
        <w:spacing w:before="120" w:after="120"/>
        <w:ind w:left="1080"/>
        <w:contextualSpacing/>
        <w:textAlignment w:val="baseline"/>
        <w:rPr>
          <w:rFonts w:cs="Tahoma"/>
          <w:szCs w:val="18"/>
        </w:rPr>
      </w:pPr>
    </w:p>
    <w:p w:rsidR="00D12837" w:rsidRPr="000724F2" w:rsidRDefault="00D12837" w:rsidP="00704723">
      <w:pPr>
        <w:adjustRightInd w:val="0"/>
        <w:spacing w:before="120" w:after="120"/>
        <w:ind w:left="1080"/>
        <w:textAlignment w:val="baseline"/>
        <w:rPr>
          <w:rFonts w:cs="Tahoma"/>
          <w:szCs w:val="18"/>
          <w:lang w:val="fr-FR"/>
        </w:rPr>
      </w:pPr>
      <w:r w:rsidRPr="00FC12D2">
        <w:rPr>
          <w:rFonts w:cs="Tahoma"/>
          <w:szCs w:val="18"/>
          <w:u w:val="single"/>
          <w:lang w:val="it-IT"/>
        </w:rPr>
        <w:t>Impossibilità di Separare Microsoft Office per Mac Standard 2011</w:t>
      </w:r>
      <w:r w:rsidRPr="00FC12D2">
        <w:rPr>
          <w:rFonts w:cs="Tahoma"/>
          <w:szCs w:val="18"/>
          <w:lang w:val="it-IT"/>
        </w:rPr>
        <w:t>:</w:t>
      </w:r>
      <w:r w:rsidRPr="00FC12D2">
        <w:rPr>
          <w:rFonts w:cs="Tahoma"/>
          <w:szCs w:val="18"/>
          <w:u w:val="single"/>
          <w:lang w:val="it-IT"/>
        </w:rPr>
        <w:br/>
      </w:r>
      <w:r w:rsidRPr="00FC12D2">
        <w:rPr>
          <w:rFonts w:cs="Tahoma"/>
          <w:szCs w:val="18"/>
          <w:lang w:val="it-IT"/>
        </w:rPr>
        <w:t>Office per Mac 2011 Standard è composto da più di un prodotto offerto ai sensi di un</w:t>
      </w:r>
      <w:r w:rsidR="00A6407A">
        <w:rPr>
          <w:rFonts w:cs="Tahoma"/>
          <w:szCs w:val="18"/>
          <w:lang w:val="it-IT"/>
        </w:rPr>
        <w:t>’</w:t>
      </w:r>
      <w:r w:rsidRPr="00FC12D2">
        <w:rPr>
          <w:rFonts w:cs="Tahoma"/>
          <w:szCs w:val="18"/>
          <w:lang w:val="it-IT"/>
        </w:rPr>
        <w:t>unica licenza.</w:t>
      </w:r>
      <w:r w:rsidRPr="00FC12D2">
        <w:rPr>
          <w:rFonts w:cs="Tahoma"/>
          <w:szCs w:val="18"/>
        </w:rPr>
        <w:t xml:space="preserve"> </w:t>
      </w:r>
      <w:r w:rsidRPr="00FC12D2">
        <w:rPr>
          <w:rFonts w:cs="Tahoma"/>
          <w:szCs w:val="18"/>
          <w:lang w:val="it-IT"/>
        </w:rPr>
        <w:t>Il software non può essere separato per l</w:t>
      </w:r>
      <w:r w:rsidR="00A6407A">
        <w:rPr>
          <w:rFonts w:cs="Tahoma"/>
          <w:szCs w:val="18"/>
          <w:lang w:val="it-IT"/>
        </w:rPr>
        <w:t>’</w:t>
      </w:r>
      <w:r w:rsidRPr="00FC12D2">
        <w:rPr>
          <w:rFonts w:cs="Tahoma"/>
          <w:szCs w:val="18"/>
          <w:lang w:val="it-IT"/>
        </w:rPr>
        <w:t>utilizzo su più di un computer.</w:t>
      </w:r>
    </w:p>
    <w:p w:rsidR="00D12837" w:rsidRPr="00D71EC3" w:rsidRDefault="00D12837" w:rsidP="00451EF9">
      <w:pPr>
        <w:adjustRightInd w:val="0"/>
        <w:spacing w:before="120" w:after="120"/>
        <w:ind w:left="1080"/>
        <w:contextualSpacing/>
        <w:textAlignment w:val="baseline"/>
        <w:rPr>
          <w:rFonts w:cs="Tahoma"/>
          <w:szCs w:val="18"/>
          <w:lang w:val="fr-FR"/>
        </w:rPr>
      </w:pPr>
      <w:r w:rsidRPr="00FC12D2">
        <w:rPr>
          <w:rFonts w:cs="Tahoma"/>
          <w:szCs w:val="18"/>
          <w:u w:val="single"/>
          <w:lang w:val="it-IT"/>
        </w:rPr>
        <w:t>Diritti di utilizzo di Lync per Mac 2011</w:t>
      </w:r>
      <w:r w:rsidRPr="00FC12D2">
        <w:rPr>
          <w:rFonts w:cs="Tahoma"/>
          <w:szCs w:val="18"/>
          <w:lang w:val="it-IT"/>
        </w:rPr>
        <w:t>:</w:t>
      </w:r>
    </w:p>
    <w:p w:rsidR="00D12837" w:rsidRPr="00FC12D2" w:rsidRDefault="00D12837" w:rsidP="00704723">
      <w:pPr>
        <w:adjustRightInd w:val="0"/>
        <w:spacing w:before="120" w:after="120"/>
        <w:ind w:left="1080"/>
        <w:textAlignment w:val="baseline"/>
        <w:rPr>
          <w:rFonts w:cs="Tahoma"/>
          <w:szCs w:val="18"/>
        </w:rPr>
      </w:pPr>
      <w:r w:rsidRPr="00FC12D2">
        <w:rPr>
          <w:rFonts w:cs="Tahoma"/>
          <w:szCs w:val="18"/>
          <w:lang w:val="it-IT"/>
        </w:rPr>
        <w:t>Le società che hanno acquistato Office per Mac Standard 2011 alla data del 1 ottobre 2011 riceveranno una famiglia di prodotti Office che include Lync per Mac 2011 anziché Communicator per Mac 2011. Le società con copertura Software Assurance attiva per Office per Mac Standard 2011 alla data del 1 ottobre 2011 possono utilizzare o Communicator per Mac 2011 o fare l</w:t>
      </w:r>
      <w:r w:rsidR="00A6407A">
        <w:rPr>
          <w:rFonts w:cs="Tahoma"/>
          <w:szCs w:val="18"/>
          <w:lang w:val="it-IT"/>
        </w:rPr>
        <w:t>’</w:t>
      </w:r>
      <w:r w:rsidRPr="00FC12D2">
        <w:rPr>
          <w:rFonts w:cs="Tahoma"/>
          <w:szCs w:val="18"/>
          <w:lang w:val="it-IT"/>
        </w:rPr>
        <w:t>aggiornamento a Lync per Mac 2011.</w:t>
      </w:r>
    </w:p>
    <w:p w:rsidR="00D12837" w:rsidRPr="00FC12D2" w:rsidRDefault="00D12837" w:rsidP="00451EF9">
      <w:pPr>
        <w:numPr>
          <w:ilvl w:val="3"/>
          <w:numId w:val="28"/>
        </w:numPr>
        <w:spacing w:after="200" w:line="276" w:lineRule="auto"/>
        <w:ind w:left="1710"/>
        <w:rPr>
          <w:rFonts w:cs="Tahoma"/>
          <w:szCs w:val="18"/>
        </w:rPr>
      </w:pPr>
      <w:r w:rsidRPr="00FC12D2">
        <w:rPr>
          <w:rFonts w:cs="Tahoma"/>
          <w:szCs w:val="18"/>
          <w:lang w:val="it-IT"/>
        </w:rPr>
        <w:t>Licenza Work at Home (WAH) disponibile per le società con Contratto Select e Select Plus</w:t>
      </w:r>
    </w:p>
    <w:p w:rsidR="00D12837" w:rsidRPr="00FC12D2" w:rsidRDefault="00D12837">
      <w:pPr>
        <w:rPr>
          <w:rFonts w:cs="Tahoma"/>
        </w:rPr>
      </w:pPr>
    </w:p>
    <w:p w:rsidR="00D12837" w:rsidRPr="00FC12D2" w:rsidRDefault="00D12837">
      <w:pPr>
        <w:pStyle w:val="Heading3"/>
        <w:rPr>
          <w:rFonts w:ascii="Tahoma" w:hAnsi="Tahoma" w:cs="Tahoma"/>
          <w:sz w:val="22"/>
          <w:szCs w:val="22"/>
        </w:rPr>
      </w:pPr>
      <w:bookmarkStart w:id="1129" w:name="_5_Office_Multi-Language"/>
      <w:bookmarkStart w:id="1130" w:name="Aps_8OffMultiLangPack07"/>
      <w:bookmarkStart w:id="1131" w:name="Aps_6OfficeMultiLangPack2010"/>
      <w:bookmarkStart w:id="1132" w:name="Aps_5OfficeMultiLangPack2010"/>
      <w:bookmarkStart w:id="1133" w:name="_Toc325609248"/>
      <w:bookmarkStart w:id="1134" w:name="_7_Office_Multi-Language"/>
      <w:bookmarkStart w:id="1135" w:name="_Toc328555292"/>
      <w:bookmarkEnd w:id="1129"/>
      <w:bookmarkEnd w:id="1130"/>
      <w:bookmarkEnd w:id="1131"/>
      <w:bookmarkEnd w:id="1132"/>
      <w:bookmarkEnd w:id="1133"/>
      <w:bookmarkEnd w:id="1134"/>
      <w:r w:rsidRPr="00891BC7">
        <w:rPr>
          <w:rFonts w:ascii="Tahoma" w:hAnsi="Tahoma" w:cs="Tahoma"/>
          <w:caps/>
          <w:color w:val="F66400"/>
          <w:sz w:val="22"/>
          <w:szCs w:val="22"/>
          <w:vertAlign w:val="superscript"/>
          <w:lang w:val="it-IT"/>
        </w:rPr>
        <w:t>7</w:t>
      </w:r>
      <w:r w:rsidRPr="00FC12D2">
        <w:rPr>
          <w:rFonts w:ascii="Tahoma" w:hAnsi="Tahoma" w:cs="Tahoma"/>
          <w:color w:val="F66400"/>
          <w:sz w:val="22"/>
          <w:szCs w:val="22"/>
          <w:lang w:val="it-IT"/>
        </w:rPr>
        <w:t xml:space="preserve"> Office Multi-Language Pack 2010</w:t>
      </w:r>
      <w:bookmarkEnd w:id="1135"/>
    </w:p>
    <w:p w:rsidR="00D12837" w:rsidRPr="00FC12D2" w:rsidRDefault="00D12837">
      <w:pPr>
        <w:rPr>
          <w:rFonts w:cs="Tahoma"/>
        </w:rPr>
      </w:pPr>
    </w:p>
    <w:p w:rsidR="00D12837" w:rsidRPr="00FC12D2" w:rsidRDefault="00D12837" w:rsidP="00223A77">
      <w:pPr>
        <w:pStyle w:val="FootnoteBulletLevel1"/>
        <w:ind w:firstLine="0"/>
        <w:rPr>
          <w:rFonts w:ascii="Tahoma" w:hAnsi="Tahoma" w:cs="Tahoma"/>
          <w:sz w:val="18"/>
          <w:szCs w:val="18"/>
        </w:rPr>
      </w:pPr>
      <w:r w:rsidRPr="00FC12D2">
        <w:rPr>
          <w:rFonts w:ascii="Tahoma" w:hAnsi="Tahoma" w:cs="Tahoma"/>
          <w:sz w:val="18"/>
          <w:szCs w:val="18"/>
          <w:u w:val="single"/>
          <w:lang w:val="it-IT"/>
        </w:rPr>
        <w:t>Diritto di downgrade per Office Multi-Language Pack 2010</w:t>
      </w:r>
      <w:r w:rsidRPr="00FC12D2">
        <w:rPr>
          <w:rFonts w:ascii="Tahoma" w:hAnsi="Tahoma" w:cs="Tahoma"/>
          <w:sz w:val="18"/>
          <w:szCs w:val="18"/>
          <w:lang w:val="it-IT"/>
        </w:rPr>
        <w:t>:</w:t>
      </w:r>
    </w:p>
    <w:p w:rsidR="00D12837" w:rsidRPr="00FC12D2" w:rsidRDefault="00D12837" w:rsidP="00223A77">
      <w:pPr>
        <w:ind w:left="900"/>
        <w:rPr>
          <w:rFonts w:cs="Tahoma"/>
          <w:szCs w:val="18"/>
        </w:rPr>
      </w:pPr>
      <w:r w:rsidRPr="00FC12D2">
        <w:rPr>
          <w:rFonts w:cs="Tahoma"/>
          <w:szCs w:val="18"/>
          <w:lang w:val="it-IT"/>
        </w:rPr>
        <w:t>Le società che abbiano stipulato contratti Volume License e che dispongono di una licenza per Office Multi-Language Pack 2010 e con una licenza per uno qualsiasi dei seguenti prodotti:</w:t>
      </w:r>
    </w:p>
    <w:p w:rsidR="00D12837" w:rsidRPr="00FC12D2" w:rsidRDefault="00D12837" w:rsidP="00451EF9">
      <w:pPr>
        <w:numPr>
          <w:ilvl w:val="0"/>
          <w:numId w:val="23"/>
        </w:numPr>
        <w:rPr>
          <w:rFonts w:cs="Tahoma"/>
          <w:szCs w:val="18"/>
        </w:rPr>
      </w:pPr>
      <w:r w:rsidRPr="00FC12D2">
        <w:rPr>
          <w:rFonts w:cs="Tahoma"/>
          <w:szCs w:val="18"/>
          <w:lang w:val="it-IT"/>
        </w:rPr>
        <w:t>Office Standard 2010</w:t>
      </w:r>
    </w:p>
    <w:p w:rsidR="00D12837" w:rsidRPr="00FC12D2" w:rsidRDefault="00D12837" w:rsidP="00451EF9">
      <w:pPr>
        <w:numPr>
          <w:ilvl w:val="0"/>
          <w:numId w:val="23"/>
        </w:numPr>
        <w:rPr>
          <w:rFonts w:cs="Tahoma"/>
          <w:szCs w:val="18"/>
        </w:rPr>
      </w:pPr>
      <w:r w:rsidRPr="00FC12D2">
        <w:rPr>
          <w:rFonts w:cs="Tahoma"/>
          <w:szCs w:val="18"/>
          <w:lang w:val="it-IT"/>
        </w:rPr>
        <w:t>Office Professional Plus 2010</w:t>
      </w:r>
    </w:p>
    <w:p w:rsidR="00D12837" w:rsidRPr="00FC12D2" w:rsidRDefault="00D12837" w:rsidP="00451EF9">
      <w:pPr>
        <w:numPr>
          <w:ilvl w:val="0"/>
          <w:numId w:val="23"/>
        </w:numPr>
        <w:rPr>
          <w:rFonts w:cs="Tahoma"/>
          <w:szCs w:val="18"/>
        </w:rPr>
      </w:pPr>
      <w:r w:rsidRPr="00FC12D2">
        <w:rPr>
          <w:rFonts w:cs="Tahoma"/>
          <w:szCs w:val="18"/>
          <w:lang w:val="it-IT"/>
        </w:rPr>
        <w:t>Project Standard 2010</w:t>
      </w:r>
    </w:p>
    <w:p w:rsidR="00D12837" w:rsidRPr="00FC12D2" w:rsidRDefault="00D12837" w:rsidP="00451EF9">
      <w:pPr>
        <w:numPr>
          <w:ilvl w:val="0"/>
          <w:numId w:val="23"/>
        </w:numPr>
        <w:rPr>
          <w:rFonts w:cs="Tahoma"/>
          <w:szCs w:val="18"/>
        </w:rPr>
      </w:pPr>
      <w:r w:rsidRPr="00FC12D2">
        <w:rPr>
          <w:rFonts w:cs="Tahoma"/>
          <w:szCs w:val="18"/>
          <w:lang w:val="it-IT"/>
        </w:rPr>
        <w:t>Project Professional 2010</w:t>
      </w:r>
    </w:p>
    <w:p w:rsidR="00D12837" w:rsidRPr="00FC12D2" w:rsidRDefault="00D12837" w:rsidP="00451EF9">
      <w:pPr>
        <w:numPr>
          <w:ilvl w:val="0"/>
          <w:numId w:val="23"/>
        </w:numPr>
        <w:rPr>
          <w:rFonts w:cs="Tahoma"/>
          <w:szCs w:val="18"/>
        </w:rPr>
      </w:pPr>
      <w:r w:rsidRPr="00FC12D2">
        <w:rPr>
          <w:rFonts w:cs="Tahoma"/>
          <w:szCs w:val="18"/>
          <w:lang w:val="it-IT"/>
        </w:rPr>
        <w:t>Visio Standard 2010</w:t>
      </w:r>
    </w:p>
    <w:p w:rsidR="00D12837" w:rsidRPr="00FC12D2" w:rsidRDefault="00D12837" w:rsidP="00451EF9">
      <w:pPr>
        <w:numPr>
          <w:ilvl w:val="0"/>
          <w:numId w:val="23"/>
        </w:numPr>
        <w:rPr>
          <w:rFonts w:cs="Tahoma"/>
          <w:szCs w:val="18"/>
        </w:rPr>
      </w:pPr>
      <w:r w:rsidRPr="00FC12D2">
        <w:rPr>
          <w:rFonts w:cs="Tahoma"/>
          <w:szCs w:val="18"/>
          <w:lang w:val="it-IT"/>
        </w:rPr>
        <w:t>Visio Professional 2010</w:t>
      </w:r>
    </w:p>
    <w:p w:rsidR="00D12837" w:rsidRPr="00FC12D2" w:rsidRDefault="00D12837" w:rsidP="00223A77">
      <w:pPr>
        <w:ind w:left="1260"/>
        <w:rPr>
          <w:rFonts w:cs="Tahoma"/>
          <w:szCs w:val="18"/>
        </w:rPr>
      </w:pPr>
    </w:p>
    <w:p w:rsidR="00D12837" w:rsidRPr="00FC12D2" w:rsidRDefault="00D12837" w:rsidP="00223A77">
      <w:pPr>
        <w:ind w:left="900"/>
        <w:rPr>
          <w:rFonts w:cs="Tahoma"/>
          <w:szCs w:val="18"/>
        </w:rPr>
      </w:pPr>
      <w:r w:rsidRPr="00FC12D2">
        <w:rPr>
          <w:rFonts w:cs="Tahoma"/>
          <w:szCs w:val="18"/>
          <w:lang w:val="it-IT"/>
        </w:rPr>
        <w:t>sono idonee a utilizzare la versione Inglese/Multilingua di una versione sottoposta a downgrade del prodotto, al posto della versione concessa in licenza.</w:t>
      </w:r>
      <w:r w:rsidRPr="00FC12D2">
        <w:rPr>
          <w:rFonts w:cs="Tahoma"/>
          <w:szCs w:val="18"/>
        </w:rPr>
        <w:t xml:space="preserve"> </w:t>
      </w:r>
      <w:r w:rsidRPr="00FC12D2">
        <w:rPr>
          <w:rFonts w:cs="Tahoma"/>
          <w:szCs w:val="18"/>
          <w:lang w:val="it-IT"/>
        </w:rPr>
        <w:t>L</w:t>
      </w:r>
      <w:r w:rsidR="00A6407A">
        <w:rPr>
          <w:rFonts w:cs="Tahoma"/>
          <w:szCs w:val="18"/>
          <w:lang w:val="it-IT"/>
        </w:rPr>
        <w:t>’</w:t>
      </w:r>
      <w:r w:rsidRPr="00FC12D2">
        <w:rPr>
          <w:rFonts w:cs="Tahoma"/>
          <w:szCs w:val="18"/>
          <w:lang w:val="it-IT"/>
        </w:rPr>
        <w:t>utilizzo della versione sottoposta a downgrade del prodotto è soggetta ai diritti di utilizzo della versione 2010 del prodotto.</w:t>
      </w:r>
      <w:r w:rsidRPr="00FC12D2">
        <w:rPr>
          <w:rFonts w:cs="Tahoma"/>
          <w:szCs w:val="18"/>
        </w:rPr>
        <w:t xml:space="preserve"> </w:t>
      </w:r>
      <w:r w:rsidRPr="00FC12D2">
        <w:rPr>
          <w:rFonts w:cs="Tahoma"/>
          <w:szCs w:val="18"/>
          <w:lang w:val="it-IT"/>
        </w:rPr>
        <w:t>Tali diritti cesseranno alla scadenza dei diritti della società di utilizzare il prodotto Office Multi-Language Pack 2010 o i prodotti 2010 indicati in precedenza.</w:t>
      </w:r>
    </w:p>
    <w:p w:rsidR="00D12837" w:rsidRPr="00FC12D2" w:rsidRDefault="00D12837" w:rsidP="00223A77">
      <w:pPr>
        <w:ind w:left="900"/>
        <w:rPr>
          <w:rFonts w:cs="Tahoma"/>
        </w:rPr>
      </w:pPr>
    </w:p>
    <w:p w:rsidR="00D12837" w:rsidRPr="00FC12D2" w:rsidRDefault="00D12837">
      <w:pPr>
        <w:ind w:left="720"/>
        <w:rPr>
          <w:rFonts w:cs="Tahoma"/>
        </w:rPr>
      </w:pPr>
    </w:p>
    <w:p w:rsidR="00D12837" w:rsidRPr="00FC12D2" w:rsidRDefault="00D12837">
      <w:pPr>
        <w:pStyle w:val="Heading3"/>
        <w:rPr>
          <w:rFonts w:ascii="Tahoma" w:hAnsi="Tahoma" w:cs="Tahoma"/>
          <w:sz w:val="22"/>
          <w:szCs w:val="22"/>
        </w:rPr>
      </w:pPr>
      <w:bookmarkStart w:id="1136" w:name="_Toc325609249"/>
      <w:bookmarkStart w:id="1137" w:name="_8_Office_Professional"/>
      <w:bookmarkStart w:id="1138" w:name="_Toc328555293"/>
      <w:bookmarkStart w:id="1139" w:name="Aps_9OffProPlus07forWin"/>
      <w:bookmarkStart w:id="1140" w:name="Aps_7OfficeProPlus2010"/>
      <w:bookmarkStart w:id="1141" w:name="Aps_6OfficeProPlus2010"/>
      <w:bookmarkEnd w:id="1136"/>
      <w:bookmarkEnd w:id="1137"/>
      <w:r w:rsidRPr="00891BC7">
        <w:rPr>
          <w:rFonts w:ascii="Tahoma" w:hAnsi="Tahoma" w:cs="Tahoma"/>
          <w:caps/>
          <w:color w:val="F66400"/>
          <w:sz w:val="22"/>
          <w:szCs w:val="22"/>
          <w:vertAlign w:val="superscript"/>
          <w:lang w:val="it-IT"/>
        </w:rPr>
        <w:t>8</w:t>
      </w:r>
      <w:r w:rsidRPr="00FC12D2">
        <w:rPr>
          <w:rFonts w:ascii="Tahoma" w:hAnsi="Tahoma" w:cs="Tahoma"/>
          <w:color w:val="F66400"/>
          <w:sz w:val="22"/>
          <w:szCs w:val="22"/>
          <w:lang w:val="it-IT"/>
        </w:rPr>
        <w:t xml:space="preserve"> Office Professional Plus 2010</w:t>
      </w:r>
      <w:bookmarkEnd w:id="1138"/>
    </w:p>
    <w:bookmarkEnd w:id="1139"/>
    <w:bookmarkEnd w:id="1140"/>
    <w:bookmarkEnd w:id="1141"/>
    <w:p w:rsidR="00D12837" w:rsidRPr="00FC12D2" w:rsidRDefault="00D12837">
      <w:pPr>
        <w:rPr>
          <w:rFonts w:cs="Tahoma"/>
        </w:rPr>
      </w:pPr>
    </w:p>
    <w:p w:rsidR="00D12837" w:rsidRPr="00FC12D2" w:rsidRDefault="00D12837" w:rsidP="00451EF9">
      <w:pPr>
        <w:pStyle w:val="EndnoteText"/>
        <w:numPr>
          <w:ilvl w:val="3"/>
          <w:numId w:val="28"/>
        </w:numPr>
        <w:ind w:left="900" w:firstLine="0"/>
        <w:rPr>
          <w:rFonts w:ascii="Tahoma" w:hAnsi="Tahoma" w:cs="Tahoma"/>
          <w:sz w:val="18"/>
          <w:szCs w:val="18"/>
        </w:rPr>
      </w:pPr>
      <w:r w:rsidRPr="00FC12D2">
        <w:rPr>
          <w:rFonts w:ascii="Tahoma" w:hAnsi="Tahoma" w:cs="Tahoma"/>
          <w:sz w:val="18"/>
          <w:szCs w:val="18"/>
          <w:lang w:val="it-IT"/>
        </w:rPr>
        <w:t>Licenza Work at Home (WAH) disponibile per le società con Contratto Select e Select Plus</w:t>
      </w:r>
    </w:p>
    <w:p w:rsidR="00D12837" w:rsidRPr="00FC12D2" w:rsidRDefault="00D12837" w:rsidP="00451EF9">
      <w:pPr>
        <w:pStyle w:val="EndnoteText"/>
        <w:numPr>
          <w:ilvl w:val="3"/>
          <w:numId w:val="28"/>
        </w:numPr>
        <w:ind w:left="900" w:firstLine="0"/>
        <w:rPr>
          <w:rFonts w:ascii="Tahoma" w:hAnsi="Tahoma" w:cs="Tahoma"/>
          <w:sz w:val="18"/>
          <w:szCs w:val="18"/>
        </w:rPr>
      </w:pPr>
      <w:r w:rsidRPr="00FC12D2">
        <w:rPr>
          <w:rFonts w:ascii="Tahoma" w:hAnsi="Tahoma" w:cs="Tahoma"/>
          <w:sz w:val="18"/>
          <w:szCs w:val="18"/>
          <w:lang w:val="it-IT"/>
        </w:rPr>
        <w:t>Licenza Work at Home (WAH) disponibile per le società con Contratto Enterprise</w:t>
      </w:r>
    </w:p>
    <w:p w:rsidR="00D12837" w:rsidRPr="00FC12D2" w:rsidRDefault="00D12837" w:rsidP="00223A77">
      <w:pPr>
        <w:pStyle w:val="FootnoteBulletLevel1"/>
        <w:tabs>
          <w:tab w:val="clear" w:pos="900"/>
        </w:tabs>
        <w:ind w:firstLine="0"/>
        <w:rPr>
          <w:rFonts w:ascii="Tahoma" w:hAnsi="Tahoma" w:cs="Tahoma"/>
          <w:sz w:val="18"/>
          <w:szCs w:val="18"/>
        </w:rPr>
      </w:pPr>
    </w:p>
    <w:p w:rsidR="00D12837" w:rsidRPr="00FC12D2" w:rsidRDefault="00D12837" w:rsidP="00451EF9">
      <w:pPr>
        <w:pStyle w:val="FootnoteBulletLevel1"/>
        <w:tabs>
          <w:tab w:val="clear" w:pos="900"/>
        </w:tabs>
        <w:ind w:left="907" w:firstLine="0"/>
        <w:contextualSpacing/>
        <w:rPr>
          <w:rFonts w:ascii="Tahoma" w:hAnsi="Tahoma" w:cs="Tahoma"/>
          <w:sz w:val="18"/>
          <w:szCs w:val="18"/>
        </w:rPr>
      </w:pPr>
      <w:r w:rsidRPr="00FC12D2">
        <w:rPr>
          <w:rFonts w:ascii="Tahoma" w:hAnsi="Tahoma" w:cs="Tahoma"/>
          <w:sz w:val="18"/>
          <w:szCs w:val="18"/>
          <w:u w:val="single"/>
          <w:lang w:val="it-IT"/>
        </w:rPr>
        <w:t>Office Professional Plus 2010</w:t>
      </w:r>
      <w:r w:rsidRPr="006500AD">
        <w:rPr>
          <w:rFonts w:ascii="Tahoma" w:hAnsi="Tahoma" w:cs="Tahoma"/>
          <w:sz w:val="18"/>
          <w:szCs w:val="18"/>
          <w:lang w:val="it-IT"/>
        </w:rPr>
        <w:t>:</w:t>
      </w:r>
      <w:r w:rsidRPr="00FC12D2">
        <w:rPr>
          <w:rFonts w:ascii="Tahoma" w:hAnsi="Tahoma" w:cs="Tahoma"/>
          <w:sz w:val="18"/>
          <w:szCs w:val="18"/>
          <w:u w:val="single"/>
          <w:lang w:val="it-IT"/>
        </w:rPr>
        <w:br/>
      </w:r>
      <w:r w:rsidRPr="00FC12D2">
        <w:rPr>
          <w:rFonts w:ascii="Tahoma" w:hAnsi="Tahoma" w:cs="Tahoma"/>
          <w:sz w:val="18"/>
          <w:szCs w:val="18"/>
          <w:lang w:val="it-IT"/>
        </w:rPr>
        <w:t>Una Licenza per Office Professional Plus 2010 è composta dai seguenti elementi</w:t>
      </w:r>
      <w:r w:rsidRPr="00CB181C">
        <w:rPr>
          <w:rFonts w:ascii="Tahoma" w:hAnsi="Tahoma" w:cs="Tahoma"/>
          <w:sz w:val="18"/>
          <w:szCs w:val="18"/>
          <w:lang w:val="it-IT"/>
        </w:rPr>
        <w:t>:</w:t>
      </w:r>
      <w:r w:rsidRPr="00FC12D2">
        <w:rPr>
          <w:rFonts w:ascii="Tahoma" w:hAnsi="Tahoma" w:cs="Tahoma"/>
          <w:sz w:val="18"/>
          <w:szCs w:val="18"/>
        </w:rPr>
        <w:t xml:space="preserve"> </w:t>
      </w:r>
      <w:r w:rsidRPr="00FC12D2">
        <w:rPr>
          <w:rFonts w:ascii="Tahoma" w:hAnsi="Tahoma" w:cs="Tahoma"/>
          <w:sz w:val="18"/>
          <w:szCs w:val="18"/>
          <w:lang w:val="it-IT"/>
        </w:rPr>
        <w:t>Access 2010, Office</w:t>
      </w:r>
      <w:r w:rsidR="00BD6A67">
        <w:rPr>
          <w:rFonts w:ascii="Tahoma" w:hAnsi="Tahoma" w:cs="Tahoma"/>
          <w:sz w:val="18"/>
          <w:szCs w:val="18"/>
          <w:lang w:val="it-IT"/>
        </w:rPr>
        <w:t> </w:t>
      </w:r>
      <w:r w:rsidRPr="00FC12D2">
        <w:rPr>
          <w:rFonts w:ascii="Tahoma" w:hAnsi="Tahoma" w:cs="Tahoma"/>
          <w:sz w:val="18"/>
          <w:szCs w:val="18"/>
          <w:lang w:val="it-IT"/>
        </w:rPr>
        <w:t xml:space="preserve">Communicator 2007 R2, Excel 2010, InfoPath 2010, OneNote 2010, Outlook 2010, Outlook 2010 con Business Contact Manager, Office Web Apps 2010, PowerPoint 2010, Publisher 2010, </w:t>
      </w:r>
      <w:r w:rsidR="00B025FB">
        <w:rPr>
          <w:rFonts w:ascii="Tahoma" w:hAnsi="Tahoma" w:cs="Tahoma"/>
          <w:sz w:val="18"/>
          <w:szCs w:val="18"/>
          <w:lang w:val="it-IT"/>
        </w:rPr>
        <w:br/>
      </w:r>
      <w:r w:rsidRPr="00FC12D2">
        <w:rPr>
          <w:rFonts w:ascii="Tahoma" w:hAnsi="Tahoma" w:cs="Tahoma"/>
          <w:sz w:val="18"/>
          <w:szCs w:val="18"/>
          <w:lang w:val="it-IT"/>
        </w:rPr>
        <w:t>SharePoint Workspace 2010 e Word 2010.</w:t>
      </w:r>
    </w:p>
    <w:p w:rsidR="00D12837" w:rsidRDefault="00D12837" w:rsidP="00451EF9">
      <w:pPr>
        <w:pStyle w:val="EndnoteText"/>
        <w:ind w:left="0"/>
        <w:rPr>
          <w:rFonts w:ascii="Tahoma" w:hAnsi="Tahoma" w:cs="Tahoma"/>
          <w:sz w:val="18"/>
          <w:u w:val="single"/>
          <w:lang w:val="en-US" w:eastAsia="en-US"/>
        </w:rPr>
      </w:pPr>
    </w:p>
    <w:p w:rsidR="00D12837" w:rsidRPr="000724F2" w:rsidRDefault="00D12837" w:rsidP="004B75E4">
      <w:pPr>
        <w:pStyle w:val="FootnoteBulletLevel1"/>
        <w:tabs>
          <w:tab w:val="clear" w:pos="900"/>
        </w:tabs>
        <w:ind w:left="907" w:firstLine="0"/>
        <w:rPr>
          <w:rFonts w:ascii="Tahoma" w:hAnsi="Tahoma" w:cs="Tahoma"/>
          <w:lang w:val="fr-FR"/>
        </w:rPr>
      </w:pPr>
      <w:r w:rsidRPr="00FC12D2">
        <w:rPr>
          <w:rFonts w:ascii="Tahoma" w:hAnsi="Tahoma" w:cs="Tahoma"/>
          <w:sz w:val="18"/>
          <w:u w:val="single"/>
          <w:lang w:val="it-IT"/>
        </w:rPr>
        <w:t>Impossibilità di Separare Office Professional Plus 2010</w:t>
      </w:r>
      <w:r w:rsidRPr="006500AD">
        <w:rPr>
          <w:rFonts w:ascii="Tahoma" w:hAnsi="Tahoma" w:cs="Tahoma"/>
          <w:sz w:val="18"/>
          <w:lang w:val="it-IT"/>
        </w:rPr>
        <w:t>:</w:t>
      </w:r>
    </w:p>
    <w:p w:rsidR="00D12837" w:rsidRPr="000724F2" w:rsidRDefault="00D12837" w:rsidP="004B75E4">
      <w:pPr>
        <w:pStyle w:val="FootnoteBulletLevel1"/>
        <w:tabs>
          <w:tab w:val="clear" w:pos="900"/>
        </w:tabs>
        <w:ind w:left="907" w:firstLine="0"/>
        <w:contextualSpacing/>
        <w:rPr>
          <w:rFonts w:ascii="Tahoma" w:hAnsi="Tahoma" w:cs="Tahoma"/>
          <w:lang w:val="fr-FR"/>
        </w:rPr>
      </w:pPr>
      <w:r w:rsidRPr="00FC12D2">
        <w:rPr>
          <w:rFonts w:ascii="Tahoma" w:hAnsi="Tahoma" w:cs="Tahoma"/>
          <w:sz w:val="18"/>
          <w:lang w:val="it-IT"/>
        </w:rPr>
        <w:t>Microsoft Office Professional Plus 2010 è composto da più di un prodotto offerto ai sensi di un</w:t>
      </w:r>
      <w:r w:rsidR="00A6407A">
        <w:rPr>
          <w:rFonts w:ascii="Tahoma" w:hAnsi="Tahoma" w:cs="Tahoma"/>
          <w:sz w:val="18"/>
          <w:lang w:val="it-IT"/>
        </w:rPr>
        <w:t>’</w:t>
      </w:r>
      <w:r w:rsidRPr="00FC12D2">
        <w:rPr>
          <w:rFonts w:ascii="Tahoma" w:hAnsi="Tahoma" w:cs="Tahoma"/>
          <w:sz w:val="18"/>
          <w:lang w:val="it-IT"/>
        </w:rPr>
        <w:t>unica licenza.</w:t>
      </w:r>
      <w:r w:rsidRPr="000724F2">
        <w:rPr>
          <w:rFonts w:ascii="Tahoma" w:hAnsi="Tahoma" w:cs="Tahoma"/>
          <w:lang w:val="fr-FR"/>
        </w:rPr>
        <w:t xml:space="preserve"> </w:t>
      </w:r>
      <w:r w:rsidRPr="00FC12D2">
        <w:rPr>
          <w:rFonts w:ascii="Tahoma" w:hAnsi="Tahoma" w:cs="Tahoma"/>
          <w:sz w:val="18"/>
          <w:lang w:val="it-IT"/>
        </w:rPr>
        <w:t>Il software non può essere separato per l</w:t>
      </w:r>
      <w:r w:rsidR="00A6407A">
        <w:rPr>
          <w:rFonts w:ascii="Tahoma" w:hAnsi="Tahoma" w:cs="Tahoma"/>
          <w:sz w:val="18"/>
          <w:lang w:val="it-IT"/>
        </w:rPr>
        <w:t>’</w:t>
      </w:r>
      <w:r w:rsidRPr="00FC12D2">
        <w:rPr>
          <w:rFonts w:ascii="Tahoma" w:hAnsi="Tahoma" w:cs="Tahoma"/>
          <w:sz w:val="18"/>
          <w:lang w:val="it-IT"/>
        </w:rPr>
        <w:t>utilizzo su più di un computer.</w:t>
      </w:r>
    </w:p>
    <w:p w:rsidR="00D12837" w:rsidRPr="000724F2" w:rsidRDefault="00D12837" w:rsidP="008446D1">
      <w:pPr>
        <w:pStyle w:val="FootnoteBulletLevel1"/>
        <w:ind w:left="1080" w:hanging="180"/>
        <w:rPr>
          <w:rFonts w:ascii="Tahoma" w:hAnsi="Tahoma" w:cs="Tahoma"/>
          <w:sz w:val="18"/>
          <w:szCs w:val="18"/>
          <w:lang w:val="fr-FR"/>
        </w:rPr>
      </w:pPr>
      <w:r w:rsidRPr="006500AD">
        <w:rPr>
          <w:rFonts w:ascii="Tahoma" w:hAnsi="Tahoma" w:cs="Tahoma"/>
          <w:sz w:val="18"/>
          <w:szCs w:val="18"/>
          <w:lang w:val="it-IT"/>
        </w:rPr>
        <w:t>Diritti di utilizzo di Lync 2010:</w:t>
      </w:r>
    </w:p>
    <w:p w:rsidR="00D12837" w:rsidRPr="000724F2" w:rsidRDefault="00D12837" w:rsidP="00451EF9">
      <w:pPr>
        <w:pStyle w:val="FootnoteBulletLevel1"/>
        <w:tabs>
          <w:tab w:val="clear" w:pos="900"/>
        </w:tabs>
        <w:ind w:left="907" w:firstLine="0"/>
        <w:contextualSpacing/>
        <w:rPr>
          <w:rFonts w:ascii="Tahoma" w:hAnsi="Tahoma" w:cs="Tahoma"/>
          <w:sz w:val="18"/>
          <w:szCs w:val="18"/>
          <w:lang w:val="fr-FR"/>
        </w:rPr>
      </w:pPr>
      <w:r w:rsidRPr="006500AD">
        <w:rPr>
          <w:rFonts w:ascii="Tahoma" w:hAnsi="Tahoma" w:cs="Tahoma"/>
          <w:sz w:val="18"/>
          <w:szCs w:val="18"/>
          <w:lang w:val="it-IT"/>
        </w:rPr>
        <w:t>Le società che acquisteranno Office Professional Plus 2010 dopo l</w:t>
      </w:r>
      <w:r w:rsidR="00A6407A">
        <w:rPr>
          <w:rFonts w:ascii="Tahoma" w:hAnsi="Tahoma" w:cs="Tahoma"/>
          <w:sz w:val="18"/>
          <w:szCs w:val="18"/>
          <w:lang w:val="it-IT"/>
        </w:rPr>
        <w:t>’</w:t>
      </w:r>
      <w:r w:rsidRPr="006500AD">
        <w:rPr>
          <w:rFonts w:ascii="Tahoma" w:hAnsi="Tahoma" w:cs="Tahoma"/>
          <w:sz w:val="18"/>
          <w:szCs w:val="18"/>
          <w:lang w:val="it-IT"/>
        </w:rPr>
        <w:t>1 dicembre 2010 riceveranno una famiglia di prodotti Office che include Lync 2010 anziché Office Communicator 2007 R2.</w:t>
      </w:r>
      <w:r w:rsidRPr="000724F2">
        <w:rPr>
          <w:rFonts w:ascii="Tahoma" w:hAnsi="Tahoma" w:cs="Tahoma"/>
          <w:sz w:val="18"/>
          <w:szCs w:val="18"/>
          <w:lang w:val="fr-FR"/>
        </w:rPr>
        <w:t xml:space="preserve"> </w:t>
      </w:r>
      <w:r w:rsidRPr="006500AD">
        <w:rPr>
          <w:rFonts w:ascii="Tahoma" w:hAnsi="Tahoma" w:cs="Tahoma"/>
          <w:sz w:val="18"/>
          <w:szCs w:val="18"/>
          <w:lang w:val="it-IT"/>
        </w:rPr>
        <w:t>Le società con</w:t>
      </w:r>
      <w:r w:rsidR="00BF2A0A">
        <w:rPr>
          <w:rFonts w:ascii="Tahoma" w:hAnsi="Tahoma" w:cs="Tahoma"/>
          <w:sz w:val="18"/>
          <w:szCs w:val="18"/>
          <w:lang w:val="it-IT"/>
        </w:rPr>
        <w:t> </w:t>
      </w:r>
      <w:r w:rsidRPr="006500AD">
        <w:rPr>
          <w:rFonts w:ascii="Tahoma" w:hAnsi="Tahoma" w:cs="Tahoma"/>
          <w:sz w:val="18"/>
          <w:szCs w:val="18"/>
          <w:lang w:val="it-IT"/>
        </w:rPr>
        <w:t>copertura Software Assurance attiva per Office Professional Plus 2010 dopo l</w:t>
      </w:r>
      <w:r w:rsidR="00A6407A">
        <w:rPr>
          <w:rFonts w:ascii="Tahoma" w:hAnsi="Tahoma" w:cs="Tahoma"/>
          <w:sz w:val="18"/>
          <w:szCs w:val="18"/>
          <w:lang w:val="it-IT"/>
        </w:rPr>
        <w:t>’</w:t>
      </w:r>
      <w:r w:rsidRPr="006500AD">
        <w:rPr>
          <w:rFonts w:ascii="Tahoma" w:hAnsi="Tahoma" w:cs="Tahoma"/>
          <w:sz w:val="18"/>
          <w:szCs w:val="18"/>
          <w:lang w:val="it-IT"/>
        </w:rPr>
        <w:t>1 dicembre 2010 possono utilizzare sia Office Communicator 2007 R2 che effettuare l</w:t>
      </w:r>
      <w:r w:rsidR="00A6407A">
        <w:rPr>
          <w:rFonts w:ascii="Tahoma" w:hAnsi="Tahoma" w:cs="Tahoma"/>
          <w:sz w:val="18"/>
          <w:szCs w:val="18"/>
          <w:lang w:val="it-IT"/>
        </w:rPr>
        <w:t>’</w:t>
      </w:r>
      <w:r w:rsidRPr="006500AD">
        <w:rPr>
          <w:rFonts w:ascii="Tahoma" w:hAnsi="Tahoma" w:cs="Tahoma"/>
          <w:sz w:val="18"/>
          <w:szCs w:val="18"/>
          <w:lang w:val="it-IT"/>
        </w:rPr>
        <w:t>aggiornamento a Lync 2010.</w:t>
      </w:r>
    </w:p>
    <w:p w:rsidR="00D12837" w:rsidRPr="000724F2" w:rsidRDefault="00D12837" w:rsidP="00B81940">
      <w:pPr>
        <w:pStyle w:val="FootnoteBulletLevel1"/>
        <w:ind w:left="1080" w:hanging="180"/>
        <w:contextualSpacing/>
        <w:rPr>
          <w:rFonts w:ascii="Tahoma" w:hAnsi="Tahoma" w:cs="Tahoma"/>
          <w:sz w:val="18"/>
          <w:szCs w:val="18"/>
          <w:lang w:val="fr-FR"/>
        </w:rPr>
      </w:pPr>
    </w:p>
    <w:p w:rsidR="00D12837" w:rsidRPr="000724F2" w:rsidRDefault="00D12837" w:rsidP="00451EF9">
      <w:pPr>
        <w:pStyle w:val="FootnoteBulletLevel1"/>
        <w:ind w:left="907" w:firstLine="0"/>
        <w:contextualSpacing/>
        <w:rPr>
          <w:rFonts w:ascii="Tahoma" w:hAnsi="Tahoma" w:cs="Tahoma"/>
          <w:sz w:val="18"/>
          <w:szCs w:val="18"/>
          <w:lang w:val="fr-FR"/>
        </w:rPr>
      </w:pPr>
      <w:r w:rsidRPr="00740515">
        <w:rPr>
          <w:rFonts w:ascii="Tahoma" w:hAnsi="Tahoma" w:cs="Tahoma"/>
          <w:sz w:val="18"/>
          <w:szCs w:val="18"/>
          <w:u w:val="single"/>
          <w:lang w:val="it-IT"/>
        </w:rPr>
        <w:t>Percorso di Migrazione di Software Assurance per Office Enterprise 2007</w:t>
      </w:r>
      <w:r w:rsidRPr="00740515">
        <w:rPr>
          <w:rFonts w:ascii="Tahoma" w:hAnsi="Tahoma" w:cs="Tahoma"/>
          <w:sz w:val="18"/>
          <w:szCs w:val="18"/>
          <w:lang w:val="it-IT"/>
        </w:rPr>
        <w:t>:</w:t>
      </w:r>
    </w:p>
    <w:p w:rsidR="00D12837" w:rsidRPr="000724F2" w:rsidRDefault="00D12837" w:rsidP="00223A77">
      <w:pPr>
        <w:pStyle w:val="FootnoteBulletLevel1"/>
        <w:ind w:firstLine="0"/>
        <w:rPr>
          <w:rFonts w:ascii="Tahoma" w:hAnsi="Tahoma" w:cs="Tahoma"/>
          <w:sz w:val="18"/>
          <w:szCs w:val="18"/>
          <w:lang w:val="fr-FR"/>
        </w:rPr>
      </w:pPr>
      <w:r w:rsidRPr="00740515">
        <w:rPr>
          <w:rFonts w:ascii="Tahoma" w:hAnsi="Tahoma" w:cs="Tahoma"/>
          <w:spacing w:val="-1"/>
          <w:sz w:val="18"/>
          <w:szCs w:val="18"/>
          <w:lang w:val="it-IT"/>
        </w:rPr>
        <w:t>Le società con una copertura Software Assurance attiva per Office Enterprise 2007 alla data di disponibil</w:t>
      </w:r>
      <w:r w:rsidRPr="00740515">
        <w:rPr>
          <w:rFonts w:ascii="Tahoma" w:hAnsi="Tahoma" w:cs="Tahoma"/>
          <w:sz w:val="18"/>
          <w:szCs w:val="18"/>
          <w:lang w:val="it-IT"/>
        </w:rPr>
        <w:t>ità del download di Office Professional Plus 2010 potranno utilizzare Office Professional Plus 2010 al posto di Office Enterprise 2007. Il diritto di utilizzo di Office Professional Plus 2010 ai sensi di tale offerta cesserà alla cessazione del diritto di utilizzo di Office Enterprise 2007 in virtù delle relative licenze qualificanti.</w:t>
      </w:r>
      <w:r w:rsidRPr="000724F2">
        <w:rPr>
          <w:rFonts w:ascii="Tahoma" w:hAnsi="Tahoma" w:cs="Tahoma"/>
          <w:sz w:val="18"/>
          <w:szCs w:val="18"/>
          <w:lang w:val="fr-FR"/>
        </w:rPr>
        <w:t xml:space="preserve"> </w:t>
      </w:r>
      <w:r w:rsidRPr="00740515">
        <w:rPr>
          <w:rFonts w:ascii="Tahoma" w:hAnsi="Tahoma" w:cs="Tahoma"/>
          <w:sz w:val="18"/>
          <w:szCs w:val="18"/>
          <w:lang w:val="it-IT"/>
        </w:rPr>
        <w:t>L</w:t>
      </w:r>
      <w:r w:rsidR="00A6407A">
        <w:rPr>
          <w:rFonts w:ascii="Tahoma" w:hAnsi="Tahoma" w:cs="Tahoma"/>
          <w:sz w:val="18"/>
          <w:szCs w:val="18"/>
          <w:lang w:val="it-IT"/>
        </w:rPr>
        <w:t>’</w:t>
      </w:r>
      <w:r w:rsidRPr="00740515">
        <w:rPr>
          <w:rFonts w:ascii="Tahoma" w:hAnsi="Tahoma" w:cs="Tahoma"/>
          <w:sz w:val="18"/>
          <w:szCs w:val="18"/>
          <w:lang w:val="it-IT"/>
        </w:rPr>
        <w:t>utilizzo di Office Professional Plus 2010 è regolato dai diritti di utilizzo di Office Professional Plus 2010 e dalle condizioni del contratto Volume License della società.</w:t>
      </w:r>
      <w:r w:rsidRPr="000724F2">
        <w:rPr>
          <w:rFonts w:ascii="Tahoma" w:hAnsi="Tahoma" w:cs="Tahoma"/>
          <w:sz w:val="18"/>
          <w:szCs w:val="18"/>
          <w:lang w:val="fr-FR"/>
        </w:rPr>
        <w:t xml:space="preserve"> </w:t>
      </w:r>
      <w:r w:rsidRPr="00740515">
        <w:rPr>
          <w:rFonts w:ascii="Tahoma" w:hAnsi="Tahoma" w:cs="Tahoma"/>
          <w:sz w:val="18"/>
          <w:szCs w:val="18"/>
          <w:lang w:val="it-IT"/>
        </w:rPr>
        <w:t>La presente nota relativa alle condizioni del prodotto e la prova da parte della società della corrispondente licenza qualificante costituiscono insieme la prova del diritto di utilizzo di Office Professional Plus 2010 ai sensi della presente offerta.</w:t>
      </w:r>
      <w:r w:rsidRPr="000724F2">
        <w:rPr>
          <w:rFonts w:ascii="Tahoma" w:hAnsi="Tahoma" w:cs="Tahoma"/>
          <w:sz w:val="18"/>
          <w:szCs w:val="18"/>
          <w:lang w:val="fr-FR"/>
        </w:rPr>
        <w:t xml:space="preserve"> </w:t>
      </w:r>
      <w:r w:rsidRPr="00740515">
        <w:rPr>
          <w:rFonts w:ascii="Tahoma" w:hAnsi="Tahoma" w:cs="Tahoma"/>
          <w:sz w:val="18"/>
          <w:szCs w:val="18"/>
          <w:lang w:val="it-IT"/>
        </w:rPr>
        <w:t xml:space="preserve">Alla scadenza </w:t>
      </w:r>
      <w:r w:rsidRPr="00740515">
        <w:rPr>
          <w:rFonts w:ascii="Tahoma" w:hAnsi="Tahoma" w:cs="Tahoma"/>
          <w:spacing w:val="-3"/>
          <w:sz w:val="18"/>
          <w:szCs w:val="18"/>
          <w:lang w:val="it-IT"/>
        </w:rPr>
        <w:t>della copertura Software Assurance per Office Enterprise 2007, la società potrà acquistare Software Assurance</w:t>
      </w:r>
      <w:r w:rsidRPr="00740515">
        <w:rPr>
          <w:rFonts w:ascii="Tahoma" w:hAnsi="Tahoma" w:cs="Tahoma"/>
          <w:sz w:val="18"/>
          <w:szCs w:val="18"/>
          <w:lang w:val="it-IT"/>
        </w:rPr>
        <w:t xml:space="preserve"> per Office Professional Plus 2010 senza dover acquistare separatamente una nuova licenza.</w:t>
      </w:r>
    </w:p>
    <w:p w:rsidR="00D12837" w:rsidRPr="000724F2" w:rsidRDefault="00D12837" w:rsidP="00380D7A">
      <w:pPr>
        <w:pStyle w:val="FootnoteBulletLevel1"/>
        <w:spacing w:after="0"/>
        <w:ind w:left="1094" w:hanging="187"/>
        <w:rPr>
          <w:rFonts w:ascii="Tahoma" w:hAnsi="Tahoma" w:cs="Tahoma"/>
          <w:sz w:val="18"/>
          <w:szCs w:val="18"/>
          <w:lang w:val="fr-FR"/>
        </w:rPr>
      </w:pPr>
    </w:p>
    <w:p w:rsidR="00D12837" w:rsidRPr="00740515" w:rsidRDefault="00D12837" w:rsidP="00451EF9">
      <w:pPr>
        <w:pStyle w:val="FootnoteBulletLevel1"/>
        <w:ind w:left="1094" w:hanging="187"/>
        <w:contextualSpacing/>
        <w:rPr>
          <w:rFonts w:ascii="Tahoma" w:hAnsi="Tahoma" w:cs="Tahoma"/>
          <w:sz w:val="18"/>
          <w:szCs w:val="18"/>
        </w:rPr>
      </w:pPr>
      <w:r w:rsidRPr="00740515">
        <w:rPr>
          <w:rFonts w:ascii="Tahoma" w:hAnsi="Tahoma" w:cs="Tahoma"/>
          <w:sz w:val="18"/>
          <w:szCs w:val="18"/>
          <w:u w:val="single"/>
          <w:lang w:val="it-IT"/>
        </w:rPr>
        <w:t>Percorso di Migrazione di Software Assurance per Office Small Business Edition 2007</w:t>
      </w:r>
      <w:r w:rsidRPr="00740515">
        <w:rPr>
          <w:rFonts w:ascii="Tahoma" w:hAnsi="Tahoma" w:cs="Tahoma"/>
          <w:sz w:val="18"/>
          <w:szCs w:val="18"/>
          <w:lang w:val="it-IT"/>
        </w:rPr>
        <w:t>:</w:t>
      </w:r>
    </w:p>
    <w:p w:rsidR="00D12837" w:rsidRPr="000724F2" w:rsidRDefault="00D12837" w:rsidP="00451EF9">
      <w:pPr>
        <w:pStyle w:val="FootnoteBulletLevel1"/>
        <w:ind w:left="907" w:firstLine="0"/>
        <w:rPr>
          <w:rFonts w:ascii="Tahoma" w:hAnsi="Tahoma" w:cs="Tahoma"/>
          <w:sz w:val="18"/>
          <w:szCs w:val="18"/>
          <w:lang w:val="fr-FR"/>
        </w:rPr>
      </w:pPr>
      <w:r w:rsidRPr="00740515">
        <w:rPr>
          <w:rFonts w:ascii="Tahoma" w:hAnsi="Tahoma" w:cs="Tahoma"/>
          <w:sz w:val="18"/>
          <w:szCs w:val="18"/>
          <w:lang w:val="it-IT"/>
        </w:rPr>
        <w:t xml:space="preserve">Le società con una copertura Software Assurance attiva per Small Business Edition 2007 alla data di </w:t>
      </w:r>
      <w:r w:rsidRPr="00740515">
        <w:rPr>
          <w:rFonts w:ascii="Tahoma" w:hAnsi="Tahoma" w:cs="Tahoma"/>
          <w:spacing w:val="-1"/>
          <w:sz w:val="18"/>
          <w:szCs w:val="18"/>
          <w:lang w:val="it-IT"/>
        </w:rPr>
        <w:t>disponibilità del download di Office Professional Plus 2010 potranno utilizzare Office Professional Plus 2010</w:t>
      </w:r>
      <w:r w:rsidRPr="00740515">
        <w:rPr>
          <w:rFonts w:ascii="Tahoma" w:hAnsi="Tahoma" w:cs="Tahoma"/>
          <w:sz w:val="18"/>
          <w:szCs w:val="18"/>
          <w:lang w:val="it-IT"/>
        </w:rPr>
        <w:t xml:space="preserve"> </w:t>
      </w:r>
      <w:r w:rsidRPr="00740515">
        <w:rPr>
          <w:rFonts w:ascii="Tahoma" w:hAnsi="Tahoma" w:cs="Tahoma"/>
          <w:spacing w:val="-1"/>
          <w:sz w:val="18"/>
          <w:szCs w:val="18"/>
          <w:lang w:val="it-IT"/>
        </w:rPr>
        <w:t>al posto di Small Business Edition. Il diritto di utilizzo di Office Professional Plus 2010 ai sensi di tale offerta</w:t>
      </w:r>
      <w:r w:rsidRPr="00740515">
        <w:rPr>
          <w:rFonts w:ascii="Tahoma" w:hAnsi="Tahoma" w:cs="Tahoma"/>
          <w:sz w:val="18"/>
          <w:szCs w:val="18"/>
          <w:lang w:val="it-IT"/>
        </w:rPr>
        <w:t xml:space="preserve"> cesserà alla cessazione del diritto di utilizzo di Small Business Edition 2007 in virtù delle relative licenze qualificanti.</w:t>
      </w:r>
      <w:r w:rsidRPr="000724F2">
        <w:rPr>
          <w:rFonts w:ascii="Tahoma" w:hAnsi="Tahoma" w:cs="Tahoma"/>
          <w:sz w:val="18"/>
          <w:szCs w:val="18"/>
          <w:lang w:val="it-IT"/>
        </w:rPr>
        <w:t xml:space="preserve"> </w:t>
      </w:r>
      <w:r w:rsidRPr="00740515">
        <w:rPr>
          <w:rFonts w:ascii="Tahoma" w:hAnsi="Tahoma" w:cs="Tahoma"/>
          <w:sz w:val="18"/>
          <w:szCs w:val="18"/>
          <w:lang w:val="it-IT"/>
        </w:rPr>
        <w:t>L</w:t>
      </w:r>
      <w:r w:rsidR="00A6407A">
        <w:rPr>
          <w:rFonts w:ascii="Tahoma" w:hAnsi="Tahoma" w:cs="Tahoma"/>
          <w:sz w:val="18"/>
          <w:szCs w:val="18"/>
          <w:lang w:val="it-IT"/>
        </w:rPr>
        <w:t>’</w:t>
      </w:r>
      <w:r w:rsidRPr="00740515">
        <w:rPr>
          <w:rFonts w:ascii="Tahoma" w:hAnsi="Tahoma" w:cs="Tahoma"/>
          <w:sz w:val="18"/>
          <w:szCs w:val="18"/>
          <w:lang w:val="it-IT"/>
        </w:rPr>
        <w:t>utilizzo di Office Professional Plus 2010 è regolato dai diritti di utilizzo di Office Professional Plus 2010 e dalle condizioni del contratto Volume License della società.</w:t>
      </w:r>
      <w:r w:rsidRPr="000724F2">
        <w:rPr>
          <w:rFonts w:ascii="Tahoma" w:hAnsi="Tahoma" w:cs="Tahoma"/>
          <w:sz w:val="18"/>
          <w:szCs w:val="18"/>
          <w:lang w:val="it-IT"/>
        </w:rPr>
        <w:t xml:space="preserve"> </w:t>
      </w:r>
      <w:r w:rsidRPr="00740515">
        <w:rPr>
          <w:rFonts w:ascii="Tahoma" w:hAnsi="Tahoma" w:cs="Tahoma"/>
          <w:sz w:val="18"/>
          <w:szCs w:val="18"/>
          <w:lang w:val="it-IT"/>
        </w:rPr>
        <w:t xml:space="preserve">La presente nota relativa alle </w:t>
      </w:r>
      <w:r w:rsidRPr="00740515">
        <w:rPr>
          <w:rFonts w:ascii="Tahoma" w:hAnsi="Tahoma" w:cs="Tahoma"/>
          <w:spacing w:val="-3"/>
          <w:sz w:val="18"/>
          <w:szCs w:val="18"/>
          <w:lang w:val="it-IT"/>
        </w:rPr>
        <w:t>condizioni del prodotto e la prova da parte della società della corrispondente licenza qualificante costituiscono</w:t>
      </w:r>
      <w:r w:rsidRPr="00740515">
        <w:rPr>
          <w:rFonts w:ascii="Tahoma" w:hAnsi="Tahoma" w:cs="Tahoma"/>
          <w:sz w:val="18"/>
          <w:szCs w:val="18"/>
          <w:lang w:val="it-IT"/>
        </w:rPr>
        <w:t xml:space="preserve"> insieme la prova del diritto di utilizzo di Office Professional Plus 2010 ai sensi della presente offerta.</w:t>
      </w:r>
      <w:r w:rsidRPr="000724F2">
        <w:rPr>
          <w:rFonts w:ascii="Tahoma" w:hAnsi="Tahoma" w:cs="Tahoma"/>
          <w:sz w:val="18"/>
          <w:szCs w:val="18"/>
          <w:lang w:val="fr-FR"/>
        </w:rPr>
        <w:t xml:space="preserve"> </w:t>
      </w:r>
      <w:r w:rsidRPr="00740515">
        <w:rPr>
          <w:rFonts w:ascii="Tahoma" w:hAnsi="Tahoma" w:cs="Tahoma"/>
          <w:sz w:val="18"/>
          <w:szCs w:val="18"/>
          <w:lang w:val="it-IT"/>
        </w:rPr>
        <w:t>Alla scadenza della copertura Software Assurance per Office Small Business Edition 2007, la società potrà</w:t>
      </w:r>
      <w:r w:rsidRPr="000724F2">
        <w:rPr>
          <w:sz w:val="18"/>
          <w:szCs w:val="18"/>
          <w:lang w:val="fr-FR"/>
        </w:rPr>
        <w:t> </w:t>
      </w:r>
      <w:r w:rsidRPr="00740515">
        <w:rPr>
          <w:rFonts w:ascii="Tahoma" w:hAnsi="Tahoma" w:cs="Tahoma"/>
          <w:sz w:val="18"/>
          <w:szCs w:val="18"/>
          <w:lang w:val="it-IT"/>
        </w:rPr>
        <w:t>acquistare Software Assurance per Office Professional Plus 2010 senza dover acquistare separatamente una nuova licenza.</w:t>
      </w:r>
    </w:p>
    <w:p w:rsidR="00D12837" w:rsidRPr="000724F2" w:rsidRDefault="00D12837" w:rsidP="00380D7A">
      <w:pPr>
        <w:pStyle w:val="FootnoteBulletLevel1"/>
        <w:tabs>
          <w:tab w:val="clear" w:pos="900"/>
        </w:tabs>
        <w:spacing w:after="0"/>
        <w:ind w:left="1094" w:hanging="187"/>
        <w:rPr>
          <w:rFonts w:ascii="Tahoma" w:hAnsi="Tahoma" w:cs="Tahoma"/>
          <w:sz w:val="18"/>
          <w:szCs w:val="18"/>
          <w:lang w:val="fr-FR"/>
        </w:rPr>
      </w:pPr>
    </w:p>
    <w:p w:rsidR="00D12837" w:rsidRPr="000724F2" w:rsidRDefault="00D12837" w:rsidP="00451EF9">
      <w:pPr>
        <w:pStyle w:val="FootnoteBulletLevel1"/>
        <w:ind w:left="907" w:firstLine="0"/>
        <w:contextualSpacing/>
        <w:rPr>
          <w:rFonts w:ascii="Tahoma" w:hAnsi="Tahoma" w:cs="Tahoma"/>
          <w:sz w:val="18"/>
          <w:szCs w:val="18"/>
          <w:lang w:val="fr-FR"/>
        </w:rPr>
      </w:pPr>
      <w:r w:rsidRPr="00740515">
        <w:rPr>
          <w:rFonts w:ascii="Tahoma" w:hAnsi="Tahoma" w:cs="Tahoma"/>
          <w:sz w:val="18"/>
          <w:szCs w:val="18"/>
          <w:u w:val="single"/>
          <w:lang w:val="it-IT"/>
        </w:rPr>
        <w:t>Diritto di Downgrade per Office Professional Plus 2010</w:t>
      </w:r>
      <w:r w:rsidRPr="00740515">
        <w:rPr>
          <w:rFonts w:ascii="Tahoma" w:hAnsi="Tahoma" w:cs="Tahoma"/>
          <w:sz w:val="18"/>
          <w:szCs w:val="18"/>
          <w:lang w:val="it-IT"/>
        </w:rPr>
        <w:t>:</w:t>
      </w:r>
    </w:p>
    <w:p w:rsidR="00D12837" w:rsidRPr="000724F2" w:rsidRDefault="00D12837" w:rsidP="00181545">
      <w:pPr>
        <w:pStyle w:val="FootnoteBulletLevel1"/>
        <w:ind w:firstLine="0"/>
        <w:rPr>
          <w:rFonts w:ascii="Tahoma" w:hAnsi="Tahoma" w:cs="Tahoma"/>
          <w:sz w:val="18"/>
          <w:szCs w:val="18"/>
          <w:lang w:val="it-IT"/>
        </w:rPr>
      </w:pPr>
      <w:r w:rsidRPr="00740515">
        <w:rPr>
          <w:rFonts w:ascii="Tahoma" w:hAnsi="Tahoma" w:cs="Tahoma"/>
          <w:sz w:val="18"/>
          <w:szCs w:val="18"/>
          <w:lang w:val="it-IT"/>
        </w:rPr>
        <w:t>Le società con Software Assurance che hanno distribuito solo Office Enterprise 2007 (ad esempio quelle che non utilizzano altre edizioni di Office nella loro organizzazione) e necessitano di ulteriori postazioni di Office Enterprise 2007 potranno acquistare licenze per Office Professional Plus 2010 ed effettuare il downgrade a Office Enterprise 2007. Non sono consentiti altri downgrade da Office Professional Plus 2010 a Office Enterprise 2007.</w:t>
      </w:r>
    </w:p>
    <w:p w:rsidR="00D12837" w:rsidRPr="000724F2" w:rsidRDefault="00D12837" w:rsidP="00B81940">
      <w:pPr>
        <w:pStyle w:val="FootnoteBulletLevel1"/>
        <w:ind w:firstLine="0"/>
        <w:contextualSpacing/>
        <w:rPr>
          <w:rFonts w:ascii="Tahoma" w:hAnsi="Tahoma" w:cs="Tahoma"/>
          <w:sz w:val="18"/>
          <w:szCs w:val="18"/>
          <w:lang w:val="it-IT"/>
        </w:rPr>
      </w:pPr>
    </w:p>
    <w:p w:rsidR="00D12837" w:rsidRPr="00740515" w:rsidRDefault="00D12837" w:rsidP="00451EF9">
      <w:pPr>
        <w:ind w:left="907"/>
        <w:contextualSpacing/>
        <w:rPr>
          <w:rFonts w:cs="Tahoma"/>
          <w:szCs w:val="18"/>
        </w:rPr>
      </w:pPr>
      <w:r w:rsidRPr="00740515">
        <w:rPr>
          <w:rFonts w:cs="Tahoma"/>
          <w:szCs w:val="18"/>
          <w:lang w:val="it-IT"/>
        </w:rPr>
        <w:t>Le società con Software Assurance che hanno distribuito solo Office Small Business Edition 2007 (ad</w:t>
      </w:r>
      <w:r>
        <w:rPr>
          <w:rFonts w:cs="Tahoma"/>
          <w:szCs w:val="18"/>
          <w:lang w:val="it-IT"/>
        </w:rPr>
        <w:t> </w:t>
      </w:r>
      <w:r w:rsidRPr="00740515">
        <w:rPr>
          <w:rFonts w:cs="Tahoma"/>
          <w:szCs w:val="18"/>
          <w:lang w:val="it-IT"/>
        </w:rPr>
        <w:t>esempio quelle che non utilizzano altre edizioni di Office nella loro organizzazione) e necessitano di</w:t>
      </w:r>
      <w:r>
        <w:rPr>
          <w:rFonts w:cs="Tahoma"/>
          <w:szCs w:val="18"/>
          <w:lang w:val="it-IT"/>
        </w:rPr>
        <w:t> </w:t>
      </w:r>
      <w:r w:rsidRPr="00740515">
        <w:rPr>
          <w:rFonts w:cs="Tahoma"/>
          <w:szCs w:val="18"/>
          <w:lang w:val="it-IT"/>
        </w:rPr>
        <w:t>ulteriori postazioni di Office Small Business Edition 2007 potranno acquistare licenze per Office Professional Plus 2010 ed effettuare il downgrade a Office Small Business Edition 2007. Non sono consentiti altri downgrade da Office Professional Plus 2010 a Office Small Business Edition 2007.</w:t>
      </w:r>
    </w:p>
    <w:p w:rsidR="00D12837" w:rsidRPr="00740515" w:rsidRDefault="00D12837" w:rsidP="00133069">
      <w:pPr>
        <w:ind w:left="900"/>
        <w:rPr>
          <w:rFonts w:cs="Tahoma"/>
          <w:szCs w:val="18"/>
        </w:rPr>
      </w:pPr>
    </w:p>
    <w:p w:rsidR="00D12837" w:rsidRPr="00740515" w:rsidRDefault="00D12837" w:rsidP="004B75E4">
      <w:pPr>
        <w:ind w:left="907"/>
        <w:rPr>
          <w:rFonts w:cs="Tahoma"/>
          <w:szCs w:val="18"/>
        </w:rPr>
      </w:pPr>
      <w:r w:rsidRPr="00740515">
        <w:rPr>
          <w:rFonts w:cs="Tahoma"/>
          <w:color w:val="000000"/>
          <w:szCs w:val="18"/>
          <w:u w:val="single"/>
          <w:lang w:val="it-IT"/>
        </w:rPr>
        <w:t>Contratto Campus e School</w:t>
      </w:r>
      <w:r w:rsidRPr="00740515">
        <w:rPr>
          <w:rFonts w:cs="Tahoma"/>
          <w:color w:val="000000"/>
          <w:szCs w:val="18"/>
          <w:lang w:val="it-IT"/>
        </w:rPr>
        <w:t>:</w:t>
      </w:r>
    </w:p>
    <w:p w:rsidR="00D12837" w:rsidRPr="00740515" w:rsidRDefault="00D12837" w:rsidP="004B75E4">
      <w:pPr>
        <w:ind w:left="907"/>
        <w:rPr>
          <w:rFonts w:cs="Tahoma"/>
          <w:szCs w:val="18"/>
        </w:rPr>
      </w:pPr>
    </w:p>
    <w:p w:rsidR="00D12837" w:rsidRDefault="00D12837" w:rsidP="004B75E4">
      <w:pPr>
        <w:ind w:left="907"/>
        <w:rPr>
          <w:rFonts w:cs="Tahoma"/>
          <w:color w:val="000000"/>
          <w:lang w:val="it-IT"/>
        </w:rPr>
      </w:pPr>
      <w:r w:rsidRPr="00740515">
        <w:rPr>
          <w:rFonts w:eastAsia="Times New Roman" w:cs="Tahoma"/>
          <w:iCs/>
          <w:color w:val="000000"/>
          <w:szCs w:val="18"/>
          <w:lang w:val="it-IT"/>
        </w:rPr>
        <w:t xml:space="preserve">Gli Istituti in possesso di USL per Office Professional Plus Subscription cedute a tutto il personale docente </w:t>
      </w:r>
      <w:r w:rsidRPr="00740515">
        <w:rPr>
          <w:rFonts w:eastAsia="Times New Roman" w:cs="Tahoma"/>
          <w:iCs/>
          <w:color w:val="000000"/>
          <w:spacing w:val="-3"/>
          <w:szCs w:val="18"/>
          <w:lang w:val="it-IT"/>
        </w:rPr>
        <w:t>e non docente potranno installare il software Office Professional Plus 2010 in qualsiasi laboratorio o biblioteca</w:t>
      </w:r>
      <w:r w:rsidRPr="00FC12D2">
        <w:rPr>
          <w:rFonts w:eastAsia="Times New Roman" w:cs="Tahoma"/>
          <w:iCs/>
          <w:color w:val="000000"/>
          <w:szCs w:val="18"/>
          <w:lang w:val="it-IT"/>
        </w:rPr>
        <w:t xml:space="preserve"> ad accesso libero all</w:t>
      </w:r>
      <w:r w:rsidR="00A6407A">
        <w:rPr>
          <w:rFonts w:eastAsia="Times New Roman" w:cs="Tahoma"/>
          <w:iCs/>
          <w:color w:val="000000"/>
          <w:szCs w:val="18"/>
          <w:lang w:val="it-IT"/>
        </w:rPr>
        <w:t>’</w:t>
      </w:r>
      <w:r w:rsidRPr="00FC12D2">
        <w:rPr>
          <w:rFonts w:eastAsia="Times New Roman" w:cs="Tahoma"/>
          <w:iCs/>
          <w:color w:val="000000"/>
          <w:szCs w:val="18"/>
          <w:lang w:val="it-IT"/>
        </w:rPr>
        <w:t>interno dell</w:t>
      </w:r>
      <w:r w:rsidR="00A6407A">
        <w:rPr>
          <w:rFonts w:eastAsia="Times New Roman" w:cs="Tahoma"/>
          <w:iCs/>
          <w:color w:val="000000"/>
          <w:szCs w:val="18"/>
          <w:lang w:val="it-IT"/>
        </w:rPr>
        <w:t>’</w:t>
      </w:r>
      <w:r w:rsidRPr="00FC12D2">
        <w:rPr>
          <w:rFonts w:eastAsia="Times New Roman" w:cs="Tahoma"/>
          <w:iCs/>
          <w:color w:val="000000"/>
          <w:szCs w:val="18"/>
          <w:lang w:val="it-IT"/>
        </w:rPr>
        <w:t>Organizzazione dell</w:t>
      </w:r>
      <w:r w:rsidR="00A6407A">
        <w:rPr>
          <w:rFonts w:eastAsia="Times New Roman" w:cs="Tahoma"/>
          <w:iCs/>
          <w:color w:val="000000"/>
          <w:szCs w:val="18"/>
          <w:lang w:val="it-IT"/>
        </w:rPr>
        <w:t>’</w:t>
      </w:r>
      <w:r w:rsidRPr="00FC12D2">
        <w:rPr>
          <w:rFonts w:eastAsia="Times New Roman" w:cs="Tahoma"/>
          <w:iCs/>
          <w:color w:val="000000"/>
          <w:szCs w:val="18"/>
          <w:lang w:val="it-IT"/>
        </w:rPr>
        <w:t>Istituto.</w:t>
      </w:r>
      <w:r w:rsidRPr="00FC12D2">
        <w:rPr>
          <w:rFonts w:cs="Tahoma"/>
        </w:rPr>
        <w:t xml:space="preserve"> </w:t>
      </w:r>
      <w:r w:rsidRPr="00FC12D2">
        <w:rPr>
          <w:rFonts w:cs="Tahoma"/>
          <w:color w:val="000000"/>
          <w:lang w:val="it-IT"/>
        </w:rPr>
        <w:t>L</w:t>
      </w:r>
      <w:r w:rsidR="00A6407A">
        <w:rPr>
          <w:rFonts w:cs="Tahoma"/>
          <w:color w:val="000000"/>
          <w:lang w:val="it-IT"/>
        </w:rPr>
        <w:t>’</w:t>
      </w:r>
      <w:r w:rsidRPr="00FC12D2">
        <w:rPr>
          <w:rFonts w:cs="Tahoma"/>
          <w:color w:val="000000"/>
          <w:lang w:val="it-IT"/>
        </w:rPr>
        <w:t>utilizzo del software è soggetto alle condizioni di licenza di Office Pro Plus 2010.</w:t>
      </w:r>
    </w:p>
    <w:p w:rsidR="00C05C5B" w:rsidRPr="00C05C5B" w:rsidRDefault="00C05C5B" w:rsidP="00C05C5B"/>
    <w:p w:rsidR="00D12837" w:rsidRPr="00740515" w:rsidRDefault="00D12837" w:rsidP="00223A77">
      <w:pPr>
        <w:pStyle w:val="Heading3"/>
        <w:rPr>
          <w:rFonts w:ascii="Tahoma" w:hAnsi="Tahoma" w:cs="Tahoma"/>
          <w:sz w:val="22"/>
          <w:szCs w:val="22"/>
        </w:rPr>
      </w:pPr>
      <w:bookmarkStart w:id="1142" w:name="Aps_OfficeStandard2010"/>
      <w:bookmarkStart w:id="1143" w:name="_Toc254806115"/>
      <w:bookmarkStart w:id="1144" w:name="_Toc325609250"/>
      <w:bookmarkStart w:id="1145" w:name="_9_Office_Standard"/>
      <w:bookmarkStart w:id="1146" w:name="_Toc328555294"/>
      <w:bookmarkStart w:id="1147" w:name="Aps_7OfficeStandard2010"/>
      <w:bookmarkEnd w:id="1142"/>
      <w:bookmarkEnd w:id="1143"/>
      <w:bookmarkEnd w:id="1144"/>
      <w:bookmarkEnd w:id="1145"/>
      <w:r w:rsidRPr="00891BC7">
        <w:rPr>
          <w:rFonts w:ascii="Tahoma" w:hAnsi="Tahoma" w:cs="Tahoma"/>
          <w:caps/>
          <w:color w:val="F66400"/>
          <w:sz w:val="22"/>
          <w:szCs w:val="22"/>
          <w:vertAlign w:val="superscript"/>
          <w:lang w:val="it-IT"/>
        </w:rPr>
        <w:t>9</w:t>
      </w:r>
      <w:r w:rsidRPr="00740515">
        <w:rPr>
          <w:rFonts w:ascii="Tahoma" w:hAnsi="Tahoma" w:cs="Tahoma"/>
          <w:color w:val="F66400"/>
          <w:sz w:val="22"/>
          <w:szCs w:val="22"/>
          <w:lang w:val="it-IT"/>
        </w:rPr>
        <w:t xml:space="preserve"> Office Standard 2010</w:t>
      </w:r>
      <w:bookmarkEnd w:id="1146"/>
    </w:p>
    <w:bookmarkEnd w:id="1147"/>
    <w:p w:rsidR="00D12837" w:rsidRPr="00A6777D" w:rsidRDefault="00D12837" w:rsidP="00223A77">
      <w:pPr>
        <w:ind w:left="1440"/>
        <w:rPr>
          <w:rFonts w:cs="Tahoma"/>
          <w:szCs w:val="18"/>
        </w:rPr>
      </w:pPr>
    </w:p>
    <w:p w:rsidR="00D12837" w:rsidRPr="00A6777D" w:rsidRDefault="00D12837" w:rsidP="00451EF9">
      <w:pPr>
        <w:pStyle w:val="EndnoteText"/>
        <w:numPr>
          <w:ilvl w:val="3"/>
          <w:numId w:val="28"/>
        </w:numPr>
        <w:ind w:left="1080" w:firstLine="0"/>
        <w:rPr>
          <w:rFonts w:ascii="Tahoma" w:hAnsi="Tahoma" w:cs="Tahoma"/>
          <w:sz w:val="18"/>
          <w:szCs w:val="18"/>
        </w:rPr>
      </w:pPr>
      <w:r w:rsidRPr="00A6777D">
        <w:rPr>
          <w:rFonts w:ascii="Tahoma" w:hAnsi="Tahoma" w:cs="Tahoma"/>
          <w:sz w:val="18"/>
          <w:szCs w:val="18"/>
          <w:lang w:val="it-IT"/>
        </w:rPr>
        <w:t>Licenza Work at Home (WAH) disponibile per le società con Contratto Select e Select Plus</w:t>
      </w:r>
    </w:p>
    <w:p w:rsidR="00D12837" w:rsidRPr="00A6777D" w:rsidRDefault="00D12837" w:rsidP="00451EF9">
      <w:pPr>
        <w:pStyle w:val="EndnoteText"/>
        <w:numPr>
          <w:ilvl w:val="3"/>
          <w:numId w:val="28"/>
        </w:numPr>
        <w:ind w:left="1080" w:firstLine="0"/>
        <w:rPr>
          <w:rFonts w:ascii="Tahoma" w:hAnsi="Tahoma" w:cs="Tahoma"/>
          <w:sz w:val="18"/>
          <w:szCs w:val="18"/>
        </w:rPr>
      </w:pPr>
      <w:r w:rsidRPr="00A6777D">
        <w:rPr>
          <w:rFonts w:ascii="Tahoma" w:hAnsi="Tahoma" w:cs="Tahoma"/>
          <w:sz w:val="18"/>
          <w:szCs w:val="18"/>
          <w:lang w:val="it-IT"/>
        </w:rPr>
        <w:t>Licenza Work at Home (WAH) disponibile per le società con Contratto Enterprise</w:t>
      </w:r>
    </w:p>
    <w:p w:rsidR="00D12837" w:rsidRPr="00A6777D" w:rsidRDefault="00D12837" w:rsidP="00015530">
      <w:pPr>
        <w:pStyle w:val="FootnoteBulletLevel1"/>
        <w:tabs>
          <w:tab w:val="clear" w:pos="900"/>
        </w:tabs>
        <w:ind w:left="1080" w:firstLine="0"/>
        <w:contextualSpacing/>
        <w:rPr>
          <w:rFonts w:ascii="Tahoma" w:hAnsi="Tahoma" w:cs="Tahoma"/>
          <w:sz w:val="18"/>
          <w:szCs w:val="18"/>
        </w:rPr>
      </w:pPr>
    </w:p>
    <w:p w:rsidR="00D12837" w:rsidRPr="00A6777D" w:rsidRDefault="00D12837" w:rsidP="00223A77">
      <w:pPr>
        <w:pStyle w:val="FootnoteBulletLevel1"/>
        <w:tabs>
          <w:tab w:val="clear" w:pos="900"/>
        </w:tabs>
        <w:ind w:left="1080" w:firstLine="0"/>
        <w:rPr>
          <w:rFonts w:ascii="Tahoma" w:hAnsi="Tahoma" w:cs="Tahoma"/>
          <w:sz w:val="18"/>
          <w:szCs w:val="18"/>
        </w:rPr>
      </w:pPr>
      <w:r w:rsidRPr="00A6777D">
        <w:rPr>
          <w:rFonts w:ascii="Tahoma" w:hAnsi="Tahoma" w:cs="Tahoma"/>
          <w:sz w:val="18"/>
          <w:szCs w:val="18"/>
          <w:u w:val="single"/>
          <w:lang w:val="it-IT"/>
        </w:rPr>
        <w:t>Office Standard 2010</w:t>
      </w:r>
      <w:r w:rsidRPr="00A6777D">
        <w:rPr>
          <w:rFonts w:ascii="Tahoma" w:hAnsi="Tahoma" w:cs="Tahoma"/>
          <w:sz w:val="18"/>
          <w:szCs w:val="18"/>
          <w:lang w:val="it-IT"/>
        </w:rPr>
        <w:t>:</w:t>
      </w:r>
      <w:r w:rsidRPr="00A6777D">
        <w:rPr>
          <w:rFonts w:ascii="Tahoma" w:hAnsi="Tahoma" w:cs="Tahoma"/>
          <w:sz w:val="18"/>
          <w:szCs w:val="18"/>
          <w:u w:val="single"/>
          <w:lang w:val="it-IT"/>
        </w:rPr>
        <w:br/>
      </w:r>
      <w:r w:rsidRPr="00A6777D">
        <w:rPr>
          <w:rFonts w:ascii="Tahoma" w:hAnsi="Tahoma" w:cs="Tahoma"/>
          <w:sz w:val="18"/>
          <w:szCs w:val="18"/>
          <w:lang w:val="it-IT"/>
        </w:rPr>
        <w:t>Una Licenza per Office Standard 2010 è composta dai seguenti elementi:</w:t>
      </w:r>
      <w:r w:rsidRPr="00A6777D">
        <w:rPr>
          <w:rFonts w:ascii="Tahoma" w:hAnsi="Tahoma" w:cs="Tahoma"/>
          <w:sz w:val="18"/>
          <w:szCs w:val="18"/>
        </w:rPr>
        <w:t xml:space="preserve"> </w:t>
      </w:r>
      <w:r w:rsidRPr="00A6777D">
        <w:rPr>
          <w:rFonts w:ascii="Tahoma" w:hAnsi="Tahoma" w:cs="Tahoma"/>
          <w:sz w:val="18"/>
          <w:szCs w:val="18"/>
          <w:lang w:val="it-IT"/>
        </w:rPr>
        <w:t>Excel 2010, OneNote 2010, Outlook 2010, Outlook 2010 con Business Contact Manager, Office Web Apps 2010, PowerPoint 2010, Publisher 2010 e Word 2010.</w:t>
      </w:r>
    </w:p>
    <w:p w:rsidR="00D12837" w:rsidRPr="00A6777D" w:rsidRDefault="00D12837" w:rsidP="00B81940">
      <w:pPr>
        <w:pStyle w:val="FootnoteBulletLevel1"/>
        <w:tabs>
          <w:tab w:val="clear" w:pos="900"/>
        </w:tabs>
        <w:spacing w:before="0" w:after="0"/>
        <w:ind w:left="1080" w:firstLine="0"/>
        <w:contextualSpacing/>
        <w:rPr>
          <w:rFonts w:ascii="Tahoma" w:hAnsi="Tahoma" w:cs="Tahoma"/>
          <w:sz w:val="18"/>
          <w:szCs w:val="18"/>
        </w:rPr>
      </w:pPr>
    </w:p>
    <w:p w:rsidR="00D12837" w:rsidRPr="000724F2" w:rsidRDefault="00D12837" w:rsidP="00B81940">
      <w:pPr>
        <w:pStyle w:val="FootnoteBulletLevel1"/>
        <w:tabs>
          <w:tab w:val="clear" w:pos="900"/>
        </w:tabs>
        <w:ind w:left="1080" w:firstLine="0"/>
        <w:contextualSpacing/>
        <w:rPr>
          <w:rFonts w:ascii="Tahoma" w:hAnsi="Tahoma" w:cs="Tahoma"/>
          <w:sz w:val="18"/>
          <w:szCs w:val="18"/>
          <w:lang w:val="fr-FR"/>
        </w:rPr>
      </w:pPr>
      <w:r w:rsidRPr="00A6777D">
        <w:rPr>
          <w:rFonts w:ascii="Tahoma" w:hAnsi="Tahoma" w:cs="Tahoma"/>
          <w:sz w:val="18"/>
          <w:szCs w:val="18"/>
          <w:u w:val="single"/>
          <w:lang w:val="it-IT"/>
        </w:rPr>
        <w:t>Impossibilità di Separare Microsoft Office Standard 2010</w:t>
      </w:r>
      <w:r w:rsidRPr="00A6777D">
        <w:rPr>
          <w:rFonts w:ascii="Tahoma" w:hAnsi="Tahoma" w:cs="Tahoma"/>
          <w:sz w:val="18"/>
          <w:szCs w:val="18"/>
          <w:lang w:val="it-IT"/>
        </w:rPr>
        <w:t>:</w:t>
      </w:r>
      <w:r w:rsidRPr="00A6777D">
        <w:rPr>
          <w:rFonts w:ascii="Tahoma" w:hAnsi="Tahoma" w:cs="Tahoma"/>
          <w:sz w:val="18"/>
          <w:szCs w:val="18"/>
          <w:u w:val="single"/>
          <w:lang w:val="it-IT"/>
        </w:rPr>
        <w:br/>
      </w:r>
      <w:r w:rsidRPr="00A6777D">
        <w:rPr>
          <w:rFonts w:ascii="Tahoma" w:hAnsi="Tahoma" w:cs="Tahoma"/>
          <w:sz w:val="18"/>
          <w:szCs w:val="18"/>
          <w:lang w:val="it-IT"/>
        </w:rPr>
        <w:t>Office Standard 2010 è composto da più di un prodotto offerto ai sensi di un</w:t>
      </w:r>
      <w:r w:rsidR="00A6407A">
        <w:rPr>
          <w:rFonts w:ascii="Tahoma" w:hAnsi="Tahoma" w:cs="Tahoma"/>
          <w:sz w:val="18"/>
          <w:szCs w:val="18"/>
          <w:lang w:val="it-IT"/>
        </w:rPr>
        <w:t>’</w:t>
      </w:r>
      <w:r w:rsidRPr="00A6777D">
        <w:rPr>
          <w:rFonts w:ascii="Tahoma" w:hAnsi="Tahoma" w:cs="Tahoma"/>
          <w:sz w:val="18"/>
          <w:szCs w:val="18"/>
          <w:lang w:val="it-IT"/>
        </w:rPr>
        <w:t>unica licenza.</w:t>
      </w:r>
      <w:r w:rsidRPr="00A6777D">
        <w:rPr>
          <w:rFonts w:ascii="Tahoma" w:hAnsi="Tahoma" w:cs="Tahoma"/>
          <w:sz w:val="18"/>
          <w:szCs w:val="18"/>
        </w:rPr>
        <w:t xml:space="preserve"> </w:t>
      </w:r>
      <w:r w:rsidRPr="00A6777D">
        <w:rPr>
          <w:rFonts w:ascii="Tahoma" w:hAnsi="Tahoma" w:cs="Tahoma"/>
          <w:sz w:val="18"/>
          <w:szCs w:val="18"/>
          <w:lang w:val="it-IT"/>
        </w:rPr>
        <w:t>Il software non può essere separato per l</w:t>
      </w:r>
      <w:r w:rsidR="00A6407A">
        <w:rPr>
          <w:rFonts w:ascii="Tahoma" w:hAnsi="Tahoma" w:cs="Tahoma"/>
          <w:sz w:val="18"/>
          <w:szCs w:val="18"/>
          <w:lang w:val="it-IT"/>
        </w:rPr>
        <w:t>’</w:t>
      </w:r>
      <w:r w:rsidRPr="00A6777D">
        <w:rPr>
          <w:rFonts w:ascii="Tahoma" w:hAnsi="Tahoma" w:cs="Tahoma"/>
          <w:sz w:val="18"/>
          <w:szCs w:val="18"/>
          <w:lang w:val="it-IT"/>
        </w:rPr>
        <w:t>utilizzo su più di un computer.</w:t>
      </w:r>
    </w:p>
    <w:p w:rsidR="00D12837" w:rsidRPr="000724F2" w:rsidRDefault="00D12837" w:rsidP="004574E9">
      <w:pPr>
        <w:rPr>
          <w:rFonts w:cs="Tahoma"/>
          <w:lang w:val="fr-FR"/>
        </w:rPr>
      </w:pPr>
    </w:p>
    <w:p w:rsidR="00D12837" w:rsidRPr="000724F2" w:rsidRDefault="00D12837" w:rsidP="00461CA9">
      <w:pPr>
        <w:pStyle w:val="Heading3"/>
        <w:rPr>
          <w:rFonts w:ascii="Tahoma" w:hAnsi="Tahoma" w:cs="Tahoma"/>
          <w:sz w:val="22"/>
          <w:szCs w:val="22"/>
          <w:lang w:val="fr-FR"/>
        </w:rPr>
      </w:pPr>
      <w:bookmarkStart w:id="1148" w:name="_Toc325609251"/>
      <w:bookmarkStart w:id="1149" w:name="_10_Sottoscrizioni_a"/>
      <w:bookmarkStart w:id="1150" w:name="_Toc328555295"/>
      <w:bookmarkStart w:id="1151" w:name="Aps_9OfficeProPlusSubUserSL"/>
      <w:bookmarkEnd w:id="1148"/>
      <w:bookmarkEnd w:id="1149"/>
      <w:r w:rsidRPr="00891BC7">
        <w:rPr>
          <w:rFonts w:ascii="Tahoma" w:hAnsi="Tahoma" w:cs="Tahoma"/>
          <w:caps/>
          <w:color w:val="F26200"/>
          <w:sz w:val="22"/>
          <w:szCs w:val="22"/>
          <w:vertAlign w:val="superscript"/>
          <w:lang w:val="it-IT"/>
        </w:rPr>
        <w:t>10</w:t>
      </w:r>
      <w:r w:rsidRPr="00A6777D">
        <w:rPr>
          <w:rFonts w:ascii="Tahoma" w:hAnsi="Tahoma" w:cs="Tahoma"/>
          <w:caps/>
          <w:color w:val="F26200"/>
          <w:sz w:val="22"/>
          <w:szCs w:val="22"/>
          <w:lang w:val="it-IT"/>
        </w:rPr>
        <w:t xml:space="preserve"> </w:t>
      </w:r>
      <w:r w:rsidRPr="00A6777D">
        <w:rPr>
          <w:rFonts w:ascii="Tahoma" w:hAnsi="Tahoma" w:cs="Tahoma"/>
          <w:color w:val="F26200"/>
          <w:sz w:val="22"/>
          <w:szCs w:val="22"/>
          <w:lang w:val="it-IT"/>
        </w:rPr>
        <w:t>Sottoscrizioni a Office Professional Plus (SL per Utente)</w:t>
      </w:r>
      <w:bookmarkEnd w:id="1150"/>
    </w:p>
    <w:bookmarkEnd w:id="1151"/>
    <w:p w:rsidR="00D12837" w:rsidRPr="000724F2" w:rsidRDefault="00D12837" w:rsidP="00B2182D">
      <w:pPr>
        <w:ind w:left="720"/>
        <w:rPr>
          <w:rFonts w:cs="Tahoma"/>
          <w:szCs w:val="18"/>
          <w:lang w:val="fr-FR"/>
        </w:rPr>
      </w:pPr>
    </w:p>
    <w:p w:rsidR="00D12837" w:rsidRPr="000724F2" w:rsidRDefault="00D12837" w:rsidP="00451EF9">
      <w:pPr>
        <w:ind w:left="720"/>
        <w:rPr>
          <w:rFonts w:cs="Tahoma"/>
          <w:szCs w:val="18"/>
          <w:lang w:val="fr-FR"/>
        </w:rPr>
      </w:pPr>
      <w:r w:rsidRPr="00A6777D">
        <w:rPr>
          <w:rFonts w:cs="Tahoma"/>
          <w:color w:val="000000"/>
          <w:szCs w:val="18"/>
          <w:u w:val="single"/>
          <w:lang w:val="it-IT"/>
        </w:rPr>
        <w:t>Campus e School</w:t>
      </w:r>
      <w:r w:rsidRPr="00A6777D">
        <w:rPr>
          <w:rFonts w:cs="Tahoma"/>
          <w:color w:val="000000"/>
          <w:szCs w:val="18"/>
          <w:lang w:val="it-IT"/>
        </w:rPr>
        <w:t>:</w:t>
      </w:r>
    </w:p>
    <w:p w:rsidR="00D12837" w:rsidRPr="000724F2" w:rsidRDefault="00D12837" w:rsidP="005C647E">
      <w:pPr>
        <w:ind w:left="720"/>
        <w:rPr>
          <w:rFonts w:cs="Tahoma"/>
          <w:szCs w:val="18"/>
          <w:lang w:val="fr-FR"/>
        </w:rPr>
      </w:pPr>
    </w:p>
    <w:p w:rsidR="00D12837" w:rsidRPr="000724F2" w:rsidRDefault="00D12837" w:rsidP="00451EF9">
      <w:pPr>
        <w:ind w:left="720"/>
        <w:rPr>
          <w:rFonts w:cs="Tahoma"/>
          <w:szCs w:val="18"/>
          <w:lang w:val="fr-FR"/>
        </w:rPr>
      </w:pPr>
      <w:r w:rsidRPr="00A6777D">
        <w:rPr>
          <w:rFonts w:cs="Tahoma"/>
          <w:color w:val="000000"/>
          <w:szCs w:val="18"/>
          <w:lang w:val="it-IT"/>
        </w:rPr>
        <w:t>Se un Istituto dispone di una Sottoscrizione Office Professional Plus, deve acquistare una licenza per ogni</w:t>
      </w:r>
      <w:r w:rsidR="00FA238A" w:rsidRPr="000724F2">
        <w:rPr>
          <w:lang w:val="fr-FR"/>
        </w:rPr>
        <w:t> </w:t>
      </w:r>
      <w:r w:rsidRPr="00A6777D">
        <w:rPr>
          <w:rFonts w:cs="Tahoma"/>
          <w:color w:val="000000"/>
          <w:szCs w:val="18"/>
          <w:lang w:val="it-IT"/>
        </w:rPr>
        <w:t>Utente Qualificato nell</w:t>
      </w:r>
      <w:r w:rsidR="00A6407A">
        <w:rPr>
          <w:rFonts w:cs="Tahoma"/>
          <w:color w:val="000000"/>
          <w:szCs w:val="18"/>
          <w:lang w:val="it-IT"/>
        </w:rPr>
        <w:t>’</w:t>
      </w:r>
      <w:r w:rsidRPr="00A6777D">
        <w:rPr>
          <w:rFonts w:cs="Tahoma"/>
          <w:color w:val="000000"/>
          <w:szCs w:val="18"/>
          <w:lang w:val="it-IT"/>
        </w:rPr>
        <w:t>organizzazione dell</w:t>
      </w:r>
      <w:r w:rsidR="00A6407A">
        <w:rPr>
          <w:rFonts w:cs="Tahoma"/>
          <w:color w:val="000000"/>
          <w:szCs w:val="18"/>
          <w:lang w:val="it-IT"/>
        </w:rPr>
        <w:t>’</w:t>
      </w:r>
      <w:r w:rsidRPr="00A6777D">
        <w:rPr>
          <w:rFonts w:cs="Tahoma"/>
          <w:color w:val="000000"/>
          <w:szCs w:val="18"/>
          <w:lang w:val="it-IT"/>
        </w:rPr>
        <w:t>Istituto.</w:t>
      </w:r>
      <w:r w:rsidRPr="000724F2">
        <w:rPr>
          <w:rFonts w:cs="Tahoma"/>
          <w:szCs w:val="18"/>
          <w:lang w:val="fr-FR"/>
        </w:rPr>
        <w:t xml:space="preserve"> </w:t>
      </w:r>
      <w:r w:rsidRPr="00A6777D">
        <w:rPr>
          <w:rFonts w:cs="Tahoma"/>
          <w:color w:val="000000"/>
          <w:szCs w:val="18"/>
          <w:lang w:val="it-IT"/>
        </w:rPr>
        <w:t>Se un Istituto aderisce all</w:t>
      </w:r>
      <w:r w:rsidR="00A6407A">
        <w:rPr>
          <w:rFonts w:cs="Tahoma"/>
          <w:color w:val="000000"/>
          <w:szCs w:val="18"/>
          <w:lang w:val="it-IT"/>
        </w:rPr>
        <w:t>’</w:t>
      </w:r>
      <w:r w:rsidRPr="00A6777D">
        <w:rPr>
          <w:rFonts w:cs="Tahoma"/>
          <w:color w:val="000000"/>
          <w:szCs w:val="18"/>
          <w:lang w:val="it-IT"/>
        </w:rPr>
        <w:t>Opzione Studente per la Sottoscrizione Office Professional Plus, deve acquistare una licenza per ogni Studente nell</w:t>
      </w:r>
      <w:r w:rsidR="00A6407A">
        <w:rPr>
          <w:rFonts w:cs="Tahoma"/>
          <w:color w:val="000000"/>
          <w:szCs w:val="18"/>
          <w:lang w:val="it-IT"/>
        </w:rPr>
        <w:t>’</w:t>
      </w:r>
      <w:r w:rsidRPr="00A6777D">
        <w:rPr>
          <w:rFonts w:cs="Tahoma"/>
          <w:color w:val="000000"/>
          <w:szCs w:val="18"/>
          <w:lang w:val="it-IT"/>
        </w:rPr>
        <w:t>Organizzazione.</w:t>
      </w:r>
    </w:p>
    <w:p w:rsidR="00D12837" w:rsidRPr="000724F2" w:rsidRDefault="00D12837" w:rsidP="00B2182D">
      <w:pPr>
        <w:ind w:left="720"/>
        <w:rPr>
          <w:rFonts w:cs="Tahoma"/>
          <w:szCs w:val="18"/>
          <w:lang w:val="fr-FR"/>
        </w:rPr>
      </w:pPr>
    </w:p>
    <w:p w:rsidR="00D12837" w:rsidRPr="00A6777D" w:rsidRDefault="00D12837" w:rsidP="00B2182D">
      <w:pPr>
        <w:ind w:left="720"/>
        <w:rPr>
          <w:rFonts w:cs="Tahoma"/>
          <w:szCs w:val="18"/>
        </w:rPr>
      </w:pPr>
      <w:r w:rsidRPr="00A6777D">
        <w:rPr>
          <w:rFonts w:cs="Tahoma"/>
          <w:color w:val="000000"/>
          <w:szCs w:val="18"/>
          <w:u w:val="single"/>
          <w:lang w:val="it-IT"/>
        </w:rPr>
        <w:t>Requisiti di idoneità per i supporti</w:t>
      </w:r>
      <w:r w:rsidRPr="003127E5">
        <w:rPr>
          <w:rFonts w:cs="Tahoma"/>
          <w:color w:val="000000"/>
          <w:szCs w:val="18"/>
          <w:lang w:val="it-IT"/>
        </w:rPr>
        <w:t>:</w:t>
      </w:r>
    </w:p>
    <w:p w:rsidR="00D12837" w:rsidRPr="00A6777D" w:rsidRDefault="00D12837" w:rsidP="00B2182D">
      <w:pPr>
        <w:ind w:left="720"/>
        <w:rPr>
          <w:rFonts w:cs="Tahoma"/>
          <w:szCs w:val="18"/>
        </w:rPr>
      </w:pPr>
    </w:p>
    <w:p w:rsidR="00D12837" w:rsidRPr="00A6777D" w:rsidRDefault="00D12837" w:rsidP="00B2182D">
      <w:pPr>
        <w:ind w:left="720"/>
        <w:rPr>
          <w:rFonts w:cs="Tahoma"/>
          <w:bCs/>
          <w:szCs w:val="18"/>
        </w:rPr>
      </w:pPr>
      <w:r w:rsidRPr="00A6777D">
        <w:rPr>
          <w:rFonts w:cs="Tahoma"/>
          <w:bCs/>
          <w:szCs w:val="18"/>
          <w:lang w:val="it-IT"/>
        </w:rPr>
        <w:t>Le società in possesso di Enterprise ed Enterprise Subscription con Sottoscrizioni a Office Professional Plus (SL per Utente) attive che hanno distribuito Office Professional Plus 2010 in base a un contratto Enterprise o</w:t>
      </w:r>
      <w:r>
        <w:rPr>
          <w:rFonts w:cs="Tahoma"/>
          <w:bCs/>
          <w:szCs w:val="18"/>
          <w:lang w:val="it-IT"/>
        </w:rPr>
        <w:t> </w:t>
      </w:r>
      <w:r w:rsidRPr="00A6777D">
        <w:rPr>
          <w:rFonts w:cs="Tahoma"/>
          <w:bCs/>
          <w:szCs w:val="18"/>
          <w:lang w:val="it-IT"/>
        </w:rPr>
        <w:t>Enterprise Subscription potranno installare il software Office Professional Plus 2010 al posto di Office Professional Plus Subscription sui rispettivi desktop qualificati.</w:t>
      </w:r>
    </w:p>
    <w:p w:rsidR="00D12837" w:rsidRPr="00A6777D" w:rsidRDefault="00D12837" w:rsidP="00B2182D">
      <w:pPr>
        <w:ind w:left="720"/>
        <w:rPr>
          <w:rFonts w:cs="Tahoma"/>
          <w:szCs w:val="18"/>
        </w:rPr>
      </w:pPr>
    </w:p>
    <w:p w:rsidR="00D12837" w:rsidRPr="00A6777D" w:rsidRDefault="00D12837" w:rsidP="005170F6">
      <w:pPr>
        <w:ind w:left="720"/>
        <w:rPr>
          <w:rFonts w:cs="Tahoma"/>
          <w:bCs/>
          <w:color w:val="000000"/>
          <w:szCs w:val="18"/>
        </w:rPr>
      </w:pPr>
      <w:r w:rsidRPr="00A6777D">
        <w:rPr>
          <w:rFonts w:cs="Tahoma"/>
          <w:bCs/>
          <w:color w:val="000000"/>
          <w:szCs w:val="18"/>
          <w:lang w:val="it-IT"/>
        </w:rPr>
        <w:t>Le società in possesso di Enterprise ed Enterprise Subscription con Sottoscrizioni a Office Professional Plus (SL per Utente) attive che hanno distribuito Office per Mac Standard in base a un contratto Enterprise o</w:t>
      </w:r>
      <w:r>
        <w:rPr>
          <w:rFonts w:cs="Tahoma"/>
          <w:bCs/>
          <w:color w:val="000000"/>
          <w:szCs w:val="18"/>
          <w:lang w:val="it-IT"/>
        </w:rPr>
        <w:t> </w:t>
      </w:r>
      <w:r w:rsidRPr="00A6777D">
        <w:rPr>
          <w:rFonts w:cs="Tahoma"/>
          <w:bCs/>
          <w:color w:val="000000"/>
          <w:szCs w:val="18"/>
          <w:lang w:val="it-IT"/>
        </w:rPr>
        <w:t>Enterprise Subscription potranno installare il software Office per Mac Standard 2011 al posto di Office Professional Plus Subscription sui rispettivi desktop qualificati.</w:t>
      </w:r>
    </w:p>
    <w:p w:rsidR="00D12837" w:rsidRPr="00A6777D" w:rsidRDefault="00D12837" w:rsidP="005170F6">
      <w:pPr>
        <w:ind w:left="720"/>
        <w:rPr>
          <w:rFonts w:cs="Tahoma"/>
          <w:szCs w:val="18"/>
        </w:rPr>
      </w:pPr>
    </w:p>
    <w:p w:rsidR="00D12837" w:rsidRPr="00A6777D" w:rsidRDefault="00D12837" w:rsidP="005170F6">
      <w:pPr>
        <w:ind w:left="720"/>
        <w:rPr>
          <w:rFonts w:cs="Tahoma"/>
          <w:szCs w:val="18"/>
        </w:rPr>
      </w:pPr>
      <w:r w:rsidRPr="00A6777D">
        <w:rPr>
          <w:rFonts w:cs="Tahoma"/>
          <w:color w:val="000000"/>
          <w:szCs w:val="18"/>
          <w:lang w:val="it-IT"/>
        </w:rPr>
        <w:t>In qualsiasi altro caso, le società dovranno utilizzare il supporto Office Professional Plus Subscription per distribuire il software in base alle rispettive Sottoscrizioni Office Professional Plus per Utente (SL per Utente).</w:t>
      </w:r>
    </w:p>
    <w:p w:rsidR="00D12837" w:rsidRPr="00A6777D" w:rsidRDefault="00D12837" w:rsidP="005170F6">
      <w:pPr>
        <w:ind w:left="720"/>
        <w:rPr>
          <w:rFonts w:cs="Tahoma"/>
          <w:szCs w:val="18"/>
        </w:rPr>
      </w:pPr>
    </w:p>
    <w:p w:rsidR="00D12837" w:rsidRPr="00D71EC3" w:rsidRDefault="00D12837" w:rsidP="005170F6">
      <w:pPr>
        <w:ind w:left="720"/>
        <w:rPr>
          <w:rFonts w:cs="Tahoma"/>
          <w:szCs w:val="18"/>
          <w:lang w:val="fr-FR"/>
        </w:rPr>
      </w:pPr>
      <w:r w:rsidRPr="00A6777D">
        <w:rPr>
          <w:rFonts w:cs="Tahoma"/>
          <w:bCs/>
          <w:spacing w:val="-3"/>
          <w:szCs w:val="18"/>
          <w:lang w:val="it-IT"/>
        </w:rPr>
        <w:t>Si tratta di un</w:t>
      </w:r>
      <w:r w:rsidR="00A6407A">
        <w:rPr>
          <w:rFonts w:cs="Tahoma"/>
          <w:bCs/>
          <w:spacing w:val="-3"/>
          <w:szCs w:val="18"/>
          <w:lang w:val="it-IT"/>
        </w:rPr>
        <w:t>’</w:t>
      </w:r>
      <w:r w:rsidRPr="00A6777D">
        <w:rPr>
          <w:rFonts w:cs="Tahoma"/>
          <w:bCs/>
          <w:spacing w:val="-3"/>
          <w:szCs w:val="18"/>
          <w:lang w:val="it-IT"/>
        </w:rPr>
        <w:t>eccezione riservata alla fase introduttiva dei Servizi Online della Sottoscrizione a Office Professional</w:t>
      </w:r>
      <w:r w:rsidRPr="00A6777D">
        <w:rPr>
          <w:rFonts w:cs="Tahoma"/>
          <w:bCs/>
          <w:szCs w:val="18"/>
          <w:lang w:val="it-IT"/>
        </w:rPr>
        <w:t xml:space="preserve"> Plus.</w:t>
      </w:r>
      <w:r w:rsidRPr="000724F2">
        <w:rPr>
          <w:rFonts w:cs="Tahoma"/>
          <w:bCs/>
          <w:szCs w:val="18"/>
          <w:lang w:val="fr-FR"/>
        </w:rPr>
        <w:t xml:space="preserve"> </w:t>
      </w:r>
      <w:r w:rsidRPr="00A6777D">
        <w:rPr>
          <w:rFonts w:cs="Tahoma"/>
          <w:bCs/>
          <w:szCs w:val="18"/>
          <w:lang w:val="it-IT"/>
        </w:rPr>
        <w:t>Le società dovranno essere in possesso dei requisiti per l</w:t>
      </w:r>
      <w:r w:rsidR="00A6407A">
        <w:rPr>
          <w:rFonts w:cs="Tahoma"/>
          <w:bCs/>
          <w:szCs w:val="18"/>
          <w:lang w:val="it-IT"/>
        </w:rPr>
        <w:t>’</w:t>
      </w:r>
      <w:r w:rsidRPr="00A6777D">
        <w:rPr>
          <w:rFonts w:cs="Tahoma"/>
          <w:bCs/>
          <w:szCs w:val="18"/>
          <w:lang w:val="it-IT"/>
        </w:rPr>
        <w:t>aggiornamento dei Servizi Online previsti per il rilascio successivo.</w:t>
      </w:r>
      <w:r w:rsidRPr="00D71EC3">
        <w:rPr>
          <w:rFonts w:cs="Tahoma"/>
          <w:szCs w:val="18"/>
          <w:lang w:val="fr-FR"/>
        </w:rPr>
        <w:t xml:space="preserve"> </w:t>
      </w:r>
      <w:r w:rsidRPr="00A6777D">
        <w:rPr>
          <w:rFonts w:cs="Tahoma"/>
          <w:szCs w:val="18"/>
          <w:lang w:val="it-IT"/>
        </w:rPr>
        <w:t>Per ulteriori informazioni in merito ai requisiti per l</w:t>
      </w:r>
      <w:r w:rsidR="00A6407A">
        <w:rPr>
          <w:rFonts w:cs="Tahoma"/>
          <w:szCs w:val="18"/>
          <w:lang w:val="it-IT"/>
        </w:rPr>
        <w:t>’</w:t>
      </w:r>
      <w:r w:rsidRPr="00A6777D">
        <w:rPr>
          <w:rFonts w:cs="Tahoma"/>
          <w:szCs w:val="18"/>
          <w:lang w:val="it-IT"/>
        </w:rPr>
        <w:t>aggiornamento dei Servizi Online, consultare il documento Diritti di Utilizzo del Prodotto (Product Use Rights o PUR) alla pagina http://www.microsoftvolumelicensing.com/userights/PUR.aspx</w:t>
      </w:r>
    </w:p>
    <w:p w:rsidR="00D12837" w:rsidRPr="00D71EC3" w:rsidRDefault="00D12837" w:rsidP="00B2182D">
      <w:pPr>
        <w:ind w:left="720"/>
        <w:rPr>
          <w:rFonts w:cs="Tahoma"/>
          <w:szCs w:val="18"/>
          <w:lang w:val="fr-FR"/>
        </w:rPr>
      </w:pPr>
    </w:p>
    <w:p w:rsidR="00D12837" w:rsidRPr="00D71EC3" w:rsidRDefault="00D12837" w:rsidP="00B2182D">
      <w:pPr>
        <w:ind w:left="720"/>
        <w:rPr>
          <w:rFonts w:cs="Tahoma"/>
          <w:szCs w:val="18"/>
          <w:lang w:val="fr-FR"/>
        </w:rPr>
      </w:pPr>
      <w:r w:rsidRPr="00A6777D">
        <w:rPr>
          <w:rFonts w:cs="Tahoma"/>
          <w:szCs w:val="18"/>
          <w:u w:val="single"/>
          <w:lang w:val="it-IT"/>
        </w:rPr>
        <w:t>Diritti di Downgrade</w:t>
      </w:r>
      <w:r w:rsidRPr="00A6777D">
        <w:rPr>
          <w:rFonts w:cs="Tahoma"/>
          <w:szCs w:val="18"/>
          <w:lang w:val="it-IT"/>
        </w:rPr>
        <w:t>:</w:t>
      </w:r>
    </w:p>
    <w:p w:rsidR="00D12837" w:rsidRPr="00D71EC3" w:rsidRDefault="00D12837" w:rsidP="00B2182D">
      <w:pPr>
        <w:ind w:left="720"/>
        <w:rPr>
          <w:rFonts w:cs="Tahoma"/>
          <w:szCs w:val="18"/>
          <w:lang w:val="fr-FR"/>
        </w:rPr>
      </w:pPr>
    </w:p>
    <w:p w:rsidR="00D12837" w:rsidRPr="00D71EC3" w:rsidRDefault="00D12837" w:rsidP="00B2182D">
      <w:pPr>
        <w:ind w:left="720"/>
        <w:rPr>
          <w:rFonts w:cs="Tahoma"/>
          <w:szCs w:val="18"/>
          <w:lang w:val="fr-FR"/>
        </w:rPr>
      </w:pPr>
      <w:r w:rsidRPr="00A6777D">
        <w:rPr>
          <w:rFonts w:cs="Tahoma"/>
          <w:spacing w:val="-3"/>
          <w:szCs w:val="18"/>
          <w:lang w:val="it-IT"/>
        </w:rPr>
        <w:t>Dal momento che non esiste una versione precedente dei Servizi Online della Sottoscrizione a Office Professional</w:t>
      </w:r>
      <w:r w:rsidRPr="00A6777D">
        <w:rPr>
          <w:rFonts w:cs="Tahoma"/>
          <w:szCs w:val="18"/>
          <w:lang w:val="it-IT"/>
        </w:rPr>
        <w:t xml:space="preserve"> Plus, non sono previsti diritti di downgrade.</w:t>
      </w:r>
    </w:p>
    <w:p w:rsidR="00D12837" w:rsidRPr="00D71EC3" w:rsidRDefault="00D12837" w:rsidP="009D367F">
      <w:pPr>
        <w:pStyle w:val="Heading3"/>
        <w:rPr>
          <w:rFonts w:ascii="Tahoma" w:hAnsi="Tahoma" w:cs="Tahoma"/>
          <w:lang w:val="fr-FR"/>
        </w:rPr>
      </w:pPr>
    </w:p>
    <w:p w:rsidR="00D12837" w:rsidRPr="00782360" w:rsidRDefault="00D12837" w:rsidP="004B75E4">
      <w:pPr>
        <w:pStyle w:val="Heading3"/>
        <w:rPr>
          <w:rFonts w:ascii="Tahoma" w:hAnsi="Tahoma" w:cs="Tahoma"/>
          <w:sz w:val="22"/>
          <w:szCs w:val="22"/>
        </w:rPr>
      </w:pPr>
      <w:bookmarkStart w:id="1152" w:name="_Toc325609252"/>
      <w:bookmarkStart w:id="1153" w:name="_11_Get_Genuine"/>
      <w:bookmarkStart w:id="1154" w:name="_Toc328555296"/>
      <w:bookmarkStart w:id="1155" w:name="Aps_7OfficeSmallBusBasicGetGenuine"/>
      <w:bookmarkEnd w:id="1152"/>
      <w:bookmarkEnd w:id="1153"/>
      <w:r w:rsidRPr="00891BC7">
        <w:rPr>
          <w:rFonts w:ascii="Tahoma" w:hAnsi="Tahoma" w:cs="Tahoma"/>
          <w:caps/>
          <w:color w:val="F66400"/>
          <w:sz w:val="22"/>
          <w:szCs w:val="22"/>
          <w:vertAlign w:val="superscript"/>
          <w:lang w:val="it-IT"/>
        </w:rPr>
        <w:t>11</w:t>
      </w:r>
      <w:r w:rsidRPr="00782360">
        <w:rPr>
          <w:rFonts w:ascii="Tahoma" w:hAnsi="Tahoma" w:cs="Tahoma"/>
          <w:color w:val="F66400"/>
          <w:sz w:val="22"/>
          <w:szCs w:val="22"/>
          <w:lang w:val="it-IT"/>
        </w:rPr>
        <w:t xml:space="preserve"> Get Genuine per Office Small Business Basics</w:t>
      </w:r>
      <w:bookmarkEnd w:id="1154"/>
    </w:p>
    <w:bookmarkEnd w:id="1155"/>
    <w:p w:rsidR="00D12837" w:rsidRPr="000724F2" w:rsidRDefault="00D12837" w:rsidP="004B75E4">
      <w:pPr>
        <w:pStyle w:val="FootnoteBulletLevel1"/>
        <w:tabs>
          <w:tab w:val="clear" w:pos="900"/>
        </w:tabs>
        <w:ind w:left="1080" w:firstLine="0"/>
        <w:rPr>
          <w:rStyle w:val="EndnoteReference"/>
          <w:rFonts w:ascii="Tahoma" w:hAnsi="Tahoma" w:cs="Tahoma"/>
          <w:b w:val="0"/>
          <w:color w:val="auto"/>
          <w:szCs w:val="18"/>
          <w:vertAlign w:val="baseline"/>
          <w:lang w:val="fr-FR"/>
        </w:rPr>
      </w:pPr>
      <w:r w:rsidRPr="00782360">
        <w:rPr>
          <w:rFonts w:ascii="Tahoma" w:hAnsi="Tahoma" w:cs="Tahoma"/>
          <w:sz w:val="18"/>
          <w:szCs w:val="18"/>
          <w:lang w:val="it-IT"/>
        </w:rPr>
        <w:t>Limite del Quantitativo di Licenze:</w:t>
      </w:r>
    </w:p>
    <w:p w:rsidR="00D12837" w:rsidRPr="00782360" w:rsidRDefault="00D12837" w:rsidP="004B75E4">
      <w:pPr>
        <w:pStyle w:val="FootnoteBulletLevel1"/>
        <w:tabs>
          <w:tab w:val="clear" w:pos="900"/>
        </w:tabs>
        <w:ind w:left="1080" w:firstLine="0"/>
        <w:contextualSpacing/>
        <w:rPr>
          <w:rFonts w:ascii="Tahoma" w:hAnsi="Tahoma" w:cs="Tahoma"/>
          <w:sz w:val="18"/>
          <w:szCs w:val="18"/>
        </w:rPr>
      </w:pPr>
      <w:r w:rsidRPr="00782360">
        <w:rPr>
          <w:rStyle w:val="EndnoteReference"/>
          <w:rFonts w:ascii="Tahoma" w:hAnsi="Tahoma" w:cs="Tahoma"/>
          <w:b w:val="0"/>
          <w:color w:val="auto"/>
          <w:szCs w:val="18"/>
          <w:vertAlign w:val="baseline"/>
          <w:lang w:val="it-IT"/>
        </w:rPr>
        <w:t>Una società e tutte le rispettive consociate non possono acquistare complessivamente più di 50 licenze Get Genuine per Office Small Business Basics 2010. Questo limite massimo si applica qualora le persone giuridiche acquisiscano licenze relativamente a un contratto o a due o più contratti</w:t>
      </w:r>
    </w:p>
    <w:p w:rsidR="00D12837" w:rsidRPr="00782360" w:rsidRDefault="00D12837" w:rsidP="004B75E4">
      <w:pPr>
        <w:pStyle w:val="FootnoteBulletLevel1"/>
        <w:tabs>
          <w:tab w:val="clear" w:pos="900"/>
        </w:tabs>
        <w:ind w:left="1080" w:firstLine="0"/>
        <w:rPr>
          <w:rFonts w:ascii="Tahoma" w:hAnsi="Tahoma" w:cs="Tahoma"/>
          <w:sz w:val="18"/>
          <w:szCs w:val="18"/>
        </w:rPr>
      </w:pPr>
      <w:r w:rsidRPr="00782360">
        <w:rPr>
          <w:rFonts w:ascii="Tahoma" w:hAnsi="Tahoma" w:cs="Tahoma"/>
          <w:sz w:val="18"/>
          <w:szCs w:val="18"/>
          <w:lang w:val="it-IT"/>
        </w:rPr>
        <w:t>Diritti di Downgrade:</w:t>
      </w:r>
    </w:p>
    <w:p w:rsidR="00D12837" w:rsidRPr="00782360" w:rsidRDefault="00D12837" w:rsidP="004B75E4">
      <w:pPr>
        <w:pStyle w:val="FootnoteBulletLevel1"/>
        <w:tabs>
          <w:tab w:val="clear" w:pos="900"/>
        </w:tabs>
        <w:ind w:left="1080" w:firstLine="0"/>
        <w:contextualSpacing/>
        <w:rPr>
          <w:rFonts w:ascii="Tahoma" w:hAnsi="Tahoma" w:cs="Tahoma"/>
          <w:sz w:val="18"/>
          <w:szCs w:val="18"/>
        </w:rPr>
      </w:pPr>
      <w:r w:rsidRPr="00782360">
        <w:rPr>
          <w:rFonts w:ascii="Tahoma" w:hAnsi="Tahoma" w:cs="Tahoma"/>
          <w:sz w:val="18"/>
          <w:szCs w:val="18"/>
          <w:lang w:val="it-IT"/>
        </w:rPr>
        <w:t>Non esistono versioni precedenti del prodotto pertanto non sono applicabili diritti di downgrade.</w:t>
      </w:r>
    </w:p>
    <w:p w:rsidR="00D12837" w:rsidRDefault="00D12837" w:rsidP="004B75E4">
      <w:pPr>
        <w:pStyle w:val="FootnoteBulletLevel1"/>
        <w:tabs>
          <w:tab w:val="clear" w:pos="900"/>
        </w:tabs>
        <w:ind w:left="1080" w:firstLine="0"/>
        <w:rPr>
          <w:rFonts w:ascii="Tahoma" w:hAnsi="Tahoma" w:cs="Tahoma"/>
          <w:sz w:val="18"/>
          <w:szCs w:val="18"/>
        </w:rPr>
      </w:pPr>
      <w:bookmarkStart w:id="1156" w:name="Srv_9OutlookMac2011"/>
    </w:p>
    <w:p w:rsidR="004B75E4" w:rsidRDefault="004B75E4" w:rsidP="004B75E4">
      <w:pPr>
        <w:pStyle w:val="FootnoteBulletLevel1"/>
        <w:tabs>
          <w:tab w:val="clear" w:pos="900"/>
        </w:tabs>
        <w:ind w:left="1080" w:firstLine="0"/>
        <w:rPr>
          <w:rFonts w:ascii="Tahoma" w:hAnsi="Tahoma" w:cs="Tahoma"/>
          <w:sz w:val="18"/>
          <w:szCs w:val="18"/>
        </w:rPr>
      </w:pPr>
    </w:p>
    <w:p w:rsidR="004B75E4" w:rsidRPr="00641C3B" w:rsidRDefault="004B75E4" w:rsidP="004B75E4">
      <w:pPr>
        <w:pStyle w:val="FootnoteBulletLevel1"/>
        <w:tabs>
          <w:tab w:val="clear" w:pos="900"/>
        </w:tabs>
        <w:ind w:left="1080" w:firstLine="0"/>
        <w:rPr>
          <w:rFonts w:ascii="Tahoma" w:hAnsi="Tahoma" w:cs="Tahoma"/>
          <w:sz w:val="18"/>
          <w:szCs w:val="18"/>
        </w:rPr>
      </w:pPr>
    </w:p>
    <w:p w:rsidR="00D12837" w:rsidRPr="00782360" w:rsidRDefault="00D12837" w:rsidP="004B75E4">
      <w:pPr>
        <w:pStyle w:val="Heading3"/>
        <w:rPr>
          <w:rFonts w:ascii="Tahoma" w:hAnsi="Tahoma" w:cs="Tahoma"/>
          <w:sz w:val="22"/>
          <w:szCs w:val="22"/>
        </w:rPr>
      </w:pPr>
      <w:bookmarkStart w:id="1157" w:name="_Toc325609253"/>
      <w:bookmarkStart w:id="1158" w:name="_12_Outlook_per"/>
      <w:bookmarkStart w:id="1159" w:name="_Toc328555297"/>
      <w:bookmarkEnd w:id="1157"/>
      <w:bookmarkEnd w:id="1158"/>
      <w:r w:rsidRPr="00891BC7">
        <w:rPr>
          <w:rFonts w:ascii="Tahoma" w:hAnsi="Tahoma" w:cs="Tahoma"/>
          <w:caps/>
          <w:color w:val="F66400"/>
          <w:sz w:val="22"/>
          <w:szCs w:val="22"/>
          <w:vertAlign w:val="superscript"/>
          <w:lang w:val="it-IT"/>
        </w:rPr>
        <w:t>12</w:t>
      </w:r>
      <w:r w:rsidRPr="00782360">
        <w:rPr>
          <w:rFonts w:ascii="Tahoma" w:hAnsi="Tahoma" w:cs="Tahoma"/>
          <w:color w:val="F66400"/>
          <w:sz w:val="22"/>
          <w:szCs w:val="22"/>
          <w:lang w:val="it-IT"/>
        </w:rPr>
        <w:t xml:space="preserve"> Outlook per Mac 2011</w:t>
      </w:r>
      <w:bookmarkEnd w:id="1159"/>
    </w:p>
    <w:bookmarkEnd w:id="1156"/>
    <w:p w:rsidR="00D12837" w:rsidRPr="00782360" w:rsidRDefault="00D12837" w:rsidP="004B75E4">
      <w:pPr>
        <w:rPr>
          <w:rFonts w:cs="Tahoma"/>
          <w:szCs w:val="18"/>
        </w:rPr>
      </w:pPr>
    </w:p>
    <w:p w:rsidR="00D12837" w:rsidRPr="00782360" w:rsidRDefault="00D12837" w:rsidP="004B75E4">
      <w:pPr>
        <w:tabs>
          <w:tab w:val="left" w:pos="900"/>
        </w:tabs>
        <w:adjustRightInd w:val="0"/>
        <w:spacing w:before="120" w:after="120"/>
        <w:ind w:left="900"/>
        <w:textAlignment w:val="baseline"/>
        <w:rPr>
          <w:rFonts w:cs="Tahoma"/>
          <w:szCs w:val="18"/>
        </w:rPr>
      </w:pPr>
      <w:r w:rsidRPr="00782360">
        <w:rPr>
          <w:rFonts w:cs="Tahoma"/>
          <w:szCs w:val="18"/>
          <w:u w:val="single"/>
          <w:lang w:val="it-IT"/>
        </w:rPr>
        <w:t>Percorso di Migrazione a Software Assurance per Entourage per Mac 2008</w:t>
      </w:r>
      <w:r w:rsidRPr="00782360">
        <w:rPr>
          <w:rFonts w:cs="Tahoma"/>
          <w:szCs w:val="18"/>
          <w:lang w:val="it-IT"/>
        </w:rPr>
        <w:t>:</w:t>
      </w:r>
    </w:p>
    <w:p w:rsidR="00D12837" w:rsidRPr="00782360" w:rsidRDefault="00D12837" w:rsidP="00451EF9">
      <w:pPr>
        <w:tabs>
          <w:tab w:val="left" w:pos="900"/>
        </w:tabs>
        <w:adjustRightInd w:val="0"/>
        <w:spacing w:before="120" w:after="120"/>
        <w:ind w:left="907"/>
        <w:contextualSpacing/>
        <w:textAlignment w:val="baseline"/>
        <w:rPr>
          <w:rFonts w:cs="Tahoma"/>
          <w:szCs w:val="18"/>
        </w:rPr>
      </w:pPr>
      <w:r w:rsidRPr="00782360">
        <w:rPr>
          <w:rFonts w:cs="Tahoma"/>
          <w:szCs w:val="18"/>
          <w:lang w:val="it-IT"/>
        </w:rPr>
        <w:t>La versione sostitutiva di Entourage per Mac 2008 è Outlook per Mac 2011.</w:t>
      </w:r>
    </w:p>
    <w:p w:rsidR="00D12837" w:rsidRPr="00782360" w:rsidRDefault="00D12837" w:rsidP="00223A77">
      <w:pPr>
        <w:pStyle w:val="EndnoteText"/>
        <w:tabs>
          <w:tab w:val="left" w:pos="990"/>
          <w:tab w:val="left" w:pos="1080"/>
        </w:tabs>
        <w:ind w:left="0"/>
        <w:rPr>
          <w:rFonts w:ascii="Tahoma" w:hAnsi="Tahoma" w:cs="Tahoma"/>
          <w:sz w:val="18"/>
          <w:szCs w:val="18"/>
        </w:rPr>
      </w:pPr>
    </w:p>
    <w:p w:rsidR="00D12837" w:rsidRPr="00782360" w:rsidRDefault="00D12837" w:rsidP="00223A77">
      <w:pPr>
        <w:pStyle w:val="EndnoteText"/>
        <w:tabs>
          <w:tab w:val="left" w:pos="990"/>
          <w:tab w:val="left" w:pos="1080"/>
        </w:tabs>
        <w:ind w:left="1080"/>
        <w:rPr>
          <w:rFonts w:ascii="Tahoma" w:hAnsi="Tahoma" w:cs="Tahoma"/>
          <w:sz w:val="18"/>
          <w:szCs w:val="18"/>
        </w:rPr>
      </w:pPr>
      <w:bookmarkStart w:id="1160" w:name="Srv_8Project2010Pro"/>
    </w:p>
    <w:p w:rsidR="00D12837" w:rsidRPr="00782360" w:rsidRDefault="00D12837" w:rsidP="00223A77">
      <w:pPr>
        <w:pStyle w:val="Heading3"/>
        <w:rPr>
          <w:rFonts w:ascii="Tahoma" w:hAnsi="Tahoma" w:cs="Tahoma"/>
          <w:sz w:val="22"/>
          <w:szCs w:val="22"/>
        </w:rPr>
      </w:pPr>
      <w:bookmarkStart w:id="1161" w:name="_Toc325609254"/>
      <w:bookmarkStart w:id="1162" w:name="_Toc254806116"/>
      <w:bookmarkStart w:id="1163" w:name="_13_Project_Professional"/>
      <w:bookmarkStart w:id="1164" w:name="_Toc328555298"/>
      <w:bookmarkStart w:id="1165" w:name="Srv_Project2010Pro"/>
      <w:bookmarkStart w:id="1166" w:name="Aps_8Project2010Pro"/>
      <w:bookmarkEnd w:id="1161"/>
      <w:bookmarkEnd w:id="1162"/>
      <w:bookmarkEnd w:id="1163"/>
      <w:r w:rsidRPr="00891BC7">
        <w:rPr>
          <w:rFonts w:ascii="Tahoma" w:hAnsi="Tahoma" w:cs="Tahoma"/>
          <w:caps/>
          <w:color w:val="F66400"/>
          <w:sz w:val="22"/>
          <w:szCs w:val="22"/>
          <w:vertAlign w:val="superscript"/>
          <w:lang w:val="it-IT"/>
        </w:rPr>
        <w:t>13</w:t>
      </w:r>
      <w:r w:rsidRPr="00782360">
        <w:rPr>
          <w:rFonts w:ascii="Tahoma" w:hAnsi="Tahoma" w:cs="Tahoma"/>
          <w:color w:val="F66400"/>
          <w:sz w:val="22"/>
          <w:szCs w:val="22"/>
          <w:lang w:val="it-IT"/>
        </w:rPr>
        <w:t xml:space="preserve"> Project Professional 2010</w:t>
      </w:r>
      <w:bookmarkEnd w:id="1164"/>
    </w:p>
    <w:bookmarkEnd w:id="1160"/>
    <w:bookmarkEnd w:id="1165"/>
    <w:bookmarkEnd w:id="1166"/>
    <w:p w:rsidR="00D12837" w:rsidRPr="00782360" w:rsidRDefault="00D12837" w:rsidP="00223A77">
      <w:pPr>
        <w:rPr>
          <w:rFonts w:cs="Tahoma"/>
          <w:szCs w:val="18"/>
        </w:rPr>
      </w:pPr>
    </w:p>
    <w:p w:rsidR="00D12837" w:rsidRPr="00782360" w:rsidRDefault="00D12837" w:rsidP="00223A77">
      <w:pPr>
        <w:pStyle w:val="FootnoteBulletLevel1"/>
        <w:tabs>
          <w:tab w:val="clear" w:pos="900"/>
        </w:tabs>
        <w:ind w:firstLine="0"/>
        <w:rPr>
          <w:rFonts w:ascii="Tahoma" w:hAnsi="Tahoma" w:cs="Tahoma"/>
          <w:sz w:val="18"/>
          <w:szCs w:val="18"/>
        </w:rPr>
      </w:pPr>
      <w:r w:rsidRPr="00782360">
        <w:rPr>
          <w:rFonts w:ascii="Tahoma" w:hAnsi="Tahoma" w:cs="Tahoma"/>
          <w:sz w:val="18"/>
          <w:szCs w:val="18"/>
          <w:u w:val="single"/>
          <w:lang w:val="it-IT"/>
        </w:rPr>
        <w:t>CAL gratuita per Project Server</w:t>
      </w:r>
      <w:r w:rsidRPr="00782360">
        <w:rPr>
          <w:rFonts w:ascii="Tahoma" w:hAnsi="Tahoma" w:cs="Tahoma"/>
          <w:sz w:val="18"/>
          <w:szCs w:val="18"/>
          <w:lang w:val="it-IT"/>
        </w:rPr>
        <w:t>:</w:t>
      </w:r>
    </w:p>
    <w:p w:rsidR="00D12837" w:rsidRPr="00782360" w:rsidRDefault="00D12837" w:rsidP="00223A77">
      <w:pPr>
        <w:pStyle w:val="EndnoteText"/>
        <w:rPr>
          <w:rFonts w:ascii="Tahoma" w:hAnsi="Tahoma" w:cs="Tahoma"/>
          <w:sz w:val="18"/>
          <w:szCs w:val="18"/>
        </w:rPr>
      </w:pPr>
      <w:r w:rsidRPr="00782360">
        <w:rPr>
          <w:rStyle w:val="EndnoteReference"/>
          <w:rFonts w:ascii="Tahoma" w:hAnsi="Tahoma" w:cs="Tahoma"/>
          <w:b w:val="0"/>
          <w:color w:val="auto"/>
          <w:szCs w:val="18"/>
          <w:vertAlign w:val="baseline"/>
          <w:lang w:val="it-IT"/>
        </w:rPr>
        <w:t>Le società che acquistano una licenza per Project Professional 2010 saranno considerate titolari di una</w:t>
      </w:r>
      <w:r w:rsidR="00FB1BCE">
        <w:rPr>
          <w:rStyle w:val="EndnoteReference"/>
          <w:rFonts w:ascii="Tahoma" w:hAnsi="Tahoma" w:cs="Tahoma"/>
          <w:b w:val="0"/>
          <w:color w:val="auto"/>
          <w:szCs w:val="18"/>
          <w:vertAlign w:val="baseline"/>
          <w:lang w:val="it-IT"/>
        </w:rPr>
        <w:t> </w:t>
      </w:r>
      <w:r w:rsidRPr="00782360">
        <w:rPr>
          <w:rStyle w:val="EndnoteReference"/>
          <w:rFonts w:ascii="Tahoma" w:hAnsi="Tahoma" w:cs="Tahoma"/>
          <w:b w:val="0"/>
          <w:color w:val="auto"/>
          <w:szCs w:val="18"/>
          <w:vertAlign w:val="baseline"/>
          <w:lang w:val="it-IT"/>
        </w:rPr>
        <w:t>CAL per Dispositivo per Project Server 2010.</w:t>
      </w:r>
      <w:r w:rsidRPr="00782360">
        <w:rPr>
          <w:rFonts w:ascii="Tahoma" w:hAnsi="Tahoma" w:cs="Tahoma"/>
          <w:sz w:val="18"/>
          <w:szCs w:val="18"/>
        </w:rPr>
        <w:t xml:space="preserve"> </w:t>
      </w:r>
      <w:r w:rsidRPr="00782360">
        <w:rPr>
          <w:rStyle w:val="EndnoteReference"/>
          <w:rFonts w:ascii="Tahoma" w:hAnsi="Tahoma" w:cs="Tahoma"/>
          <w:b w:val="0"/>
          <w:color w:val="auto"/>
          <w:szCs w:val="18"/>
          <w:vertAlign w:val="baseline"/>
          <w:lang w:val="it-IT"/>
        </w:rPr>
        <w:t>Il diritto di accedere a Project Server 2010 in virtù della</w:t>
      </w:r>
      <w:r w:rsidR="00FB1BCE">
        <w:rPr>
          <w:rStyle w:val="EndnoteReference"/>
          <w:rFonts w:ascii="Tahoma" w:hAnsi="Tahoma" w:cs="Tahoma"/>
          <w:b w:val="0"/>
          <w:color w:val="auto"/>
          <w:szCs w:val="18"/>
          <w:vertAlign w:val="baseline"/>
          <w:lang w:val="it-IT"/>
        </w:rPr>
        <w:t> </w:t>
      </w:r>
      <w:r w:rsidRPr="00782360">
        <w:rPr>
          <w:rStyle w:val="EndnoteReference"/>
          <w:rFonts w:ascii="Tahoma" w:hAnsi="Tahoma" w:cs="Tahoma"/>
          <w:b w:val="0"/>
          <w:color w:val="auto"/>
          <w:szCs w:val="18"/>
          <w:vertAlign w:val="baseline"/>
          <w:lang w:val="it-IT"/>
        </w:rPr>
        <w:t>CAL</w:t>
      </w:r>
      <w:r>
        <w:rPr>
          <w:rStyle w:val="EndnoteReference"/>
          <w:rFonts w:ascii="Tahoma" w:hAnsi="Tahoma" w:cs="Tahoma"/>
          <w:b w:val="0"/>
          <w:color w:val="auto"/>
          <w:szCs w:val="18"/>
          <w:vertAlign w:val="baseline"/>
          <w:lang w:val="it-IT"/>
        </w:rPr>
        <w:t> </w:t>
      </w:r>
      <w:r w:rsidRPr="00782360">
        <w:rPr>
          <w:rStyle w:val="EndnoteReference"/>
          <w:rFonts w:ascii="Tahoma" w:hAnsi="Tahoma" w:cs="Tahoma"/>
          <w:b w:val="0"/>
          <w:color w:val="auto"/>
          <w:szCs w:val="18"/>
          <w:vertAlign w:val="baseline"/>
          <w:lang w:val="it-IT"/>
        </w:rPr>
        <w:t>cesserà alla scadenza della corrispondente Licenza Project Professional.</w:t>
      </w:r>
    </w:p>
    <w:p w:rsidR="00D12837" w:rsidRPr="00782360" w:rsidRDefault="00D12837" w:rsidP="00223A77">
      <w:pPr>
        <w:pStyle w:val="EndnoteText"/>
        <w:rPr>
          <w:rFonts w:ascii="Tahoma" w:hAnsi="Tahoma" w:cs="Tahoma"/>
          <w:sz w:val="18"/>
          <w:szCs w:val="18"/>
        </w:rPr>
      </w:pPr>
    </w:p>
    <w:p w:rsidR="00D12837" w:rsidRPr="00782360" w:rsidRDefault="00D12837" w:rsidP="00223A77">
      <w:pPr>
        <w:pStyle w:val="EndnoteText"/>
        <w:rPr>
          <w:rFonts w:ascii="Tahoma" w:hAnsi="Tahoma" w:cs="Tahoma"/>
          <w:sz w:val="18"/>
          <w:szCs w:val="18"/>
        </w:rPr>
      </w:pPr>
      <w:r w:rsidRPr="00782360">
        <w:rPr>
          <w:rStyle w:val="EndnoteReference"/>
          <w:rFonts w:ascii="Tahoma" w:hAnsi="Tahoma" w:cs="Tahoma"/>
          <w:b w:val="0"/>
          <w:color w:val="auto"/>
          <w:szCs w:val="18"/>
          <w:vertAlign w:val="baseline"/>
          <w:lang w:val="it-IT"/>
        </w:rPr>
        <w:t>Le società con copertura Software Assurance attiva sulla rispettiva licenza per Project Professional saranno considerate titolari di una copertura Software Assurance relativa alle Licenze CAL gratuite per Project Server.</w:t>
      </w:r>
      <w:r w:rsidRPr="00782360">
        <w:rPr>
          <w:rFonts w:ascii="Tahoma" w:hAnsi="Tahoma" w:cs="Tahoma"/>
          <w:sz w:val="18"/>
          <w:szCs w:val="18"/>
        </w:rPr>
        <w:t xml:space="preserve"> </w:t>
      </w:r>
      <w:r w:rsidRPr="00782360">
        <w:rPr>
          <w:rStyle w:val="EndnoteReference"/>
          <w:rFonts w:ascii="Tahoma" w:hAnsi="Tahoma" w:cs="Tahoma"/>
          <w:b w:val="0"/>
          <w:color w:val="auto"/>
          <w:szCs w:val="18"/>
          <w:vertAlign w:val="baseline"/>
          <w:lang w:val="it-IT"/>
        </w:rPr>
        <w:t>Tale copertura cesserà alla scadenza della copertura Project Professional corrispondente.</w:t>
      </w:r>
    </w:p>
    <w:p w:rsidR="00D12837" w:rsidRPr="00782360" w:rsidRDefault="00D12837" w:rsidP="00223A77">
      <w:pPr>
        <w:pStyle w:val="EndnoteText"/>
        <w:rPr>
          <w:rFonts w:ascii="Tahoma" w:hAnsi="Tahoma" w:cs="Tahoma"/>
          <w:sz w:val="18"/>
          <w:szCs w:val="18"/>
        </w:rPr>
      </w:pPr>
    </w:p>
    <w:p w:rsidR="00D12837" w:rsidRPr="00782360" w:rsidRDefault="00D12837" w:rsidP="00223A77">
      <w:pPr>
        <w:pStyle w:val="EndnoteText"/>
        <w:rPr>
          <w:rFonts w:ascii="Tahoma" w:hAnsi="Tahoma" w:cs="Tahoma"/>
          <w:sz w:val="18"/>
          <w:szCs w:val="18"/>
        </w:rPr>
      </w:pPr>
      <w:r w:rsidRPr="00782360">
        <w:rPr>
          <w:rStyle w:val="EndnoteReference"/>
          <w:rFonts w:ascii="Tahoma" w:hAnsi="Tahoma" w:cs="Tahoma"/>
          <w:b w:val="0"/>
          <w:color w:val="auto"/>
          <w:szCs w:val="18"/>
          <w:vertAlign w:val="baseline"/>
          <w:lang w:val="it-IT"/>
        </w:rPr>
        <w:t>Per ulteriori dettagli sui diritti aggiuntivi che si applicano a tali CAL, fare riferimento alle note relative alle condizioni del prodotto Project Server.</w:t>
      </w:r>
    </w:p>
    <w:p w:rsidR="00D12837" w:rsidRPr="009D2F88" w:rsidRDefault="00D12837" w:rsidP="00451EF9">
      <w:pPr>
        <w:ind w:left="900"/>
        <w:rPr>
          <w:rFonts w:cs="Tahoma"/>
          <w:color w:val="F7701D"/>
          <w:szCs w:val="20"/>
        </w:rPr>
      </w:pPr>
      <w:bookmarkStart w:id="1167" w:name="_Toc325609255"/>
      <w:bookmarkStart w:id="1168" w:name="Aps_9RentalRightsOffice"/>
      <w:bookmarkStart w:id="1169" w:name="Srv_RentalRightsOffice"/>
      <w:bookmarkStart w:id="1170" w:name="Srv_9RentalRightsOffice"/>
      <w:bookmarkEnd w:id="1167"/>
    </w:p>
    <w:p w:rsidR="00D12837" w:rsidRDefault="00D12837" w:rsidP="00451EF9">
      <w:pPr>
        <w:pStyle w:val="Heading3"/>
        <w:rPr>
          <w:rFonts w:ascii="Tahoma" w:hAnsi="Tahoma" w:cs="Tahoma"/>
          <w:caps/>
          <w:color w:val="E65D08"/>
          <w:sz w:val="22"/>
          <w:szCs w:val="22"/>
          <w:vertAlign w:val="superscript"/>
        </w:rPr>
      </w:pPr>
    </w:p>
    <w:p w:rsidR="00D12837" w:rsidRPr="00782360" w:rsidRDefault="00D12837" w:rsidP="002541AE">
      <w:pPr>
        <w:pStyle w:val="Heading3"/>
        <w:rPr>
          <w:rFonts w:ascii="Tahoma" w:hAnsi="Tahoma" w:cs="Tahoma"/>
          <w:sz w:val="22"/>
          <w:szCs w:val="22"/>
        </w:rPr>
      </w:pPr>
      <w:bookmarkStart w:id="1171" w:name="_14_Diritti_di"/>
      <w:bookmarkStart w:id="1172" w:name="_Toc328555299"/>
      <w:bookmarkEnd w:id="1171"/>
      <w:r w:rsidRPr="00891BC7">
        <w:rPr>
          <w:rFonts w:ascii="Tahoma" w:hAnsi="Tahoma" w:cs="Tahoma"/>
          <w:caps/>
          <w:color w:val="E65D08"/>
          <w:sz w:val="22"/>
          <w:szCs w:val="22"/>
          <w:vertAlign w:val="superscript"/>
          <w:lang w:val="it-IT"/>
        </w:rPr>
        <w:t>14</w:t>
      </w:r>
      <w:r w:rsidRPr="00782360">
        <w:rPr>
          <w:rFonts w:ascii="Tahoma" w:hAnsi="Tahoma" w:cs="Tahoma"/>
          <w:color w:val="E65D08"/>
          <w:sz w:val="22"/>
          <w:szCs w:val="22"/>
          <w:lang w:val="it-IT"/>
        </w:rPr>
        <w:t xml:space="preserve"> Diritti di Noleggio per Office</w:t>
      </w:r>
      <w:bookmarkEnd w:id="1172"/>
    </w:p>
    <w:bookmarkEnd w:id="1168"/>
    <w:p w:rsidR="00D12837" w:rsidRPr="00FC12D2" w:rsidRDefault="00D12837" w:rsidP="002541AE">
      <w:pPr>
        <w:rPr>
          <w:rFonts w:cs="Tahoma"/>
        </w:rPr>
      </w:pPr>
    </w:p>
    <w:bookmarkEnd w:id="1169"/>
    <w:bookmarkEnd w:id="1170"/>
    <w:p w:rsidR="00D12837" w:rsidRPr="00D71EC3" w:rsidRDefault="00D12837" w:rsidP="000B0A08">
      <w:pPr>
        <w:pStyle w:val="FootnoteBulletLevel1"/>
        <w:ind w:firstLine="0"/>
        <w:rPr>
          <w:rFonts w:ascii="Tahoma" w:hAnsi="Tahoma" w:cs="Tahoma"/>
          <w:sz w:val="18"/>
          <w:szCs w:val="18"/>
        </w:rPr>
      </w:pPr>
      <w:r w:rsidRPr="00782360">
        <w:rPr>
          <w:rFonts w:ascii="Tahoma" w:hAnsi="Tahoma" w:cs="Tahoma"/>
          <w:color w:val="000000"/>
          <w:spacing w:val="-1"/>
          <w:sz w:val="18"/>
          <w:szCs w:val="18"/>
          <w:lang w:val="it-IT"/>
        </w:rPr>
        <w:t>Le licenze per i diritti di noleggio fornite in base ai presenti programmi sono unicamente licenze aggiuntive</w:t>
      </w:r>
      <w:r w:rsidRPr="00782360">
        <w:rPr>
          <w:rFonts w:ascii="Tahoma" w:hAnsi="Tahoma" w:cs="Tahoma"/>
          <w:color w:val="000000"/>
          <w:sz w:val="18"/>
          <w:szCs w:val="18"/>
          <w:lang w:val="it-IT"/>
        </w:rPr>
        <w:t>.</w:t>
      </w:r>
      <w:r w:rsidRPr="00782360">
        <w:rPr>
          <w:rFonts w:ascii="Tahoma" w:hAnsi="Tahoma" w:cs="Tahoma"/>
          <w:color w:val="000000"/>
          <w:sz w:val="18"/>
          <w:szCs w:val="18"/>
        </w:rPr>
        <w:t xml:space="preserve"> </w:t>
      </w:r>
      <w:r w:rsidRPr="00782360">
        <w:rPr>
          <w:rFonts w:ascii="Tahoma" w:hAnsi="Tahoma" w:cs="Tahoma"/>
          <w:color w:val="000000"/>
          <w:sz w:val="18"/>
          <w:szCs w:val="18"/>
          <w:lang w:val="it-IT"/>
        </w:rPr>
        <w:t>Tali licenze non sono licenze complete per i prodotti.</w:t>
      </w:r>
      <w:r w:rsidRPr="00D71EC3">
        <w:rPr>
          <w:rFonts w:ascii="Tahoma" w:hAnsi="Tahoma" w:cs="Tahoma"/>
          <w:sz w:val="18"/>
          <w:szCs w:val="18"/>
        </w:rPr>
        <w:t xml:space="preserve"> </w:t>
      </w:r>
      <w:r w:rsidRPr="00782360">
        <w:rPr>
          <w:rFonts w:ascii="Tahoma" w:hAnsi="Tahoma" w:cs="Tahoma"/>
          <w:color w:val="000000"/>
          <w:sz w:val="18"/>
          <w:szCs w:val="18"/>
          <w:lang w:val="it-IT"/>
        </w:rPr>
        <w:t xml:space="preserve">Pertanto, ogni desktop a cui la società assegni una </w:t>
      </w:r>
      <w:r w:rsidRPr="00782360">
        <w:rPr>
          <w:rFonts w:ascii="Tahoma" w:hAnsi="Tahoma" w:cs="Tahoma"/>
          <w:color w:val="000000"/>
          <w:spacing w:val="-1"/>
          <w:sz w:val="18"/>
          <w:szCs w:val="18"/>
          <w:lang w:val="it-IT"/>
        </w:rPr>
        <w:t>licenza per i diritti di noleggio dovrà avere la licenza per eseguire una delle applicazioni qualificanti indicate</w:t>
      </w:r>
      <w:r w:rsidRPr="00782360">
        <w:rPr>
          <w:rFonts w:ascii="Tahoma" w:hAnsi="Tahoma" w:cs="Tahoma"/>
          <w:color w:val="000000"/>
          <w:sz w:val="18"/>
          <w:szCs w:val="18"/>
          <w:lang w:val="it-IT"/>
        </w:rPr>
        <w:t xml:space="preserve"> di seguito.</w:t>
      </w:r>
    </w:p>
    <w:p w:rsidR="00D12837" w:rsidRPr="000724F2" w:rsidRDefault="00D12837" w:rsidP="000B0A08">
      <w:pPr>
        <w:ind w:left="900"/>
        <w:rPr>
          <w:rFonts w:cs="Tahoma"/>
          <w:color w:val="000000"/>
          <w:szCs w:val="18"/>
          <w:u w:val="single"/>
          <w:lang w:val="fr-FR"/>
        </w:rPr>
      </w:pPr>
      <w:r w:rsidRPr="00782360">
        <w:rPr>
          <w:rFonts w:cs="Tahoma"/>
          <w:color w:val="000000"/>
          <w:szCs w:val="18"/>
          <w:u w:val="single"/>
          <w:lang w:val="it-IT"/>
        </w:rPr>
        <w:t>Regole per le Applicazioni Qualificanti</w:t>
      </w:r>
      <w:r w:rsidRPr="00782360">
        <w:rPr>
          <w:rFonts w:cs="Tahoma"/>
          <w:color w:val="000000"/>
          <w:szCs w:val="18"/>
          <w:lang w:val="it-IT"/>
        </w:rPr>
        <w:t xml:space="preserve"> (ciascuna di queste condizioni deve essere soddisfatta affinché la Licenza di base qualifichi la società per ottenere la licenza relativa ai Diritti di Noleggio):</w:t>
      </w:r>
    </w:p>
    <w:p w:rsidR="00D12837" w:rsidRPr="000724F2" w:rsidRDefault="00D12837" w:rsidP="00451EF9">
      <w:pPr>
        <w:numPr>
          <w:ilvl w:val="0"/>
          <w:numId w:val="32"/>
        </w:numPr>
        <w:rPr>
          <w:rFonts w:cs="Tahoma"/>
          <w:szCs w:val="18"/>
          <w:lang w:val="fr-FR"/>
        </w:rPr>
      </w:pPr>
      <w:r w:rsidRPr="00782360">
        <w:rPr>
          <w:rFonts w:cs="Tahoma"/>
          <w:color w:val="000000"/>
          <w:szCs w:val="18"/>
          <w:lang w:val="it-IT"/>
        </w:rPr>
        <w:t>La licenza per l</w:t>
      </w:r>
      <w:r w:rsidR="00A6407A">
        <w:rPr>
          <w:rFonts w:cs="Tahoma"/>
          <w:color w:val="000000"/>
          <w:szCs w:val="18"/>
          <w:lang w:val="it-IT"/>
        </w:rPr>
        <w:t>’</w:t>
      </w:r>
      <w:r w:rsidRPr="00782360">
        <w:rPr>
          <w:rFonts w:cs="Tahoma"/>
          <w:color w:val="000000"/>
          <w:szCs w:val="18"/>
          <w:lang w:val="it-IT"/>
        </w:rPr>
        <w:t>applicazione qualificante deve essere assegnata allo stesso dispositivo a cui deve essere assegnata la licenza per i Diritti di Noleggio VL.</w:t>
      </w:r>
    </w:p>
    <w:p w:rsidR="00D12837" w:rsidRPr="000724F2" w:rsidRDefault="00D12837" w:rsidP="00451EF9">
      <w:pPr>
        <w:numPr>
          <w:ilvl w:val="0"/>
          <w:numId w:val="32"/>
        </w:numPr>
        <w:rPr>
          <w:rFonts w:cs="Tahoma"/>
          <w:szCs w:val="18"/>
          <w:lang w:val="fr-FR"/>
        </w:rPr>
      </w:pPr>
      <w:r w:rsidRPr="00782360">
        <w:rPr>
          <w:rFonts w:cs="Tahoma"/>
          <w:color w:val="000000"/>
          <w:szCs w:val="18"/>
          <w:lang w:val="it-IT"/>
        </w:rPr>
        <w:t>L</w:t>
      </w:r>
      <w:r w:rsidR="00A6407A">
        <w:rPr>
          <w:rFonts w:cs="Tahoma"/>
          <w:color w:val="000000"/>
          <w:szCs w:val="18"/>
          <w:lang w:val="it-IT"/>
        </w:rPr>
        <w:t>’</w:t>
      </w:r>
      <w:r w:rsidRPr="00782360">
        <w:rPr>
          <w:rFonts w:cs="Tahoma"/>
          <w:color w:val="000000"/>
          <w:szCs w:val="18"/>
          <w:lang w:val="it-IT"/>
        </w:rPr>
        <w:t>applicazione qualificante deve essere installata su tale dispositivo.</w:t>
      </w:r>
    </w:p>
    <w:p w:rsidR="00D12837" w:rsidRPr="00782360" w:rsidRDefault="00D12837" w:rsidP="000B0A08">
      <w:pPr>
        <w:pStyle w:val="EndnoteText"/>
        <w:rPr>
          <w:rFonts w:ascii="Tahoma" w:hAnsi="Tahoma" w:cs="Tahoma"/>
          <w:sz w:val="18"/>
          <w:szCs w:val="18"/>
        </w:rPr>
      </w:pPr>
    </w:p>
    <w:p w:rsidR="00D12837" w:rsidRPr="00782360" w:rsidRDefault="00D12837" w:rsidP="00B73C63">
      <w:pPr>
        <w:pStyle w:val="EndnoteText"/>
        <w:keepNext/>
        <w:keepLines/>
        <w:rPr>
          <w:rFonts w:ascii="Tahoma" w:hAnsi="Tahoma" w:cs="Tahoma"/>
          <w:sz w:val="18"/>
          <w:szCs w:val="18"/>
        </w:rPr>
      </w:pPr>
      <w:r w:rsidRPr="00782360">
        <w:rPr>
          <w:rFonts w:ascii="Tahoma" w:hAnsi="Tahoma" w:cs="Tahoma"/>
          <w:color w:val="000000"/>
          <w:sz w:val="18"/>
          <w:szCs w:val="18"/>
          <w:u w:val="single"/>
          <w:lang w:val="it-IT"/>
        </w:rPr>
        <w:t>Le applicazioni qualificanti in base al tipo di Programma sono</w:t>
      </w:r>
      <w:r w:rsidRPr="00782360">
        <w:rPr>
          <w:rFonts w:ascii="Tahoma" w:hAnsi="Tahoma" w:cs="Tahoma"/>
          <w:color w:val="000000"/>
          <w:sz w:val="18"/>
          <w:szCs w:val="18"/>
          <w:lang w:val="it-IT"/>
        </w:rPr>
        <w:t>:</w:t>
      </w:r>
    </w:p>
    <w:p w:rsidR="00D12837" w:rsidRPr="00FC12D2" w:rsidRDefault="00D12837" w:rsidP="00B73C63">
      <w:pPr>
        <w:keepNext/>
        <w:keepLines/>
        <w:rPr>
          <w:rFonts w:cs="Tahoma"/>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D12837" w:rsidRPr="0033273A" w:rsidTr="00FB1BCE">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D12837" w:rsidRPr="0033273A" w:rsidRDefault="00D12837" w:rsidP="00B73C63">
            <w:pPr>
              <w:keepNext/>
              <w:keepLines/>
              <w:jc w:val="center"/>
              <w:rPr>
                <w:rFonts w:eastAsia="MS PGothic" w:cs="Tahoma"/>
                <w:b/>
                <w:bCs/>
                <w:color w:val="000000"/>
                <w:szCs w:val="18"/>
              </w:rPr>
            </w:pPr>
            <w:r w:rsidRPr="0033273A">
              <w:rPr>
                <w:rFonts w:cs="Tahoma"/>
                <w:b/>
                <w:color w:val="000000"/>
                <w:szCs w:val="18"/>
                <w:lang w:val="it-IT"/>
              </w:rPr>
              <w:t>Applicazioni Qualificanti per l</w:t>
            </w:r>
            <w:r w:rsidR="00A6407A">
              <w:rPr>
                <w:rFonts w:cs="Tahoma"/>
                <w:b/>
                <w:color w:val="000000"/>
                <w:szCs w:val="18"/>
                <w:lang w:val="it-IT"/>
              </w:rPr>
              <w:t>’</w:t>
            </w:r>
            <w:r w:rsidRPr="0033273A">
              <w:rPr>
                <w:rFonts w:cs="Tahoma"/>
                <w:b/>
                <w:color w:val="000000"/>
                <w:szCs w:val="18"/>
                <w:lang w:val="it-IT"/>
              </w:rPr>
              <w:t>Acquisto dei Diritti di Noleggio per Office Standard</w:t>
            </w:r>
          </w:p>
        </w:tc>
        <w:tc>
          <w:tcPr>
            <w:tcW w:w="1333" w:type="dxa"/>
            <w:gridSpan w:val="2"/>
            <w:tcBorders>
              <w:top w:val="nil"/>
              <w:left w:val="nil"/>
              <w:bottom w:val="single" w:sz="8" w:space="0" w:color="auto"/>
              <w:right w:val="nil"/>
            </w:tcBorders>
          </w:tcPr>
          <w:p w:rsidR="00D12837" w:rsidRPr="0033273A" w:rsidRDefault="00D12837" w:rsidP="00B73C63">
            <w:pPr>
              <w:keepNext/>
              <w:keepLines/>
              <w:jc w:val="both"/>
              <w:rPr>
                <w:rFonts w:eastAsia="MS PGothic" w:cs="Tahoma"/>
                <w:color w:val="000000"/>
                <w:szCs w:val="18"/>
              </w:rPr>
            </w:pPr>
          </w:p>
        </w:tc>
      </w:tr>
      <w:tr w:rsidR="00D12837" w:rsidRPr="0033273A" w:rsidTr="00FB1BCE">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rsidR="00D12837" w:rsidRPr="0033273A" w:rsidRDefault="00D12837" w:rsidP="00B73C63">
            <w:pPr>
              <w:keepNext/>
              <w:keepLines/>
              <w:rPr>
                <w:rFonts w:eastAsia="MS PGothic"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rsidR="00D12837" w:rsidRPr="0033273A" w:rsidRDefault="00D12837" w:rsidP="00B73C63">
            <w:pPr>
              <w:keepNext/>
              <w:keepLines/>
              <w:jc w:val="center"/>
              <w:rPr>
                <w:rFonts w:cs="Tahoma"/>
                <w:b/>
                <w:bCs/>
                <w:color w:val="000000"/>
                <w:szCs w:val="18"/>
              </w:rPr>
            </w:pPr>
            <w:r w:rsidRPr="0033273A">
              <w:rPr>
                <w:rFonts w:cs="Tahoma"/>
                <w:b/>
                <w:bCs/>
                <w:color w:val="000000"/>
                <w:szCs w:val="18"/>
                <w:lang w:val="it-IT"/>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D12837" w:rsidRPr="0033273A" w:rsidRDefault="00D12837" w:rsidP="00B73C63">
            <w:pPr>
              <w:keepNext/>
              <w:keepLines/>
              <w:jc w:val="center"/>
              <w:rPr>
                <w:rFonts w:cs="Tahoma"/>
                <w:szCs w:val="18"/>
              </w:rPr>
            </w:pPr>
            <w:r w:rsidRPr="0033273A">
              <w:rPr>
                <w:rFonts w:cs="Tahoma"/>
                <w:b/>
                <w:color w:val="000000"/>
                <w:szCs w:val="18"/>
                <w:lang w:val="it-IT"/>
              </w:rPr>
              <w:t>PIPC</w:t>
            </w:r>
          </w:p>
          <w:p w:rsidR="00D12837" w:rsidRPr="0033273A" w:rsidRDefault="00D12837" w:rsidP="00B73C63">
            <w:pPr>
              <w:keepNext/>
              <w:keepLines/>
              <w:jc w:val="center"/>
              <w:rPr>
                <w:rFonts w:cs="Tahoma"/>
                <w:b/>
                <w:bCs/>
                <w:color w:val="000000"/>
                <w:szCs w:val="18"/>
              </w:rPr>
            </w:pPr>
            <w:r w:rsidRPr="0033273A">
              <w:rPr>
                <w:rFonts w:cs="Tahoma"/>
                <w:b/>
                <w:color w:val="000000"/>
                <w:szCs w:val="18"/>
                <w:lang w:val="it-IT"/>
              </w:rPr>
              <w:t>(solo Giappone)</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D12837" w:rsidRPr="0033273A" w:rsidRDefault="00D12837" w:rsidP="00B73C63">
            <w:pPr>
              <w:keepNext/>
              <w:keepLines/>
              <w:jc w:val="center"/>
              <w:rPr>
                <w:rFonts w:cs="Tahoma"/>
                <w:b/>
                <w:bCs/>
                <w:color w:val="000000"/>
                <w:szCs w:val="18"/>
              </w:rPr>
            </w:pPr>
            <w:r w:rsidRPr="0033273A">
              <w:rPr>
                <w:rFonts w:cs="Tahoma"/>
                <w:b/>
                <w:bCs/>
                <w:color w:val="000000"/>
                <w:szCs w:val="18"/>
                <w:lang w:val="it-IT"/>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D12837" w:rsidRPr="0033273A" w:rsidRDefault="00D12837" w:rsidP="00B73C63">
            <w:pPr>
              <w:keepNext/>
              <w:keepLines/>
              <w:jc w:val="center"/>
              <w:rPr>
                <w:rFonts w:cs="Tahoma"/>
                <w:b/>
                <w:bCs/>
                <w:color w:val="000000"/>
                <w:szCs w:val="18"/>
              </w:rPr>
            </w:pPr>
            <w:r w:rsidRPr="0033273A">
              <w:rPr>
                <w:rFonts w:cs="Tahoma"/>
                <w:b/>
                <w:bCs/>
                <w:color w:val="000000"/>
                <w:szCs w:val="18"/>
                <w:lang w:val="it-IT"/>
              </w:rPr>
              <w:t>Licenza Open</w:t>
            </w:r>
          </w:p>
        </w:tc>
      </w:tr>
      <w:tr w:rsidR="00D12837" w:rsidRPr="0033273A" w:rsidTr="00FB1BCE">
        <w:trPr>
          <w:cantSplit/>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D12837" w:rsidRPr="0033273A" w:rsidRDefault="00D12837" w:rsidP="00B73C63">
            <w:pPr>
              <w:keepNext/>
              <w:keepLines/>
              <w:ind w:left="153"/>
              <w:rPr>
                <w:rFonts w:cs="Tahoma"/>
                <w:b/>
                <w:bCs/>
                <w:color w:val="000000"/>
                <w:szCs w:val="18"/>
              </w:rPr>
            </w:pPr>
            <w:r w:rsidRPr="0033273A">
              <w:rPr>
                <w:rFonts w:cs="Tahoma"/>
                <w:b/>
                <w:bCs/>
                <w:color w:val="000000"/>
                <w:szCs w:val="18"/>
                <w:lang w:val="it-IT"/>
              </w:rPr>
              <w:t>Office Standard 2010</w:t>
            </w:r>
            <w:r w:rsidRPr="0033273A">
              <w:rPr>
                <w:rFonts w:cs="Tahoma"/>
                <w:b/>
                <w:bCs/>
                <w:color w:val="000000"/>
                <w:szCs w:val="18"/>
              </w:rPr>
              <w:t xml:space="preserve"> </w:t>
            </w:r>
          </w:p>
        </w:tc>
        <w:tc>
          <w:tcPr>
            <w:tcW w:w="1242" w:type="dxa"/>
            <w:tcBorders>
              <w:top w:val="single" w:sz="4" w:space="0" w:color="auto"/>
              <w:left w:val="single" w:sz="4" w:space="0" w:color="auto"/>
              <w:bottom w:val="single" w:sz="8" w:space="0" w:color="auto"/>
              <w:right w:val="single" w:sz="8" w:space="0" w:color="auto"/>
            </w:tcBorders>
            <w:noWrap/>
            <w:vAlign w:val="bottom"/>
          </w:tcPr>
          <w:p w:rsidR="00D12837" w:rsidRPr="0033273A" w:rsidRDefault="00D12837" w:rsidP="00B73C63">
            <w:pPr>
              <w:keepNext/>
              <w:keepLines/>
              <w:jc w:val="center"/>
              <w:rPr>
                <w:rFonts w:eastAsia="MS PGothic" w:cs="Tahoma"/>
                <w:color w:val="000000"/>
                <w:szCs w:val="18"/>
              </w:rPr>
            </w:pPr>
          </w:p>
        </w:tc>
        <w:tc>
          <w:tcPr>
            <w:tcW w:w="1185" w:type="dxa"/>
            <w:gridSpan w:val="2"/>
            <w:tcBorders>
              <w:top w:val="single" w:sz="4" w:space="0" w:color="auto"/>
              <w:left w:val="nil"/>
              <w:bottom w:val="single" w:sz="8" w:space="0" w:color="auto"/>
              <w:right w:val="single" w:sz="8" w:space="0" w:color="auto"/>
            </w:tcBorders>
          </w:tcPr>
          <w:p w:rsidR="00D12837" w:rsidRPr="0033273A" w:rsidRDefault="00D12837" w:rsidP="00B73C63">
            <w:pPr>
              <w:keepNext/>
              <w:keepLines/>
              <w:jc w:val="center"/>
              <w:rPr>
                <w:rFonts w:eastAsia="MS PGothic" w:cs="Tahoma"/>
                <w:color w:val="000000"/>
                <w:szCs w:val="18"/>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D12837" w:rsidRPr="0033273A" w:rsidRDefault="00D12837" w:rsidP="00B73C63">
            <w:pPr>
              <w:keepNext/>
              <w:keepLines/>
              <w:jc w:val="center"/>
              <w:rPr>
                <w:rFonts w:eastAsia="MS PGothic" w:cs="Tahoma"/>
                <w:color w:val="000000"/>
                <w:szCs w:val="18"/>
              </w:rPr>
            </w:pPr>
            <w:r w:rsidRPr="0033273A">
              <w:rPr>
                <w:rFonts w:cs="Tahoma"/>
                <w:color w:val="000000"/>
                <w:szCs w:val="18"/>
                <w:lang w:val="it-IT"/>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D12837" w:rsidRPr="0033273A" w:rsidRDefault="00D12837" w:rsidP="00B73C63">
            <w:pPr>
              <w:keepNext/>
              <w:keepLines/>
              <w:jc w:val="center"/>
              <w:rPr>
                <w:rFonts w:eastAsia="MS PGothic" w:cs="Tahoma"/>
                <w:color w:val="000000"/>
                <w:szCs w:val="18"/>
              </w:rPr>
            </w:pPr>
            <w:r w:rsidRPr="0033273A">
              <w:rPr>
                <w:rFonts w:cs="Tahoma"/>
                <w:color w:val="000000"/>
                <w:szCs w:val="18"/>
                <w:lang w:val="it-IT"/>
              </w:rPr>
              <w:t>x</w:t>
            </w:r>
          </w:p>
        </w:tc>
      </w:tr>
      <w:tr w:rsidR="00D12837" w:rsidRPr="0033273A" w:rsidTr="00FB1BCE">
        <w:trPr>
          <w:cantSplit/>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D12837" w:rsidRPr="0033273A" w:rsidRDefault="00D12837" w:rsidP="00451EF9">
            <w:pPr>
              <w:ind w:left="153"/>
              <w:rPr>
                <w:rFonts w:cs="Tahoma"/>
                <w:b/>
                <w:bCs/>
                <w:color w:val="000000"/>
                <w:szCs w:val="18"/>
              </w:rPr>
            </w:pPr>
            <w:r w:rsidRPr="0033273A">
              <w:rPr>
                <w:rFonts w:cs="Tahoma"/>
                <w:b/>
                <w:bCs/>
                <w:color w:val="000000"/>
                <w:szCs w:val="18"/>
                <w:lang w:val="it-IT"/>
              </w:rPr>
              <w:t>Office Standard 2007</w:t>
            </w:r>
            <w:r w:rsidRPr="0033273A">
              <w:rPr>
                <w:rFonts w:cs="Tahoma"/>
                <w:b/>
                <w:bCs/>
                <w:color w:val="000000"/>
                <w:szCs w:val="18"/>
              </w:rPr>
              <w:t xml:space="preserve"> </w:t>
            </w:r>
          </w:p>
        </w:tc>
        <w:tc>
          <w:tcPr>
            <w:tcW w:w="1242" w:type="dxa"/>
            <w:tcBorders>
              <w:top w:val="nil"/>
              <w:left w:val="single" w:sz="4" w:space="0" w:color="auto"/>
              <w:bottom w:val="single" w:sz="8" w:space="0" w:color="auto"/>
              <w:right w:val="single" w:sz="8" w:space="0" w:color="auto"/>
            </w:tcBorders>
            <w:noWrap/>
            <w:vAlign w:val="bottom"/>
          </w:tcPr>
          <w:p w:rsidR="00D12837" w:rsidRPr="0033273A" w:rsidRDefault="00D12837" w:rsidP="00AD69BD">
            <w:pPr>
              <w:jc w:val="center"/>
              <w:rPr>
                <w:rFonts w:eastAsia="MS PGothic" w:cs="Tahoma"/>
                <w:color w:val="000000"/>
                <w:szCs w:val="18"/>
              </w:rPr>
            </w:pPr>
            <w:r w:rsidRPr="0033273A">
              <w:rPr>
                <w:rFonts w:cs="Tahoma"/>
                <w:color w:val="000000"/>
                <w:szCs w:val="18"/>
                <w:lang w:val="it-IT"/>
              </w:rPr>
              <w:t>x</w:t>
            </w:r>
          </w:p>
        </w:tc>
        <w:tc>
          <w:tcPr>
            <w:tcW w:w="1185" w:type="dxa"/>
            <w:gridSpan w:val="2"/>
            <w:tcBorders>
              <w:top w:val="nil"/>
              <w:left w:val="nil"/>
              <w:bottom w:val="single" w:sz="8" w:space="0" w:color="auto"/>
              <w:right w:val="single" w:sz="8" w:space="0" w:color="auto"/>
            </w:tcBorders>
          </w:tcPr>
          <w:p w:rsidR="00D12837" w:rsidRPr="0033273A" w:rsidRDefault="00D12837" w:rsidP="00AD69BD">
            <w:pPr>
              <w:jc w:val="center"/>
              <w:rPr>
                <w:rFonts w:eastAsia="MS PGothic" w:cs="Tahoma"/>
                <w:color w:val="000000"/>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837" w:rsidRPr="0033273A" w:rsidRDefault="00D12837" w:rsidP="00AD69BD">
            <w:pPr>
              <w:jc w:val="center"/>
              <w:rPr>
                <w:rFonts w:eastAsia="MS PGothic" w:cs="Tahoma"/>
                <w:color w:val="000000"/>
                <w:szCs w:val="18"/>
              </w:rPr>
            </w:pPr>
            <w:r w:rsidRPr="0033273A">
              <w:rPr>
                <w:rFonts w:cs="Tahoma"/>
                <w:color w:val="000000"/>
                <w:szCs w:val="18"/>
                <w:lang w:val="it-IT"/>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837" w:rsidRPr="0033273A" w:rsidRDefault="00D12837" w:rsidP="00AD69BD">
            <w:pPr>
              <w:jc w:val="center"/>
              <w:rPr>
                <w:rFonts w:eastAsia="MS PGothic" w:cs="Tahoma"/>
                <w:color w:val="000000"/>
                <w:szCs w:val="18"/>
              </w:rPr>
            </w:pPr>
            <w:r w:rsidRPr="0033273A">
              <w:rPr>
                <w:rFonts w:cs="Tahoma"/>
                <w:color w:val="000000"/>
                <w:szCs w:val="18"/>
                <w:lang w:val="it-IT"/>
              </w:rPr>
              <w:t>x</w:t>
            </w:r>
          </w:p>
        </w:tc>
      </w:tr>
    </w:tbl>
    <w:p w:rsidR="006C584B" w:rsidRDefault="006C584B"/>
    <w:p w:rsidR="006C584B" w:rsidRDefault="006C584B"/>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D12837" w:rsidRPr="00FC12D2" w:rsidTr="002C6F38">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D12837" w:rsidRPr="0033273A" w:rsidRDefault="00D12837" w:rsidP="00AD69BD">
            <w:pPr>
              <w:jc w:val="center"/>
              <w:rPr>
                <w:rFonts w:eastAsia="MS PGothic" w:cs="Tahoma"/>
                <w:b/>
                <w:bCs/>
                <w:szCs w:val="18"/>
              </w:rPr>
            </w:pPr>
            <w:r w:rsidRPr="0033273A">
              <w:rPr>
                <w:rFonts w:cs="Tahoma"/>
                <w:b/>
                <w:szCs w:val="18"/>
                <w:lang w:val="it-IT"/>
              </w:rPr>
              <w:t>Applicazioni Qualificanti per l</w:t>
            </w:r>
            <w:r w:rsidR="00A6407A">
              <w:rPr>
                <w:rFonts w:cs="Tahoma"/>
                <w:b/>
                <w:szCs w:val="18"/>
                <w:lang w:val="it-IT"/>
              </w:rPr>
              <w:t>’</w:t>
            </w:r>
            <w:r w:rsidRPr="0033273A">
              <w:rPr>
                <w:rFonts w:cs="Tahoma"/>
                <w:b/>
                <w:szCs w:val="18"/>
                <w:lang w:val="it-IT"/>
              </w:rPr>
              <w:t>Acquisto dei Diritti di Noleggio per Office Professional Plus</w:t>
            </w:r>
          </w:p>
        </w:tc>
        <w:tc>
          <w:tcPr>
            <w:tcW w:w="1333" w:type="dxa"/>
            <w:gridSpan w:val="2"/>
            <w:tcBorders>
              <w:top w:val="nil"/>
              <w:left w:val="nil"/>
              <w:bottom w:val="single" w:sz="8" w:space="0" w:color="auto"/>
              <w:right w:val="nil"/>
            </w:tcBorders>
          </w:tcPr>
          <w:p w:rsidR="00D12837" w:rsidRPr="00FC12D2" w:rsidRDefault="00D12837" w:rsidP="00AD69BD">
            <w:pPr>
              <w:jc w:val="both"/>
              <w:rPr>
                <w:rFonts w:eastAsia="MS PGothic" w:cs="Tahoma"/>
                <w:szCs w:val="21"/>
              </w:rPr>
            </w:pPr>
          </w:p>
        </w:tc>
      </w:tr>
      <w:tr w:rsidR="00D12837" w:rsidRPr="00FC12D2" w:rsidTr="002C6F38">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rsidR="00D12837" w:rsidRPr="00FC12D2" w:rsidRDefault="00D12837" w:rsidP="00AD69BD">
            <w:pPr>
              <w:rPr>
                <w:rFonts w:eastAsia="MS PGothic" w:cs="Tahoma"/>
                <w:b/>
                <w:bCs/>
                <w:szCs w:val="18"/>
              </w:rPr>
            </w:pPr>
          </w:p>
        </w:tc>
        <w:tc>
          <w:tcPr>
            <w:tcW w:w="1242" w:type="dxa"/>
            <w:tcBorders>
              <w:top w:val="nil"/>
              <w:left w:val="nil"/>
              <w:bottom w:val="single" w:sz="8" w:space="0" w:color="auto"/>
              <w:right w:val="single" w:sz="4" w:space="0" w:color="auto"/>
            </w:tcBorders>
            <w:shd w:val="clear" w:color="auto" w:fill="FABF8F"/>
            <w:vAlign w:val="bottom"/>
          </w:tcPr>
          <w:p w:rsidR="00D12837" w:rsidRPr="0033273A" w:rsidRDefault="00D12837" w:rsidP="00AD69BD">
            <w:pPr>
              <w:jc w:val="center"/>
              <w:rPr>
                <w:rFonts w:cs="Tahoma"/>
                <w:b/>
                <w:bCs/>
                <w:szCs w:val="18"/>
              </w:rPr>
            </w:pPr>
            <w:r w:rsidRPr="0033273A">
              <w:rPr>
                <w:rFonts w:cs="Tahoma"/>
                <w:b/>
                <w:bCs/>
                <w:szCs w:val="18"/>
                <w:lang w:val="it-IT"/>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D12837" w:rsidRPr="0033273A" w:rsidRDefault="00D12837" w:rsidP="00AD69BD">
            <w:pPr>
              <w:jc w:val="center"/>
              <w:rPr>
                <w:rFonts w:cs="Tahoma"/>
                <w:szCs w:val="18"/>
              </w:rPr>
            </w:pPr>
            <w:r w:rsidRPr="0033273A">
              <w:rPr>
                <w:rFonts w:cs="Tahoma"/>
                <w:b/>
                <w:szCs w:val="18"/>
                <w:lang w:val="it-IT"/>
              </w:rPr>
              <w:t>PIPC</w:t>
            </w:r>
          </w:p>
          <w:p w:rsidR="00D12837" w:rsidRPr="0033273A" w:rsidRDefault="00D12837" w:rsidP="00AD69BD">
            <w:pPr>
              <w:jc w:val="center"/>
              <w:rPr>
                <w:rFonts w:cs="Tahoma"/>
                <w:b/>
                <w:bCs/>
                <w:szCs w:val="18"/>
                <w:lang w:eastAsia="ja-JP"/>
              </w:rPr>
            </w:pPr>
            <w:r w:rsidRPr="0033273A">
              <w:rPr>
                <w:rFonts w:cs="Tahoma"/>
                <w:b/>
                <w:szCs w:val="18"/>
                <w:lang w:val="it-IT"/>
              </w:rPr>
              <w:t>(solo Giappone)</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D12837" w:rsidRPr="0033273A" w:rsidRDefault="00D12837" w:rsidP="00AD69BD">
            <w:pPr>
              <w:jc w:val="center"/>
              <w:rPr>
                <w:rFonts w:cs="Tahoma"/>
                <w:b/>
                <w:bCs/>
                <w:szCs w:val="18"/>
              </w:rPr>
            </w:pPr>
            <w:r w:rsidRPr="0033273A">
              <w:rPr>
                <w:rFonts w:cs="Tahoma"/>
                <w:b/>
                <w:bCs/>
                <w:szCs w:val="18"/>
                <w:lang w:val="it-IT"/>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D12837" w:rsidRPr="0033273A" w:rsidRDefault="00D12837" w:rsidP="00AD69BD">
            <w:pPr>
              <w:jc w:val="center"/>
              <w:rPr>
                <w:rFonts w:cs="Tahoma"/>
                <w:b/>
                <w:bCs/>
                <w:szCs w:val="18"/>
              </w:rPr>
            </w:pPr>
            <w:r w:rsidRPr="0033273A">
              <w:rPr>
                <w:rFonts w:cs="Tahoma"/>
                <w:b/>
                <w:bCs/>
                <w:szCs w:val="18"/>
                <w:lang w:val="it-IT"/>
              </w:rPr>
              <w:t>Licenza Open</w:t>
            </w:r>
          </w:p>
        </w:tc>
      </w:tr>
      <w:tr w:rsidR="00D12837" w:rsidRPr="00FC12D2" w:rsidTr="002C6F38">
        <w:trPr>
          <w:cantSplit/>
          <w:trHeight w:val="255"/>
        </w:trPr>
        <w:tc>
          <w:tcPr>
            <w:tcW w:w="2910" w:type="dxa"/>
            <w:tcBorders>
              <w:top w:val="nil"/>
              <w:left w:val="single" w:sz="8" w:space="0" w:color="auto"/>
              <w:bottom w:val="single" w:sz="4" w:space="0" w:color="auto"/>
              <w:right w:val="single" w:sz="8" w:space="0" w:color="auto"/>
            </w:tcBorders>
            <w:noWrap/>
            <w:vAlign w:val="bottom"/>
          </w:tcPr>
          <w:p w:rsidR="00D12837" w:rsidRPr="0033273A" w:rsidRDefault="00D12837" w:rsidP="00451EF9">
            <w:pPr>
              <w:ind w:left="126" w:firstLine="36"/>
              <w:rPr>
                <w:rFonts w:cs="Tahoma"/>
                <w:b/>
                <w:bCs/>
                <w:szCs w:val="18"/>
                <w:lang w:eastAsia="ja-JP"/>
              </w:rPr>
            </w:pPr>
            <w:r w:rsidRPr="0033273A">
              <w:rPr>
                <w:rFonts w:cs="Tahoma"/>
                <w:b/>
                <w:szCs w:val="18"/>
                <w:lang w:val="it-IT"/>
              </w:rPr>
              <w:t>Office Professional Plus 2010</w:t>
            </w:r>
          </w:p>
        </w:tc>
        <w:tc>
          <w:tcPr>
            <w:tcW w:w="1242" w:type="dxa"/>
            <w:tcBorders>
              <w:top w:val="nil"/>
              <w:left w:val="nil"/>
              <w:bottom w:val="single" w:sz="8" w:space="0" w:color="auto"/>
              <w:right w:val="single" w:sz="8" w:space="0" w:color="auto"/>
            </w:tcBorders>
            <w:noWrap/>
            <w:vAlign w:val="bottom"/>
          </w:tcPr>
          <w:p w:rsidR="00D12837" w:rsidRPr="0033273A" w:rsidRDefault="00D12837" w:rsidP="00451EF9">
            <w:pPr>
              <w:ind w:left="126" w:firstLine="54"/>
              <w:jc w:val="center"/>
              <w:rPr>
                <w:rFonts w:eastAsia="MS PGothic" w:cs="Tahoma"/>
                <w:szCs w:val="18"/>
              </w:rPr>
            </w:pPr>
            <w:r w:rsidRPr="0033273A">
              <w:rPr>
                <w:rFonts w:cs="Tahoma"/>
                <w:szCs w:val="18"/>
              </w:rPr>
              <w:t> </w:t>
            </w:r>
          </w:p>
        </w:tc>
        <w:tc>
          <w:tcPr>
            <w:tcW w:w="1185" w:type="dxa"/>
            <w:gridSpan w:val="2"/>
            <w:tcBorders>
              <w:top w:val="nil"/>
              <w:left w:val="nil"/>
              <w:bottom w:val="single" w:sz="8" w:space="0" w:color="auto"/>
              <w:right w:val="single" w:sz="8" w:space="0" w:color="auto"/>
            </w:tcBorders>
          </w:tcPr>
          <w:p w:rsidR="00D12837" w:rsidRPr="0033273A" w:rsidRDefault="00D12837" w:rsidP="00451EF9">
            <w:pPr>
              <w:ind w:left="126" w:firstLine="54"/>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837" w:rsidRPr="0033273A" w:rsidRDefault="00D12837" w:rsidP="00451EF9">
            <w:pPr>
              <w:ind w:left="126" w:firstLine="54"/>
              <w:jc w:val="center"/>
              <w:rPr>
                <w:rFonts w:eastAsia="MS PGothic" w:cs="Tahoma"/>
                <w:szCs w:val="18"/>
              </w:rPr>
            </w:pPr>
            <w:r w:rsidRPr="0033273A">
              <w:rPr>
                <w:rFonts w:cs="Tahoma"/>
                <w:szCs w:val="18"/>
                <w:lang w:val="it-IT"/>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837" w:rsidRPr="0033273A" w:rsidRDefault="00D12837" w:rsidP="00451EF9">
            <w:pPr>
              <w:ind w:left="126" w:firstLine="54"/>
              <w:jc w:val="center"/>
              <w:rPr>
                <w:rFonts w:eastAsia="MS PGothic" w:cs="Tahoma"/>
                <w:szCs w:val="18"/>
              </w:rPr>
            </w:pPr>
            <w:r w:rsidRPr="0033273A">
              <w:rPr>
                <w:rFonts w:cs="Tahoma"/>
                <w:szCs w:val="18"/>
                <w:lang w:val="it-IT"/>
              </w:rPr>
              <w:t>x</w:t>
            </w:r>
          </w:p>
        </w:tc>
      </w:tr>
      <w:tr w:rsidR="00D12837" w:rsidRPr="00FC12D2" w:rsidTr="002C6F38">
        <w:trPr>
          <w:cantSplit/>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D12837" w:rsidRPr="0033273A" w:rsidRDefault="00D12837" w:rsidP="00451EF9">
            <w:pPr>
              <w:ind w:left="126" w:firstLine="36"/>
              <w:rPr>
                <w:rFonts w:cs="Tahoma"/>
                <w:b/>
                <w:bCs/>
                <w:szCs w:val="18"/>
                <w:lang w:eastAsia="ja-JP"/>
              </w:rPr>
            </w:pPr>
            <w:r w:rsidRPr="0033273A">
              <w:rPr>
                <w:rFonts w:cs="Tahoma"/>
                <w:b/>
                <w:szCs w:val="18"/>
                <w:lang w:val="it-IT"/>
              </w:rPr>
              <w:t>Office Professional Plus 2007</w:t>
            </w:r>
          </w:p>
        </w:tc>
        <w:tc>
          <w:tcPr>
            <w:tcW w:w="1242" w:type="dxa"/>
            <w:tcBorders>
              <w:top w:val="nil"/>
              <w:left w:val="single" w:sz="4" w:space="0" w:color="auto"/>
              <w:bottom w:val="single" w:sz="8" w:space="0" w:color="auto"/>
              <w:right w:val="single" w:sz="8" w:space="0" w:color="auto"/>
            </w:tcBorders>
            <w:noWrap/>
            <w:vAlign w:val="bottom"/>
          </w:tcPr>
          <w:p w:rsidR="00D12837" w:rsidRPr="0033273A" w:rsidRDefault="00D12837" w:rsidP="00451EF9">
            <w:pPr>
              <w:ind w:left="126" w:firstLine="54"/>
              <w:jc w:val="center"/>
              <w:rPr>
                <w:rFonts w:eastAsia="MS PGothic" w:cs="Tahoma"/>
                <w:szCs w:val="18"/>
              </w:rPr>
            </w:pPr>
            <w:r w:rsidRPr="0033273A">
              <w:rPr>
                <w:rFonts w:cs="Tahoma"/>
                <w:szCs w:val="18"/>
              </w:rPr>
              <w:t> </w:t>
            </w:r>
          </w:p>
        </w:tc>
        <w:tc>
          <w:tcPr>
            <w:tcW w:w="1185" w:type="dxa"/>
            <w:gridSpan w:val="2"/>
            <w:tcBorders>
              <w:top w:val="nil"/>
              <w:left w:val="nil"/>
              <w:bottom w:val="single" w:sz="8" w:space="0" w:color="auto"/>
              <w:right w:val="single" w:sz="8" w:space="0" w:color="auto"/>
            </w:tcBorders>
          </w:tcPr>
          <w:p w:rsidR="00D12837" w:rsidRPr="0033273A" w:rsidRDefault="00D12837" w:rsidP="00451EF9">
            <w:pPr>
              <w:ind w:left="126" w:firstLine="54"/>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837" w:rsidRPr="0033273A" w:rsidRDefault="00D12837" w:rsidP="00451EF9">
            <w:pPr>
              <w:ind w:left="126" w:firstLine="54"/>
              <w:jc w:val="center"/>
              <w:rPr>
                <w:rFonts w:eastAsia="MS PGothic" w:cs="Tahoma"/>
                <w:szCs w:val="18"/>
              </w:rPr>
            </w:pPr>
            <w:r w:rsidRPr="0033273A">
              <w:rPr>
                <w:rFonts w:cs="Tahoma"/>
                <w:szCs w:val="18"/>
                <w:lang w:val="it-IT"/>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837" w:rsidRPr="0033273A" w:rsidRDefault="00D12837" w:rsidP="00451EF9">
            <w:pPr>
              <w:ind w:left="126" w:firstLine="54"/>
              <w:jc w:val="center"/>
              <w:rPr>
                <w:rFonts w:eastAsia="MS PGothic" w:cs="Tahoma"/>
                <w:szCs w:val="18"/>
              </w:rPr>
            </w:pPr>
            <w:r w:rsidRPr="0033273A">
              <w:rPr>
                <w:rFonts w:cs="Tahoma"/>
                <w:szCs w:val="18"/>
                <w:lang w:val="it-IT"/>
              </w:rPr>
              <w:t>x</w:t>
            </w:r>
          </w:p>
        </w:tc>
      </w:tr>
      <w:tr w:rsidR="00D12837" w:rsidRPr="00FC12D2" w:rsidTr="002C6F38">
        <w:trPr>
          <w:cantSplit/>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D12837" w:rsidRPr="0033273A" w:rsidRDefault="00D12837" w:rsidP="00451EF9">
            <w:pPr>
              <w:ind w:left="126" w:firstLine="36"/>
              <w:rPr>
                <w:rFonts w:cs="Tahoma"/>
                <w:b/>
                <w:bCs/>
                <w:szCs w:val="18"/>
              </w:rPr>
            </w:pPr>
            <w:r w:rsidRPr="0033273A">
              <w:rPr>
                <w:rFonts w:cs="Tahoma"/>
                <w:b/>
                <w:bCs/>
                <w:szCs w:val="18"/>
                <w:lang w:val="it-IT"/>
              </w:rPr>
              <w:t>Office Personal 2010</w:t>
            </w:r>
          </w:p>
        </w:tc>
        <w:tc>
          <w:tcPr>
            <w:tcW w:w="1242" w:type="dxa"/>
            <w:tcBorders>
              <w:top w:val="nil"/>
              <w:left w:val="single" w:sz="4" w:space="0" w:color="auto"/>
              <w:bottom w:val="single" w:sz="8" w:space="0" w:color="auto"/>
              <w:right w:val="single" w:sz="8" w:space="0" w:color="auto"/>
            </w:tcBorders>
            <w:noWrap/>
            <w:vAlign w:val="bottom"/>
          </w:tcPr>
          <w:p w:rsidR="00D12837" w:rsidRPr="0033273A" w:rsidRDefault="00D12837" w:rsidP="00451EF9">
            <w:pPr>
              <w:ind w:left="126" w:firstLine="54"/>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rsidR="00D12837" w:rsidRPr="0033273A" w:rsidRDefault="00D12837" w:rsidP="00451EF9">
            <w:pPr>
              <w:ind w:left="126" w:firstLine="54"/>
              <w:jc w:val="center"/>
              <w:rPr>
                <w:rFonts w:eastAsia="MS PGothic" w:cs="Tahoma"/>
                <w:color w:val="000000"/>
                <w:szCs w:val="18"/>
              </w:rPr>
            </w:pPr>
            <w:r w:rsidRPr="0033273A">
              <w:rPr>
                <w:rFonts w:cs="Tahoma"/>
                <w:szCs w:val="18"/>
                <w:lang w:val="it-IT"/>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837" w:rsidRPr="0033273A" w:rsidRDefault="00D12837" w:rsidP="00451EF9">
            <w:pPr>
              <w:ind w:left="126" w:firstLine="54"/>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837" w:rsidRPr="0033273A" w:rsidRDefault="00D12837" w:rsidP="00451EF9">
            <w:pPr>
              <w:ind w:left="126" w:firstLine="54"/>
              <w:rPr>
                <w:rFonts w:eastAsia="Times New Roman" w:cs="Tahoma"/>
                <w:szCs w:val="18"/>
              </w:rPr>
            </w:pPr>
          </w:p>
        </w:tc>
      </w:tr>
      <w:tr w:rsidR="00D12837" w:rsidRPr="00FC12D2" w:rsidTr="002C6F38">
        <w:trPr>
          <w:cantSplit/>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D12837" w:rsidRPr="0033273A" w:rsidRDefault="00D12837" w:rsidP="00451EF9">
            <w:pPr>
              <w:ind w:left="126" w:firstLine="36"/>
              <w:rPr>
                <w:rFonts w:cs="Tahoma"/>
                <w:b/>
                <w:bCs/>
                <w:szCs w:val="18"/>
              </w:rPr>
            </w:pPr>
            <w:r w:rsidRPr="0033273A">
              <w:rPr>
                <w:rFonts w:cs="Tahoma"/>
                <w:b/>
                <w:bCs/>
                <w:szCs w:val="18"/>
                <w:lang w:val="it-IT"/>
              </w:rPr>
              <w:t>Office Home &amp; Business 2010</w:t>
            </w:r>
          </w:p>
        </w:tc>
        <w:tc>
          <w:tcPr>
            <w:tcW w:w="1242" w:type="dxa"/>
            <w:tcBorders>
              <w:top w:val="nil"/>
              <w:left w:val="single" w:sz="4" w:space="0" w:color="auto"/>
              <w:bottom w:val="single" w:sz="8" w:space="0" w:color="auto"/>
              <w:right w:val="single" w:sz="8" w:space="0" w:color="auto"/>
            </w:tcBorders>
            <w:noWrap/>
            <w:vAlign w:val="bottom"/>
          </w:tcPr>
          <w:p w:rsidR="00D12837" w:rsidRPr="0033273A" w:rsidRDefault="00D12837" w:rsidP="00451EF9">
            <w:pPr>
              <w:ind w:left="126" w:firstLine="54"/>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rsidR="00D12837" w:rsidRPr="0033273A" w:rsidRDefault="00D12837" w:rsidP="00451EF9">
            <w:pPr>
              <w:ind w:left="126" w:firstLine="54"/>
              <w:jc w:val="center"/>
              <w:rPr>
                <w:rFonts w:eastAsia="MS PGothic" w:cs="Tahoma"/>
                <w:color w:val="000000"/>
                <w:szCs w:val="18"/>
              </w:rPr>
            </w:pPr>
            <w:r w:rsidRPr="0033273A">
              <w:rPr>
                <w:rFonts w:cs="Tahoma"/>
                <w:szCs w:val="18"/>
                <w:lang w:val="it-IT"/>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837" w:rsidRPr="0033273A" w:rsidRDefault="00D12837" w:rsidP="00451EF9">
            <w:pPr>
              <w:ind w:left="126" w:firstLine="54"/>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837" w:rsidRPr="0033273A" w:rsidRDefault="00D12837" w:rsidP="00451EF9">
            <w:pPr>
              <w:ind w:left="126" w:firstLine="54"/>
              <w:rPr>
                <w:rFonts w:eastAsia="Times New Roman" w:cs="Tahoma"/>
                <w:szCs w:val="18"/>
              </w:rPr>
            </w:pPr>
          </w:p>
        </w:tc>
      </w:tr>
      <w:tr w:rsidR="00D12837" w:rsidRPr="00FC12D2" w:rsidTr="002C6F38">
        <w:trPr>
          <w:cantSplit/>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D12837" w:rsidRPr="0033273A" w:rsidRDefault="00D12837" w:rsidP="00451EF9">
            <w:pPr>
              <w:ind w:left="126" w:firstLine="36"/>
              <w:rPr>
                <w:rFonts w:cs="Tahoma"/>
                <w:b/>
                <w:bCs/>
                <w:szCs w:val="18"/>
              </w:rPr>
            </w:pPr>
            <w:r w:rsidRPr="0033273A">
              <w:rPr>
                <w:rFonts w:cs="Tahoma"/>
                <w:b/>
                <w:bCs/>
                <w:szCs w:val="18"/>
                <w:lang w:val="it-IT"/>
              </w:rPr>
              <w:t>Office Professional 2010</w:t>
            </w:r>
          </w:p>
        </w:tc>
        <w:tc>
          <w:tcPr>
            <w:tcW w:w="1242" w:type="dxa"/>
            <w:tcBorders>
              <w:top w:val="nil"/>
              <w:left w:val="single" w:sz="4" w:space="0" w:color="auto"/>
              <w:bottom w:val="single" w:sz="8" w:space="0" w:color="auto"/>
              <w:right w:val="single" w:sz="8" w:space="0" w:color="auto"/>
            </w:tcBorders>
            <w:noWrap/>
            <w:vAlign w:val="bottom"/>
          </w:tcPr>
          <w:p w:rsidR="00D12837" w:rsidRPr="0033273A" w:rsidRDefault="00D12837" w:rsidP="00451EF9">
            <w:pPr>
              <w:ind w:left="126" w:firstLine="54"/>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rsidR="00D12837" w:rsidRPr="0033273A" w:rsidRDefault="00D12837" w:rsidP="00451EF9">
            <w:pPr>
              <w:ind w:left="126" w:firstLine="54"/>
              <w:jc w:val="center"/>
              <w:rPr>
                <w:rFonts w:eastAsia="MS PGothic" w:cs="Tahoma"/>
                <w:color w:val="FF0000"/>
                <w:szCs w:val="18"/>
              </w:rPr>
            </w:pPr>
            <w:r w:rsidRPr="0033273A">
              <w:rPr>
                <w:rFonts w:cs="Tahoma"/>
                <w:szCs w:val="18"/>
                <w:lang w:val="it-IT"/>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837" w:rsidRPr="0033273A" w:rsidRDefault="00D12837" w:rsidP="00451EF9">
            <w:pPr>
              <w:ind w:left="126" w:firstLine="54"/>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837" w:rsidRPr="0033273A" w:rsidRDefault="00D12837" w:rsidP="00451EF9">
            <w:pPr>
              <w:ind w:left="126" w:firstLine="54"/>
              <w:rPr>
                <w:rFonts w:eastAsia="Times New Roman" w:cs="Tahoma"/>
                <w:szCs w:val="18"/>
              </w:rPr>
            </w:pPr>
          </w:p>
        </w:tc>
      </w:tr>
    </w:tbl>
    <w:p w:rsidR="00D12837" w:rsidRPr="00FC12D2" w:rsidRDefault="00D12837" w:rsidP="000B0A08">
      <w:pPr>
        <w:rPr>
          <w:rFonts w:cs="Tahoma"/>
        </w:rPr>
      </w:pPr>
    </w:p>
    <w:p w:rsidR="00D12837" w:rsidRPr="005755CA" w:rsidRDefault="00D12837" w:rsidP="000B0A08">
      <w:pPr>
        <w:ind w:left="900"/>
        <w:rPr>
          <w:rFonts w:cs="Tahoma"/>
          <w:szCs w:val="18"/>
        </w:rPr>
      </w:pPr>
      <w:r w:rsidRPr="005755CA">
        <w:rPr>
          <w:rFonts w:cs="Tahoma"/>
          <w:color w:val="000000"/>
          <w:szCs w:val="18"/>
          <w:lang w:val="it-IT"/>
        </w:rPr>
        <w:t>Le società che acquistano la licenza relativa ai diritti di noleggio in aggiunta alla licenza per l</w:t>
      </w:r>
      <w:r w:rsidR="00A6407A">
        <w:rPr>
          <w:rFonts w:cs="Tahoma"/>
          <w:color w:val="000000"/>
          <w:szCs w:val="18"/>
          <w:lang w:val="it-IT"/>
        </w:rPr>
        <w:t>’</w:t>
      </w:r>
      <w:r w:rsidRPr="005755CA">
        <w:rPr>
          <w:rFonts w:cs="Tahoma"/>
          <w:color w:val="000000"/>
          <w:szCs w:val="18"/>
          <w:lang w:val="it-IT"/>
        </w:rPr>
        <w:t xml:space="preserve">applicazione </w:t>
      </w:r>
      <w:r w:rsidRPr="005755CA">
        <w:rPr>
          <w:rFonts w:cs="Tahoma"/>
          <w:color w:val="000000"/>
          <w:spacing w:val="-2"/>
          <w:szCs w:val="18"/>
          <w:lang w:val="it-IT"/>
        </w:rPr>
        <w:t>qualificante beneficeranno di un</w:t>
      </w:r>
      <w:r w:rsidR="00A6407A">
        <w:rPr>
          <w:rFonts w:cs="Tahoma"/>
          <w:color w:val="000000"/>
          <w:spacing w:val="-2"/>
          <w:szCs w:val="18"/>
          <w:lang w:val="it-IT"/>
        </w:rPr>
        <w:t>’</w:t>
      </w:r>
      <w:r w:rsidRPr="005755CA">
        <w:rPr>
          <w:rFonts w:cs="Tahoma"/>
          <w:color w:val="000000"/>
          <w:spacing w:val="-2"/>
          <w:szCs w:val="18"/>
          <w:lang w:val="it-IT"/>
        </w:rPr>
        <w:t>estensione dei diritti contemplati dalla licenza dell</w:t>
      </w:r>
      <w:r w:rsidR="00A6407A">
        <w:rPr>
          <w:rFonts w:cs="Tahoma"/>
          <w:color w:val="000000"/>
          <w:spacing w:val="-2"/>
          <w:szCs w:val="18"/>
          <w:lang w:val="it-IT"/>
        </w:rPr>
        <w:t>’</w:t>
      </w:r>
      <w:r w:rsidRPr="005755CA">
        <w:rPr>
          <w:rFonts w:cs="Tahoma"/>
          <w:color w:val="000000"/>
          <w:spacing w:val="-2"/>
          <w:szCs w:val="18"/>
          <w:lang w:val="it-IT"/>
        </w:rPr>
        <w:t>applicazione qualificante</w:t>
      </w:r>
      <w:r w:rsidRPr="005755CA">
        <w:rPr>
          <w:rFonts w:cs="Tahoma"/>
          <w:color w:val="000000"/>
          <w:szCs w:val="18"/>
          <w:lang w:val="it-IT"/>
        </w:rPr>
        <w:t xml:space="preserve"> per consentire l</w:t>
      </w:r>
      <w:r w:rsidR="00A6407A">
        <w:rPr>
          <w:rFonts w:cs="Tahoma"/>
          <w:color w:val="000000"/>
          <w:szCs w:val="18"/>
          <w:lang w:val="it-IT"/>
        </w:rPr>
        <w:t>’</w:t>
      </w:r>
      <w:r w:rsidRPr="005755CA">
        <w:rPr>
          <w:rFonts w:cs="Tahoma"/>
          <w:color w:val="000000"/>
          <w:szCs w:val="18"/>
          <w:lang w:val="it-IT"/>
        </w:rPr>
        <w:t>utilizzo da parte di terzi dello stesso software.</w:t>
      </w:r>
      <w:r w:rsidRPr="005755CA">
        <w:rPr>
          <w:rFonts w:cs="Tahoma"/>
          <w:szCs w:val="18"/>
        </w:rPr>
        <w:t xml:space="preserve"> </w:t>
      </w:r>
      <w:r w:rsidRPr="005755CA">
        <w:rPr>
          <w:rFonts w:cs="Tahoma"/>
          <w:color w:val="000000"/>
          <w:szCs w:val="18"/>
          <w:lang w:val="it-IT"/>
        </w:rPr>
        <w:t>La licenza di noleggio non è una licenza step-up per una versione superiore del prodotto.</w:t>
      </w:r>
    </w:p>
    <w:p w:rsidR="00D12837" w:rsidRPr="005755CA" w:rsidRDefault="00D12837" w:rsidP="00223A77">
      <w:pPr>
        <w:ind w:left="900"/>
        <w:rPr>
          <w:rFonts w:cs="Tahoma"/>
          <w:szCs w:val="18"/>
        </w:rPr>
      </w:pPr>
    </w:p>
    <w:p w:rsidR="00D12837" w:rsidRPr="005755CA" w:rsidRDefault="00D12837" w:rsidP="00223A77">
      <w:pPr>
        <w:ind w:left="900"/>
        <w:rPr>
          <w:rFonts w:cs="Tahoma"/>
          <w:szCs w:val="18"/>
        </w:rPr>
      </w:pPr>
      <w:r w:rsidRPr="005755CA">
        <w:rPr>
          <w:rFonts w:cs="Tahoma"/>
          <w:color w:val="000000"/>
          <w:szCs w:val="18"/>
          <w:u w:val="single"/>
          <w:lang w:val="it-IT"/>
        </w:rPr>
        <w:t>Eccezione per Software Assurance</w:t>
      </w:r>
    </w:p>
    <w:p w:rsidR="00D12837" w:rsidRPr="005755CA" w:rsidRDefault="00D12837" w:rsidP="00223A77">
      <w:pPr>
        <w:ind w:left="900" w:firstLine="720"/>
        <w:rPr>
          <w:rFonts w:cs="Tahoma"/>
          <w:szCs w:val="18"/>
        </w:rPr>
      </w:pPr>
    </w:p>
    <w:p w:rsidR="00D12837" w:rsidRPr="00D71EC3" w:rsidRDefault="00D12837" w:rsidP="00223A77">
      <w:pPr>
        <w:ind w:left="900"/>
        <w:rPr>
          <w:rFonts w:cs="Tahoma"/>
          <w:szCs w:val="18"/>
          <w:lang w:val="fr-FR"/>
        </w:rPr>
      </w:pPr>
      <w:r w:rsidRPr="005755CA">
        <w:rPr>
          <w:rFonts w:cs="Tahoma"/>
          <w:color w:val="000000"/>
          <w:szCs w:val="18"/>
          <w:lang w:val="it-IT"/>
        </w:rPr>
        <w:t>Le società che acquistano licenze per i diritti di noleggio non sono idonee a ricevere Software Assurance per le licenze per i diritti di noleggio, né per le licenze software qualificanti sottostanti.</w:t>
      </w:r>
    </w:p>
    <w:p w:rsidR="00D12837" w:rsidRPr="005755CA" w:rsidRDefault="00D12837" w:rsidP="00223A77">
      <w:pPr>
        <w:pStyle w:val="EndnoteText"/>
        <w:rPr>
          <w:rFonts w:ascii="Tahoma" w:hAnsi="Tahoma" w:cs="Tahoma"/>
          <w:sz w:val="18"/>
          <w:szCs w:val="18"/>
        </w:rPr>
      </w:pPr>
    </w:p>
    <w:p w:rsidR="00D12837" w:rsidRPr="005755CA" w:rsidRDefault="00D12837" w:rsidP="00223A77">
      <w:pPr>
        <w:pStyle w:val="EndnoteText"/>
        <w:rPr>
          <w:rFonts w:ascii="Tahoma" w:hAnsi="Tahoma" w:cs="Tahoma"/>
          <w:sz w:val="18"/>
          <w:szCs w:val="18"/>
        </w:rPr>
      </w:pPr>
    </w:p>
    <w:p w:rsidR="00D12837" w:rsidRPr="00915B20" w:rsidRDefault="00D12837" w:rsidP="00223A77">
      <w:pPr>
        <w:pStyle w:val="Heading3"/>
        <w:rPr>
          <w:rFonts w:ascii="Tahoma" w:hAnsi="Tahoma" w:cs="Tahoma"/>
          <w:sz w:val="22"/>
          <w:szCs w:val="22"/>
        </w:rPr>
      </w:pPr>
      <w:bookmarkStart w:id="1173" w:name="_Toc325609256"/>
      <w:bookmarkStart w:id="1174" w:name="_15_SharePoint_Workspace"/>
      <w:bookmarkStart w:id="1175" w:name="_Toc328555300"/>
      <w:bookmarkStart w:id="1176" w:name="Srv_SharepointWork2010"/>
      <w:bookmarkStart w:id="1177" w:name="Srv_10SharepointWork2010"/>
      <w:bookmarkStart w:id="1178" w:name="Aps_10SharepointWork2010"/>
      <w:bookmarkEnd w:id="1173"/>
      <w:bookmarkEnd w:id="1174"/>
      <w:r w:rsidRPr="00891BC7">
        <w:rPr>
          <w:rFonts w:ascii="Tahoma" w:hAnsi="Tahoma" w:cs="Tahoma"/>
          <w:caps/>
          <w:color w:val="F66400"/>
          <w:sz w:val="22"/>
          <w:szCs w:val="22"/>
          <w:vertAlign w:val="superscript"/>
          <w:lang w:val="it-IT"/>
        </w:rPr>
        <w:t>15</w:t>
      </w:r>
      <w:r w:rsidRPr="00915B20">
        <w:rPr>
          <w:rFonts w:ascii="Tahoma" w:hAnsi="Tahoma" w:cs="Tahoma"/>
          <w:color w:val="F66400"/>
          <w:sz w:val="22"/>
          <w:szCs w:val="22"/>
          <w:lang w:val="it-IT"/>
        </w:rPr>
        <w:t xml:space="preserve"> SharePoint Workspace 2010</w:t>
      </w:r>
      <w:bookmarkEnd w:id="1175"/>
    </w:p>
    <w:bookmarkEnd w:id="1176"/>
    <w:bookmarkEnd w:id="1177"/>
    <w:bookmarkEnd w:id="1178"/>
    <w:p w:rsidR="00D12837" w:rsidRPr="00FC12D2" w:rsidRDefault="00D12837" w:rsidP="00223A77">
      <w:pPr>
        <w:pStyle w:val="FootnoteBulletLevel1"/>
        <w:rPr>
          <w:rFonts w:ascii="Tahoma" w:hAnsi="Tahoma" w:cs="Tahoma"/>
        </w:rPr>
      </w:pPr>
      <w:r w:rsidRPr="00FC12D2">
        <w:rPr>
          <w:rFonts w:ascii="Tahoma" w:hAnsi="Tahoma" w:cs="Tahoma"/>
          <w:sz w:val="18"/>
          <w:u w:val="single"/>
          <w:lang w:val="it-IT"/>
        </w:rPr>
        <w:t>Percorso di Migrazione di Software Assurance per Office Groove 2007</w:t>
      </w:r>
      <w:r w:rsidRPr="00CB181C">
        <w:rPr>
          <w:rFonts w:ascii="Tahoma" w:hAnsi="Tahoma" w:cs="Tahoma"/>
          <w:sz w:val="18"/>
          <w:lang w:val="it-IT"/>
        </w:rPr>
        <w:t>:</w:t>
      </w:r>
    </w:p>
    <w:p w:rsidR="00D12837" w:rsidRPr="00FC12D2" w:rsidRDefault="00D12837" w:rsidP="00451EF9">
      <w:pPr>
        <w:pStyle w:val="FootnoteBulletLevel1"/>
        <w:tabs>
          <w:tab w:val="clear" w:pos="900"/>
        </w:tabs>
        <w:ind w:left="907" w:firstLine="0"/>
        <w:contextualSpacing/>
        <w:rPr>
          <w:rFonts w:ascii="Tahoma" w:hAnsi="Tahoma" w:cs="Tahoma"/>
        </w:rPr>
      </w:pPr>
      <w:r w:rsidRPr="00FC12D2">
        <w:rPr>
          <w:rFonts w:ascii="Tahoma" w:hAnsi="Tahoma" w:cs="Tahoma"/>
          <w:sz w:val="18"/>
          <w:lang w:val="it-IT"/>
        </w:rPr>
        <w:t>La versione sostitutiva di Office Groove 2007 è SharePoint Workspace 2010.</w:t>
      </w:r>
    </w:p>
    <w:p w:rsidR="00D12837" w:rsidRPr="00FC12D2" w:rsidRDefault="00D12837" w:rsidP="00223A77">
      <w:pPr>
        <w:pStyle w:val="EndnoteText"/>
        <w:rPr>
          <w:rFonts w:ascii="Tahoma" w:hAnsi="Tahoma" w:cs="Tahoma"/>
        </w:rPr>
      </w:pPr>
    </w:p>
    <w:p w:rsidR="00D12837" w:rsidRPr="00915B20" w:rsidRDefault="00D12837" w:rsidP="00451EF9">
      <w:pPr>
        <w:pStyle w:val="Heading3"/>
        <w:rPr>
          <w:rFonts w:ascii="Tahoma" w:hAnsi="Tahoma" w:cs="Tahoma"/>
          <w:sz w:val="22"/>
          <w:szCs w:val="22"/>
        </w:rPr>
      </w:pPr>
      <w:bookmarkStart w:id="1179" w:name="Srv_11VisioPremium2010"/>
      <w:bookmarkStart w:id="1180" w:name="Aps_11VisioPremium2010"/>
      <w:bookmarkStart w:id="1181" w:name="_Toc325609257"/>
      <w:bookmarkStart w:id="1182" w:name="_16_Visio_Premium"/>
      <w:bookmarkStart w:id="1183" w:name="_Toc328555301"/>
      <w:bookmarkStart w:id="1184" w:name="Srv_VisioPremium2010"/>
      <w:bookmarkEnd w:id="1179"/>
      <w:bookmarkEnd w:id="1180"/>
      <w:bookmarkEnd w:id="1181"/>
      <w:bookmarkEnd w:id="1182"/>
      <w:r w:rsidRPr="00891BC7">
        <w:rPr>
          <w:rFonts w:ascii="Tahoma" w:hAnsi="Tahoma" w:cs="Tahoma"/>
          <w:caps/>
          <w:color w:val="F66400"/>
          <w:sz w:val="22"/>
          <w:szCs w:val="22"/>
          <w:vertAlign w:val="superscript"/>
          <w:lang w:val="it-IT"/>
        </w:rPr>
        <w:t>16</w:t>
      </w:r>
      <w:r w:rsidRPr="00915B20">
        <w:rPr>
          <w:rFonts w:ascii="Tahoma" w:hAnsi="Tahoma" w:cs="Tahoma"/>
          <w:color w:val="F66400"/>
          <w:sz w:val="22"/>
          <w:szCs w:val="22"/>
          <w:lang w:val="it-IT"/>
        </w:rPr>
        <w:t xml:space="preserve"> Visio Premium 2010</w:t>
      </w:r>
      <w:bookmarkEnd w:id="1183"/>
    </w:p>
    <w:bookmarkEnd w:id="1184"/>
    <w:p w:rsidR="00D12837" w:rsidRDefault="00D12837" w:rsidP="00451EF9">
      <w:pPr>
        <w:pStyle w:val="EndnoteText"/>
        <w:rPr>
          <w:sz w:val="18"/>
        </w:rPr>
      </w:pPr>
    </w:p>
    <w:p w:rsidR="00D12837" w:rsidRPr="00915B20" w:rsidRDefault="00D12837" w:rsidP="00451EF9">
      <w:pPr>
        <w:pStyle w:val="EndnoteText"/>
        <w:rPr>
          <w:rFonts w:ascii="Tahoma" w:hAnsi="Tahoma" w:cs="Tahoma"/>
          <w:sz w:val="18"/>
          <w:szCs w:val="18"/>
        </w:rPr>
      </w:pPr>
      <w:r w:rsidRPr="00FB1BCE">
        <w:rPr>
          <w:rStyle w:val="EndnoteReference"/>
          <w:rFonts w:ascii="Tahoma" w:hAnsi="Tahoma" w:cs="Tahoma"/>
          <w:b w:val="0"/>
          <w:color w:val="auto"/>
          <w:spacing w:val="1"/>
          <w:szCs w:val="18"/>
          <w:vertAlign w:val="baseline"/>
          <w:lang w:val="it-IT"/>
        </w:rPr>
        <w:t>Tutte le società con Contratto Volume License e copertura Software Assurance attiva per Visio Professional 2007 al 1 maggio 2010 sono idonee a beneficiare di un</w:t>
      </w:r>
      <w:r w:rsidR="00A6407A">
        <w:rPr>
          <w:rStyle w:val="EndnoteReference"/>
          <w:rFonts w:ascii="Tahoma" w:hAnsi="Tahoma" w:cs="Tahoma"/>
          <w:b w:val="0"/>
          <w:color w:val="auto"/>
          <w:spacing w:val="1"/>
          <w:szCs w:val="18"/>
          <w:vertAlign w:val="baseline"/>
          <w:lang w:val="it-IT"/>
        </w:rPr>
        <w:t>’</w:t>
      </w:r>
      <w:r w:rsidRPr="00FB1BCE">
        <w:rPr>
          <w:rStyle w:val="EndnoteReference"/>
          <w:rFonts w:ascii="Tahoma" w:hAnsi="Tahoma" w:cs="Tahoma"/>
          <w:b w:val="0"/>
          <w:color w:val="auto"/>
          <w:spacing w:val="1"/>
          <w:szCs w:val="18"/>
          <w:vertAlign w:val="baseline"/>
          <w:lang w:val="it-IT"/>
        </w:rPr>
        <w:t>offerta di migrazione una tantum</w:t>
      </w:r>
      <w:r w:rsidR="00FB1BCE" w:rsidRPr="00FB1BCE">
        <w:rPr>
          <w:rStyle w:val="EndnoteReference"/>
          <w:rFonts w:ascii="Tahoma" w:hAnsi="Tahoma" w:cs="Tahoma"/>
          <w:b w:val="0"/>
          <w:color w:val="auto"/>
          <w:spacing w:val="1"/>
          <w:szCs w:val="18"/>
          <w:vertAlign w:val="baseline"/>
          <w:lang w:val="it-IT"/>
        </w:rPr>
        <w:t> </w:t>
      </w:r>
      <w:r w:rsidRPr="00FB1BCE">
        <w:rPr>
          <w:rStyle w:val="EndnoteReference"/>
          <w:rFonts w:ascii="Tahoma" w:hAnsi="Tahoma" w:cs="Tahoma"/>
          <w:b w:val="0"/>
          <w:color w:val="auto"/>
          <w:spacing w:val="1"/>
          <w:szCs w:val="18"/>
          <w:vertAlign w:val="baseline"/>
          <w:lang w:val="it-IT"/>
        </w:rPr>
        <w:t>per</w:t>
      </w:r>
      <w:r w:rsidR="00FB1BCE" w:rsidRPr="00FB1BCE">
        <w:rPr>
          <w:rStyle w:val="EndnoteReference"/>
          <w:rFonts w:ascii="Tahoma" w:hAnsi="Tahoma" w:cs="Tahoma"/>
          <w:b w:val="0"/>
          <w:color w:val="auto"/>
          <w:spacing w:val="1"/>
          <w:szCs w:val="18"/>
          <w:vertAlign w:val="baseline"/>
          <w:lang w:val="it-IT"/>
        </w:rPr>
        <w:t> </w:t>
      </w:r>
      <w:r w:rsidRPr="00FB1BCE">
        <w:rPr>
          <w:rStyle w:val="EndnoteReference"/>
          <w:rFonts w:ascii="Tahoma" w:hAnsi="Tahoma" w:cs="Tahoma"/>
          <w:b w:val="0"/>
          <w:color w:val="auto"/>
          <w:spacing w:val="1"/>
          <w:szCs w:val="18"/>
          <w:vertAlign w:val="baseline"/>
          <w:lang w:val="it-IT"/>
        </w:rPr>
        <w:t>utilizzare Visio Premium 2010 al posto di Visio Professional 2010. Il diritto di utilizzo di</w:t>
      </w:r>
      <w:r w:rsidR="00FB1BCE" w:rsidRPr="00FB1BCE">
        <w:rPr>
          <w:rStyle w:val="EndnoteReference"/>
          <w:rFonts w:ascii="Tahoma" w:hAnsi="Tahoma" w:cs="Tahoma"/>
          <w:b w:val="0"/>
          <w:color w:val="auto"/>
          <w:spacing w:val="1"/>
          <w:szCs w:val="18"/>
          <w:vertAlign w:val="baseline"/>
          <w:lang w:val="it-IT"/>
        </w:rPr>
        <w:t> </w:t>
      </w:r>
      <w:r w:rsidRPr="00FB1BCE">
        <w:rPr>
          <w:rStyle w:val="EndnoteReference"/>
          <w:rFonts w:ascii="Tahoma" w:hAnsi="Tahoma" w:cs="Tahoma"/>
          <w:b w:val="0"/>
          <w:color w:val="auto"/>
          <w:spacing w:val="1"/>
          <w:szCs w:val="18"/>
          <w:vertAlign w:val="baseline"/>
          <w:lang w:val="it-IT"/>
        </w:rPr>
        <w:t>Visio</w:t>
      </w:r>
      <w:r w:rsidR="00FB1BCE" w:rsidRPr="00FB1BCE">
        <w:rPr>
          <w:rStyle w:val="EndnoteReference"/>
          <w:rFonts w:ascii="Tahoma" w:hAnsi="Tahoma" w:cs="Tahoma"/>
          <w:b w:val="0"/>
          <w:color w:val="auto"/>
          <w:spacing w:val="1"/>
          <w:szCs w:val="18"/>
          <w:vertAlign w:val="baseline"/>
          <w:lang w:val="it-IT"/>
        </w:rPr>
        <w:t> </w:t>
      </w:r>
      <w:r w:rsidRPr="00FB1BCE">
        <w:rPr>
          <w:rStyle w:val="EndnoteReference"/>
          <w:rFonts w:ascii="Tahoma" w:hAnsi="Tahoma" w:cs="Tahoma"/>
          <w:b w:val="0"/>
          <w:color w:val="auto"/>
          <w:spacing w:val="1"/>
          <w:szCs w:val="18"/>
          <w:vertAlign w:val="baseline"/>
          <w:lang w:val="it-IT"/>
        </w:rPr>
        <w:t>Premium 2010 ai sensi di tale offerta cesserà alla cessazione dei diritti di utilizzo di Visio Professional 2007 in virtù della relativa licenza qualificante.</w:t>
      </w:r>
      <w:r w:rsidRPr="00FB1BCE">
        <w:rPr>
          <w:rFonts w:ascii="Tahoma" w:hAnsi="Tahoma" w:cs="Tahoma"/>
          <w:spacing w:val="1"/>
          <w:sz w:val="18"/>
          <w:szCs w:val="18"/>
        </w:rPr>
        <w:t xml:space="preserve"> </w:t>
      </w:r>
      <w:r w:rsidRPr="00FB1BCE">
        <w:rPr>
          <w:rStyle w:val="EndnoteReference"/>
          <w:rFonts w:ascii="Tahoma" w:hAnsi="Tahoma" w:cs="Tahoma"/>
          <w:b w:val="0"/>
          <w:color w:val="auto"/>
          <w:spacing w:val="1"/>
          <w:szCs w:val="18"/>
          <w:vertAlign w:val="baseline"/>
          <w:lang w:val="it-IT"/>
        </w:rPr>
        <w:t>L</w:t>
      </w:r>
      <w:r w:rsidR="00A6407A">
        <w:rPr>
          <w:rStyle w:val="EndnoteReference"/>
          <w:rFonts w:ascii="Tahoma" w:hAnsi="Tahoma" w:cs="Tahoma"/>
          <w:b w:val="0"/>
          <w:color w:val="auto"/>
          <w:spacing w:val="1"/>
          <w:szCs w:val="18"/>
          <w:vertAlign w:val="baseline"/>
          <w:lang w:val="it-IT"/>
        </w:rPr>
        <w:t>’</w:t>
      </w:r>
      <w:r w:rsidRPr="00FB1BCE">
        <w:rPr>
          <w:rStyle w:val="EndnoteReference"/>
          <w:rFonts w:ascii="Tahoma" w:hAnsi="Tahoma" w:cs="Tahoma"/>
          <w:b w:val="0"/>
          <w:color w:val="auto"/>
          <w:spacing w:val="1"/>
          <w:szCs w:val="18"/>
          <w:vertAlign w:val="baseline"/>
          <w:lang w:val="it-IT"/>
        </w:rPr>
        <w:t>utilizzo di Visio Premium 2010</w:t>
      </w:r>
      <w:r w:rsidRPr="00915B20">
        <w:rPr>
          <w:rStyle w:val="EndnoteReference"/>
          <w:rFonts w:ascii="Tahoma" w:hAnsi="Tahoma" w:cs="Tahoma"/>
          <w:b w:val="0"/>
          <w:color w:val="auto"/>
          <w:szCs w:val="18"/>
          <w:vertAlign w:val="baseline"/>
          <w:lang w:val="it-IT"/>
        </w:rPr>
        <w:t xml:space="preserve"> è</w:t>
      </w:r>
      <w:r w:rsidR="00FB1BCE">
        <w:rPr>
          <w:rStyle w:val="EndnoteReference"/>
          <w:rFonts w:ascii="Tahoma" w:hAnsi="Tahoma" w:cs="Tahoma"/>
          <w:b w:val="0"/>
          <w:color w:val="auto"/>
          <w:szCs w:val="18"/>
          <w:vertAlign w:val="baseline"/>
          <w:lang w:val="it-IT"/>
        </w:rPr>
        <w:t> </w:t>
      </w:r>
      <w:r w:rsidRPr="00915B20">
        <w:rPr>
          <w:rStyle w:val="EndnoteReference"/>
          <w:rFonts w:ascii="Tahoma" w:hAnsi="Tahoma" w:cs="Tahoma"/>
          <w:b w:val="0"/>
          <w:color w:val="auto"/>
          <w:szCs w:val="18"/>
          <w:vertAlign w:val="baseline"/>
          <w:lang w:val="it-IT"/>
        </w:rPr>
        <w:t>regolato</w:t>
      </w:r>
      <w:r w:rsidR="00FB1BCE">
        <w:rPr>
          <w:rStyle w:val="EndnoteReference"/>
          <w:rFonts w:ascii="Tahoma" w:hAnsi="Tahoma" w:cs="Tahoma"/>
          <w:b w:val="0"/>
          <w:color w:val="auto"/>
          <w:szCs w:val="18"/>
          <w:vertAlign w:val="baseline"/>
          <w:lang w:val="it-IT"/>
        </w:rPr>
        <w:t> </w:t>
      </w:r>
      <w:r w:rsidRPr="00915B20">
        <w:rPr>
          <w:rStyle w:val="EndnoteReference"/>
          <w:rFonts w:ascii="Tahoma" w:hAnsi="Tahoma" w:cs="Tahoma"/>
          <w:b w:val="0"/>
          <w:color w:val="auto"/>
          <w:szCs w:val="18"/>
          <w:vertAlign w:val="baseline"/>
          <w:lang w:val="it-IT"/>
        </w:rPr>
        <w:t>dai</w:t>
      </w:r>
      <w:r w:rsidR="00FB1BCE">
        <w:rPr>
          <w:rStyle w:val="EndnoteReference"/>
          <w:rFonts w:ascii="Tahoma" w:hAnsi="Tahoma" w:cs="Tahoma"/>
          <w:b w:val="0"/>
          <w:color w:val="auto"/>
          <w:szCs w:val="18"/>
          <w:vertAlign w:val="baseline"/>
          <w:lang w:val="it-IT"/>
        </w:rPr>
        <w:t> </w:t>
      </w:r>
      <w:r w:rsidRPr="00915B20">
        <w:rPr>
          <w:rStyle w:val="EndnoteReference"/>
          <w:rFonts w:ascii="Tahoma" w:hAnsi="Tahoma" w:cs="Tahoma"/>
          <w:b w:val="0"/>
          <w:color w:val="auto"/>
          <w:szCs w:val="18"/>
          <w:vertAlign w:val="baseline"/>
          <w:lang w:val="it-IT"/>
        </w:rPr>
        <w:t>diritti di utilizzo di Visio Premium 2010 e dalle condizioni del contratto Volume License della</w:t>
      </w:r>
      <w:r w:rsidR="00FB1BCE">
        <w:rPr>
          <w:rStyle w:val="EndnoteReference"/>
          <w:rFonts w:ascii="Tahoma" w:hAnsi="Tahoma" w:cs="Tahoma"/>
          <w:b w:val="0"/>
          <w:color w:val="auto"/>
          <w:szCs w:val="18"/>
          <w:vertAlign w:val="baseline"/>
          <w:lang w:val="it-IT"/>
        </w:rPr>
        <w:t> </w:t>
      </w:r>
      <w:r w:rsidRPr="00915B20">
        <w:rPr>
          <w:rStyle w:val="EndnoteReference"/>
          <w:rFonts w:ascii="Tahoma" w:hAnsi="Tahoma" w:cs="Tahoma"/>
          <w:b w:val="0"/>
          <w:color w:val="auto"/>
          <w:szCs w:val="18"/>
          <w:vertAlign w:val="baseline"/>
          <w:lang w:val="it-IT"/>
        </w:rPr>
        <w:t>società.</w:t>
      </w:r>
      <w:r w:rsidRPr="00915B20">
        <w:rPr>
          <w:rFonts w:ascii="Tahoma" w:hAnsi="Tahoma" w:cs="Tahoma"/>
          <w:sz w:val="18"/>
          <w:szCs w:val="18"/>
        </w:rPr>
        <w:t xml:space="preserve"> </w:t>
      </w:r>
      <w:r w:rsidRPr="00915B20">
        <w:rPr>
          <w:rStyle w:val="EndnoteReference"/>
          <w:rFonts w:ascii="Tahoma" w:hAnsi="Tahoma" w:cs="Tahoma"/>
          <w:b w:val="0"/>
          <w:color w:val="auto"/>
          <w:szCs w:val="18"/>
          <w:vertAlign w:val="baseline"/>
          <w:lang w:val="it-IT"/>
        </w:rPr>
        <w:t>La presente nota relativa alle</w:t>
      </w:r>
      <w:r>
        <w:rPr>
          <w:rStyle w:val="EndnoteReference"/>
          <w:rFonts w:ascii="Tahoma" w:hAnsi="Tahoma" w:cs="Tahoma"/>
          <w:b w:val="0"/>
          <w:color w:val="auto"/>
          <w:szCs w:val="18"/>
          <w:vertAlign w:val="baseline"/>
          <w:lang w:val="it-IT"/>
        </w:rPr>
        <w:t> </w:t>
      </w:r>
      <w:r w:rsidRPr="00915B20">
        <w:rPr>
          <w:rStyle w:val="EndnoteReference"/>
          <w:rFonts w:ascii="Tahoma" w:hAnsi="Tahoma" w:cs="Tahoma"/>
          <w:b w:val="0"/>
          <w:color w:val="auto"/>
          <w:szCs w:val="18"/>
          <w:vertAlign w:val="baseline"/>
          <w:lang w:val="it-IT"/>
        </w:rPr>
        <w:t>condizioni del prodotto e la prova da parte della società della</w:t>
      </w:r>
      <w:r w:rsidR="00FB1BCE">
        <w:rPr>
          <w:rStyle w:val="EndnoteReference"/>
          <w:rFonts w:ascii="Tahoma" w:hAnsi="Tahoma" w:cs="Tahoma"/>
          <w:b w:val="0"/>
          <w:color w:val="auto"/>
          <w:szCs w:val="18"/>
          <w:vertAlign w:val="baseline"/>
          <w:lang w:val="it-IT"/>
        </w:rPr>
        <w:t> </w:t>
      </w:r>
      <w:r w:rsidRPr="00915B20">
        <w:rPr>
          <w:rStyle w:val="EndnoteReference"/>
          <w:rFonts w:ascii="Tahoma" w:hAnsi="Tahoma" w:cs="Tahoma"/>
          <w:b w:val="0"/>
          <w:color w:val="auto"/>
          <w:szCs w:val="18"/>
          <w:vertAlign w:val="baseline"/>
          <w:lang w:val="it-IT"/>
        </w:rPr>
        <w:t>corrispondente licenza qualificante costituiscono insieme la prova del diritto di utilizzo di Visio Premium 2010 ai sensi della presente offerta.</w:t>
      </w:r>
      <w:r w:rsidRPr="00915B20">
        <w:rPr>
          <w:rFonts w:ascii="Tahoma" w:hAnsi="Tahoma" w:cs="Tahoma"/>
          <w:sz w:val="18"/>
          <w:szCs w:val="18"/>
        </w:rPr>
        <w:t xml:space="preserve"> </w:t>
      </w:r>
      <w:r w:rsidRPr="00915B20">
        <w:rPr>
          <w:rStyle w:val="EndnoteReference"/>
          <w:rFonts w:ascii="Tahoma" w:hAnsi="Tahoma" w:cs="Tahoma"/>
          <w:b w:val="0"/>
          <w:color w:val="auto"/>
          <w:szCs w:val="18"/>
          <w:vertAlign w:val="baseline"/>
          <w:lang w:val="it-IT"/>
        </w:rPr>
        <w:t>Alla scadenza della copertura Software Assurance per Visio</w:t>
      </w:r>
      <w:r w:rsidR="00FB1BCE">
        <w:rPr>
          <w:rStyle w:val="EndnoteReference"/>
          <w:rFonts w:ascii="Tahoma" w:hAnsi="Tahoma" w:cs="Tahoma"/>
          <w:b w:val="0"/>
          <w:color w:val="auto"/>
          <w:szCs w:val="18"/>
          <w:vertAlign w:val="baseline"/>
          <w:lang w:val="it-IT"/>
        </w:rPr>
        <w:t> </w:t>
      </w:r>
      <w:r w:rsidRPr="00915B20">
        <w:rPr>
          <w:rStyle w:val="EndnoteReference"/>
          <w:rFonts w:ascii="Tahoma" w:hAnsi="Tahoma" w:cs="Tahoma"/>
          <w:b w:val="0"/>
          <w:color w:val="auto"/>
          <w:szCs w:val="18"/>
          <w:vertAlign w:val="baseline"/>
          <w:lang w:val="it-IT"/>
        </w:rPr>
        <w:t>Professional 2007, la società potrà scegliere di</w:t>
      </w:r>
      <w:r>
        <w:rPr>
          <w:rStyle w:val="EndnoteReference"/>
          <w:rFonts w:ascii="Tahoma" w:hAnsi="Tahoma" w:cs="Tahoma"/>
          <w:b w:val="0"/>
          <w:color w:val="auto"/>
          <w:szCs w:val="18"/>
          <w:vertAlign w:val="baseline"/>
          <w:lang w:val="it-IT"/>
        </w:rPr>
        <w:t> </w:t>
      </w:r>
      <w:r w:rsidRPr="00915B20">
        <w:rPr>
          <w:rStyle w:val="EndnoteReference"/>
          <w:rFonts w:ascii="Tahoma" w:hAnsi="Tahoma" w:cs="Tahoma"/>
          <w:b w:val="0"/>
          <w:color w:val="auto"/>
          <w:szCs w:val="18"/>
          <w:vertAlign w:val="baseline"/>
          <w:lang w:val="it-IT"/>
        </w:rPr>
        <w:t>acquistare Software Assurance per Visio Premium 2010 senza dover acquistare separatamente una nuova licenza. Questa offerta di migrazione una tantum</w:t>
      </w:r>
      <w:r w:rsidR="00FB1BCE">
        <w:rPr>
          <w:rStyle w:val="EndnoteReference"/>
          <w:rFonts w:ascii="Tahoma" w:hAnsi="Tahoma" w:cs="Tahoma"/>
          <w:b w:val="0"/>
          <w:color w:val="auto"/>
          <w:szCs w:val="18"/>
          <w:vertAlign w:val="baseline"/>
          <w:lang w:val="it-IT"/>
        </w:rPr>
        <w:t> </w:t>
      </w:r>
      <w:r w:rsidRPr="00915B20">
        <w:rPr>
          <w:rStyle w:val="EndnoteReference"/>
          <w:rFonts w:ascii="Tahoma" w:hAnsi="Tahoma" w:cs="Tahoma"/>
          <w:b w:val="0"/>
          <w:color w:val="auto"/>
          <w:szCs w:val="18"/>
          <w:vertAlign w:val="baseline"/>
          <w:lang w:val="it-IT"/>
        </w:rPr>
        <w:t>non si applica agli acquisti successivi di Visio Professional 2010 dopo il 1 maggio 2010.</w:t>
      </w:r>
    </w:p>
    <w:p w:rsidR="00D12837" w:rsidRDefault="00D12837" w:rsidP="00223A77">
      <w:pPr>
        <w:pStyle w:val="EndnoteText"/>
        <w:rPr>
          <w:rFonts w:ascii="Tahoma" w:hAnsi="Tahoma" w:cs="Tahoma"/>
          <w:lang w:val="en-US"/>
        </w:rPr>
      </w:pPr>
    </w:p>
    <w:p w:rsidR="00D12837" w:rsidRPr="00915B20" w:rsidRDefault="00D12837" w:rsidP="004B75E4">
      <w:pPr>
        <w:pStyle w:val="Heading3"/>
        <w:rPr>
          <w:rFonts w:ascii="Tahoma" w:hAnsi="Tahoma" w:cs="Tahoma"/>
          <w:sz w:val="22"/>
          <w:szCs w:val="22"/>
        </w:rPr>
      </w:pPr>
      <w:bookmarkStart w:id="1185" w:name="_Toc325609258"/>
      <w:bookmarkStart w:id="1186" w:name="_17_Visual_Studio"/>
      <w:bookmarkStart w:id="1187" w:name="_Toc328555302"/>
      <w:bookmarkStart w:id="1188" w:name="Aps_12VS2010Professional"/>
      <w:bookmarkStart w:id="1189" w:name="_Toc252341836"/>
      <w:bookmarkEnd w:id="1185"/>
      <w:bookmarkEnd w:id="1186"/>
      <w:r w:rsidRPr="00891BC7">
        <w:rPr>
          <w:rFonts w:ascii="Tahoma" w:hAnsi="Tahoma" w:cs="Tahoma"/>
          <w:caps/>
          <w:color w:val="F66400"/>
          <w:sz w:val="22"/>
          <w:szCs w:val="22"/>
          <w:vertAlign w:val="superscript"/>
          <w:lang w:val="it-IT"/>
        </w:rPr>
        <w:t>17</w:t>
      </w:r>
      <w:r w:rsidRPr="00915B20">
        <w:rPr>
          <w:rFonts w:ascii="Tahoma" w:hAnsi="Tahoma" w:cs="Tahoma"/>
          <w:color w:val="F66400"/>
          <w:sz w:val="22"/>
          <w:szCs w:val="22"/>
          <w:lang w:val="it-IT"/>
        </w:rPr>
        <w:t xml:space="preserve"> Visual Studio 2010 Professional</w:t>
      </w:r>
      <w:bookmarkEnd w:id="1187"/>
    </w:p>
    <w:bookmarkEnd w:id="1188"/>
    <w:p w:rsidR="00D12837" w:rsidRPr="00915B20" w:rsidRDefault="00D12837" w:rsidP="00223A77">
      <w:pPr>
        <w:pStyle w:val="FootnoteBulletLevel1"/>
        <w:tabs>
          <w:tab w:val="clear" w:pos="900"/>
        </w:tabs>
        <w:ind w:left="540" w:firstLine="0"/>
        <w:rPr>
          <w:rFonts w:ascii="Tahoma" w:hAnsi="Tahoma" w:cs="Tahoma"/>
          <w:sz w:val="18"/>
          <w:szCs w:val="18"/>
        </w:rPr>
      </w:pPr>
      <w:r w:rsidRPr="00915B20">
        <w:rPr>
          <w:rFonts w:ascii="Tahoma" w:hAnsi="Tahoma" w:cs="Tahoma"/>
          <w:sz w:val="18"/>
          <w:szCs w:val="18"/>
          <w:u w:val="single"/>
          <w:lang w:val="it-IT"/>
        </w:rPr>
        <w:t>Diritti di downgrade per Visual Studio 2010 Professional</w:t>
      </w:r>
      <w:r w:rsidRPr="008D363F">
        <w:rPr>
          <w:rFonts w:ascii="Tahoma" w:hAnsi="Tahoma" w:cs="Tahoma"/>
          <w:sz w:val="18"/>
          <w:szCs w:val="18"/>
          <w:lang w:val="it-IT"/>
        </w:rPr>
        <w:t>:</w:t>
      </w:r>
    </w:p>
    <w:p w:rsidR="00D12837" w:rsidRPr="00915B20" w:rsidRDefault="00D12837" w:rsidP="00451EF9">
      <w:pPr>
        <w:pStyle w:val="FootnoteBulletLevel1"/>
        <w:tabs>
          <w:tab w:val="clear" w:pos="900"/>
        </w:tabs>
        <w:ind w:left="907" w:firstLine="0"/>
        <w:contextualSpacing/>
        <w:rPr>
          <w:rFonts w:ascii="Tahoma" w:hAnsi="Tahoma" w:cs="Tahoma"/>
          <w:sz w:val="18"/>
          <w:szCs w:val="18"/>
        </w:rPr>
      </w:pPr>
      <w:r w:rsidRPr="008D363F">
        <w:rPr>
          <w:rFonts w:ascii="Tahoma" w:hAnsi="Tahoma" w:cs="Tahoma"/>
          <w:spacing w:val="-3"/>
          <w:sz w:val="18"/>
          <w:szCs w:val="18"/>
          <w:lang w:val="it-IT"/>
        </w:rPr>
        <w:t>Le società che abbiano stipulato contratti Volume License e che acquistano una licenza per Visual Studio 2010</w:t>
      </w:r>
      <w:r w:rsidRPr="00915B20">
        <w:rPr>
          <w:rFonts w:ascii="Tahoma" w:hAnsi="Tahoma" w:cs="Tahoma"/>
          <w:sz w:val="18"/>
          <w:szCs w:val="18"/>
          <w:lang w:val="it-IT"/>
        </w:rPr>
        <w:t xml:space="preserve"> Professional potranno utilizzare qualunque versione di Visual Studio Professional, Visual Studio Tools per Office, Visual J++ Professional, Visual Basic Professional, Visual C++ Professional o Visual Interdev.</w:t>
      </w:r>
    </w:p>
    <w:p w:rsidR="00015530" w:rsidRPr="00FC12D2" w:rsidRDefault="00015530" w:rsidP="00223A77">
      <w:pPr>
        <w:rPr>
          <w:rFonts w:cs="Tahoma"/>
        </w:rPr>
      </w:pPr>
    </w:p>
    <w:p w:rsidR="00D12837" w:rsidRPr="00915B20" w:rsidRDefault="00D12837" w:rsidP="004B75E4">
      <w:pPr>
        <w:pStyle w:val="Heading3"/>
        <w:rPr>
          <w:rFonts w:ascii="Tahoma" w:hAnsi="Tahoma" w:cs="Tahoma"/>
          <w:sz w:val="22"/>
          <w:szCs w:val="22"/>
        </w:rPr>
      </w:pPr>
      <w:bookmarkStart w:id="1190" w:name="_Toc325609259"/>
      <w:bookmarkStart w:id="1191" w:name="_18_Visual_Studio"/>
      <w:bookmarkStart w:id="1192" w:name="_Toc328555303"/>
      <w:bookmarkStart w:id="1193" w:name="Aps_13VS2010ProfessionalMSDN"/>
      <w:bookmarkEnd w:id="1189"/>
      <w:bookmarkEnd w:id="1190"/>
      <w:bookmarkEnd w:id="1191"/>
      <w:r w:rsidRPr="00891BC7">
        <w:rPr>
          <w:rFonts w:ascii="Tahoma" w:hAnsi="Tahoma" w:cs="Tahoma"/>
          <w:caps/>
          <w:color w:val="F66400"/>
          <w:sz w:val="22"/>
          <w:szCs w:val="22"/>
          <w:vertAlign w:val="superscript"/>
          <w:lang w:val="it-IT"/>
        </w:rPr>
        <w:t>18</w:t>
      </w:r>
      <w:r w:rsidRPr="00915B20">
        <w:rPr>
          <w:rFonts w:ascii="Tahoma" w:hAnsi="Tahoma" w:cs="Tahoma"/>
          <w:color w:val="F66400"/>
          <w:sz w:val="22"/>
          <w:szCs w:val="22"/>
          <w:lang w:val="it-IT"/>
        </w:rPr>
        <w:t xml:space="preserve"> Visual Studio 2010 Professional con MSDN</w:t>
      </w:r>
      <w:bookmarkEnd w:id="1192"/>
    </w:p>
    <w:p w:rsidR="00D12837" w:rsidRPr="00FC12D2" w:rsidRDefault="00D12837" w:rsidP="004B75E4">
      <w:pPr>
        <w:rPr>
          <w:rFonts w:cs="Tahoma"/>
        </w:rPr>
      </w:pPr>
    </w:p>
    <w:bookmarkEnd w:id="1193"/>
    <w:p w:rsidR="00D12837" w:rsidRPr="00805DFB" w:rsidRDefault="00D12837" w:rsidP="004B75E4">
      <w:pPr>
        <w:pStyle w:val="FootnoteBulletLevel1"/>
        <w:rPr>
          <w:rFonts w:ascii="Tahoma" w:hAnsi="Tahoma" w:cs="Tahoma"/>
          <w:sz w:val="18"/>
          <w:szCs w:val="18"/>
        </w:rPr>
      </w:pPr>
      <w:r w:rsidRPr="00805DFB">
        <w:rPr>
          <w:rFonts w:ascii="Tahoma" w:hAnsi="Tahoma" w:cs="Tahoma"/>
          <w:sz w:val="18"/>
          <w:szCs w:val="18"/>
          <w:u w:val="single"/>
          <w:lang w:val="it-IT"/>
        </w:rPr>
        <w:t>Percorso di Migrazione di Software Assurance per Visual Studio 2008 Professional con MSDN Professional</w:t>
      </w:r>
      <w:r w:rsidRPr="00805DFB">
        <w:rPr>
          <w:rFonts w:ascii="Tahoma" w:hAnsi="Tahoma" w:cs="Tahoma"/>
          <w:sz w:val="18"/>
          <w:szCs w:val="18"/>
          <w:lang w:val="it-IT"/>
        </w:rPr>
        <w:t>:</w:t>
      </w:r>
    </w:p>
    <w:p w:rsidR="00D12837" w:rsidRPr="00805DFB" w:rsidRDefault="00D12837" w:rsidP="004B75E4">
      <w:pPr>
        <w:pStyle w:val="FootnoteBulletLevel1"/>
        <w:tabs>
          <w:tab w:val="clear" w:pos="900"/>
        </w:tabs>
        <w:ind w:left="907" w:firstLine="0"/>
        <w:contextualSpacing/>
        <w:rPr>
          <w:rFonts w:ascii="Tahoma" w:hAnsi="Tahoma" w:cs="Tahoma"/>
          <w:sz w:val="18"/>
          <w:szCs w:val="18"/>
        </w:rPr>
      </w:pPr>
      <w:r w:rsidRPr="00805DFB">
        <w:rPr>
          <w:rFonts w:ascii="Tahoma" w:hAnsi="Tahoma" w:cs="Tahoma"/>
          <w:sz w:val="18"/>
          <w:szCs w:val="18"/>
          <w:lang w:val="it-IT"/>
        </w:rPr>
        <w:t>La versione sostitutiva di Visual Studio 2008 Professional con MSDN Professional è Visual Studio 2010 Professional con MSDN.</w:t>
      </w:r>
    </w:p>
    <w:p w:rsidR="004B75E4" w:rsidRDefault="004B75E4" w:rsidP="004B75E4">
      <w:pPr>
        <w:pStyle w:val="FootnoteBulletLevel1"/>
        <w:ind w:left="907"/>
        <w:rPr>
          <w:rFonts w:ascii="Tahoma" w:hAnsi="Tahoma" w:cs="Tahoma"/>
          <w:sz w:val="18"/>
          <w:szCs w:val="18"/>
          <w:u w:val="single"/>
          <w:lang w:val="it-IT"/>
        </w:rPr>
      </w:pPr>
    </w:p>
    <w:p w:rsidR="004B75E4" w:rsidRDefault="004B75E4" w:rsidP="004B75E4">
      <w:pPr>
        <w:pStyle w:val="FootnoteBulletLevel1"/>
        <w:ind w:left="907"/>
        <w:rPr>
          <w:rFonts w:ascii="Tahoma" w:hAnsi="Tahoma" w:cs="Tahoma"/>
          <w:sz w:val="18"/>
          <w:szCs w:val="18"/>
          <w:u w:val="single"/>
          <w:lang w:val="it-IT"/>
        </w:rPr>
      </w:pPr>
    </w:p>
    <w:p w:rsidR="00D12837" w:rsidRPr="00805DFB" w:rsidRDefault="00D12837" w:rsidP="004B75E4">
      <w:pPr>
        <w:pStyle w:val="FootnoteBulletLevel1"/>
        <w:ind w:left="907"/>
        <w:rPr>
          <w:rFonts w:ascii="Tahoma" w:hAnsi="Tahoma" w:cs="Tahoma"/>
          <w:sz w:val="18"/>
          <w:szCs w:val="18"/>
        </w:rPr>
      </w:pPr>
      <w:r w:rsidRPr="00805DFB">
        <w:rPr>
          <w:rFonts w:ascii="Tahoma" w:hAnsi="Tahoma" w:cs="Tahoma"/>
          <w:sz w:val="18"/>
          <w:szCs w:val="18"/>
          <w:u w:val="single"/>
          <w:lang w:val="it-IT"/>
        </w:rPr>
        <w:t>Requisiti di Idoneità per Software Assurance</w:t>
      </w:r>
      <w:r w:rsidRPr="00805DFB">
        <w:rPr>
          <w:rFonts w:ascii="Tahoma" w:hAnsi="Tahoma" w:cs="Tahoma"/>
          <w:sz w:val="18"/>
          <w:szCs w:val="18"/>
          <w:lang w:val="it-IT"/>
        </w:rPr>
        <w:t>:</w:t>
      </w:r>
    </w:p>
    <w:p w:rsidR="00D12837" w:rsidRPr="00805DFB" w:rsidRDefault="00D12837" w:rsidP="004B75E4">
      <w:pPr>
        <w:pStyle w:val="EndnoteText"/>
        <w:ind w:left="907"/>
        <w:rPr>
          <w:rFonts w:ascii="Tahoma" w:hAnsi="Tahoma" w:cs="Tahoma"/>
          <w:sz w:val="18"/>
          <w:szCs w:val="18"/>
        </w:rPr>
      </w:pPr>
      <w:r w:rsidRPr="00805DFB">
        <w:rPr>
          <w:rFonts w:ascii="Tahoma" w:hAnsi="Tahoma" w:cs="Tahoma"/>
          <w:sz w:val="18"/>
          <w:szCs w:val="18"/>
          <w:lang w:val="it-IT"/>
        </w:rPr>
        <w:t>Le società con una copertura Software Assurance attiva ai sensi di un</w:t>
      </w:r>
      <w:r w:rsidR="00A6407A">
        <w:rPr>
          <w:rFonts w:ascii="Tahoma" w:hAnsi="Tahoma" w:cs="Tahoma"/>
          <w:sz w:val="18"/>
          <w:szCs w:val="18"/>
          <w:lang w:val="it-IT"/>
        </w:rPr>
        <w:t>’</w:t>
      </w:r>
      <w:r w:rsidRPr="00805DFB">
        <w:rPr>
          <w:rFonts w:ascii="Tahoma" w:hAnsi="Tahoma" w:cs="Tahoma"/>
          <w:sz w:val="18"/>
          <w:szCs w:val="18"/>
          <w:lang w:val="it-IT"/>
        </w:rPr>
        <w:t>offerta qualificante relativa a Visual Studio 2010 Professional sono idonee a ricevere il Contratto Subscription MSDN corrispondente. I diritti di</w:t>
      </w:r>
      <w:r>
        <w:rPr>
          <w:rFonts w:ascii="Tahoma" w:hAnsi="Tahoma" w:cs="Tahoma"/>
          <w:sz w:val="18"/>
          <w:szCs w:val="18"/>
          <w:lang w:val="it-IT"/>
        </w:rPr>
        <w:t> </w:t>
      </w:r>
      <w:r w:rsidRPr="00805DFB">
        <w:rPr>
          <w:rFonts w:ascii="Tahoma" w:hAnsi="Tahoma" w:cs="Tahoma"/>
          <w:sz w:val="18"/>
          <w:szCs w:val="18"/>
          <w:lang w:val="it-IT"/>
        </w:rPr>
        <w:t>utilizzo da parte delle società di qualunque software concesso in licenza tramite MSDN diventeranno perpetui quando il diritto di utilizzo del software ai sensi della corrispondente licenza Visual Studio 2010 Professional diventerà anch</w:t>
      </w:r>
      <w:r w:rsidR="00A6407A">
        <w:rPr>
          <w:rFonts w:ascii="Tahoma" w:hAnsi="Tahoma" w:cs="Tahoma"/>
          <w:sz w:val="18"/>
          <w:szCs w:val="18"/>
          <w:lang w:val="it-IT"/>
        </w:rPr>
        <w:t>’</w:t>
      </w:r>
      <w:r w:rsidRPr="00805DFB">
        <w:rPr>
          <w:rFonts w:ascii="Tahoma" w:hAnsi="Tahoma" w:cs="Tahoma"/>
          <w:sz w:val="18"/>
          <w:szCs w:val="18"/>
          <w:lang w:val="it-IT"/>
        </w:rPr>
        <w:t>esso perpetuo.</w:t>
      </w:r>
    </w:p>
    <w:p w:rsidR="00D12837" w:rsidRPr="00805DFB" w:rsidRDefault="00D12837" w:rsidP="00223A77">
      <w:pPr>
        <w:pStyle w:val="EndnoteText"/>
        <w:rPr>
          <w:rFonts w:ascii="Tahoma" w:hAnsi="Tahoma" w:cs="Tahoma"/>
          <w:sz w:val="18"/>
          <w:szCs w:val="18"/>
        </w:rPr>
      </w:pPr>
    </w:p>
    <w:p w:rsidR="00D12837" w:rsidRPr="00805DFB" w:rsidRDefault="00D12837" w:rsidP="00223A77">
      <w:pPr>
        <w:pStyle w:val="EndnoteText"/>
        <w:rPr>
          <w:rFonts w:ascii="Tahoma" w:hAnsi="Tahoma" w:cs="Tahoma"/>
          <w:sz w:val="18"/>
          <w:szCs w:val="18"/>
        </w:rPr>
      </w:pPr>
      <w:r w:rsidRPr="00805DFB">
        <w:rPr>
          <w:rFonts w:ascii="Tahoma" w:hAnsi="Tahoma" w:cs="Tahoma"/>
          <w:sz w:val="18"/>
          <w:szCs w:val="18"/>
          <w:lang w:val="it-IT"/>
        </w:rPr>
        <w:t>Le società con copertura Software Assurance in scadenza sulle licenze dei seguenti prodotti sono idonee a</w:t>
      </w:r>
      <w:r>
        <w:rPr>
          <w:rFonts w:ascii="Tahoma" w:hAnsi="Tahoma" w:cs="Tahoma"/>
          <w:sz w:val="18"/>
          <w:szCs w:val="18"/>
          <w:lang w:val="it-IT"/>
        </w:rPr>
        <w:t> </w:t>
      </w:r>
      <w:r w:rsidRPr="00805DFB">
        <w:rPr>
          <w:rFonts w:ascii="Tahoma" w:hAnsi="Tahoma" w:cs="Tahoma"/>
          <w:sz w:val="18"/>
          <w:szCs w:val="18"/>
          <w:lang w:val="it-IT"/>
        </w:rPr>
        <w:t>rinnovare la copertura come Visual Studio 2010 Professional con MSDN.</w:t>
      </w:r>
    </w:p>
    <w:p w:rsidR="00D12837" w:rsidRPr="00805DFB" w:rsidRDefault="00D12837" w:rsidP="00223A77">
      <w:pPr>
        <w:pStyle w:val="EndnoteText"/>
        <w:rPr>
          <w:rFonts w:ascii="Tahoma" w:hAnsi="Tahoma" w:cs="Tahoma"/>
          <w:sz w:val="18"/>
          <w:szCs w:val="18"/>
        </w:rPr>
      </w:pP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Ultimate con MSDN</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Premium con MSDN</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Professional con MSDN</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Professional con MSDN Integrato</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Professional con MSDN Professional</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Professional con MSDN Premium</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Team System Team Suite con MSDN Premium</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Team System Test Edition con MSDN Premium</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Team System Development Edition con MSDN Premium</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Team System Architecture Edition con MSDN Premium</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Team System Database Edition con MSDN Premium</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Società titolari di un abbonamento retail attivo per qualsiasi prodotto software indicato nel</w:t>
      </w:r>
      <w:r>
        <w:rPr>
          <w:rFonts w:ascii="Tahoma" w:hAnsi="Tahoma" w:cs="Tahoma"/>
          <w:sz w:val="18"/>
          <w:szCs w:val="18"/>
          <w:lang w:val="it-IT"/>
        </w:rPr>
        <w:t> </w:t>
      </w:r>
      <w:r w:rsidRPr="00805DFB">
        <w:rPr>
          <w:rFonts w:ascii="Tahoma" w:hAnsi="Tahoma" w:cs="Tahoma"/>
          <w:sz w:val="18"/>
          <w:szCs w:val="18"/>
          <w:lang w:val="it-IT"/>
        </w:rPr>
        <w:t>precedente elenco.</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MSDN Essentials (acquisto con la licenza retail di Visual Studio 2010 Professional)</w:t>
      </w:r>
    </w:p>
    <w:p w:rsidR="00D12837" w:rsidRPr="00805DFB" w:rsidRDefault="00D12837" w:rsidP="00223A77">
      <w:pPr>
        <w:pStyle w:val="FootnoteBulletLevel1"/>
        <w:spacing w:before="0"/>
        <w:ind w:left="0" w:firstLine="0"/>
        <w:rPr>
          <w:rFonts w:ascii="Tahoma" w:hAnsi="Tahoma" w:cs="Tahoma"/>
          <w:sz w:val="18"/>
          <w:szCs w:val="18"/>
        </w:rPr>
      </w:pPr>
    </w:p>
    <w:p w:rsidR="00D12837" w:rsidRPr="00805DFB" w:rsidRDefault="00D12837" w:rsidP="00451EF9">
      <w:pPr>
        <w:pStyle w:val="FootnoteBulletLevel1"/>
        <w:spacing w:before="0"/>
        <w:ind w:firstLine="0"/>
        <w:rPr>
          <w:rFonts w:ascii="Tahoma" w:hAnsi="Tahoma" w:cs="Tahoma"/>
          <w:sz w:val="18"/>
          <w:szCs w:val="18"/>
        </w:rPr>
      </w:pPr>
      <w:r w:rsidRPr="00805DFB">
        <w:rPr>
          <w:rFonts w:ascii="Tahoma" w:hAnsi="Tahoma" w:cs="Tahoma"/>
          <w:spacing w:val="-3"/>
          <w:sz w:val="18"/>
          <w:szCs w:val="18"/>
          <w:lang w:val="it-IT"/>
        </w:rPr>
        <w:t>Le società che abbiano stipulato contratti Enterprise, Select o Open Value e con copertura Software Assurance</w:t>
      </w:r>
      <w:r w:rsidRPr="00805DFB">
        <w:rPr>
          <w:rFonts w:ascii="Tahoma" w:hAnsi="Tahoma" w:cs="Tahoma"/>
          <w:sz w:val="18"/>
          <w:szCs w:val="18"/>
          <w:lang w:val="it-IT"/>
        </w:rPr>
        <w:t xml:space="preserve"> attiva su Visual Studio 2010 Professional con MSDN Professional potranno anch</w:t>
      </w:r>
      <w:r w:rsidR="00A6407A">
        <w:rPr>
          <w:rFonts w:ascii="Tahoma" w:hAnsi="Tahoma" w:cs="Tahoma"/>
          <w:sz w:val="18"/>
          <w:szCs w:val="18"/>
          <w:lang w:val="it-IT"/>
        </w:rPr>
        <w:t>’</w:t>
      </w:r>
      <w:r w:rsidRPr="00805DFB">
        <w:rPr>
          <w:rFonts w:ascii="Tahoma" w:hAnsi="Tahoma" w:cs="Tahoma"/>
          <w:sz w:val="18"/>
          <w:szCs w:val="18"/>
          <w:lang w:val="it-IT"/>
        </w:rPr>
        <w:t>esse effettuare lo step-up a Visual Studio 2010 Premium con MSDN o a Visual Studio 2010 Ultimate con MSDN dopo aver acquistato gli SKU di Step-Up idonei.</w:t>
      </w:r>
    </w:p>
    <w:p w:rsidR="00D12837" w:rsidRPr="00FC12D2" w:rsidRDefault="00D12837" w:rsidP="00223A77">
      <w:pPr>
        <w:rPr>
          <w:rFonts w:cs="Tahoma"/>
        </w:rPr>
      </w:pPr>
    </w:p>
    <w:p w:rsidR="00D12837" w:rsidRPr="00805DFB" w:rsidRDefault="00D12837" w:rsidP="00223A77">
      <w:pPr>
        <w:pStyle w:val="Heading3"/>
        <w:rPr>
          <w:rFonts w:ascii="Tahoma" w:hAnsi="Tahoma" w:cs="Tahoma"/>
          <w:sz w:val="22"/>
          <w:szCs w:val="22"/>
        </w:rPr>
      </w:pPr>
      <w:bookmarkStart w:id="1194" w:name="_Toc325609260"/>
      <w:bookmarkStart w:id="1195" w:name="_19_Visual_Studio"/>
      <w:bookmarkStart w:id="1196" w:name="_Toc328555304"/>
      <w:bookmarkStart w:id="1197" w:name="Aps_14VS2010ProfessionalMSDNEmbed"/>
      <w:bookmarkEnd w:id="1194"/>
      <w:bookmarkEnd w:id="1195"/>
      <w:r w:rsidRPr="00891BC7">
        <w:rPr>
          <w:rFonts w:ascii="Tahoma" w:hAnsi="Tahoma" w:cs="Tahoma"/>
          <w:caps/>
          <w:color w:val="F66400"/>
          <w:sz w:val="22"/>
          <w:szCs w:val="22"/>
          <w:vertAlign w:val="superscript"/>
          <w:lang w:val="it-IT"/>
        </w:rPr>
        <w:t>19</w:t>
      </w:r>
      <w:r w:rsidRPr="00805DFB">
        <w:rPr>
          <w:rFonts w:ascii="Tahoma" w:hAnsi="Tahoma" w:cs="Tahoma"/>
          <w:color w:val="F66400"/>
          <w:sz w:val="22"/>
          <w:szCs w:val="22"/>
          <w:lang w:val="it-IT"/>
        </w:rPr>
        <w:t xml:space="preserve"> Visual Studio 2010 Professional con MSDN Integrato</w:t>
      </w:r>
      <w:bookmarkEnd w:id="1196"/>
    </w:p>
    <w:bookmarkEnd w:id="1197"/>
    <w:p w:rsidR="00D12837" w:rsidRPr="00805DFB" w:rsidRDefault="00D12837" w:rsidP="00223A77">
      <w:pPr>
        <w:pStyle w:val="FootnoteBulletLevel2"/>
        <w:tabs>
          <w:tab w:val="clear" w:pos="1260"/>
          <w:tab w:val="num" w:pos="900"/>
        </w:tabs>
        <w:ind w:left="900" w:firstLine="7"/>
        <w:rPr>
          <w:rFonts w:ascii="Tahoma" w:hAnsi="Tahoma" w:cs="Tahoma"/>
          <w:sz w:val="18"/>
          <w:szCs w:val="18"/>
        </w:rPr>
      </w:pPr>
    </w:p>
    <w:p w:rsidR="00D12837" w:rsidRPr="00805DFB" w:rsidRDefault="00D12837" w:rsidP="00223A77">
      <w:pPr>
        <w:pStyle w:val="FootnoteBulletLevel1"/>
        <w:rPr>
          <w:rFonts w:ascii="Tahoma" w:hAnsi="Tahoma" w:cs="Tahoma"/>
          <w:sz w:val="18"/>
          <w:szCs w:val="18"/>
        </w:rPr>
      </w:pPr>
      <w:r w:rsidRPr="00805DFB">
        <w:rPr>
          <w:rFonts w:ascii="Tahoma" w:hAnsi="Tahoma" w:cs="Tahoma"/>
          <w:sz w:val="18"/>
          <w:szCs w:val="18"/>
          <w:u w:val="single"/>
          <w:lang w:val="it-IT"/>
        </w:rPr>
        <w:t>Requisiti di Idoneità per Software Assurance</w:t>
      </w:r>
      <w:r w:rsidRPr="00805DFB">
        <w:rPr>
          <w:rFonts w:ascii="Tahoma" w:hAnsi="Tahoma" w:cs="Tahoma"/>
          <w:sz w:val="18"/>
          <w:szCs w:val="18"/>
          <w:lang w:val="it-IT"/>
        </w:rPr>
        <w:t>:</w:t>
      </w:r>
    </w:p>
    <w:p w:rsidR="00D12837" w:rsidRPr="00805DFB" w:rsidRDefault="00D12837" w:rsidP="00223A77">
      <w:pPr>
        <w:pStyle w:val="EndnoteText"/>
        <w:rPr>
          <w:rFonts w:ascii="Tahoma" w:hAnsi="Tahoma" w:cs="Tahoma"/>
          <w:sz w:val="18"/>
          <w:szCs w:val="18"/>
        </w:rPr>
      </w:pPr>
      <w:r w:rsidRPr="00805DFB">
        <w:rPr>
          <w:rFonts w:ascii="Tahoma" w:hAnsi="Tahoma" w:cs="Tahoma"/>
          <w:sz w:val="18"/>
          <w:szCs w:val="18"/>
          <w:lang w:val="it-IT"/>
        </w:rPr>
        <w:t>I diritti delle società di utilizzare qualsiasi software concesso in licenza attraverso MSDN Integrato diventeranno perpetui quando il diritto di utilizzo del software da parte della società ai sensi della corrispondente licenza Visual Studio 2010 Professional diventerà anch</w:t>
      </w:r>
      <w:r w:rsidR="00A6407A">
        <w:rPr>
          <w:rFonts w:ascii="Tahoma" w:hAnsi="Tahoma" w:cs="Tahoma"/>
          <w:sz w:val="18"/>
          <w:szCs w:val="18"/>
          <w:lang w:val="it-IT"/>
        </w:rPr>
        <w:t>’</w:t>
      </w:r>
      <w:r w:rsidRPr="00805DFB">
        <w:rPr>
          <w:rFonts w:ascii="Tahoma" w:hAnsi="Tahoma" w:cs="Tahoma"/>
          <w:sz w:val="18"/>
          <w:szCs w:val="18"/>
          <w:lang w:val="it-IT"/>
        </w:rPr>
        <w:t>esso perpetuo.</w:t>
      </w:r>
    </w:p>
    <w:p w:rsidR="00FB1BCE" w:rsidRDefault="00FB1BCE" w:rsidP="00223A77">
      <w:pPr>
        <w:pStyle w:val="EndnoteText"/>
        <w:rPr>
          <w:rFonts w:ascii="Tahoma" w:hAnsi="Tahoma" w:cs="Tahoma"/>
          <w:sz w:val="18"/>
          <w:szCs w:val="18"/>
          <w:lang w:val="it-IT"/>
        </w:rPr>
      </w:pPr>
    </w:p>
    <w:p w:rsidR="00D12837" w:rsidRPr="00805DFB" w:rsidRDefault="00D12837" w:rsidP="004B75E4">
      <w:pPr>
        <w:pStyle w:val="EndnoteText"/>
        <w:ind w:left="907"/>
        <w:rPr>
          <w:rFonts w:ascii="Tahoma" w:hAnsi="Tahoma" w:cs="Tahoma"/>
          <w:sz w:val="18"/>
          <w:szCs w:val="18"/>
        </w:rPr>
      </w:pPr>
      <w:r w:rsidRPr="00805DFB">
        <w:rPr>
          <w:rFonts w:ascii="Tahoma" w:hAnsi="Tahoma" w:cs="Tahoma"/>
          <w:sz w:val="18"/>
          <w:szCs w:val="18"/>
          <w:lang w:val="it-IT"/>
        </w:rPr>
        <w:t>Le società con copertura Software Assurance in scadenza sui seguenti prodotti sono idonee a rinnovare la</w:t>
      </w:r>
      <w:r>
        <w:rPr>
          <w:rFonts w:ascii="Tahoma" w:hAnsi="Tahoma" w:cs="Tahoma"/>
          <w:sz w:val="18"/>
          <w:szCs w:val="18"/>
          <w:lang w:val="it-IT"/>
        </w:rPr>
        <w:t> </w:t>
      </w:r>
      <w:r w:rsidRPr="00805DFB">
        <w:rPr>
          <w:rFonts w:ascii="Tahoma" w:hAnsi="Tahoma" w:cs="Tahoma"/>
          <w:sz w:val="18"/>
          <w:szCs w:val="18"/>
          <w:lang w:val="it-IT"/>
        </w:rPr>
        <w:t>copertura come Visual Studio 2010 Professional con MSDN Integrato:</w:t>
      </w:r>
    </w:p>
    <w:p w:rsidR="00D12837" w:rsidRPr="00805DFB" w:rsidRDefault="00D12837" w:rsidP="00223A77">
      <w:pPr>
        <w:pStyle w:val="EndnoteText"/>
        <w:rPr>
          <w:rFonts w:ascii="Tahoma" w:hAnsi="Tahoma" w:cs="Tahoma"/>
          <w:sz w:val="18"/>
          <w:szCs w:val="18"/>
        </w:rPr>
      </w:pP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Ultimate con MSDN</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Premium con MSDN</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Professional con MSDN</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Professional con MSDN Integrato</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Professional con MSDN Professional</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Professional con MSDN Premium</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Team System Team Suite con MSDN Premium</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Team System Test Edition con MSDN Premium</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Team System Development Edition con MSDN Premium</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Team System Architecture Edition con MSDN Premium</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Visual Studio Team System Database Edition con MSDN Premium</w:t>
      </w:r>
    </w:p>
    <w:p w:rsidR="00D12837" w:rsidRPr="00805DFB" w:rsidRDefault="00D12837" w:rsidP="00451EF9">
      <w:pPr>
        <w:pStyle w:val="FootnoteBulletLevel2"/>
        <w:numPr>
          <w:ilvl w:val="0"/>
          <w:numId w:val="18"/>
        </w:numPr>
        <w:spacing w:before="0"/>
        <w:rPr>
          <w:rFonts w:ascii="Tahoma" w:hAnsi="Tahoma" w:cs="Tahoma"/>
          <w:sz w:val="18"/>
          <w:szCs w:val="18"/>
        </w:rPr>
      </w:pPr>
      <w:r w:rsidRPr="00805DFB">
        <w:rPr>
          <w:rFonts w:ascii="Tahoma" w:hAnsi="Tahoma" w:cs="Tahoma"/>
          <w:sz w:val="18"/>
          <w:szCs w:val="18"/>
          <w:lang w:val="it-IT"/>
        </w:rPr>
        <w:t>Società titolari di un abbonamento retail attivo per qualsiasi prodotto software indicato nel</w:t>
      </w:r>
      <w:r>
        <w:rPr>
          <w:rFonts w:ascii="Tahoma" w:hAnsi="Tahoma" w:cs="Tahoma"/>
          <w:sz w:val="18"/>
          <w:szCs w:val="18"/>
          <w:lang w:val="it-IT"/>
        </w:rPr>
        <w:t> </w:t>
      </w:r>
      <w:r w:rsidRPr="00805DFB">
        <w:rPr>
          <w:rFonts w:ascii="Tahoma" w:hAnsi="Tahoma" w:cs="Tahoma"/>
          <w:sz w:val="18"/>
          <w:szCs w:val="18"/>
          <w:lang w:val="it-IT"/>
        </w:rPr>
        <w:t>precedente elenco.</w:t>
      </w:r>
    </w:p>
    <w:p w:rsidR="00D12837" w:rsidRPr="00805DFB" w:rsidRDefault="00D12837" w:rsidP="00223A77">
      <w:pPr>
        <w:pStyle w:val="FootnoteBulletLevel1"/>
        <w:tabs>
          <w:tab w:val="clear" w:pos="900"/>
        </w:tabs>
        <w:ind w:left="0" w:firstLine="0"/>
        <w:rPr>
          <w:rFonts w:ascii="Tahoma" w:hAnsi="Tahoma" w:cs="Tahoma"/>
          <w:sz w:val="18"/>
          <w:szCs w:val="18"/>
        </w:rPr>
      </w:pPr>
    </w:p>
    <w:p w:rsidR="00D12837" w:rsidRPr="00805DFB" w:rsidRDefault="00D12837" w:rsidP="00223A77">
      <w:pPr>
        <w:pStyle w:val="Heading3"/>
        <w:rPr>
          <w:rFonts w:ascii="Tahoma" w:hAnsi="Tahoma" w:cs="Tahoma"/>
          <w:sz w:val="22"/>
          <w:szCs w:val="22"/>
        </w:rPr>
      </w:pPr>
      <w:bookmarkStart w:id="1198" w:name="Aps_15VS2010Premium"/>
      <w:bookmarkStart w:id="1199" w:name="_Toc325609261"/>
      <w:bookmarkStart w:id="1200" w:name="_20_Visual_Studio"/>
      <w:bookmarkStart w:id="1201" w:name="_Toc328555305"/>
      <w:bookmarkStart w:id="1202" w:name="_Toc252341837"/>
      <w:bookmarkEnd w:id="1198"/>
      <w:bookmarkEnd w:id="1199"/>
      <w:bookmarkEnd w:id="1200"/>
      <w:r w:rsidRPr="00891BC7">
        <w:rPr>
          <w:rFonts w:ascii="Tahoma" w:hAnsi="Tahoma" w:cs="Tahoma"/>
          <w:caps/>
          <w:color w:val="F66400"/>
          <w:sz w:val="22"/>
          <w:szCs w:val="22"/>
          <w:vertAlign w:val="superscript"/>
          <w:lang w:val="it-IT"/>
        </w:rPr>
        <w:t>20</w:t>
      </w:r>
      <w:r w:rsidRPr="00805DFB">
        <w:rPr>
          <w:rFonts w:ascii="Tahoma" w:hAnsi="Tahoma" w:cs="Tahoma"/>
          <w:color w:val="F66400"/>
          <w:sz w:val="22"/>
          <w:szCs w:val="22"/>
          <w:lang w:val="it-IT"/>
        </w:rPr>
        <w:t xml:space="preserve"> Visual Studio 2010 Premium</w:t>
      </w:r>
      <w:bookmarkEnd w:id="1201"/>
    </w:p>
    <w:p w:rsidR="00D12837" w:rsidRPr="00805DFB" w:rsidRDefault="00D12837" w:rsidP="00223A77">
      <w:pPr>
        <w:pStyle w:val="FootnoteBulletLevel1"/>
        <w:tabs>
          <w:tab w:val="clear" w:pos="900"/>
        </w:tabs>
        <w:ind w:left="540" w:firstLine="0"/>
        <w:rPr>
          <w:rFonts w:ascii="Tahoma" w:hAnsi="Tahoma" w:cs="Tahoma"/>
          <w:sz w:val="18"/>
          <w:szCs w:val="18"/>
        </w:rPr>
      </w:pPr>
      <w:r w:rsidRPr="00805DFB">
        <w:rPr>
          <w:rFonts w:ascii="Tahoma" w:hAnsi="Tahoma" w:cs="Tahoma"/>
          <w:sz w:val="18"/>
          <w:szCs w:val="18"/>
          <w:u w:val="single"/>
          <w:lang w:val="it-IT"/>
        </w:rPr>
        <w:t>Diritti di downgrade per Visual Studio 2010 Premium</w:t>
      </w:r>
      <w:r w:rsidRPr="00805DFB">
        <w:rPr>
          <w:rFonts w:ascii="Tahoma" w:hAnsi="Tahoma" w:cs="Tahoma"/>
          <w:sz w:val="18"/>
          <w:szCs w:val="18"/>
          <w:lang w:val="it-IT"/>
        </w:rPr>
        <w:t>:</w:t>
      </w:r>
    </w:p>
    <w:p w:rsidR="00D12837" w:rsidRPr="00805DFB" w:rsidRDefault="00D12837" w:rsidP="00451EF9">
      <w:pPr>
        <w:pStyle w:val="FootnoteBulletLevel1"/>
        <w:tabs>
          <w:tab w:val="clear" w:pos="900"/>
        </w:tabs>
        <w:ind w:left="907" w:firstLine="0"/>
        <w:contextualSpacing/>
        <w:rPr>
          <w:rFonts w:ascii="Tahoma" w:hAnsi="Tahoma" w:cs="Tahoma"/>
          <w:sz w:val="18"/>
          <w:szCs w:val="18"/>
        </w:rPr>
      </w:pPr>
      <w:r w:rsidRPr="00805DFB">
        <w:rPr>
          <w:rFonts w:ascii="Tahoma" w:hAnsi="Tahoma" w:cs="Tahoma"/>
          <w:sz w:val="18"/>
          <w:szCs w:val="18"/>
          <w:lang w:val="it-IT"/>
        </w:rPr>
        <w:t>Le società che abbiano stipulato contratti multi licenza (Volume License) e che acquistano una licenza per</w:t>
      </w:r>
      <w:r>
        <w:rPr>
          <w:rFonts w:ascii="Tahoma" w:hAnsi="Tahoma" w:cs="Tahoma"/>
          <w:sz w:val="18"/>
          <w:szCs w:val="18"/>
          <w:lang w:val="it-IT"/>
        </w:rPr>
        <w:t> </w:t>
      </w:r>
      <w:r w:rsidRPr="00805DFB">
        <w:rPr>
          <w:rFonts w:ascii="Tahoma" w:hAnsi="Tahoma" w:cs="Tahoma"/>
          <w:sz w:val="18"/>
          <w:szCs w:val="18"/>
          <w:lang w:val="it-IT"/>
        </w:rPr>
        <w:t>Visual Studio 2010 Premium, potranno utilizzare qualunque versione di Visual Studio Team System Development Edition, Visual Studio Team System Database Edition, Visual Studio Professional, Visual Studio Tools per Office, Visual J++ Professional, Visual Basic Professional, Visual C++ Professional o</w:t>
      </w:r>
      <w:r>
        <w:rPr>
          <w:rFonts w:ascii="Tahoma" w:hAnsi="Tahoma" w:cs="Tahoma"/>
          <w:sz w:val="18"/>
          <w:szCs w:val="18"/>
          <w:lang w:val="it-IT"/>
        </w:rPr>
        <w:t> </w:t>
      </w:r>
      <w:r w:rsidRPr="00805DFB">
        <w:rPr>
          <w:rFonts w:ascii="Tahoma" w:hAnsi="Tahoma" w:cs="Tahoma"/>
          <w:sz w:val="18"/>
          <w:szCs w:val="18"/>
          <w:lang w:val="it-IT"/>
        </w:rPr>
        <w:t>Visual Interdev.</w:t>
      </w:r>
    </w:p>
    <w:p w:rsidR="00D12837" w:rsidRPr="00FC12D2" w:rsidRDefault="00D12837" w:rsidP="00223A77">
      <w:pPr>
        <w:pStyle w:val="Heading3"/>
        <w:rPr>
          <w:rFonts w:ascii="Tahoma" w:hAnsi="Tahoma" w:cs="Tahoma"/>
        </w:rPr>
      </w:pPr>
    </w:p>
    <w:p w:rsidR="00D12837" w:rsidRPr="00805DFB" w:rsidRDefault="00D12837" w:rsidP="00223A77">
      <w:pPr>
        <w:pStyle w:val="Heading3"/>
        <w:rPr>
          <w:rFonts w:ascii="Tahoma" w:hAnsi="Tahoma" w:cs="Tahoma"/>
          <w:sz w:val="22"/>
          <w:szCs w:val="22"/>
        </w:rPr>
      </w:pPr>
      <w:bookmarkStart w:id="1203" w:name="_Toc325609262"/>
      <w:bookmarkStart w:id="1204" w:name="_21_Visual_Studio"/>
      <w:bookmarkStart w:id="1205" w:name="_Toc328555306"/>
      <w:bookmarkStart w:id="1206" w:name="Aps_16VS2010PremiumMSDN"/>
      <w:bookmarkEnd w:id="1202"/>
      <w:bookmarkEnd w:id="1203"/>
      <w:bookmarkEnd w:id="1204"/>
      <w:r w:rsidRPr="00891BC7">
        <w:rPr>
          <w:rFonts w:ascii="Tahoma" w:hAnsi="Tahoma" w:cs="Tahoma"/>
          <w:caps/>
          <w:color w:val="F66400"/>
          <w:sz w:val="22"/>
          <w:szCs w:val="22"/>
          <w:vertAlign w:val="superscript"/>
          <w:lang w:val="it-IT"/>
        </w:rPr>
        <w:t>21</w:t>
      </w:r>
      <w:r w:rsidRPr="00805DFB">
        <w:rPr>
          <w:rFonts w:ascii="Tahoma" w:hAnsi="Tahoma" w:cs="Tahoma"/>
          <w:color w:val="F66400"/>
          <w:sz w:val="22"/>
          <w:szCs w:val="22"/>
          <w:lang w:val="it-IT"/>
        </w:rPr>
        <w:t xml:space="preserve"> Visual Studio 2010 Premium con MSDN</w:t>
      </w:r>
      <w:bookmarkEnd w:id="1205"/>
    </w:p>
    <w:bookmarkEnd w:id="1206"/>
    <w:p w:rsidR="00D12837" w:rsidRPr="00805DFB" w:rsidRDefault="00D12837" w:rsidP="00223A77">
      <w:pPr>
        <w:pStyle w:val="FootnoteBulletLevel1"/>
        <w:rPr>
          <w:rFonts w:ascii="Tahoma" w:hAnsi="Tahoma" w:cs="Tahoma"/>
          <w:sz w:val="18"/>
          <w:szCs w:val="18"/>
        </w:rPr>
      </w:pPr>
      <w:r w:rsidRPr="00805DFB">
        <w:rPr>
          <w:rFonts w:ascii="Tahoma" w:hAnsi="Tahoma" w:cs="Tahoma"/>
          <w:sz w:val="18"/>
          <w:szCs w:val="18"/>
          <w:u w:val="single"/>
          <w:lang w:val="it-IT"/>
        </w:rPr>
        <w:t>Percorso di Migrazione di Software Assurance per Visual Studio 2008 Professional con MSDN Premium</w:t>
      </w:r>
      <w:r w:rsidRPr="00805DFB">
        <w:rPr>
          <w:rFonts w:ascii="Tahoma" w:hAnsi="Tahoma" w:cs="Tahoma"/>
          <w:sz w:val="18"/>
          <w:szCs w:val="18"/>
          <w:lang w:val="it-IT"/>
        </w:rPr>
        <w:t>:</w:t>
      </w:r>
    </w:p>
    <w:p w:rsidR="00D12837" w:rsidRPr="00805DFB" w:rsidRDefault="00D12837" w:rsidP="00451EF9">
      <w:pPr>
        <w:pStyle w:val="FootnoteBulletLevel1"/>
        <w:tabs>
          <w:tab w:val="clear" w:pos="900"/>
        </w:tabs>
        <w:ind w:left="907" w:firstLine="0"/>
        <w:contextualSpacing/>
        <w:rPr>
          <w:rFonts w:ascii="Tahoma" w:hAnsi="Tahoma" w:cs="Tahoma"/>
          <w:sz w:val="18"/>
          <w:szCs w:val="18"/>
        </w:rPr>
      </w:pPr>
      <w:r w:rsidRPr="00805DFB">
        <w:rPr>
          <w:rFonts w:ascii="Tahoma" w:hAnsi="Tahoma" w:cs="Tahoma"/>
          <w:sz w:val="18"/>
          <w:szCs w:val="18"/>
          <w:lang w:val="it-IT"/>
        </w:rPr>
        <w:t>La versione sostitutiva di Visual Studio 2008 Professional con MSDN Premium è Visual Studio 2010 Premium con MSDN.</w:t>
      </w:r>
    </w:p>
    <w:p w:rsidR="00D12837" w:rsidRPr="00805DFB" w:rsidRDefault="00D12837" w:rsidP="00223A77">
      <w:pPr>
        <w:pStyle w:val="FootnoteBulletLevel1"/>
        <w:rPr>
          <w:rFonts w:ascii="Tahoma" w:hAnsi="Tahoma" w:cs="Tahoma"/>
          <w:sz w:val="18"/>
          <w:szCs w:val="18"/>
        </w:rPr>
      </w:pPr>
      <w:r w:rsidRPr="00805DFB">
        <w:rPr>
          <w:rFonts w:ascii="Tahoma" w:hAnsi="Tahoma" w:cs="Tahoma"/>
          <w:sz w:val="18"/>
          <w:szCs w:val="18"/>
          <w:u w:val="single"/>
          <w:lang w:val="it-IT"/>
        </w:rPr>
        <w:t>Requisiti di Idoneità per Software Assurance</w:t>
      </w:r>
      <w:r w:rsidRPr="00805DFB">
        <w:rPr>
          <w:rFonts w:ascii="Tahoma" w:hAnsi="Tahoma" w:cs="Tahoma"/>
          <w:sz w:val="18"/>
          <w:szCs w:val="18"/>
          <w:lang w:val="it-IT"/>
        </w:rPr>
        <w:t>:</w:t>
      </w:r>
    </w:p>
    <w:p w:rsidR="00D12837" w:rsidRPr="00805DFB" w:rsidRDefault="00D12837" w:rsidP="00223A77">
      <w:pPr>
        <w:pStyle w:val="EndnoteText"/>
        <w:rPr>
          <w:rFonts w:ascii="Tahoma" w:hAnsi="Tahoma" w:cs="Tahoma"/>
          <w:sz w:val="18"/>
          <w:szCs w:val="18"/>
        </w:rPr>
      </w:pPr>
      <w:r w:rsidRPr="00805DFB">
        <w:rPr>
          <w:rFonts w:ascii="Tahoma" w:hAnsi="Tahoma" w:cs="Tahoma"/>
          <w:sz w:val="18"/>
          <w:szCs w:val="18"/>
          <w:lang w:val="it-IT"/>
        </w:rPr>
        <w:t>Le società con una copertura Software Assurance attiva ai sensi di un</w:t>
      </w:r>
      <w:r w:rsidR="00A6407A">
        <w:rPr>
          <w:rFonts w:ascii="Tahoma" w:hAnsi="Tahoma" w:cs="Tahoma"/>
          <w:sz w:val="18"/>
          <w:szCs w:val="18"/>
          <w:lang w:val="it-IT"/>
        </w:rPr>
        <w:t>’</w:t>
      </w:r>
      <w:r w:rsidRPr="00805DFB">
        <w:rPr>
          <w:rFonts w:ascii="Tahoma" w:hAnsi="Tahoma" w:cs="Tahoma"/>
          <w:sz w:val="18"/>
          <w:szCs w:val="18"/>
          <w:lang w:val="it-IT"/>
        </w:rPr>
        <w:t>offerta qualificante relativa a</w:t>
      </w:r>
      <w:r>
        <w:rPr>
          <w:rFonts w:ascii="Tahoma" w:hAnsi="Tahoma" w:cs="Tahoma"/>
          <w:sz w:val="18"/>
          <w:szCs w:val="18"/>
          <w:lang w:val="it-IT"/>
        </w:rPr>
        <w:t> </w:t>
      </w:r>
      <w:r w:rsidRPr="00805DFB">
        <w:rPr>
          <w:rFonts w:ascii="Tahoma" w:hAnsi="Tahoma" w:cs="Tahoma"/>
          <w:sz w:val="18"/>
          <w:szCs w:val="18"/>
          <w:lang w:val="it-IT"/>
        </w:rPr>
        <w:t>Visual</w:t>
      </w:r>
      <w:r>
        <w:rPr>
          <w:rFonts w:ascii="Tahoma" w:hAnsi="Tahoma" w:cs="Tahoma"/>
          <w:sz w:val="18"/>
          <w:szCs w:val="18"/>
          <w:lang w:val="it-IT"/>
        </w:rPr>
        <w:t> </w:t>
      </w:r>
      <w:r w:rsidRPr="00805DFB">
        <w:rPr>
          <w:rFonts w:ascii="Tahoma" w:hAnsi="Tahoma" w:cs="Tahoma"/>
          <w:sz w:val="18"/>
          <w:szCs w:val="18"/>
          <w:lang w:val="it-IT"/>
        </w:rPr>
        <w:t>Studio 2010 Premium sono idonee a ricevere il Contratto Subscription MSDN corrispondente. I</w:t>
      </w:r>
      <w:r>
        <w:rPr>
          <w:rFonts w:ascii="Tahoma" w:hAnsi="Tahoma" w:cs="Tahoma"/>
          <w:sz w:val="18"/>
          <w:szCs w:val="18"/>
          <w:lang w:val="it-IT"/>
        </w:rPr>
        <w:t> </w:t>
      </w:r>
      <w:r w:rsidRPr="00805DFB">
        <w:rPr>
          <w:rFonts w:ascii="Tahoma" w:hAnsi="Tahoma" w:cs="Tahoma"/>
          <w:sz w:val="18"/>
          <w:szCs w:val="18"/>
          <w:lang w:val="it-IT"/>
        </w:rPr>
        <w:t>diritti di utilizzo da parte delle società di qualunque software concesso in licenza tramite MSDN diventeranno perpetui quando il diritto di utilizzo del software ai sensi della corrispondente licenza Visual</w:t>
      </w:r>
      <w:r>
        <w:rPr>
          <w:rFonts w:ascii="Tahoma" w:hAnsi="Tahoma" w:cs="Tahoma"/>
          <w:sz w:val="18"/>
          <w:szCs w:val="18"/>
          <w:lang w:val="it-IT"/>
        </w:rPr>
        <w:t> </w:t>
      </w:r>
      <w:r w:rsidRPr="00805DFB">
        <w:rPr>
          <w:rFonts w:ascii="Tahoma" w:hAnsi="Tahoma" w:cs="Tahoma"/>
          <w:sz w:val="18"/>
          <w:szCs w:val="18"/>
          <w:lang w:val="it-IT"/>
        </w:rPr>
        <w:t>Studio 2010 Premium diventerà anch</w:t>
      </w:r>
      <w:r w:rsidR="00A6407A">
        <w:rPr>
          <w:rFonts w:ascii="Tahoma" w:hAnsi="Tahoma" w:cs="Tahoma"/>
          <w:sz w:val="18"/>
          <w:szCs w:val="18"/>
          <w:lang w:val="it-IT"/>
        </w:rPr>
        <w:t>’</w:t>
      </w:r>
      <w:r w:rsidRPr="00805DFB">
        <w:rPr>
          <w:rFonts w:ascii="Tahoma" w:hAnsi="Tahoma" w:cs="Tahoma"/>
          <w:sz w:val="18"/>
          <w:szCs w:val="18"/>
          <w:lang w:val="it-IT"/>
        </w:rPr>
        <w:t>esso perpetuo.</w:t>
      </w:r>
    </w:p>
    <w:p w:rsidR="00D12837" w:rsidRPr="00805DFB" w:rsidRDefault="00D12837" w:rsidP="00223A77">
      <w:pPr>
        <w:pStyle w:val="EndnoteText"/>
        <w:rPr>
          <w:rFonts w:ascii="Tahoma" w:hAnsi="Tahoma" w:cs="Tahoma"/>
          <w:sz w:val="18"/>
          <w:szCs w:val="18"/>
        </w:rPr>
      </w:pPr>
    </w:p>
    <w:p w:rsidR="00D12837" w:rsidRPr="00805DFB" w:rsidRDefault="00D12837" w:rsidP="00223A77">
      <w:pPr>
        <w:pStyle w:val="EndnoteText"/>
        <w:rPr>
          <w:rFonts w:ascii="Tahoma" w:hAnsi="Tahoma" w:cs="Tahoma"/>
          <w:sz w:val="18"/>
          <w:szCs w:val="18"/>
        </w:rPr>
      </w:pPr>
      <w:r w:rsidRPr="00805DFB">
        <w:rPr>
          <w:rFonts w:ascii="Tahoma" w:hAnsi="Tahoma" w:cs="Tahoma"/>
          <w:sz w:val="18"/>
          <w:szCs w:val="18"/>
          <w:lang w:val="it-IT"/>
        </w:rPr>
        <w:t>Le società con copertura Software Assurance in scadenza sui seguenti prodotti sono idonee a rinnovare la</w:t>
      </w:r>
      <w:r>
        <w:rPr>
          <w:rFonts w:ascii="Tahoma" w:hAnsi="Tahoma" w:cs="Tahoma"/>
          <w:sz w:val="18"/>
          <w:szCs w:val="18"/>
          <w:lang w:val="it-IT"/>
        </w:rPr>
        <w:t> </w:t>
      </w:r>
      <w:r w:rsidRPr="00805DFB">
        <w:rPr>
          <w:rFonts w:ascii="Tahoma" w:hAnsi="Tahoma" w:cs="Tahoma"/>
          <w:sz w:val="18"/>
          <w:szCs w:val="18"/>
          <w:lang w:val="it-IT"/>
        </w:rPr>
        <w:t>copertura come Visual Studio 2010 Premium con MSDN.</w:t>
      </w:r>
    </w:p>
    <w:p w:rsidR="00D12837" w:rsidRPr="00805DFB" w:rsidRDefault="00D12837" w:rsidP="00223A77">
      <w:pPr>
        <w:pStyle w:val="EndnoteText"/>
        <w:rPr>
          <w:rFonts w:ascii="Tahoma" w:hAnsi="Tahoma" w:cs="Tahoma"/>
          <w:sz w:val="18"/>
          <w:szCs w:val="18"/>
        </w:rPr>
      </w:pPr>
    </w:p>
    <w:p w:rsidR="00D12837" w:rsidRPr="00805DFB" w:rsidRDefault="00D12837" w:rsidP="00451EF9">
      <w:pPr>
        <w:pStyle w:val="FootnoteBulletLevel2"/>
        <w:numPr>
          <w:ilvl w:val="0"/>
          <w:numId w:val="19"/>
        </w:numPr>
        <w:spacing w:before="0"/>
        <w:rPr>
          <w:rFonts w:ascii="Tahoma" w:hAnsi="Tahoma" w:cs="Tahoma"/>
          <w:sz w:val="18"/>
          <w:szCs w:val="18"/>
        </w:rPr>
      </w:pPr>
      <w:r w:rsidRPr="00805DFB">
        <w:rPr>
          <w:rFonts w:ascii="Tahoma" w:hAnsi="Tahoma" w:cs="Tahoma"/>
          <w:sz w:val="18"/>
          <w:szCs w:val="18"/>
          <w:lang w:val="it-IT"/>
        </w:rPr>
        <w:t>Visual Studio Ultimate con MSDN</w:t>
      </w:r>
    </w:p>
    <w:p w:rsidR="00D12837" w:rsidRPr="00805DFB" w:rsidRDefault="00D12837" w:rsidP="00451EF9">
      <w:pPr>
        <w:pStyle w:val="FootnoteBulletLevel2"/>
        <w:numPr>
          <w:ilvl w:val="0"/>
          <w:numId w:val="19"/>
        </w:numPr>
        <w:spacing w:before="0"/>
        <w:rPr>
          <w:rFonts w:ascii="Tahoma" w:hAnsi="Tahoma" w:cs="Tahoma"/>
          <w:sz w:val="18"/>
          <w:szCs w:val="18"/>
        </w:rPr>
      </w:pPr>
      <w:r w:rsidRPr="00805DFB">
        <w:rPr>
          <w:rFonts w:ascii="Tahoma" w:hAnsi="Tahoma" w:cs="Tahoma"/>
          <w:sz w:val="18"/>
          <w:szCs w:val="18"/>
          <w:lang w:val="it-IT"/>
        </w:rPr>
        <w:t>Visual Studio Premium con MSDN</w:t>
      </w:r>
    </w:p>
    <w:p w:rsidR="00D12837" w:rsidRPr="00805DFB" w:rsidRDefault="00D12837" w:rsidP="00451EF9">
      <w:pPr>
        <w:pStyle w:val="FootnoteBulletLevel2"/>
        <w:numPr>
          <w:ilvl w:val="0"/>
          <w:numId w:val="19"/>
        </w:numPr>
        <w:spacing w:before="0"/>
        <w:rPr>
          <w:rFonts w:ascii="Tahoma" w:hAnsi="Tahoma" w:cs="Tahoma"/>
          <w:sz w:val="18"/>
          <w:szCs w:val="18"/>
        </w:rPr>
      </w:pPr>
      <w:r w:rsidRPr="00805DFB">
        <w:rPr>
          <w:rFonts w:ascii="Tahoma" w:hAnsi="Tahoma" w:cs="Tahoma"/>
          <w:sz w:val="18"/>
          <w:szCs w:val="18"/>
          <w:lang w:val="it-IT"/>
        </w:rPr>
        <w:t>Visual Studio Professional con MSDN Premium</w:t>
      </w:r>
    </w:p>
    <w:p w:rsidR="00D12837" w:rsidRPr="00805DFB" w:rsidRDefault="00D12837" w:rsidP="00451EF9">
      <w:pPr>
        <w:pStyle w:val="FootnoteBulletLevel2"/>
        <w:numPr>
          <w:ilvl w:val="0"/>
          <w:numId w:val="19"/>
        </w:numPr>
        <w:spacing w:before="0"/>
        <w:rPr>
          <w:rFonts w:ascii="Tahoma" w:hAnsi="Tahoma" w:cs="Tahoma"/>
          <w:sz w:val="18"/>
          <w:szCs w:val="18"/>
        </w:rPr>
      </w:pPr>
      <w:r w:rsidRPr="00805DFB">
        <w:rPr>
          <w:rFonts w:ascii="Tahoma" w:hAnsi="Tahoma" w:cs="Tahoma"/>
          <w:sz w:val="18"/>
          <w:szCs w:val="18"/>
          <w:lang w:val="it-IT"/>
        </w:rPr>
        <w:t>Visual Studio Team System Team Suite con MSDN Premium</w:t>
      </w:r>
    </w:p>
    <w:p w:rsidR="00D12837" w:rsidRPr="00805DFB" w:rsidRDefault="00D12837" w:rsidP="00451EF9">
      <w:pPr>
        <w:pStyle w:val="FootnoteBulletLevel2"/>
        <w:numPr>
          <w:ilvl w:val="0"/>
          <w:numId w:val="19"/>
        </w:numPr>
        <w:spacing w:before="0"/>
        <w:rPr>
          <w:rFonts w:ascii="Tahoma" w:hAnsi="Tahoma" w:cs="Tahoma"/>
          <w:sz w:val="18"/>
          <w:szCs w:val="18"/>
        </w:rPr>
      </w:pPr>
      <w:r w:rsidRPr="00805DFB">
        <w:rPr>
          <w:rFonts w:ascii="Tahoma" w:hAnsi="Tahoma" w:cs="Tahoma"/>
          <w:sz w:val="18"/>
          <w:szCs w:val="18"/>
          <w:lang w:val="it-IT"/>
        </w:rPr>
        <w:t>Visual Studio Team System Test Edition con MSDN Premium</w:t>
      </w:r>
    </w:p>
    <w:p w:rsidR="00D12837" w:rsidRPr="00805DFB" w:rsidRDefault="00D12837" w:rsidP="00451EF9">
      <w:pPr>
        <w:pStyle w:val="FootnoteBulletLevel2"/>
        <w:numPr>
          <w:ilvl w:val="0"/>
          <w:numId w:val="19"/>
        </w:numPr>
        <w:spacing w:before="0"/>
        <w:rPr>
          <w:rFonts w:ascii="Tahoma" w:hAnsi="Tahoma" w:cs="Tahoma"/>
          <w:sz w:val="18"/>
          <w:szCs w:val="18"/>
        </w:rPr>
      </w:pPr>
      <w:r w:rsidRPr="00805DFB">
        <w:rPr>
          <w:rFonts w:ascii="Tahoma" w:hAnsi="Tahoma" w:cs="Tahoma"/>
          <w:sz w:val="18"/>
          <w:szCs w:val="18"/>
          <w:lang w:val="it-IT"/>
        </w:rPr>
        <w:t>Visual Studio Team System Development Edition con MSDN Premium</w:t>
      </w:r>
    </w:p>
    <w:p w:rsidR="00D12837" w:rsidRPr="00805DFB" w:rsidRDefault="00D12837" w:rsidP="00451EF9">
      <w:pPr>
        <w:pStyle w:val="FootnoteBulletLevel2"/>
        <w:numPr>
          <w:ilvl w:val="0"/>
          <w:numId w:val="19"/>
        </w:numPr>
        <w:spacing w:before="0"/>
        <w:rPr>
          <w:rFonts w:ascii="Tahoma" w:hAnsi="Tahoma" w:cs="Tahoma"/>
          <w:sz w:val="18"/>
          <w:szCs w:val="18"/>
        </w:rPr>
      </w:pPr>
      <w:r w:rsidRPr="00805DFB">
        <w:rPr>
          <w:rFonts w:ascii="Tahoma" w:hAnsi="Tahoma" w:cs="Tahoma"/>
          <w:sz w:val="18"/>
          <w:szCs w:val="18"/>
          <w:lang w:val="it-IT"/>
        </w:rPr>
        <w:t>Visual Studio Team System Architecture Edition con MSDN Premium</w:t>
      </w:r>
    </w:p>
    <w:p w:rsidR="00D12837" w:rsidRPr="00805DFB" w:rsidRDefault="00D12837" w:rsidP="00451EF9">
      <w:pPr>
        <w:pStyle w:val="FootnoteBulletLevel2"/>
        <w:numPr>
          <w:ilvl w:val="0"/>
          <w:numId w:val="19"/>
        </w:numPr>
        <w:spacing w:before="0"/>
        <w:rPr>
          <w:rFonts w:ascii="Tahoma" w:hAnsi="Tahoma" w:cs="Tahoma"/>
          <w:sz w:val="18"/>
          <w:szCs w:val="18"/>
        </w:rPr>
      </w:pPr>
      <w:r w:rsidRPr="00805DFB">
        <w:rPr>
          <w:rFonts w:ascii="Tahoma" w:hAnsi="Tahoma" w:cs="Tahoma"/>
          <w:sz w:val="18"/>
          <w:szCs w:val="18"/>
          <w:lang w:val="it-IT"/>
        </w:rPr>
        <w:t>Visual Studio Team System Database Edition con MSDN Premium</w:t>
      </w:r>
    </w:p>
    <w:p w:rsidR="00D12837" w:rsidRPr="00805DFB" w:rsidRDefault="00D12837" w:rsidP="00451EF9">
      <w:pPr>
        <w:pStyle w:val="FootnoteBulletLevel2"/>
        <w:numPr>
          <w:ilvl w:val="0"/>
          <w:numId w:val="19"/>
        </w:numPr>
        <w:spacing w:before="0"/>
        <w:rPr>
          <w:rFonts w:ascii="Tahoma" w:hAnsi="Tahoma" w:cs="Tahoma"/>
          <w:sz w:val="18"/>
          <w:szCs w:val="18"/>
        </w:rPr>
      </w:pPr>
      <w:r w:rsidRPr="00805DFB">
        <w:rPr>
          <w:rFonts w:ascii="Tahoma" w:hAnsi="Tahoma" w:cs="Tahoma"/>
          <w:sz w:val="18"/>
          <w:szCs w:val="18"/>
          <w:lang w:val="it-IT"/>
        </w:rPr>
        <w:t>Società titolari di un abbonamento retail attivo per qualsiasi prodotto software indicato nel</w:t>
      </w:r>
      <w:r>
        <w:rPr>
          <w:rFonts w:ascii="Tahoma" w:hAnsi="Tahoma" w:cs="Tahoma"/>
          <w:sz w:val="18"/>
          <w:szCs w:val="18"/>
          <w:lang w:val="it-IT"/>
        </w:rPr>
        <w:t> </w:t>
      </w:r>
      <w:r w:rsidRPr="00805DFB">
        <w:rPr>
          <w:rFonts w:ascii="Tahoma" w:hAnsi="Tahoma" w:cs="Tahoma"/>
          <w:sz w:val="18"/>
          <w:szCs w:val="18"/>
          <w:lang w:val="it-IT"/>
        </w:rPr>
        <w:t>precedente elenco.</w:t>
      </w:r>
    </w:p>
    <w:p w:rsidR="00D12837" w:rsidRPr="00805DFB" w:rsidRDefault="00D12837" w:rsidP="00237973">
      <w:pPr>
        <w:pStyle w:val="FootnoteBulletLevel1"/>
        <w:ind w:left="907" w:firstLine="0"/>
        <w:rPr>
          <w:rFonts w:ascii="Tahoma" w:hAnsi="Tahoma" w:cs="Tahoma"/>
          <w:sz w:val="18"/>
          <w:szCs w:val="18"/>
        </w:rPr>
      </w:pPr>
    </w:p>
    <w:p w:rsidR="00D12837" w:rsidRPr="00805DFB" w:rsidRDefault="00D12837" w:rsidP="00451EF9">
      <w:pPr>
        <w:pStyle w:val="FootnoteBulletLevel1"/>
        <w:ind w:left="907" w:firstLine="0"/>
        <w:contextualSpacing/>
        <w:rPr>
          <w:rFonts w:ascii="Tahoma" w:hAnsi="Tahoma" w:cs="Tahoma"/>
          <w:sz w:val="18"/>
          <w:szCs w:val="18"/>
        </w:rPr>
      </w:pPr>
      <w:r w:rsidRPr="00805DFB">
        <w:rPr>
          <w:rFonts w:ascii="Tahoma" w:hAnsi="Tahoma" w:cs="Tahoma"/>
          <w:sz w:val="18"/>
          <w:szCs w:val="18"/>
          <w:lang w:val="it-IT"/>
        </w:rPr>
        <w:t>Le società con copertura Software Assurance in scadenza su Visual Studio 2010 Premium con MSDN sono idonee a rinnovare la copertura come:</w:t>
      </w:r>
    </w:p>
    <w:p w:rsidR="00D12837" w:rsidRPr="00805DFB" w:rsidRDefault="00D12837" w:rsidP="00451EF9">
      <w:pPr>
        <w:pStyle w:val="FootnoteBulletLevel2"/>
        <w:numPr>
          <w:ilvl w:val="0"/>
          <w:numId w:val="19"/>
        </w:numPr>
        <w:spacing w:before="0"/>
        <w:rPr>
          <w:rFonts w:ascii="Tahoma" w:hAnsi="Tahoma" w:cs="Tahoma"/>
          <w:sz w:val="18"/>
          <w:szCs w:val="18"/>
        </w:rPr>
      </w:pPr>
      <w:r w:rsidRPr="00805DFB">
        <w:rPr>
          <w:rFonts w:ascii="Tahoma" w:hAnsi="Tahoma" w:cs="Tahoma"/>
          <w:sz w:val="18"/>
          <w:szCs w:val="18"/>
          <w:lang w:val="it-IT"/>
        </w:rPr>
        <w:t>Visual Studio Professional con MSDN</w:t>
      </w:r>
    </w:p>
    <w:p w:rsidR="00D12837" w:rsidRPr="00805DFB" w:rsidRDefault="00D12837" w:rsidP="00451EF9">
      <w:pPr>
        <w:pStyle w:val="FootnoteBulletLevel2"/>
        <w:numPr>
          <w:ilvl w:val="0"/>
          <w:numId w:val="19"/>
        </w:numPr>
        <w:spacing w:before="0"/>
        <w:rPr>
          <w:rFonts w:ascii="Tahoma" w:hAnsi="Tahoma" w:cs="Tahoma"/>
          <w:sz w:val="18"/>
          <w:szCs w:val="18"/>
        </w:rPr>
      </w:pPr>
      <w:r w:rsidRPr="00805DFB">
        <w:rPr>
          <w:rFonts w:ascii="Tahoma" w:hAnsi="Tahoma" w:cs="Tahoma"/>
          <w:sz w:val="18"/>
          <w:szCs w:val="18"/>
          <w:lang w:val="it-IT"/>
        </w:rPr>
        <w:t>Visual Studio Professional con MSDN Integrato</w:t>
      </w:r>
    </w:p>
    <w:p w:rsidR="00D12837" w:rsidRPr="00805DFB" w:rsidRDefault="00D12837" w:rsidP="00451EF9">
      <w:pPr>
        <w:pStyle w:val="FootnoteBulletLevel2"/>
        <w:numPr>
          <w:ilvl w:val="0"/>
          <w:numId w:val="19"/>
        </w:numPr>
        <w:spacing w:before="0"/>
        <w:rPr>
          <w:rFonts w:ascii="Tahoma" w:hAnsi="Tahoma" w:cs="Tahoma"/>
          <w:sz w:val="18"/>
          <w:szCs w:val="18"/>
        </w:rPr>
      </w:pPr>
      <w:r w:rsidRPr="00805DFB">
        <w:rPr>
          <w:rFonts w:ascii="Tahoma" w:hAnsi="Tahoma" w:cs="Tahoma"/>
          <w:sz w:val="18"/>
          <w:szCs w:val="18"/>
          <w:lang w:val="it-IT"/>
        </w:rPr>
        <w:t>Sistemi Operativi MSDN</w:t>
      </w:r>
    </w:p>
    <w:p w:rsidR="00D12837" w:rsidRPr="00805DFB" w:rsidRDefault="00D12837" w:rsidP="00223A77">
      <w:pPr>
        <w:pStyle w:val="FootnoteBulletLevel1"/>
        <w:ind w:firstLine="0"/>
        <w:rPr>
          <w:rFonts w:ascii="Tahoma" w:hAnsi="Tahoma" w:cs="Tahoma"/>
          <w:sz w:val="18"/>
          <w:szCs w:val="18"/>
        </w:rPr>
      </w:pPr>
    </w:p>
    <w:p w:rsidR="00D12837" w:rsidRPr="00805DFB" w:rsidRDefault="00D12837" w:rsidP="00451EF9">
      <w:pPr>
        <w:pStyle w:val="FootnoteBulletLevel1"/>
        <w:ind w:left="907" w:firstLine="0"/>
        <w:contextualSpacing/>
        <w:rPr>
          <w:rFonts w:ascii="Tahoma" w:hAnsi="Tahoma" w:cs="Tahoma"/>
          <w:sz w:val="18"/>
          <w:szCs w:val="18"/>
        </w:rPr>
      </w:pPr>
      <w:r w:rsidRPr="00805DFB">
        <w:rPr>
          <w:rFonts w:ascii="Tahoma" w:hAnsi="Tahoma" w:cs="Tahoma"/>
          <w:spacing w:val="-3"/>
          <w:sz w:val="18"/>
          <w:szCs w:val="18"/>
          <w:lang w:val="it-IT"/>
        </w:rPr>
        <w:t>Le società che abbiano stipulato contratti Enterprise, Select o Open Value e con copertura Software Assurance</w:t>
      </w:r>
      <w:r w:rsidRPr="00805DFB">
        <w:rPr>
          <w:rFonts w:ascii="Tahoma" w:hAnsi="Tahoma" w:cs="Tahoma"/>
          <w:sz w:val="18"/>
          <w:szCs w:val="18"/>
          <w:lang w:val="it-IT"/>
        </w:rPr>
        <w:t xml:space="preserve"> </w:t>
      </w:r>
      <w:r w:rsidRPr="00805DFB">
        <w:rPr>
          <w:rFonts w:ascii="Tahoma" w:hAnsi="Tahoma" w:cs="Tahoma"/>
          <w:spacing w:val="-4"/>
          <w:sz w:val="18"/>
          <w:szCs w:val="18"/>
          <w:lang w:val="it-IT"/>
        </w:rPr>
        <w:t>attiva per Visual Studio 2010 Premium con MSDN potranno anch</w:t>
      </w:r>
      <w:r w:rsidR="00A6407A">
        <w:rPr>
          <w:rFonts w:ascii="Tahoma" w:hAnsi="Tahoma" w:cs="Tahoma"/>
          <w:spacing w:val="-4"/>
          <w:sz w:val="18"/>
          <w:szCs w:val="18"/>
          <w:lang w:val="it-IT"/>
        </w:rPr>
        <w:t>’</w:t>
      </w:r>
      <w:r w:rsidRPr="00805DFB">
        <w:rPr>
          <w:rFonts w:ascii="Tahoma" w:hAnsi="Tahoma" w:cs="Tahoma"/>
          <w:spacing w:val="-4"/>
          <w:sz w:val="18"/>
          <w:szCs w:val="18"/>
          <w:lang w:val="it-IT"/>
        </w:rPr>
        <w:t>esse effettuare lo step-up a Visual Studio 2010</w:t>
      </w:r>
      <w:r w:rsidRPr="00805DFB">
        <w:rPr>
          <w:rFonts w:ascii="Tahoma" w:hAnsi="Tahoma" w:cs="Tahoma"/>
          <w:sz w:val="18"/>
          <w:szCs w:val="18"/>
          <w:lang w:val="it-IT"/>
        </w:rPr>
        <w:t xml:space="preserve"> Ultimate con MSDN dopo aver acquistato lo </w:t>
      </w:r>
      <w:hyperlink w:anchor="Step_Up" w:history="1">
        <w:r w:rsidRPr="00805DFB">
          <w:rPr>
            <w:rFonts w:ascii="Tahoma" w:hAnsi="Tahoma" w:cs="Tahoma"/>
            <w:sz w:val="18"/>
            <w:szCs w:val="18"/>
            <w:lang w:val="it-IT"/>
          </w:rPr>
          <w:t>SKU di Step-Up</w:t>
        </w:r>
      </w:hyperlink>
      <w:r w:rsidRPr="00805DFB">
        <w:rPr>
          <w:rFonts w:ascii="Tahoma" w:hAnsi="Tahoma" w:cs="Tahoma"/>
          <w:sz w:val="18"/>
          <w:szCs w:val="18"/>
          <w:lang w:val="it-IT"/>
        </w:rPr>
        <w:t xml:space="preserve"> idoneo.</w:t>
      </w:r>
    </w:p>
    <w:p w:rsidR="004B75E4" w:rsidRDefault="004B75E4" w:rsidP="004B75E4">
      <w:pPr>
        <w:pStyle w:val="Heading3"/>
        <w:rPr>
          <w:rFonts w:ascii="Tahoma" w:hAnsi="Tahoma"/>
          <w:color w:val="F66400"/>
          <w:sz w:val="22"/>
        </w:rPr>
      </w:pPr>
      <w:bookmarkStart w:id="1207" w:name="_Toc325609263"/>
      <w:bookmarkStart w:id="1208" w:name="_22_Visual_Studio"/>
      <w:bookmarkStart w:id="1209" w:name="_Toc328555307"/>
      <w:bookmarkStart w:id="1210" w:name="Aps_17VS2010Ultimate"/>
      <w:bookmarkEnd w:id="1207"/>
      <w:bookmarkEnd w:id="1208"/>
    </w:p>
    <w:p w:rsidR="00D12837" w:rsidRPr="00805DFB" w:rsidRDefault="00D12837" w:rsidP="00223A77">
      <w:pPr>
        <w:pStyle w:val="Heading3"/>
        <w:rPr>
          <w:rFonts w:ascii="Tahoma" w:hAnsi="Tahoma" w:cs="Tahoma"/>
          <w:sz w:val="22"/>
          <w:szCs w:val="22"/>
        </w:rPr>
      </w:pPr>
      <w:r w:rsidRPr="00891BC7">
        <w:rPr>
          <w:rFonts w:ascii="Tahoma" w:hAnsi="Tahoma" w:cs="Tahoma"/>
          <w:caps/>
          <w:color w:val="F66400"/>
          <w:sz w:val="22"/>
          <w:szCs w:val="22"/>
          <w:vertAlign w:val="superscript"/>
          <w:lang w:val="it-IT"/>
        </w:rPr>
        <w:t>22</w:t>
      </w:r>
      <w:r w:rsidRPr="00805DFB">
        <w:rPr>
          <w:rFonts w:ascii="Tahoma" w:hAnsi="Tahoma" w:cs="Tahoma"/>
          <w:color w:val="F66400"/>
          <w:sz w:val="22"/>
          <w:szCs w:val="22"/>
          <w:lang w:val="it-IT"/>
        </w:rPr>
        <w:t xml:space="preserve"> Visual Studio 2010 Ultimate</w:t>
      </w:r>
      <w:bookmarkEnd w:id="1209"/>
    </w:p>
    <w:bookmarkEnd w:id="1210"/>
    <w:p w:rsidR="00D12837" w:rsidRPr="00805DFB" w:rsidRDefault="00D12837" w:rsidP="00223A77">
      <w:pPr>
        <w:pStyle w:val="FootnoteBulletLevel1"/>
        <w:tabs>
          <w:tab w:val="clear" w:pos="900"/>
        </w:tabs>
        <w:ind w:left="540" w:firstLine="0"/>
        <w:rPr>
          <w:rFonts w:ascii="Tahoma" w:hAnsi="Tahoma" w:cs="Tahoma"/>
          <w:sz w:val="18"/>
          <w:szCs w:val="18"/>
        </w:rPr>
      </w:pPr>
      <w:r w:rsidRPr="00805DFB">
        <w:rPr>
          <w:rFonts w:ascii="Tahoma" w:hAnsi="Tahoma" w:cs="Tahoma"/>
          <w:sz w:val="18"/>
          <w:szCs w:val="18"/>
          <w:u w:val="single"/>
          <w:lang w:val="it-IT"/>
        </w:rPr>
        <w:t>Diritti di downgrade per Visual Studio 2010 Ultimate</w:t>
      </w:r>
      <w:r w:rsidRPr="00805DFB">
        <w:rPr>
          <w:rFonts w:ascii="Tahoma" w:hAnsi="Tahoma" w:cs="Tahoma"/>
          <w:sz w:val="18"/>
          <w:szCs w:val="18"/>
          <w:lang w:val="it-IT"/>
        </w:rPr>
        <w:t>:</w:t>
      </w:r>
    </w:p>
    <w:p w:rsidR="00D12837" w:rsidRPr="00805DFB" w:rsidRDefault="00D12837" w:rsidP="00FA19CB">
      <w:pPr>
        <w:ind w:left="720"/>
        <w:rPr>
          <w:rFonts w:cs="Tahoma"/>
          <w:szCs w:val="18"/>
        </w:rPr>
      </w:pPr>
      <w:bookmarkStart w:id="1211" w:name="Aps_18VS2010UltimateMSDN"/>
      <w:r w:rsidRPr="00805DFB">
        <w:rPr>
          <w:rFonts w:cs="Tahoma"/>
          <w:spacing w:val="-2"/>
          <w:szCs w:val="18"/>
          <w:lang w:val="it-IT"/>
        </w:rPr>
        <w:t>Le società che abbiano stipulato contratti Volume License e che acquistano una licenza per Visual Studio 2010</w:t>
      </w:r>
      <w:r w:rsidRPr="00805DFB">
        <w:rPr>
          <w:rFonts w:cs="Tahoma"/>
          <w:szCs w:val="18"/>
          <w:lang w:val="it-IT"/>
        </w:rPr>
        <w:t xml:space="preserve"> Ultimate, potranno utilizzare qualunque versione di Visual Studio Team System Team Suite, Visual Studio Team System Architecture Edition, Visual Studio Team System Development Edition, Visual Studio Team System Test Edition, Visual Studio Team System Database Edition, Visual Studio Enterprise, Visual Studio Professional, Visual J++, Visual Basic, Visual C++ o Visual Interdev.</w:t>
      </w:r>
    </w:p>
    <w:p w:rsidR="00A86EE4" w:rsidRPr="005A0A98" w:rsidRDefault="00A86EE4" w:rsidP="00A86EE4">
      <w:bookmarkStart w:id="1212" w:name="_Toc325609264"/>
      <w:bookmarkStart w:id="1213" w:name="_23_Visual_Studio"/>
      <w:bookmarkEnd w:id="1212"/>
      <w:bookmarkEnd w:id="1213"/>
    </w:p>
    <w:p w:rsidR="00D12837" w:rsidRPr="00805DFB" w:rsidRDefault="00D12837" w:rsidP="00223A77">
      <w:pPr>
        <w:pStyle w:val="Heading3"/>
        <w:rPr>
          <w:rFonts w:ascii="Tahoma" w:hAnsi="Tahoma" w:cs="Tahoma"/>
          <w:sz w:val="22"/>
          <w:szCs w:val="22"/>
        </w:rPr>
      </w:pPr>
      <w:bookmarkStart w:id="1214" w:name="_23_Visual_Studio_1"/>
      <w:bookmarkStart w:id="1215" w:name="_Toc328555308"/>
      <w:bookmarkEnd w:id="1214"/>
      <w:r w:rsidRPr="00891BC7">
        <w:rPr>
          <w:rFonts w:ascii="Tahoma" w:hAnsi="Tahoma" w:cs="Tahoma"/>
          <w:caps/>
          <w:color w:val="F66400"/>
          <w:sz w:val="22"/>
          <w:szCs w:val="22"/>
          <w:vertAlign w:val="superscript"/>
          <w:lang w:val="it-IT"/>
        </w:rPr>
        <w:t>23</w:t>
      </w:r>
      <w:r w:rsidRPr="00805DFB">
        <w:rPr>
          <w:rFonts w:ascii="Tahoma" w:hAnsi="Tahoma" w:cs="Tahoma"/>
          <w:color w:val="F66400"/>
          <w:sz w:val="22"/>
          <w:szCs w:val="22"/>
          <w:lang w:val="it-IT"/>
        </w:rPr>
        <w:t xml:space="preserve"> Visual Studio 2010 Ultimate con MSDN</w:t>
      </w:r>
      <w:bookmarkEnd w:id="1215"/>
    </w:p>
    <w:bookmarkEnd w:id="1211"/>
    <w:p w:rsidR="00D12837" w:rsidRPr="00805DFB" w:rsidRDefault="00D12837" w:rsidP="0032113C">
      <w:pPr>
        <w:adjustRightInd w:val="0"/>
        <w:spacing w:before="120" w:after="120"/>
        <w:ind w:left="540"/>
        <w:textAlignment w:val="baseline"/>
        <w:rPr>
          <w:rFonts w:cs="Tahoma"/>
          <w:szCs w:val="18"/>
        </w:rPr>
      </w:pPr>
    </w:p>
    <w:p w:rsidR="00D12837" w:rsidRPr="00805DFB" w:rsidRDefault="00D12837" w:rsidP="00451EF9">
      <w:pPr>
        <w:spacing w:before="120" w:after="120"/>
        <w:ind w:firstLine="547"/>
        <w:contextualSpacing/>
        <w:rPr>
          <w:rFonts w:cs="Tahoma"/>
          <w:szCs w:val="18"/>
        </w:rPr>
      </w:pPr>
      <w:r w:rsidRPr="00805DFB">
        <w:rPr>
          <w:rFonts w:cs="Tahoma"/>
          <w:szCs w:val="18"/>
          <w:u w:val="single"/>
          <w:lang w:val="it-IT"/>
        </w:rPr>
        <w:t>Licenze per Visual Studio Load Test Virtual User Pack 2010</w:t>
      </w:r>
      <w:r w:rsidRPr="00805DFB">
        <w:rPr>
          <w:rFonts w:cs="Tahoma"/>
          <w:szCs w:val="18"/>
          <w:lang w:val="it-IT"/>
        </w:rPr>
        <w:t>:</w:t>
      </w:r>
    </w:p>
    <w:p w:rsidR="00D12837" w:rsidRPr="00805DFB" w:rsidRDefault="00D12837" w:rsidP="00643D74">
      <w:pPr>
        <w:spacing w:before="120" w:after="120"/>
        <w:ind w:left="540"/>
        <w:textAlignment w:val="baseline"/>
        <w:rPr>
          <w:rFonts w:cs="Tahoma"/>
          <w:szCs w:val="18"/>
        </w:rPr>
      </w:pPr>
      <w:r w:rsidRPr="00805DFB">
        <w:rPr>
          <w:rFonts w:cs="Tahoma"/>
          <w:szCs w:val="18"/>
          <w:lang w:val="it-IT"/>
        </w:rPr>
        <w:t>Le società in possesso di Visual Studio Ultimate con MSDN potranno scaricare e utilizzare qualsiasi numero di Visual Studio Load Test Virtual User Pack.</w:t>
      </w:r>
    </w:p>
    <w:p w:rsidR="00D12837" w:rsidRPr="000D17D6" w:rsidRDefault="00D12837" w:rsidP="00451EF9">
      <w:pPr>
        <w:adjustRightInd w:val="0"/>
        <w:spacing w:after="120"/>
        <w:ind w:left="540"/>
        <w:textAlignment w:val="baseline"/>
        <w:rPr>
          <w:rFonts w:cs="Tahoma"/>
          <w:szCs w:val="20"/>
        </w:rPr>
      </w:pPr>
    </w:p>
    <w:p w:rsidR="00D12837" w:rsidRPr="00805DFB" w:rsidRDefault="00D12837" w:rsidP="00451EF9">
      <w:pPr>
        <w:tabs>
          <w:tab w:val="num" w:pos="900"/>
        </w:tabs>
        <w:adjustRightInd w:val="0"/>
        <w:spacing w:before="120" w:after="120"/>
        <w:ind w:left="907" w:hanging="360"/>
        <w:contextualSpacing/>
        <w:textAlignment w:val="baseline"/>
        <w:rPr>
          <w:rFonts w:cs="Tahoma"/>
          <w:szCs w:val="18"/>
        </w:rPr>
      </w:pPr>
      <w:r w:rsidRPr="00805DFB">
        <w:rPr>
          <w:rFonts w:cs="Tahoma"/>
          <w:szCs w:val="18"/>
          <w:u w:val="single"/>
          <w:lang w:val="it-IT"/>
        </w:rPr>
        <w:t>Edizioni selezionate del Percorso di Migrazione di Software Assurance per Visual Studio 2008</w:t>
      </w:r>
      <w:r w:rsidRPr="00805DFB">
        <w:rPr>
          <w:rFonts w:cs="Tahoma"/>
          <w:szCs w:val="18"/>
          <w:lang w:val="it-IT"/>
        </w:rPr>
        <w:t>:</w:t>
      </w:r>
    </w:p>
    <w:p w:rsidR="00D12837" w:rsidRDefault="00D12837" w:rsidP="00451EF9">
      <w:pPr>
        <w:pStyle w:val="FootnoteBulletLevel1"/>
        <w:tabs>
          <w:tab w:val="clear" w:pos="900"/>
        </w:tabs>
        <w:spacing w:before="0"/>
        <w:ind w:left="540" w:firstLine="0"/>
        <w:rPr>
          <w:rFonts w:ascii="Tahoma" w:hAnsi="Tahoma" w:cs="Tahoma"/>
          <w:sz w:val="18"/>
        </w:rPr>
      </w:pPr>
    </w:p>
    <w:p w:rsidR="00D12837" w:rsidRPr="00805DFB" w:rsidRDefault="00D12837" w:rsidP="00451EF9">
      <w:pPr>
        <w:pStyle w:val="FootnoteBulletLevel1"/>
        <w:tabs>
          <w:tab w:val="clear" w:pos="900"/>
        </w:tabs>
        <w:ind w:left="547" w:firstLine="0"/>
        <w:contextualSpacing/>
        <w:rPr>
          <w:rFonts w:ascii="Tahoma" w:hAnsi="Tahoma" w:cs="Tahoma"/>
          <w:sz w:val="18"/>
          <w:szCs w:val="18"/>
        </w:rPr>
      </w:pPr>
      <w:r w:rsidRPr="00805DFB">
        <w:rPr>
          <w:rFonts w:ascii="Tahoma" w:hAnsi="Tahoma" w:cs="Tahoma"/>
          <w:sz w:val="18"/>
          <w:szCs w:val="18"/>
          <w:lang w:val="it-IT"/>
        </w:rPr>
        <w:t>Percorso di Migrazione di Software Assurance per Visual Studio Team System 2008 Architecture Edition con MSDN Premium, Visual Studio Team System 2008 Development Edition con MSDN Premium, Visual Studio Team System 2008 Test Edition con MSDN Premium, Visual Studio Team System 2008 Database Edition con</w:t>
      </w:r>
      <w:r>
        <w:rPr>
          <w:rFonts w:ascii="Tahoma" w:hAnsi="Tahoma" w:cs="Tahoma"/>
          <w:sz w:val="18"/>
          <w:szCs w:val="18"/>
          <w:lang w:val="it-IT"/>
        </w:rPr>
        <w:t> </w:t>
      </w:r>
      <w:r w:rsidRPr="00805DFB">
        <w:rPr>
          <w:rFonts w:ascii="Tahoma" w:hAnsi="Tahoma" w:cs="Tahoma"/>
          <w:sz w:val="18"/>
          <w:szCs w:val="18"/>
          <w:lang w:val="it-IT"/>
        </w:rPr>
        <w:t>MSDN Premium e Visual Studio Team System 2008 Team Suite con MSDN Premium.</w:t>
      </w:r>
    </w:p>
    <w:p w:rsidR="00D12837" w:rsidRPr="00805DFB" w:rsidRDefault="00D12837" w:rsidP="0032113C">
      <w:pPr>
        <w:adjustRightInd w:val="0"/>
        <w:spacing w:before="120" w:after="120"/>
        <w:ind w:left="900"/>
        <w:textAlignment w:val="baseline"/>
        <w:rPr>
          <w:rFonts w:cs="Tahoma"/>
          <w:szCs w:val="18"/>
        </w:rPr>
      </w:pPr>
      <w:r w:rsidRPr="00805DFB">
        <w:rPr>
          <w:rFonts w:cs="Tahoma"/>
          <w:spacing w:val="-1"/>
          <w:szCs w:val="18"/>
          <w:lang w:val="it-IT"/>
        </w:rPr>
        <w:t>Le società con copertura Software Assurance attiva sulle seguenti licenze qualificanti in data 12 aprile 2010</w:t>
      </w:r>
      <w:r w:rsidRPr="00805DFB">
        <w:rPr>
          <w:rFonts w:cs="Tahoma"/>
          <w:szCs w:val="18"/>
          <w:lang w:val="it-IT"/>
        </w:rPr>
        <w:t xml:space="preserve"> o successiva potranno utilizzare Visual Studio 2010 Ultimate con MSDN al posto del software ai sensi delle relativi licenze qualificanti.</w:t>
      </w:r>
    </w:p>
    <w:p w:rsidR="00D12837" w:rsidRPr="00805DFB" w:rsidRDefault="00D12837" w:rsidP="00451EF9">
      <w:pPr>
        <w:numPr>
          <w:ilvl w:val="0"/>
          <w:numId w:val="19"/>
        </w:numPr>
        <w:adjustRightInd w:val="0"/>
        <w:snapToGrid w:val="0"/>
        <w:textAlignment w:val="baseline"/>
        <w:rPr>
          <w:rFonts w:cs="Tahoma"/>
          <w:szCs w:val="18"/>
        </w:rPr>
      </w:pPr>
      <w:r w:rsidRPr="00805DFB">
        <w:rPr>
          <w:rFonts w:cs="Tahoma"/>
          <w:szCs w:val="18"/>
          <w:lang w:val="it-IT"/>
        </w:rPr>
        <w:t>Visual Studio Team System 2008 Architecture Edition con MSDN Premium</w:t>
      </w:r>
    </w:p>
    <w:p w:rsidR="00D12837" w:rsidRPr="00805DFB" w:rsidRDefault="00D12837" w:rsidP="00451EF9">
      <w:pPr>
        <w:numPr>
          <w:ilvl w:val="0"/>
          <w:numId w:val="19"/>
        </w:numPr>
        <w:adjustRightInd w:val="0"/>
        <w:snapToGrid w:val="0"/>
        <w:textAlignment w:val="baseline"/>
        <w:rPr>
          <w:rFonts w:cs="Tahoma"/>
          <w:szCs w:val="18"/>
        </w:rPr>
      </w:pPr>
      <w:r w:rsidRPr="00805DFB">
        <w:rPr>
          <w:rFonts w:cs="Tahoma"/>
          <w:szCs w:val="18"/>
          <w:lang w:val="it-IT"/>
        </w:rPr>
        <w:t>Visual Studio Team System 2008 Development Edition con MSDN Premium</w:t>
      </w:r>
    </w:p>
    <w:p w:rsidR="00D12837" w:rsidRPr="00805DFB" w:rsidRDefault="00D12837" w:rsidP="00451EF9">
      <w:pPr>
        <w:numPr>
          <w:ilvl w:val="0"/>
          <w:numId w:val="19"/>
        </w:numPr>
        <w:adjustRightInd w:val="0"/>
        <w:snapToGrid w:val="0"/>
        <w:textAlignment w:val="baseline"/>
        <w:rPr>
          <w:rFonts w:cs="Tahoma"/>
          <w:szCs w:val="18"/>
        </w:rPr>
      </w:pPr>
      <w:r w:rsidRPr="00805DFB">
        <w:rPr>
          <w:rFonts w:cs="Tahoma"/>
          <w:szCs w:val="18"/>
          <w:lang w:val="it-IT"/>
        </w:rPr>
        <w:t>Visual Studio Team System 2008 Test Edition con MSDN Premium</w:t>
      </w:r>
    </w:p>
    <w:p w:rsidR="00D12837" w:rsidRPr="00805DFB" w:rsidRDefault="00D12837" w:rsidP="00451EF9">
      <w:pPr>
        <w:numPr>
          <w:ilvl w:val="0"/>
          <w:numId w:val="19"/>
        </w:numPr>
        <w:adjustRightInd w:val="0"/>
        <w:snapToGrid w:val="0"/>
        <w:textAlignment w:val="baseline"/>
        <w:rPr>
          <w:rFonts w:cs="Tahoma"/>
          <w:szCs w:val="18"/>
        </w:rPr>
      </w:pPr>
      <w:r w:rsidRPr="00805DFB">
        <w:rPr>
          <w:rFonts w:cs="Tahoma"/>
          <w:szCs w:val="18"/>
          <w:lang w:val="it-IT"/>
        </w:rPr>
        <w:t>Visual Studio Team System 2008 Database Edition con MSDN Premium</w:t>
      </w:r>
    </w:p>
    <w:p w:rsidR="00D12837" w:rsidRPr="00805DFB" w:rsidRDefault="00D12837" w:rsidP="00451EF9">
      <w:pPr>
        <w:numPr>
          <w:ilvl w:val="0"/>
          <w:numId w:val="19"/>
        </w:numPr>
        <w:adjustRightInd w:val="0"/>
        <w:snapToGrid w:val="0"/>
        <w:textAlignment w:val="baseline"/>
        <w:rPr>
          <w:rFonts w:cs="Tahoma"/>
          <w:szCs w:val="18"/>
        </w:rPr>
      </w:pPr>
      <w:r w:rsidRPr="00805DFB">
        <w:rPr>
          <w:rFonts w:cs="Tahoma"/>
          <w:szCs w:val="18"/>
          <w:lang w:val="it-IT"/>
        </w:rPr>
        <w:t>Visual Studio Team System 2008 Team Suite con MSDN Premium</w:t>
      </w:r>
    </w:p>
    <w:p w:rsidR="00D12837" w:rsidRPr="00805DFB" w:rsidRDefault="00D12837" w:rsidP="0032113C">
      <w:pPr>
        <w:adjustRightInd w:val="0"/>
        <w:snapToGrid w:val="0"/>
        <w:ind w:left="1710"/>
        <w:textAlignment w:val="baseline"/>
        <w:rPr>
          <w:rFonts w:cs="Tahoma"/>
          <w:szCs w:val="18"/>
        </w:rPr>
      </w:pPr>
    </w:p>
    <w:p w:rsidR="00D12837" w:rsidRPr="000724F2" w:rsidRDefault="00D12837" w:rsidP="0032113C">
      <w:pPr>
        <w:adjustRightInd w:val="0"/>
        <w:spacing w:before="120" w:after="120"/>
        <w:ind w:left="900"/>
        <w:textAlignment w:val="baseline"/>
        <w:rPr>
          <w:rFonts w:cs="Tahoma"/>
          <w:szCs w:val="18"/>
          <w:lang w:val="fr-FR"/>
        </w:rPr>
      </w:pPr>
      <w:r w:rsidRPr="00805DFB">
        <w:rPr>
          <w:rFonts w:cs="Tahoma"/>
          <w:szCs w:val="18"/>
          <w:lang w:val="it-IT"/>
        </w:rPr>
        <w:t>Il diritto di utilizzo di Visual Studio 2010 Ultimate con MSDN ai sensi della presente offerta scadrà alla scadenza del diritto di utilizzo del software ai sensi delle relative licenze qualificanti.</w:t>
      </w:r>
      <w:r w:rsidRPr="00D71EC3">
        <w:rPr>
          <w:rFonts w:cs="Tahoma"/>
          <w:szCs w:val="18"/>
          <w:lang w:val="fr-FR"/>
        </w:rPr>
        <w:t xml:space="preserve"> </w:t>
      </w:r>
      <w:r w:rsidRPr="00805DFB">
        <w:rPr>
          <w:rFonts w:cs="Tahoma"/>
          <w:szCs w:val="18"/>
          <w:lang w:val="it-IT"/>
        </w:rPr>
        <w:t>L</w:t>
      </w:r>
      <w:r w:rsidR="00A6407A">
        <w:rPr>
          <w:rFonts w:cs="Tahoma"/>
          <w:szCs w:val="18"/>
          <w:lang w:val="it-IT"/>
        </w:rPr>
        <w:t>’</w:t>
      </w:r>
      <w:r w:rsidRPr="00805DFB">
        <w:rPr>
          <w:rFonts w:cs="Tahoma"/>
          <w:szCs w:val="18"/>
          <w:lang w:val="it-IT"/>
        </w:rPr>
        <w:t>utilizzo di Visual Studio 2010 Ultimate con MSDN è regolato dai diritti di utilizzo di Visual Studio 2010 Ultimate con MSDN e</w:t>
      </w:r>
      <w:r>
        <w:rPr>
          <w:rFonts w:cs="Tahoma"/>
          <w:szCs w:val="18"/>
          <w:lang w:val="it-IT"/>
        </w:rPr>
        <w:t> </w:t>
      </w:r>
      <w:r w:rsidRPr="00805DFB">
        <w:rPr>
          <w:rFonts w:cs="Tahoma"/>
          <w:szCs w:val="18"/>
          <w:lang w:val="it-IT"/>
        </w:rPr>
        <w:t>dalle condizioni del contratto Volume License della società.</w:t>
      </w:r>
      <w:r w:rsidRPr="00D71EC3">
        <w:rPr>
          <w:rFonts w:cs="Tahoma"/>
          <w:szCs w:val="18"/>
          <w:lang w:val="fr-FR"/>
        </w:rPr>
        <w:t xml:space="preserve"> </w:t>
      </w:r>
      <w:r w:rsidRPr="00805DFB">
        <w:rPr>
          <w:rFonts w:cs="Tahoma"/>
          <w:szCs w:val="18"/>
          <w:lang w:val="it-IT"/>
        </w:rPr>
        <w:t>La presente nota relativa alle condizioni del prodotto e la prova da parte della società della corrispondente licenza qualificante costituiscono insieme la</w:t>
      </w:r>
      <w:r>
        <w:rPr>
          <w:rFonts w:cs="Tahoma"/>
          <w:szCs w:val="18"/>
          <w:lang w:val="it-IT"/>
        </w:rPr>
        <w:t> </w:t>
      </w:r>
      <w:r w:rsidRPr="00805DFB">
        <w:rPr>
          <w:rFonts w:cs="Tahoma"/>
          <w:szCs w:val="18"/>
          <w:lang w:val="it-IT"/>
        </w:rPr>
        <w:t>prova del diritto di utilizzo di Visual Studio 2010 Ultimate con MSDN ai sensi della presente offerta.</w:t>
      </w:r>
      <w:r w:rsidRPr="000724F2">
        <w:rPr>
          <w:rFonts w:cs="Tahoma"/>
          <w:szCs w:val="18"/>
          <w:lang w:val="fr-FR"/>
        </w:rPr>
        <w:t xml:space="preserve"> </w:t>
      </w:r>
      <w:r w:rsidRPr="00805DFB">
        <w:rPr>
          <w:rFonts w:cs="Tahoma"/>
          <w:szCs w:val="18"/>
          <w:lang w:val="it-IT"/>
        </w:rPr>
        <w:t>Alla</w:t>
      </w:r>
      <w:r>
        <w:rPr>
          <w:rFonts w:cs="Tahoma"/>
          <w:szCs w:val="18"/>
          <w:lang w:val="it-IT"/>
        </w:rPr>
        <w:t> </w:t>
      </w:r>
      <w:r w:rsidRPr="00805DFB">
        <w:rPr>
          <w:rFonts w:cs="Tahoma"/>
          <w:szCs w:val="18"/>
          <w:lang w:val="it-IT"/>
        </w:rPr>
        <w:t>scadenza della copertura Software Assurance per la relativa licenza qualificante, la società potrà acquistare Software Assurance per Visual Studio 2010 Ultimate con MSDN senza dover acquistare separatamente una nuova licenza.</w:t>
      </w:r>
    </w:p>
    <w:p w:rsidR="00D12837" w:rsidRPr="00805DFB" w:rsidRDefault="00D12837" w:rsidP="0032113C">
      <w:pPr>
        <w:adjustRightInd w:val="0"/>
        <w:spacing w:before="120" w:after="120"/>
        <w:ind w:left="540"/>
        <w:textAlignment w:val="baseline"/>
        <w:rPr>
          <w:rFonts w:cs="Tahoma"/>
          <w:szCs w:val="18"/>
        </w:rPr>
      </w:pPr>
      <w:r w:rsidRPr="00805DFB">
        <w:rPr>
          <w:rFonts w:cs="Tahoma"/>
          <w:szCs w:val="18"/>
          <w:u w:val="single"/>
          <w:lang w:val="it-IT"/>
        </w:rPr>
        <w:t>Requisiti di Idoneità per Software Assurance</w:t>
      </w:r>
      <w:r w:rsidRPr="00805DFB">
        <w:rPr>
          <w:rFonts w:cs="Tahoma"/>
          <w:szCs w:val="18"/>
          <w:lang w:val="it-IT"/>
        </w:rPr>
        <w:t>:</w:t>
      </w:r>
    </w:p>
    <w:p w:rsidR="00D12837" w:rsidRPr="000724F2" w:rsidRDefault="00D12837" w:rsidP="0032113C">
      <w:pPr>
        <w:ind w:left="900"/>
        <w:rPr>
          <w:rFonts w:cs="Tahoma"/>
          <w:szCs w:val="18"/>
          <w:lang w:val="it-IT"/>
        </w:rPr>
      </w:pPr>
      <w:r w:rsidRPr="00805DFB">
        <w:rPr>
          <w:rFonts w:cs="Tahoma"/>
          <w:szCs w:val="18"/>
          <w:lang w:val="it-IT"/>
        </w:rPr>
        <w:t>Le società con una copertura Software Assurance attiva ai sensi di un</w:t>
      </w:r>
      <w:r w:rsidR="00A6407A">
        <w:rPr>
          <w:rFonts w:cs="Tahoma"/>
          <w:szCs w:val="18"/>
          <w:lang w:val="it-IT"/>
        </w:rPr>
        <w:t>’</w:t>
      </w:r>
      <w:r w:rsidRPr="00805DFB">
        <w:rPr>
          <w:rFonts w:cs="Tahoma"/>
          <w:szCs w:val="18"/>
          <w:lang w:val="it-IT"/>
        </w:rPr>
        <w:t>offerta qualificante relativa a</w:t>
      </w:r>
      <w:r>
        <w:rPr>
          <w:rFonts w:cs="Tahoma"/>
          <w:szCs w:val="18"/>
          <w:lang w:val="it-IT"/>
        </w:rPr>
        <w:t> </w:t>
      </w:r>
      <w:r w:rsidRPr="00805DFB">
        <w:rPr>
          <w:rFonts w:cs="Tahoma"/>
          <w:szCs w:val="18"/>
          <w:lang w:val="it-IT"/>
        </w:rPr>
        <w:t>Visual</w:t>
      </w:r>
      <w:r>
        <w:rPr>
          <w:rFonts w:cs="Tahoma"/>
          <w:szCs w:val="18"/>
          <w:lang w:val="it-IT"/>
        </w:rPr>
        <w:t> </w:t>
      </w:r>
      <w:r w:rsidRPr="00805DFB">
        <w:rPr>
          <w:rFonts w:cs="Tahoma"/>
          <w:szCs w:val="18"/>
          <w:lang w:val="it-IT"/>
        </w:rPr>
        <w:t>Studio 2010 Ultimate sono idonee a ricevere il Contratto Subscription MSDN corrispondente. I</w:t>
      </w:r>
      <w:r>
        <w:rPr>
          <w:rFonts w:cs="Tahoma"/>
          <w:szCs w:val="18"/>
          <w:lang w:val="it-IT"/>
        </w:rPr>
        <w:t> </w:t>
      </w:r>
      <w:r w:rsidRPr="00805DFB">
        <w:rPr>
          <w:rFonts w:cs="Tahoma"/>
          <w:szCs w:val="18"/>
          <w:lang w:val="it-IT"/>
        </w:rPr>
        <w:t>diritti di utilizzo da parte delle società di qualunque software concesso in licenza tramite MSDN diventeranno perpetui quando il diritto di utilizzo del software ai sensi della corrispondente licenza Visual</w:t>
      </w:r>
      <w:r>
        <w:rPr>
          <w:rFonts w:cs="Tahoma"/>
          <w:szCs w:val="18"/>
          <w:lang w:val="it-IT"/>
        </w:rPr>
        <w:t> </w:t>
      </w:r>
      <w:r w:rsidRPr="00805DFB">
        <w:rPr>
          <w:rFonts w:cs="Tahoma"/>
          <w:szCs w:val="18"/>
          <w:lang w:val="it-IT"/>
        </w:rPr>
        <w:t>Studio 2010 Ultimate diventerà anch</w:t>
      </w:r>
      <w:r w:rsidR="00A6407A">
        <w:rPr>
          <w:rFonts w:cs="Tahoma"/>
          <w:szCs w:val="18"/>
          <w:lang w:val="it-IT"/>
        </w:rPr>
        <w:t>’</w:t>
      </w:r>
      <w:r w:rsidRPr="00805DFB">
        <w:rPr>
          <w:rFonts w:cs="Tahoma"/>
          <w:szCs w:val="18"/>
          <w:lang w:val="it-IT"/>
        </w:rPr>
        <w:t>esso perpetuo.</w:t>
      </w:r>
    </w:p>
    <w:p w:rsidR="00D12837" w:rsidRPr="000724F2" w:rsidRDefault="00D12837" w:rsidP="0032113C">
      <w:pPr>
        <w:tabs>
          <w:tab w:val="num" w:pos="900"/>
        </w:tabs>
        <w:ind w:left="900"/>
        <w:rPr>
          <w:rFonts w:cs="Tahoma"/>
          <w:szCs w:val="18"/>
          <w:lang w:val="it-IT"/>
        </w:rPr>
      </w:pPr>
    </w:p>
    <w:p w:rsidR="00D12837" w:rsidRPr="000724F2" w:rsidRDefault="00D12837" w:rsidP="0032113C">
      <w:pPr>
        <w:ind w:left="900"/>
        <w:rPr>
          <w:rFonts w:cs="Tahoma"/>
          <w:szCs w:val="18"/>
          <w:lang w:val="it-IT"/>
        </w:rPr>
      </w:pPr>
      <w:r w:rsidRPr="00805DFB">
        <w:rPr>
          <w:rFonts w:cs="Tahoma"/>
          <w:szCs w:val="18"/>
          <w:lang w:val="it-IT"/>
        </w:rPr>
        <w:t>Le società con copertura Software Assurance in scadenza sui seguenti prodotti sono idonee a rinnovare la</w:t>
      </w:r>
      <w:r>
        <w:rPr>
          <w:rFonts w:cs="Tahoma"/>
          <w:szCs w:val="18"/>
          <w:lang w:val="it-IT"/>
        </w:rPr>
        <w:t> </w:t>
      </w:r>
      <w:r w:rsidRPr="00805DFB">
        <w:rPr>
          <w:rFonts w:cs="Tahoma"/>
          <w:szCs w:val="18"/>
          <w:lang w:val="it-IT"/>
        </w:rPr>
        <w:t>copertura come Visual Studio 2010 Ultimate con MSDN.</w:t>
      </w:r>
    </w:p>
    <w:p w:rsidR="00A86EE4" w:rsidRPr="000724F2" w:rsidRDefault="00A86EE4" w:rsidP="0032113C">
      <w:pPr>
        <w:ind w:left="900"/>
        <w:rPr>
          <w:rFonts w:cs="Tahoma"/>
          <w:szCs w:val="18"/>
          <w:lang w:val="it-IT"/>
        </w:rPr>
      </w:pPr>
    </w:p>
    <w:p w:rsidR="00D12837" w:rsidRPr="00805DFB" w:rsidRDefault="00D12837" w:rsidP="00451EF9">
      <w:pPr>
        <w:numPr>
          <w:ilvl w:val="0"/>
          <w:numId w:val="19"/>
        </w:numPr>
        <w:adjustRightInd w:val="0"/>
        <w:snapToGrid w:val="0"/>
        <w:textAlignment w:val="baseline"/>
        <w:rPr>
          <w:rFonts w:cs="Tahoma"/>
          <w:szCs w:val="18"/>
        </w:rPr>
      </w:pPr>
      <w:r w:rsidRPr="00805DFB">
        <w:rPr>
          <w:rFonts w:cs="Tahoma"/>
          <w:szCs w:val="18"/>
          <w:lang w:val="it-IT"/>
        </w:rPr>
        <w:t>Visual Studio Ultimate con MSDN</w:t>
      </w:r>
    </w:p>
    <w:p w:rsidR="00D12837" w:rsidRPr="00805DFB" w:rsidRDefault="00D12837" w:rsidP="00451EF9">
      <w:pPr>
        <w:numPr>
          <w:ilvl w:val="0"/>
          <w:numId w:val="19"/>
        </w:numPr>
        <w:adjustRightInd w:val="0"/>
        <w:snapToGrid w:val="0"/>
        <w:textAlignment w:val="baseline"/>
        <w:rPr>
          <w:rFonts w:cs="Tahoma"/>
          <w:szCs w:val="18"/>
        </w:rPr>
      </w:pPr>
      <w:r w:rsidRPr="00805DFB">
        <w:rPr>
          <w:rFonts w:cs="Tahoma"/>
          <w:szCs w:val="18"/>
          <w:lang w:val="it-IT"/>
        </w:rPr>
        <w:t>Visual Studio Team System Team Suite con MSDN Premium</w:t>
      </w:r>
    </w:p>
    <w:p w:rsidR="00D12837" w:rsidRPr="00805DFB" w:rsidRDefault="00D12837" w:rsidP="00451EF9">
      <w:pPr>
        <w:numPr>
          <w:ilvl w:val="0"/>
          <w:numId w:val="19"/>
        </w:numPr>
        <w:adjustRightInd w:val="0"/>
        <w:snapToGrid w:val="0"/>
        <w:textAlignment w:val="baseline"/>
        <w:rPr>
          <w:rFonts w:cs="Tahoma"/>
          <w:szCs w:val="18"/>
        </w:rPr>
      </w:pPr>
      <w:r w:rsidRPr="00805DFB">
        <w:rPr>
          <w:rFonts w:cs="Tahoma"/>
          <w:szCs w:val="18"/>
          <w:lang w:val="it-IT"/>
        </w:rPr>
        <w:t>Visual Studio Team System Test Edition con MSDN Premium</w:t>
      </w:r>
    </w:p>
    <w:p w:rsidR="00D12837" w:rsidRPr="00805DFB" w:rsidRDefault="00D12837" w:rsidP="00451EF9">
      <w:pPr>
        <w:numPr>
          <w:ilvl w:val="0"/>
          <w:numId w:val="19"/>
        </w:numPr>
        <w:adjustRightInd w:val="0"/>
        <w:snapToGrid w:val="0"/>
        <w:textAlignment w:val="baseline"/>
        <w:rPr>
          <w:rFonts w:cs="Tahoma"/>
          <w:szCs w:val="18"/>
        </w:rPr>
      </w:pPr>
      <w:r w:rsidRPr="00805DFB">
        <w:rPr>
          <w:rFonts w:cs="Tahoma"/>
          <w:szCs w:val="18"/>
          <w:lang w:val="it-IT"/>
        </w:rPr>
        <w:t>Visual Studio Team System Development Edition con MSDN Premium</w:t>
      </w:r>
    </w:p>
    <w:p w:rsidR="00D12837" w:rsidRPr="00805DFB" w:rsidRDefault="00D12837" w:rsidP="00451EF9">
      <w:pPr>
        <w:numPr>
          <w:ilvl w:val="0"/>
          <w:numId w:val="19"/>
        </w:numPr>
        <w:adjustRightInd w:val="0"/>
        <w:snapToGrid w:val="0"/>
        <w:textAlignment w:val="baseline"/>
        <w:rPr>
          <w:rFonts w:cs="Tahoma"/>
          <w:szCs w:val="18"/>
        </w:rPr>
      </w:pPr>
      <w:r w:rsidRPr="00805DFB">
        <w:rPr>
          <w:rFonts w:cs="Tahoma"/>
          <w:szCs w:val="18"/>
          <w:lang w:val="it-IT"/>
        </w:rPr>
        <w:t>Visual Studio Team System Architecture Edition con MSDN Premium</w:t>
      </w:r>
    </w:p>
    <w:p w:rsidR="00D12837" w:rsidRPr="00805DFB" w:rsidRDefault="00D12837" w:rsidP="00451EF9">
      <w:pPr>
        <w:numPr>
          <w:ilvl w:val="0"/>
          <w:numId w:val="19"/>
        </w:numPr>
        <w:adjustRightInd w:val="0"/>
        <w:snapToGrid w:val="0"/>
        <w:textAlignment w:val="baseline"/>
        <w:rPr>
          <w:rFonts w:cs="Tahoma"/>
          <w:szCs w:val="18"/>
        </w:rPr>
      </w:pPr>
      <w:r w:rsidRPr="00805DFB">
        <w:rPr>
          <w:rFonts w:cs="Tahoma"/>
          <w:szCs w:val="18"/>
          <w:lang w:val="it-IT"/>
        </w:rPr>
        <w:t>Visual Studio Team System Database Edition con MSDN Premium</w:t>
      </w:r>
    </w:p>
    <w:p w:rsidR="00D12837" w:rsidRPr="00805DFB" w:rsidRDefault="00D12837" w:rsidP="00BB0DB2">
      <w:pPr>
        <w:numPr>
          <w:ilvl w:val="0"/>
          <w:numId w:val="19"/>
        </w:numPr>
        <w:adjustRightInd w:val="0"/>
        <w:snapToGrid w:val="0"/>
        <w:ind w:left="1714"/>
        <w:textAlignment w:val="baseline"/>
        <w:rPr>
          <w:rFonts w:cs="Tahoma"/>
          <w:szCs w:val="18"/>
        </w:rPr>
      </w:pPr>
      <w:r w:rsidRPr="00805DFB">
        <w:rPr>
          <w:rFonts w:cs="Tahoma"/>
          <w:szCs w:val="18"/>
          <w:lang w:val="it-IT"/>
        </w:rPr>
        <w:t>Società titolari di un abbonamento retail attivo per qualsiasi prodotto software indicato nel</w:t>
      </w:r>
      <w:r>
        <w:rPr>
          <w:rFonts w:cs="Tahoma"/>
          <w:szCs w:val="18"/>
          <w:lang w:val="it-IT"/>
        </w:rPr>
        <w:t> </w:t>
      </w:r>
      <w:r w:rsidRPr="00805DFB">
        <w:rPr>
          <w:rFonts w:cs="Tahoma"/>
          <w:szCs w:val="18"/>
          <w:lang w:val="it-IT"/>
        </w:rPr>
        <w:t>precedente elenco.</w:t>
      </w:r>
    </w:p>
    <w:p w:rsidR="00D12837" w:rsidRDefault="00D12837" w:rsidP="008B2017">
      <w:pPr>
        <w:tabs>
          <w:tab w:val="num" w:pos="900"/>
        </w:tabs>
        <w:adjustRightInd w:val="0"/>
        <w:textAlignment w:val="baseline"/>
        <w:rPr>
          <w:rFonts w:cs="Tahoma"/>
          <w:szCs w:val="20"/>
          <w:u w:val="single"/>
        </w:rPr>
      </w:pPr>
    </w:p>
    <w:p w:rsidR="004B75E4" w:rsidRPr="0032113C" w:rsidRDefault="004B75E4" w:rsidP="008B2017">
      <w:pPr>
        <w:tabs>
          <w:tab w:val="num" w:pos="900"/>
        </w:tabs>
        <w:adjustRightInd w:val="0"/>
        <w:textAlignment w:val="baseline"/>
        <w:rPr>
          <w:rFonts w:cs="Tahoma"/>
          <w:szCs w:val="20"/>
          <w:u w:val="single"/>
        </w:rPr>
      </w:pPr>
    </w:p>
    <w:p w:rsidR="00D12837" w:rsidRPr="00A1756D" w:rsidRDefault="00D12837" w:rsidP="004B75E4">
      <w:pPr>
        <w:tabs>
          <w:tab w:val="num" w:pos="900"/>
        </w:tabs>
        <w:adjustRightInd w:val="0"/>
        <w:spacing w:before="120" w:after="120"/>
        <w:ind w:left="907"/>
        <w:textAlignment w:val="baseline"/>
        <w:rPr>
          <w:rFonts w:cs="Tahoma"/>
          <w:szCs w:val="18"/>
        </w:rPr>
      </w:pPr>
      <w:r w:rsidRPr="00A1756D">
        <w:rPr>
          <w:rFonts w:cs="Tahoma"/>
          <w:szCs w:val="18"/>
          <w:lang w:val="it-IT"/>
        </w:rPr>
        <w:t>Le società con copertura Software Assurance in scadenza su Visual Studio 2010 Ultimate con MSDN sono idonee a rinnovare la copertura come:</w:t>
      </w:r>
    </w:p>
    <w:p w:rsidR="00D12837" w:rsidRPr="00A1756D" w:rsidRDefault="00D12837" w:rsidP="00451EF9">
      <w:pPr>
        <w:numPr>
          <w:ilvl w:val="0"/>
          <w:numId w:val="19"/>
        </w:numPr>
        <w:adjustRightInd w:val="0"/>
        <w:snapToGrid w:val="0"/>
        <w:textAlignment w:val="baseline"/>
        <w:rPr>
          <w:rFonts w:cs="Tahoma"/>
          <w:szCs w:val="18"/>
        </w:rPr>
      </w:pPr>
      <w:r w:rsidRPr="00A1756D">
        <w:rPr>
          <w:rFonts w:cs="Tahoma"/>
          <w:szCs w:val="18"/>
          <w:lang w:val="it-IT"/>
        </w:rPr>
        <w:t>Visual Studio Premium con MSDN</w:t>
      </w:r>
    </w:p>
    <w:p w:rsidR="00D12837" w:rsidRPr="00A1756D" w:rsidRDefault="00D12837" w:rsidP="00451EF9">
      <w:pPr>
        <w:numPr>
          <w:ilvl w:val="0"/>
          <w:numId w:val="19"/>
        </w:numPr>
        <w:adjustRightInd w:val="0"/>
        <w:snapToGrid w:val="0"/>
        <w:textAlignment w:val="baseline"/>
        <w:rPr>
          <w:rFonts w:cs="Tahoma"/>
          <w:szCs w:val="18"/>
        </w:rPr>
      </w:pPr>
      <w:r w:rsidRPr="00A1756D">
        <w:rPr>
          <w:rFonts w:cs="Tahoma"/>
          <w:szCs w:val="18"/>
          <w:lang w:val="it-IT"/>
        </w:rPr>
        <w:t>Visual Studio Professional con MSDN</w:t>
      </w:r>
    </w:p>
    <w:p w:rsidR="00D12837" w:rsidRPr="00A1756D" w:rsidRDefault="00D12837" w:rsidP="00451EF9">
      <w:pPr>
        <w:numPr>
          <w:ilvl w:val="0"/>
          <w:numId w:val="19"/>
        </w:numPr>
        <w:adjustRightInd w:val="0"/>
        <w:snapToGrid w:val="0"/>
        <w:textAlignment w:val="baseline"/>
        <w:rPr>
          <w:rFonts w:cs="Tahoma"/>
          <w:szCs w:val="18"/>
        </w:rPr>
      </w:pPr>
      <w:r w:rsidRPr="00A1756D">
        <w:rPr>
          <w:rFonts w:cs="Tahoma"/>
          <w:szCs w:val="18"/>
          <w:lang w:val="it-IT"/>
        </w:rPr>
        <w:t>Visual Studio Professional con MSDN Integrato</w:t>
      </w:r>
    </w:p>
    <w:p w:rsidR="00D12837" w:rsidRPr="00A1756D" w:rsidRDefault="00D12837" w:rsidP="00451EF9">
      <w:pPr>
        <w:numPr>
          <w:ilvl w:val="0"/>
          <w:numId w:val="19"/>
        </w:numPr>
        <w:adjustRightInd w:val="0"/>
        <w:snapToGrid w:val="0"/>
        <w:textAlignment w:val="baseline"/>
        <w:rPr>
          <w:rFonts w:cs="Tahoma"/>
          <w:szCs w:val="18"/>
        </w:rPr>
      </w:pPr>
      <w:r w:rsidRPr="00A1756D">
        <w:rPr>
          <w:rFonts w:cs="Tahoma"/>
          <w:szCs w:val="18"/>
          <w:lang w:val="it-IT"/>
        </w:rPr>
        <w:t>Visual Studio Test Professional con MSDN</w:t>
      </w:r>
    </w:p>
    <w:p w:rsidR="00D12837" w:rsidRPr="00A1756D" w:rsidRDefault="00D12837" w:rsidP="00451EF9">
      <w:pPr>
        <w:numPr>
          <w:ilvl w:val="0"/>
          <w:numId w:val="19"/>
        </w:numPr>
        <w:adjustRightInd w:val="0"/>
        <w:snapToGrid w:val="0"/>
        <w:textAlignment w:val="baseline"/>
        <w:rPr>
          <w:rFonts w:cs="Tahoma"/>
          <w:szCs w:val="18"/>
        </w:rPr>
      </w:pPr>
      <w:r w:rsidRPr="00A1756D">
        <w:rPr>
          <w:rFonts w:cs="Tahoma"/>
          <w:szCs w:val="18"/>
          <w:lang w:val="it-IT"/>
        </w:rPr>
        <w:t>Sistemi Operativi MSDN</w:t>
      </w:r>
    </w:p>
    <w:p w:rsidR="00D12837" w:rsidRPr="00A1756D" w:rsidRDefault="00D12837" w:rsidP="0032113C">
      <w:pPr>
        <w:tabs>
          <w:tab w:val="num" w:pos="900"/>
        </w:tabs>
        <w:adjustRightInd w:val="0"/>
        <w:spacing w:before="120" w:after="120"/>
        <w:ind w:left="900"/>
        <w:textAlignment w:val="baseline"/>
        <w:rPr>
          <w:rFonts w:cs="Tahoma"/>
          <w:szCs w:val="18"/>
        </w:rPr>
      </w:pPr>
    </w:p>
    <w:p w:rsidR="00D12837" w:rsidRPr="00A1756D" w:rsidRDefault="00D12837" w:rsidP="00451EF9">
      <w:pPr>
        <w:tabs>
          <w:tab w:val="num" w:pos="900"/>
        </w:tabs>
        <w:adjustRightInd w:val="0"/>
        <w:ind w:left="900"/>
        <w:textAlignment w:val="baseline"/>
        <w:rPr>
          <w:rFonts w:cs="Tahoma"/>
          <w:szCs w:val="18"/>
        </w:rPr>
      </w:pPr>
      <w:r w:rsidRPr="00A1756D">
        <w:rPr>
          <w:rFonts w:cs="Tahoma"/>
          <w:spacing w:val="-3"/>
          <w:szCs w:val="18"/>
          <w:lang w:val="it-IT"/>
        </w:rPr>
        <w:t>Le società che abbiano stipulato contratti Enterprise, Select o Open Value e con copertura Software Assurance</w:t>
      </w:r>
      <w:r w:rsidRPr="00A1756D">
        <w:rPr>
          <w:rFonts w:cs="Tahoma"/>
          <w:szCs w:val="18"/>
          <w:lang w:val="it-IT"/>
        </w:rPr>
        <w:t xml:space="preserve"> attiva su qualunque dei seguenti prodotti potranno anch</w:t>
      </w:r>
      <w:r w:rsidR="00A6407A">
        <w:rPr>
          <w:rFonts w:cs="Tahoma"/>
          <w:szCs w:val="18"/>
          <w:lang w:val="it-IT"/>
        </w:rPr>
        <w:t>’</w:t>
      </w:r>
      <w:r w:rsidRPr="00A1756D">
        <w:rPr>
          <w:rFonts w:cs="Tahoma"/>
          <w:szCs w:val="18"/>
          <w:lang w:val="it-IT"/>
        </w:rPr>
        <w:t xml:space="preserve">esse effettuare lo step-up a Visual Studio 2010 Ultimate con MSDN acquistando lo </w:t>
      </w:r>
      <w:hyperlink w:anchor="Step_Up" w:history="1">
        <w:r w:rsidRPr="00A1756D">
          <w:rPr>
            <w:rFonts w:cs="Tahoma"/>
            <w:szCs w:val="18"/>
            <w:lang w:val="it-IT"/>
          </w:rPr>
          <w:t>SKU di Step-Up</w:t>
        </w:r>
      </w:hyperlink>
      <w:r w:rsidRPr="00A1756D">
        <w:rPr>
          <w:rFonts w:cs="Tahoma"/>
          <w:szCs w:val="18"/>
          <w:lang w:val="it-IT"/>
        </w:rPr>
        <w:t xml:space="preserve"> idoneo.</w:t>
      </w:r>
    </w:p>
    <w:p w:rsidR="00D12837" w:rsidRPr="00A1756D" w:rsidRDefault="00D12837" w:rsidP="0032113C">
      <w:pPr>
        <w:tabs>
          <w:tab w:val="num" w:pos="900"/>
        </w:tabs>
        <w:adjustRightInd w:val="0"/>
        <w:ind w:left="900"/>
        <w:textAlignment w:val="baseline"/>
        <w:rPr>
          <w:rFonts w:cs="Tahoma"/>
          <w:szCs w:val="18"/>
        </w:rPr>
      </w:pPr>
    </w:p>
    <w:p w:rsidR="00D12837" w:rsidRPr="00A1756D" w:rsidRDefault="00D12837" w:rsidP="00451EF9">
      <w:pPr>
        <w:numPr>
          <w:ilvl w:val="0"/>
          <w:numId w:val="19"/>
        </w:numPr>
        <w:adjustRightInd w:val="0"/>
        <w:snapToGrid w:val="0"/>
        <w:textAlignment w:val="baseline"/>
        <w:rPr>
          <w:rFonts w:cs="Tahoma"/>
          <w:szCs w:val="18"/>
        </w:rPr>
      </w:pPr>
      <w:r w:rsidRPr="00A1756D">
        <w:rPr>
          <w:rFonts w:cs="Tahoma"/>
          <w:szCs w:val="18"/>
          <w:lang w:val="it-IT"/>
        </w:rPr>
        <w:t>Visual Studio Premium con MSDN</w:t>
      </w:r>
    </w:p>
    <w:p w:rsidR="00D12837" w:rsidRPr="00A1756D" w:rsidRDefault="00D12837" w:rsidP="00451EF9">
      <w:pPr>
        <w:numPr>
          <w:ilvl w:val="0"/>
          <w:numId w:val="19"/>
        </w:numPr>
        <w:adjustRightInd w:val="0"/>
        <w:snapToGrid w:val="0"/>
        <w:textAlignment w:val="baseline"/>
        <w:rPr>
          <w:rFonts w:cs="Tahoma"/>
          <w:szCs w:val="18"/>
        </w:rPr>
      </w:pPr>
      <w:r w:rsidRPr="00A1756D">
        <w:rPr>
          <w:rFonts w:cs="Tahoma"/>
          <w:szCs w:val="18"/>
          <w:lang w:val="it-IT"/>
        </w:rPr>
        <w:t>Visual Studio Professional con MSDN</w:t>
      </w:r>
    </w:p>
    <w:p w:rsidR="00D12837" w:rsidRPr="00A1756D" w:rsidRDefault="00D12837" w:rsidP="00451EF9">
      <w:pPr>
        <w:numPr>
          <w:ilvl w:val="0"/>
          <w:numId w:val="19"/>
        </w:numPr>
        <w:adjustRightInd w:val="0"/>
        <w:snapToGrid w:val="0"/>
        <w:textAlignment w:val="baseline"/>
        <w:rPr>
          <w:rFonts w:cs="Tahoma"/>
          <w:szCs w:val="18"/>
        </w:rPr>
      </w:pPr>
      <w:r w:rsidRPr="00A1756D">
        <w:rPr>
          <w:rFonts w:cs="Tahoma"/>
          <w:szCs w:val="18"/>
          <w:lang w:val="it-IT"/>
        </w:rPr>
        <w:t>Visual Studio Test Professional con MSDN</w:t>
      </w:r>
    </w:p>
    <w:p w:rsidR="00D12837" w:rsidRPr="00FC12D2" w:rsidRDefault="00D12837" w:rsidP="00223A77">
      <w:pPr>
        <w:rPr>
          <w:rFonts w:cs="Tahoma"/>
        </w:rPr>
      </w:pPr>
    </w:p>
    <w:p w:rsidR="00D12837" w:rsidRPr="00A1756D" w:rsidRDefault="00D12837" w:rsidP="00223A77">
      <w:pPr>
        <w:pStyle w:val="Heading3"/>
        <w:rPr>
          <w:rFonts w:ascii="Tahoma" w:hAnsi="Tahoma" w:cs="Tahoma"/>
          <w:sz w:val="22"/>
          <w:szCs w:val="22"/>
        </w:rPr>
      </w:pPr>
      <w:bookmarkStart w:id="1216" w:name="Aps_19VS2010TestMSDN"/>
      <w:bookmarkStart w:id="1217" w:name="_Toc325609265"/>
      <w:bookmarkStart w:id="1218" w:name="_24_Visual_Studio"/>
      <w:bookmarkStart w:id="1219" w:name="_Toc328555309"/>
      <w:bookmarkEnd w:id="1216"/>
      <w:bookmarkEnd w:id="1217"/>
      <w:bookmarkEnd w:id="1218"/>
      <w:r w:rsidRPr="00891BC7">
        <w:rPr>
          <w:rFonts w:ascii="Tahoma" w:hAnsi="Tahoma" w:cs="Tahoma"/>
          <w:caps/>
          <w:color w:val="F66400"/>
          <w:sz w:val="22"/>
          <w:szCs w:val="22"/>
          <w:vertAlign w:val="superscript"/>
          <w:lang w:val="it-IT"/>
        </w:rPr>
        <w:t>24</w:t>
      </w:r>
      <w:r w:rsidRPr="00A1756D">
        <w:rPr>
          <w:rFonts w:ascii="Tahoma" w:hAnsi="Tahoma" w:cs="Tahoma"/>
          <w:color w:val="F66400"/>
          <w:sz w:val="22"/>
          <w:szCs w:val="22"/>
          <w:lang w:val="it-IT"/>
        </w:rPr>
        <w:t xml:space="preserve"> Visual Studio Test Professional 2010 con MSDN</w:t>
      </w:r>
      <w:bookmarkEnd w:id="1219"/>
    </w:p>
    <w:p w:rsidR="00D12837" w:rsidRPr="00A1756D" w:rsidRDefault="00D12837" w:rsidP="00223A77">
      <w:pPr>
        <w:pStyle w:val="FootnoteBulletLevel1"/>
        <w:rPr>
          <w:rFonts w:ascii="Tahoma" w:hAnsi="Tahoma" w:cs="Tahoma"/>
          <w:sz w:val="18"/>
          <w:szCs w:val="18"/>
        </w:rPr>
      </w:pPr>
    </w:p>
    <w:p w:rsidR="00D12837" w:rsidRPr="00A1756D" w:rsidRDefault="00D12837" w:rsidP="00451EF9">
      <w:pPr>
        <w:pStyle w:val="FootnoteBulletLevel1"/>
        <w:ind w:left="907"/>
        <w:contextualSpacing/>
        <w:rPr>
          <w:rFonts w:ascii="Tahoma" w:hAnsi="Tahoma" w:cs="Tahoma"/>
          <w:sz w:val="18"/>
          <w:szCs w:val="18"/>
        </w:rPr>
      </w:pPr>
      <w:r w:rsidRPr="00A1756D">
        <w:rPr>
          <w:rFonts w:ascii="Tahoma" w:hAnsi="Tahoma" w:cs="Tahoma"/>
          <w:sz w:val="18"/>
          <w:szCs w:val="18"/>
          <w:u w:val="single"/>
          <w:lang w:val="it-IT"/>
        </w:rPr>
        <w:t>Requisiti di Idoneità per Software Assurance</w:t>
      </w:r>
      <w:r w:rsidRPr="00A1756D">
        <w:rPr>
          <w:rFonts w:ascii="Tahoma" w:hAnsi="Tahoma" w:cs="Tahoma"/>
          <w:sz w:val="18"/>
          <w:szCs w:val="18"/>
          <w:lang w:val="it-IT"/>
        </w:rPr>
        <w:t>:</w:t>
      </w:r>
    </w:p>
    <w:p w:rsidR="00D12837" w:rsidRPr="00A1756D" w:rsidRDefault="00D12837" w:rsidP="00223A77">
      <w:pPr>
        <w:pStyle w:val="EndnoteText"/>
        <w:rPr>
          <w:rFonts w:ascii="Tahoma" w:hAnsi="Tahoma" w:cs="Tahoma"/>
          <w:sz w:val="18"/>
          <w:szCs w:val="18"/>
        </w:rPr>
      </w:pPr>
      <w:r w:rsidRPr="00A1756D">
        <w:rPr>
          <w:rFonts w:ascii="Tahoma" w:hAnsi="Tahoma" w:cs="Tahoma"/>
          <w:sz w:val="18"/>
          <w:szCs w:val="18"/>
          <w:lang w:val="it-IT"/>
        </w:rPr>
        <w:t>Le società con una copertura Software Assurance attiva ai sensi di un</w:t>
      </w:r>
      <w:r w:rsidR="00A6407A">
        <w:rPr>
          <w:rFonts w:ascii="Tahoma" w:hAnsi="Tahoma" w:cs="Tahoma"/>
          <w:sz w:val="18"/>
          <w:szCs w:val="18"/>
          <w:lang w:val="it-IT"/>
        </w:rPr>
        <w:t>’</w:t>
      </w:r>
      <w:r w:rsidRPr="00A1756D">
        <w:rPr>
          <w:rFonts w:ascii="Tahoma" w:hAnsi="Tahoma" w:cs="Tahoma"/>
          <w:sz w:val="18"/>
          <w:szCs w:val="18"/>
          <w:lang w:val="it-IT"/>
        </w:rPr>
        <w:t>offerta qualificante relativa a Visual Studio Test Professional 2010 sono idonee a ricevere l</w:t>
      </w:r>
      <w:r w:rsidR="00A6407A">
        <w:rPr>
          <w:rFonts w:ascii="Tahoma" w:hAnsi="Tahoma" w:cs="Tahoma"/>
          <w:sz w:val="18"/>
          <w:szCs w:val="18"/>
          <w:lang w:val="it-IT"/>
        </w:rPr>
        <w:t>’</w:t>
      </w:r>
      <w:r w:rsidRPr="00A1756D">
        <w:rPr>
          <w:rFonts w:ascii="Tahoma" w:hAnsi="Tahoma" w:cs="Tahoma"/>
          <w:sz w:val="18"/>
          <w:szCs w:val="18"/>
          <w:lang w:val="it-IT"/>
        </w:rPr>
        <w:t>abbonamento MSDN corrispondente. I diritti della società di utilizzare qualunque software concesso in licenza tramite MSDN diventeranno perpetui quando il</w:t>
      </w:r>
      <w:r>
        <w:rPr>
          <w:rFonts w:ascii="Tahoma" w:hAnsi="Tahoma" w:cs="Tahoma"/>
          <w:sz w:val="18"/>
          <w:szCs w:val="18"/>
          <w:lang w:val="it-IT"/>
        </w:rPr>
        <w:t> </w:t>
      </w:r>
      <w:r w:rsidRPr="00A1756D">
        <w:rPr>
          <w:rFonts w:ascii="Tahoma" w:hAnsi="Tahoma" w:cs="Tahoma"/>
          <w:sz w:val="18"/>
          <w:szCs w:val="18"/>
          <w:lang w:val="it-IT"/>
        </w:rPr>
        <w:t>diritto di utilizzo del software ai sensi della corrispondente licenza Visual Studio Test Professional 2010 diventerà anch</w:t>
      </w:r>
      <w:r w:rsidR="00A6407A">
        <w:rPr>
          <w:rFonts w:ascii="Tahoma" w:hAnsi="Tahoma" w:cs="Tahoma"/>
          <w:sz w:val="18"/>
          <w:szCs w:val="18"/>
          <w:lang w:val="it-IT"/>
        </w:rPr>
        <w:t>’</w:t>
      </w:r>
      <w:r w:rsidRPr="00A1756D">
        <w:rPr>
          <w:rFonts w:ascii="Tahoma" w:hAnsi="Tahoma" w:cs="Tahoma"/>
          <w:sz w:val="18"/>
          <w:szCs w:val="18"/>
          <w:lang w:val="it-IT"/>
        </w:rPr>
        <w:t>esso perpetuo.</w:t>
      </w:r>
    </w:p>
    <w:p w:rsidR="00D12837" w:rsidRPr="00A1756D" w:rsidRDefault="00D12837" w:rsidP="00223A77">
      <w:pPr>
        <w:pStyle w:val="EndnoteText"/>
        <w:rPr>
          <w:rFonts w:ascii="Tahoma" w:hAnsi="Tahoma" w:cs="Tahoma"/>
          <w:sz w:val="18"/>
          <w:szCs w:val="18"/>
        </w:rPr>
      </w:pPr>
    </w:p>
    <w:p w:rsidR="00D12837" w:rsidRPr="00A1756D" w:rsidRDefault="00D12837" w:rsidP="00223A77">
      <w:pPr>
        <w:pStyle w:val="EndnoteText"/>
        <w:rPr>
          <w:rFonts w:ascii="Tahoma" w:hAnsi="Tahoma" w:cs="Tahoma"/>
          <w:sz w:val="18"/>
          <w:szCs w:val="18"/>
        </w:rPr>
      </w:pPr>
      <w:r w:rsidRPr="00A1756D">
        <w:rPr>
          <w:rFonts w:ascii="Tahoma" w:hAnsi="Tahoma" w:cs="Tahoma"/>
          <w:sz w:val="18"/>
          <w:szCs w:val="18"/>
          <w:lang w:val="it-IT"/>
        </w:rPr>
        <w:t>Le società con copertura Software Assurance in scadenza sui seguenti prodotti sono idonee a rinnovare la</w:t>
      </w:r>
      <w:r>
        <w:rPr>
          <w:rFonts w:ascii="Tahoma" w:hAnsi="Tahoma" w:cs="Tahoma"/>
          <w:sz w:val="18"/>
          <w:szCs w:val="18"/>
          <w:lang w:val="it-IT"/>
        </w:rPr>
        <w:t> </w:t>
      </w:r>
      <w:r w:rsidRPr="00A1756D">
        <w:rPr>
          <w:rFonts w:ascii="Tahoma" w:hAnsi="Tahoma" w:cs="Tahoma"/>
          <w:sz w:val="18"/>
          <w:szCs w:val="18"/>
          <w:lang w:val="it-IT"/>
        </w:rPr>
        <w:t>copertura come Visual Studio Test Professional 2010 con MSDN:</w:t>
      </w:r>
    </w:p>
    <w:p w:rsidR="00D12837" w:rsidRPr="00A1756D" w:rsidRDefault="00D12837" w:rsidP="00223A77">
      <w:pPr>
        <w:pStyle w:val="EndnoteText"/>
        <w:rPr>
          <w:rFonts w:ascii="Tahoma" w:hAnsi="Tahoma" w:cs="Tahoma"/>
          <w:sz w:val="18"/>
          <w:szCs w:val="18"/>
        </w:rPr>
      </w:pPr>
    </w:p>
    <w:p w:rsidR="00D12837" w:rsidRPr="00A1756D" w:rsidRDefault="00D12837" w:rsidP="00451EF9">
      <w:pPr>
        <w:pStyle w:val="FootnoteBulletLevel2"/>
        <w:numPr>
          <w:ilvl w:val="0"/>
          <w:numId w:val="18"/>
        </w:numPr>
        <w:spacing w:before="0"/>
        <w:rPr>
          <w:rFonts w:ascii="Tahoma" w:hAnsi="Tahoma" w:cs="Tahoma"/>
          <w:sz w:val="18"/>
          <w:szCs w:val="18"/>
        </w:rPr>
      </w:pPr>
      <w:r w:rsidRPr="00A1756D">
        <w:rPr>
          <w:rFonts w:ascii="Tahoma" w:hAnsi="Tahoma" w:cs="Tahoma"/>
          <w:sz w:val="18"/>
          <w:szCs w:val="18"/>
          <w:lang w:val="it-IT"/>
        </w:rPr>
        <w:t>Visual Studio Ultimate con MSDN</w:t>
      </w:r>
    </w:p>
    <w:p w:rsidR="00D12837" w:rsidRPr="00A1756D" w:rsidRDefault="00D12837" w:rsidP="00451EF9">
      <w:pPr>
        <w:pStyle w:val="FootnoteBulletLevel2"/>
        <w:numPr>
          <w:ilvl w:val="0"/>
          <w:numId w:val="18"/>
        </w:numPr>
        <w:spacing w:before="0"/>
        <w:rPr>
          <w:rFonts w:ascii="Tahoma" w:hAnsi="Tahoma" w:cs="Tahoma"/>
          <w:sz w:val="18"/>
          <w:szCs w:val="18"/>
        </w:rPr>
      </w:pPr>
      <w:r w:rsidRPr="00A1756D">
        <w:rPr>
          <w:rFonts w:ascii="Tahoma" w:hAnsi="Tahoma" w:cs="Tahoma"/>
          <w:sz w:val="18"/>
          <w:szCs w:val="18"/>
          <w:lang w:val="it-IT"/>
        </w:rPr>
        <w:t>Visual Studio Test Professional con MSDN</w:t>
      </w:r>
    </w:p>
    <w:p w:rsidR="00D12837" w:rsidRPr="00A1756D" w:rsidRDefault="00D12837" w:rsidP="00451EF9">
      <w:pPr>
        <w:pStyle w:val="FootnoteBulletLevel2"/>
        <w:numPr>
          <w:ilvl w:val="0"/>
          <w:numId w:val="18"/>
        </w:numPr>
        <w:spacing w:before="0"/>
        <w:rPr>
          <w:rFonts w:ascii="Tahoma" w:hAnsi="Tahoma" w:cs="Tahoma"/>
          <w:sz w:val="18"/>
          <w:szCs w:val="18"/>
        </w:rPr>
      </w:pPr>
      <w:r w:rsidRPr="00A1756D">
        <w:rPr>
          <w:rFonts w:ascii="Tahoma" w:hAnsi="Tahoma" w:cs="Tahoma"/>
          <w:sz w:val="18"/>
          <w:szCs w:val="18"/>
          <w:lang w:val="it-IT"/>
        </w:rPr>
        <w:t>Società titolari di un abbonamento retail attivo per qualsiasi prodotto software indicato nel</w:t>
      </w:r>
      <w:r>
        <w:rPr>
          <w:rFonts w:ascii="Tahoma" w:hAnsi="Tahoma" w:cs="Tahoma"/>
          <w:sz w:val="18"/>
          <w:szCs w:val="18"/>
          <w:lang w:val="it-IT"/>
        </w:rPr>
        <w:t> </w:t>
      </w:r>
      <w:r w:rsidRPr="00A1756D">
        <w:rPr>
          <w:rFonts w:ascii="Tahoma" w:hAnsi="Tahoma" w:cs="Tahoma"/>
          <w:sz w:val="18"/>
          <w:szCs w:val="18"/>
          <w:lang w:val="it-IT"/>
        </w:rPr>
        <w:t>precedente elenco.</w:t>
      </w:r>
    </w:p>
    <w:p w:rsidR="00D12837" w:rsidRPr="00A1756D" w:rsidRDefault="00D12837" w:rsidP="00223A77">
      <w:pPr>
        <w:pStyle w:val="FootnoteBulletLevel1"/>
        <w:spacing w:before="0"/>
        <w:ind w:firstLine="0"/>
        <w:rPr>
          <w:rFonts w:ascii="Tahoma" w:hAnsi="Tahoma" w:cs="Tahoma"/>
          <w:sz w:val="18"/>
          <w:szCs w:val="18"/>
        </w:rPr>
      </w:pPr>
    </w:p>
    <w:p w:rsidR="00D12837" w:rsidRDefault="00D12837" w:rsidP="00451EF9">
      <w:pPr>
        <w:pStyle w:val="FootnoteBulletLevel1"/>
        <w:spacing w:before="0"/>
        <w:ind w:firstLine="0"/>
        <w:rPr>
          <w:rFonts w:ascii="Tahoma" w:hAnsi="Tahoma" w:cs="Tahoma"/>
          <w:sz w:val="18"/>
          <w:szCs w:val="18"/>
          <w:lang w:val="it-IT"/>
        </w:rPr>
      </w:pPr>
      <w:r w:rsidRPr="00A1756D">
        <w:rPr>
          <w:rFonts w:ascii="Tahoma" w:hAnsi="Tahoma" w:cs="Tahoma"/>
          <w:sz w:val="18"/>
          <w:szCs w:val="18"/>
          <w:lang w:val="it-IT"/>
        </w:rPr>
        <w:t>Anche le società che abbiano stipulato contratti Enterprise, Select o Open Value e con copertura Software</w:t>
      </w:r>
      <w:r>
        <w:rPr>
          <w:rFonts w:ascii="Tahoma" w:hAnsi="Tahoma" w:cs="Tahoma"/>
          <w:sz w:val="18"/>
          <w:szCs w:val="18"/>
          <w:lang w:val="it-IT"/>
        </w:rPr>
        <w:t> </w:t>
      </w:r>
      <w:r w:rsidRPr="00A1756D">
        <w:rPr>
          <w:rFonts w:ascii="Tahoma" w:hAnsi="Tahoma" w:cs="Tahoma"/>
          <w:sz w:val="18"/>
          <w:szCs w:val="18"/>
          <w:lang w:val="it-IT"/>
        </w:rPr>
        <w:t xml:space="preserve">Assurance attiva per Visual Studio Test Professional 2010 con MSDN potranno effettuare </w:t>
      </w:r>
      <w:r>
        <w:rPr>
          <w:rFonts w:ascii="Tahoma" w:hAnsi="Tahoma" w:cs="Tahoma"/>
          <w:sz w:val="18"/>
          <w:szCs w:val="18"/>
          <w:lang w:val="it-IT"/>
        </w:rPr>
        <w:br/>
      </w:r>
      <w:r w:rsidRPr="00A1756D">
        <w:rPr>
          <w:rFonts w:ascii="Tahoma" w:hAnsi="Tahoma" w:cs="Tahoma"/>
          <w:sz w:val="18"/>
          <w:szCs w:val="18"/>
          <w:lang w:val="it-IT"/>
        </w:rPr>
        <w:t>lo step-up a Visual Studio 2010 Ultimate con MSDN acquistando lo SKU di Step-Up idoneo.</w:t>
      </w:r>
    </w:p>
    <w:p w:rsidR="002D449D" w:rsidRPr="002D449D" w:rsidRDefault="002D449D" w:rsidP="00451EF9">
      <w:pPr>
        <w:pStyle w:val="FootnoteBulletLevel1"/>
        <w:spacing w:before="0"/>
        <w:ind w:firstLine="0"/>
        <w:rPr>
          <w:rFonts w:ascii="Tahoma" w:hAnsi="Tahoma" w:cs="Tahoma"/>
          <w:sz w:val="18"/>
        </w:rPr>
      </w:pPr>
    </w:p>
    <w:p w:rsidR="009C0902" w:rsidRPr="00362449" w:rsidRDefault="009C0902" w:rsidP="00F6565C">
      <w:pPr>
        <w:pStyle w:val="Heading2"/>
        <w:ind w:hanging="720"/>
        <w:rPr>
          <w:rFonts w:ascii="Tahoma" w:hAnsi="Tahoma" w:cs="Tahoma"/>
          <w:sz w:val="28"/>
          <w:szCs w:val="28"/>
        </w:rPr>
      </w:pPr>
      <w:bookmarkStart w:id="1220" w:name="_14_Operating_System"/>
      <w:bookmarkStart w:id="1221" w:name="_Toc325609266"/>
      <w:bookmarkStart w:id="1222" w:name="_Toc328555310"/>
      <w:bookmarkEnd w:id="1220"/>
      <w:bookmarkEnd w:id="1221"/>
      <w:r w:rsidRPr="00362449">
        <w:rPr>
          <w:rFonts w:ascii="Tahoma" w:hAnsi="Tahoma" w:cs="Tahoma"/>
          <w:sz w:val="28"/>
          <w:szCs w:val="28"/>
          <w:lang w:val="it-IT"/>
        </w:rPr>
        <w:t>Pool di Sistemi</w:t>
      </w:r>
      <w:bookmarkEnd w:id="1222"/>
    </w:p>
    <w:p w:rsidR="009C0902" w:rsidRPr="00E5474A" w:rsidRDefault="009C0902">
      <w:pPr>
        <w:rPr>
          <w:szCs w:val="18"/>
        </w:rPr>
      </w:pPr>
    </w:p>
    <w:p w:rsidR="009C0902" w:rsidRPr="00362449" w:rsidRDefault="009C0902" w:rsidP="004F39A9">
      <w:pPr>
        <w:pStyle w:val="Heading3"/>
        <w:rPr>
          <w:rFonts w:ascii="Tahoma" w:hAnsi="Tahoma" w:cs="Tahoma"/>
          <w:sz w:val="22"/>
          <w:szCs w:val="22"/>
        </w:rPr>
      </w:pPr>
      <w:bookmarkStart w:id="1223" w:name="_Toc325609267"/>
      <w:bookmarkStart w:id="1224" w:name="Sys_24WindowsVistaDVDPack"/>
      <w:bookmarkStart w:id="1225" w:name="Sys_21MDOPforSA"/>
      <w:bookmarkStart w:id="1226" w:name="Sys_25MDOPforSA"/>
      <w:bookmarkStart w:id="1227" w:name="_25_Windows_Vista"/>
      <w:bookmarkStart w:id="1228" w:name="_Toc328555311"/>
      <w:bookmarkEnd w:id="1223"/>
      <w:bookmarkEnd w:id="1224"/>
      <w:bookmarkEnd w:id="1225"/>
      <w:bookmarkEnd w:id="1226"/>
      <w:bookmarkEnd w:id="1227"/>
      <w:r w:rsidRPr="00362449">
        <w:rPr>
          <w:rFonts w:ascii="Tahoma" w:hAnsi="Tahoma" w:cs="Tahoma"/>
          <w:caps/>
          <w:color w:val="F66400"/>
          <w:sz w:val="22"/>
          <w:szCs w:val="22"/>
          <w:vertAlign w:val="superscript"/>
          <w:lang w:val="it-IT"/>
        </w:rPr>
        <w:t>25</w:t>
      </w:r>
      <w:r w:rsidRPr="00362449">
        <w:rPr>
          <w:rFonts w:ascii="Tahoma" w:hAnsi="Tahoma" w:cs="Tahoma"/>
          <w:color w:val="F66400"/>
          <w:sz w:val="22"/>
          <w:szCs w:val="22"/>
          <w:lang w:val="it-IT"/>
        </w:rPr>
        <w:t xml:space="preserve"> Windows Vista DVD Playback Pack</w:t>
      </w:r>
      <w:bookmarkEnd w:id="1228"/>
    </w:p>
    <w:p w:rsidR="009C0902" w:rsidRDefault="009C0902" w:rsidP="004F39A9">
      <w:pPr>
        <w:spacing w:before="120" w:after="120"/>
        <w:ind w:left="907"/>
        <w:rPr>
          <w:rFonts w:cs="Tahoma"/>
          <w:szCs w:val="18"/>
        </w:rPr>
      </w:pPr>
      <w:r w:rsidRPr="00E5474A">
        <w:rPr>
          <w:rFonts w:eastAsia="Times New Roman" w:cs="Tahoma"/>
          <w:color w:val="000000"/>
          <w:szCs w:val="18"/>
          <w:lang w:val="it-IT"/>
        </w:rPr>
        <w:t>Le società Volume License che installano o eseguono Windows Vista DVD Playback Pack dovranno consultare i Diritti sull</w:t>
      </w:r>
      <w:r w:rsidR="00A6407A">
        <w:rPr>
          <w:rFonts w:eastAsia="Times New Roman" w:cs="Tahoma"/>
          <w:color w:val="000000"/>
          <w:szCs w:val="18"/>
          <w:lang w:val="it-IT"/>
        </w:rPr>
        <w:t>’</w:t>
      </w:r>
      <w:r w:rsidRPr="00E5474A">
        <w:rPr>
          <w:rFonts w:eastAsia="Times New Roman" w:cs="Tahoma"/>
          <w:color w:val="000000"/>
          <w:szCs w:val="18"/>
          <w:lang w:val="it-IT"/>
        </w:rPr>
        <w:t>Utilizzo dei Prodotti Concessi in Licenza da Microsoft del mese di dicembre 2010 per</w:t>
      </w:r>
      <w:r w:rsidR="00362449">
        <w:rPr>
          <w:rFonts w:eastAsia="Times New Roman" w:cs="Tahoma"/>
          <w:color w:val="000000"/>
          <w:szCs w:val="18"/>
          <w:lang w:val="it-IT"/>
        </w:rPr>
        <w:t> </w:t>
      </w:r>
      <w:r w:rsidRPr="00E5474A">
        <w:rPr>
          <w:rFonts w:eastAsia="Times New Roman" w:cs="Tahoma"/>
          <w:color w:val="000000"/>
          <w:szCs w:val="18"/>
          <w:lang w:val="it-IT"/>
        </w:rPr>
        <w:t>conoscere le condizioni di licenza.</w:t>
      </w:r>
    </w:p>
    <w:p w:rsidR="004B75E4" w:rsidRDefault="004B75E4" w:rsidP="004B75E4">
      <w:pPr>
        <w:pStyle w:val="Heading3"/>
        <w:rPr>
          <w:rFonts w:ascii="Tahoma" w:hAnsi="Tahoma" w:cs="Tahoma"/>
          <w:caps/>
          <w:color w:val="F66400"/>
          <w:sz w:val="22"/>
          <w:szCs w:val="22"/>
          <w:vertAlign w:val="superscript"/>
          <w:lang w:val="it-IT"/>
        </w:rPr>
      </w:pPr>
      <w:bookmarkStart w:id="1229" w:name="_Toc325609268"/>
      <w:bookmarkStart w:id="1230" w:name="_26_Microsoft_Desktop"/>
      <w:bookmarkStart w:id="1231" w:name="_Toc328555312"/>
      <w:bookmarkEnd w:id="1229"/>
      <w:bookmarkEnd w:id="1230"/>
    </w:p>
    <w:p w:rsidR="009C0902" w:rsidRPr="00362449" w:rsidRDefault="009C0902" w:rsidP="004B75E4">
      <w:pPr>
        <w:pStyle w:val="Heading3"/>
        <w:rPr>
          <w:rFonts w:ascii="Tahoma" w:hAnsi="Tahoma" w:cs="Tahoma"/>
          <w:sz w:val="22"/>
          <w:szCs w:val="22"/>
        </w:rPr>
      </w:pPr>
      <w:r w:rsidRPr="00362449">
        <w:rPr>
          <w:rFonts w:ascii="Tahoma" w:hAnsi="Tahoma" w:cs="Tahoma"/>
          <w:caps/>
          <w:color w:val="F66400"/>
          <w:sz w:val="22"/>
          <w:szCs w:val="22"/>
          <w:vertAlign w:val="superscript"/>
          <w:lang w:val="it-IT"/>
        </w:rPr>
        <w:t>26</w:t>
      </w:r>
      <w:r w:rsidRPr="00362449">
        <w:rPr>
          <w:rFonts w:ascii="Tahoma" w:hAnsi="Tahoma" w:cs="Tahoma"/>
          <w:color w:val="F66400"/>
          <w:sz w:val="22"/>
          <w:szCs w:val="22"/>
          <w:lang w:val="it-IT"/>
        </w:rPr>
        <w:t xml:space="preserve"> Microsoft Desktop Optimization Pack per Software Assurance</w:t>
      </w:r>
      <w:bookmarkEnd w:id="1231"/>
    </w:p>
    <w:p w:rsidR="009C0902" w:rsidRPr="00A73360" w:rsidRDefault="009C0902" w:rsidP="004B75E4">
      <w:pPr>
        <w:spacing w:before="120" w:after="120"/>
        <w:ind w:left="907"/>
        <w:contextualSpacing/>
      </w:pPr>
      <w:r>
        <w:rPr>
          <w:color w:val="000000"/>
          <w:lang w:val="it-IT"/>
        </w:rPr>
        <w:t>Le società che desiderano acquistare Microsoft Desktop Optimization Pack per Software Assurance (MDOP) dovranno innanzitutto avere acquistato e ceduto al desktop la copertura Windows Software Assurance oppure una licenza per Windows Virtual Desktop Access o Windows</w:t>
      </w:r>
      <w:r w:rsidR="001F3A28" w:rsidRPr="001F3A28">
        <w:rPr>
          <w:color w:val="000000"/>
          <w:vertAlign w:val="superscript"/>
          <w:lang w:val="it-IT"/>
        </w:rPr>
        <w:t>®</w:t>
      </w:r>
      <w:r>
        <w:rPr>
          <w:color w:val="000000"/>
          <w:lang w:val="it-IT"/>
        </w:rPr>
        <w:t xml:space="preserve"> Intune.</w:t>
      </w:r>
    </w:p>
    <w:p w:rsidR="009C0902" w:rsidRPr="00A73360" w:rsidRDefault="009C0902" w:rsidP="004B75E4">
      <w:pPr>
        <w:spacing w:before="120"/>
        <w:ind w:left="907"/>
      </w:pPr>
      <w:r>
        <w:rPr>
          <w:color w:val="000000"/>
          <w:lang w:val="it-IT"/>
        </w:rPr>
        <w:t>Le società che abbiano stipulato contratti Volume License con licenze attive per MDOP riceveranno il seguente software (non appena verrà reso disponibile).</w:t>
      </w:r>
    </w:p>
    <w:p w:rsidR="009C0902" w:rsidRPr="00826194" w:rsidRDefault="009C0902" w:rsidP="004B75E4">
      <w:pPr>
        <w:numPr>
          <w:ilvl w:val="0"/>
          <w:numId w:val="106"/>
        </w:numPr>
        <w:spacing w:before="120" w:after="120"/>
        <w:ind w:left="1886" w:hanging="446"/>
        <w:rPr>
          <w:rFonts w:cs="Tahoma"/>
          <w:szCs w:val="18"/>
        </w:rPr>
      </w:pPr>
      <w:r w:rsidRPr="00826194">
        <w:rPr>
          <w:rFonts w:cs="Tahoma"/>
          <w:color w:val="000000"/>
          <w:szCs w:val="18"/>
          <w:lang w:val="it-IT"/>
        </w:rPr>
        <w:t>Microsoft Application Virtualization per Desktop Windows (App-V)</w:t>
      </w:r>
    </w:p>
    <w:p w:rsidR="009C0902" w:rsidRPr="00826194" w:rsidRDefault="009C0902" w:rsidP="004B75E4">
      <w:pPr>
        <w:numPr>
          <w:ilvl w:val="0"/>
          <w:numId w:val="106"/>
        </w:numPr>
        <w:spacing w:before="120" w:after="120"/>
        <w:ind w:left="1886" w:hanging="446"/>
        <w:rPr>
          <w:rFonts w:cs="Tahoma"/>
          <w:szCs w:val="18"/>
        </w:rPr>
      </w:pPr>
      <w:r w:rsidRPr="00826194">
        <w:rPr>
          <w:rFonts w:cs="Tahoma"/>
          <w:color w:val="000000"/>
          <w:szCs w:val="18"/>
          <w:lang w:val="it-IT"/>
        </w:rPr>
        <w:t>Gestione Avanzata Criteri di Gruppo Microsoft (AGPM)</w:t>
      </w:r>
    </w:p>
    <w:p w:rsidR="009C0902" w:rsidRPr="00826194" w:rsidRDefault="009C0902" w:rsidP="004B75E4">
      <w:pPr>
        <w:numPr>
          <w:ilvl w:val="0"/>
          <w:numId w:val="106"/>
        </w:numPr>
        <w:spacing w:before="120" w:after="120"/>
        <w:ind w:left="1886" w:hanging="446"/>
        <w:rPr>
          <w:rFonts w:cs="Tahoma"/>
          <w:szCs w:val="18"/>
        </w:rPr>
      </w:pPr>
      <w:r w:rsidRPr="00826194">
        <w:rPr>
          <w:rFonts w:cs="Tahoma"/>
          <w:color w:val="000000"/>
          <w:szCs w:val="18"/>
          <w:lang w:val="it-IT"/>
        </w:rPr>
        <w:t>Set di Strumenti Microsoft di Diagnostica e Ripristino (DART)</w:t>
      </w:r>
    </w:p>
    <w:p w:rsidR="009C0902" w:rsidRPr="00826194" w:rsidRDefault="009C0902" w:rsidP="004B75E4">
      <w:pPr>
        <w:numPr>
          <w:ilvl w:val="0"/>
          <w:numId w:val="106"/>
        </w:numPr>
        <w:spacing w:before="120" w:after="120"/>
        <w:ind w:left="1886" w:hanging="446"/>
        <w:rPr>
          <w:rFonts w:cs="Tahoma"/>
          <w:szCs w:val="18"/>
        </w:rPr>
      </w:pPr>
      <w:r w:rsidRPr="00826194">
        <w:rPr>
          <w:rFonts w:cs="Tahoma"/>
          <w:color w:val="000000"/>
          <w:szCs w:val="18"/>
          <w:lang w:val="it-IT"/>
        </w:rPr>
        <w:t>Microsoft System Center Desktop Error Monitoring (DEM)</w:t>
      </w:r>
    </w:p>
    <w:p w:rsidR="009C0902" w:rsidRPr="00826194" w:rsidRDefault="009C0902" w:rsidP="004B75E4">
      <w:pPr>
        <w:numPr>
          <w:ilvl w:val="0"/>
          <w:numId w:val="106"/>
        </w:numPr>
        <w:spacing w:before="120" w:after="120"/>
        <w:ind w:left="1886" w:hanging="446"/>
        <w:rPr>
          <w:rFonts w:cs="Tahoma"/>
          <w:szCs w:val="18"/>
        </w:rPr>
      </w:pPr>
      <w:r w:rsidRPr="00826194">
        <w:rPr>
          <w:rFonts w:cs="Tahoma"/>
          <w:color w:val="000000"/>
          <w:szCs w:val="18"/>
          <w:lang w:val="it-IT"/>
        </w:rPr>
        <w:t>Microsoft Enterprise Desktop Virtualization (MED-V)</w:t>
      </w:r>
    </w:p>
    <w:p w:rsidR="009C0902" w:rsidRPr="00826194" w:rsidRDefault="009C0902" w:rsidP="004B75E4">
      <w:pPr>
        <w:numPr>
          <w:ilvl w:val="0"/>
          <w:numId w:val="106"/>
        </w:numPr>
        <w:spacing w:before="120" w:after="120"/>
        <w:ind w:left="1886" w:hanging="446"/>
        <w:rPr>
          <w:rFonts w:cs="Tahoma"/>
          <w:szCs w:val="18"/>
        </w:rPr>
      </w:pPr>
      <w:r w:rsidRPr="00826194">
        <w:rPr>
          <w:rFonts w:cs="Tahoma"/>
          <w:color w:val="000000"/>
          <w:szCs w:val="18"/>
          <w:lang w:val="it-IT"/>
        </w:rPr>
        <w:t>Microsoft BitLocker</w:t>
      </w:r>
      <w:r w:rsidR="001F3A28" w:rsidRPr="001F3A28">
        <w:rPr>
          <w:rFonts w:cs="Tahoma"/>
          <w:color w:val="000000"/>
          <w:szCs w:val="18"/>
          <w:vertAlign w:val="superscript"/>
          <w:lang w:val="it-IT"/>
        </w:rPr>
        <w:t>®</w:t>
      </w:r>
      <w:r w:rsidRPr="00826194">
        <w:rPr>
          <w:rFonts w:cs="Tahoma"/>
          <w:color w:val="000000"/>
          <w:szCs w:val="18"/>
          <w:lang w:val="it-IT"/>
        </w:rPr>
        <w:t xml:space="preserve"> Administration and Monitoring (MBAM)</w:t>
      </w:r>
    </w:p>
    <w:p w:rsidR="009C0902" w:rsidRPr="00FB1BCE" w:rsidRDefault="009C0902" w:rsidP="002D449D">
      <w:pPr>
        <w:ind w:left="907"/>
        <w:rPr>
          <w:rFonts w:eastAsia="Calibri" w:cs="Tahoma"/>
          <w:color w:val="000000"/>
          <w:szCs w:val="18"/>
          <w:u w:val="single"/>
        </w:rPr>
      </w:pPr>
    </w:p>
    <w:p w:rsidR="009C0902" w:rsidRDefault="009C0902" w:rsidP="002D449D">
      <w:pPr>
        <w:spacing w:before="120" w:after="120"/>
        <w:ind w:left="907"/>
        <w:rPr>
          <w:rFonts w:cs="Tahoma"/>
          <w:szCs w:val="18"/>
        </w:rPr>
      </w:pPr>
      <w:r w:rsidRPr="0099456B">
        <w:rPr>
          <w:rFonts w:cs="Tahoma"/>
          <w:color w:val="000000"/>
          <w:szCs w:val="18"/>
          <w:lang w:val="it-IT"/>
        </w:rPr>
        <w:t>Offerta di Windows</w:t>
      </w:r>
      <w:r w:rsidR="001F3A28" w:rsidRPr="001F3A28">
        <w:rPr>
          <w:rFonts w:cs="Tahoma"/>
          <w:color w:val="000000"/>
          <w:szCs w:val="18"/>
          <w:vertAlign w:val="superscript"/>
          <w:lang w:val="it-IT"/>
        </w:rPr>
        <w:t>®</w:t>
      </w:r>
      <w:r w:rsidRPr="0099456B">
        <w:rPr>
          <w:rFonts w:cs="Tahoma"/>
          <w:color w:val="000000"/>
          <w:szCs w:val="18"/>
          <w:lang w:val="it-IT"/>
        </w:rPr>
        <w:t xml:space="preserve"> Intune per le Società in possesso di Microsoft Desktop Optimization Pack (MDOP) che utilizzano Asset Inventory Service</w:t>
      </w:r>
    </w:p>
    <w:p w:rsidR="009C0902" w:rsidRPr="000724F2" w:rsidRDefault="009C0902" w:rsidP="004F39A9">
      <w:pPr>
        <w:ind w:left="907"/>
        <w:rPr>
          <w:rFonts w:cs="Tahoma"/>
          <w:szCs w:val="18"/>
          <w:lang w:val="fr-FR"/>
        </w:rPr>
      </w:pPr>
      <w:r w:rsidRPr="00362449">
        <w:rPr>
          <w:rFonts w:cs="Tahoma"/>
          <w:color w:val="000000"/>
          <w:szCs w:val="18"/>
          <w:lang w:val="it-IT"/>
        </w:rPr>
        <w:t>L</w:t>
      </w:r>
      <w:r w:rsidR="00A6407A">
        <w:rPr>
          <w:rFonts w:cs="Tahoma"/>
          <w:color w:val="000000"/>
          <w:szCs w:val="18"/>
          <w:lang w:val="it-IT"/>
        </w:rPr>
        <w:t>’</w:t>
      </w:r>
      <w:r w:rsidRPr="00362449">
        <w:rPr>
          <w:rFonts w:cs="Tahoma"/>
          <w:color w:val="000000"/>
          <w:szCs w:val="18"/>
          <w:lang w:val="it-IT"/>
        </w:rPr>
        <w:t>offerta di Asset Inventory Service (AIS) insieme a MDOP verrà interrotta il 3 aprile 2013. A partire da quella data le società non avranno più accesso al servizio.</w:t>
      </w:r>
      <w:r w:rsidRPr="000724F2">
        <w:rPr>
          <w:rFonts w:cs="Tahoma"/>
          <w:szCs w:val="18"/>
          <w:lang w:val="fr-FR"/>
        </w:rPr>
        <w:t xml:space="preserve"> </w:t>
      </w:r>
      <w:r w:rsidRPr="00362449">
        <w:rPr>
          <w:rFonts w:cs="Tahoma"/>
          <w:color w:val="000000"/>
          <w:szCs w:val="18"/>
          <w:lang w:val="it-IT"/>
        </w:rPr>
        <w:t>Le società in possesso di MDOP con account AIS operativi attivati sul sito Volume Licensing Service Center il 30 aprile 2012 o in data precedente avranno la possibilità di passare al servizio online Windows</w:t>
      </w:r>
      <w:r w:rsidR="001F3A28" w:rsidRPr="00362449">
        <w:rPr>
          <w:rFonts w:cs="Tahoma"/>
          <w:color w:val="000000"/>
          <w:szCs w:val="18"/>
          <w:vertAlign w:val="superscript"/>
          <w:lang w:val="it-IT"/>
        </w:rPr>
        <w:t>®</w:t>
      </w:r>
      <w:r w:rsidRPr="00362449">
        <w:rPr>
          <w:rFonts w:cs="Tahoma"/>
          <w:color w:val="000000"/>
          <w:szCs w:val="18"/>
          <w:lang w:val="it-IT"/>
        </w:rPr>
        <w:t xml:space="preserve"> Intune e di utilizzarlo a condizione che Windows</w:t>
      </w:r>
      <w:r w:rsidR="001F3A28" w:rsidRPr="00362449">
        <w:rPr>
          <w:rFonts w:cs="Tahoma"/>
          <w:color w:val="000000"/>
          <w:szCs w:val="18"/>
          <w:vertAlign w:val="superscript"/>
          <w:lang w:val="it-IT"/>
        </w:rPr>
        <w:t>®</w:t>
      </w:r>
      <w:r w:rsidRPr="00362449">
        <w:rPr>
          <w:rFonts w:cs="Tahoma"/>
          <w:color w:val="000000"/>
          <w:szCs w:val="18"/>
          <w:lang w:val="it-IT"/>
        </w:rPr>
        <w:t xml:space="preserve"> Intune sia disponibile a livello commerciale nei loro paesi.</w:t>
      </w:r>
      <w:r w:rsidRPr="000724F2">
        <w:rPr>
          <w:rFonts w:cs="Tahoma"/>
          <w:szCs w:val="18"/>
          <w:lang w:val="fr-FR"/>
        </w:rPr>
        <w:t xml:space="preserve"> </w:t>
      </w:r>
      <w:r w:rsidRPr="00362449">
        <w:rPr>
          <w:rFonts w:cs="Tahoma"/>
          <w:color w:val="000000"/>
          <w:szCs w:val="18"/>
          <w:lang w:val="it-IT"/>
        </w:rPr>
        <w:t>Al seguente indirizzo è reperibile un</w:t>
      </w:r>
      <w:r w:rsidR="00362449" w:rsidRPr="000724F2">
        <w:rPr>
          <w:szCs w:val="18"/>
          <w:lang w:val="fr-FR"/>
        </w:rPr>
        <w:t> </w:t>
      </w:r>
      <w:r w:rsidRPr="00362449">
        <w:rPr>
          <w:rFonts w:cs="Tahoma"/>
          <w:color w:val="000000"/>
          <w:szCs w:val="18"/>
          <w:lang w:val="it-IT"/>
        </w:rPr>
        <w:t>elenco dei paesi nei quali Windows</w:t>
      </w:r>
      <w:r w:rsidR="001F3A28" w:rsidRPr="00362449">
        <w:rPr>
          <w:rFonts w:cs="Tahoma"/>
          <w:color w:val="000000"/>
          <w:szCs w:val="18"/>
          <w:vertAlign w:val="superscript"/>
          <w:lang w:val="it-IT"/>
        </w:rPr>
        <w:t>®</w:t>
      </w:r>
      <w:r w:rsidRPr="00362449">
        <w:rPr>
          <w:rFonts w:cs="Tahoma"/>
          <w:color w:val="000000"/>
          <w:szCs w:val="18"/>
          <w:lang w:val="it-IT"/>
        </w:rPr>
        <w:t xml:space="preserve"> Intune è disponibile a livello commerciale:</w:t>
      </w:r>
      <w:r w:rsidRPr="000724F2">
        <w:rPr>
          <w:rFonts w:cs="Tahoma"/>
          <w:color w:val="000000"/>
          <w:szCs w:val="18"/>
          <w:lang w:val="fr-FR"/>
        </w:rPr>
        <w:t xml:space="preserve"> </w:t>
      </w:r>
      <w:hyperlink r:id="rId32" w:history="1">
        <w:r w:rsidRPr="00362449">
          <w:rPr>
            <w:rFonts w:cs="Tahoma"/>
            <w:color w:val="0000FF"/>
            <w:szCs w:val="18"/>
            <w:u w:val="single"/>
            <w:lang w:val="it-IT"/>
          </w:rPr>
          <w:t>http://www.microsoft.com/en-us/windows/windowsintune/faq/default.aspx</w:t>
        </w:r>
      </w:hyperlink>
      <w:r w:rsidRPr="00362449">
        <w:rPr>
          <w:rFonts w:cs="Tahoma"/>
          <w:color w:val="0000FF"/>
          <w:szCs w:val="18"/>
          <w:lang w:val="it-IT"/>
        </w:rPr>
        <w:t>.</w:t>
      </w:r>
    </w:p>
    <w:p w:rsidR="009C0902" w:rsidRPr="00346A3A" w:rsidRDefault="009C0902" w:rsidP="00B848B2">
      <w:pPr>
        <w:spacing w:before="120" w:after="120"/>
        <w:ind w:left="900" w:hanging="360"/>
        <w:rPr>
          <w:rFonts w:eastAsia="Calibri" w:cs="Tahoma"/>
          <w:color w:val="000000"/>
          <w:szCs w:val="18"/>
          <w:lang w:val="fr-FR"/>
        </w:rPr>
      </w:pPr>
    </w:p>
    <w:p w:rsidR="009C0902" w:rsidRPr="0099456B" w:rsidRDefault="009C0902" w:rsidP="004B75E4">
      <w:pPr>
        <w:spacing w:before="120" w:after="240"/>
        <w:ind w:left="907"/>
        <w:rPr>
          <w:rFonts w:cs="Tahoma"/>
          <w:szCs w:val="18"/>
        </w:rPr>
      </w:pPr>
      <w:r w:rsidRPr="0099456B">
        <w:rPr>
          <w:rFonts w:cs="Tahoma"/>
          <w:b/>
          <w:color w:val="000000"/>
          <w:szCs w:val="18"/>
          <w:lang w:val="it-IT"/>
        </w:rPr>
        <w:t>Dettagli dell</w:t>
      </w:r>
      <w:r w:rsidR="00A6407A">
        <w:rPr>
          <w:rFonts w:cs="Tahoma"/>
          <w:b/>
          <w:color w:val="000000"/>
          <w:szCs w:val="18"/>
          <w:lang w:val="it-IT"/>
        </w:rPr>
        <w:t>’</w:t>
      </w:r>
      <w:r w:rsidRPr="0099456B">
        <w:rPr>
          <w:rFonts w:cs="Tahoma"/>
          <w:b/>
          <w:color w:val="000000"/>
          <w:szCs w:val="18"/>
          <w:lang w:val="it-IT"/>
        </w:rPr>
        <w:t>Offerta</w:t>
      </w:r>
    </w:p>
    <w:p w:rsidR="009C0902" w:rsidRPr="0099456B" w:rsidRDefault="009C0902" w:rsidP="00B848B2">
      <w:pPr>
        <w:numPr>
          <w:ilvl w:val="1"/>
          <w:numId w:val="107"/>
        </w:numPr>
        <w:spacing w:before="120" w:after="120"/>
        <w:ind w:left="1886" w:hanging="446"/>
        <w:rPr>
          <w:szCs w:val="18"/>
        </w:rPr>
      </w:pPr>
      <w:r w:rsidRPr="0099456B">
        <w:rPr>
          <w:color w:val="000000"/>
          <w:szCs w:val="18"/>
          <w:lang w:val="it-IT"/>
        </w:rPr>
        <w:t>L</w:t>
      </w:r>
      <w:r w:rsidR="00A6407A">
        <w:rPr>
          <w:color w:val="000000"/>
          <w:szCs w:val="18"/>
          <w:lang w:val="it-IT"/>
        </w:rPr>
        <w:t>’</w:t>
      </w:r>
      <w:r w:rsidRPr="0099456B">
        <w:rPr>
          <w:color w:val="000000"/>
          <w:szCs w:val="18"/>
          <w:lang w:val="it-IT"/>
        </w:rPr>
        <w:t>offerta può essere accettata in qualsiasi momento compreso tra il 3 aprile 2012 e la data di</w:t>
      </w:r>
      <w:r w:rsidR="00362449">
        <w:rPr>
          <w:color w:val="000000"/>
          <w:szCs w:val="18"/>
          <w:lang w:val="it-IT"/>
        </w:rPr>
        <w:t> </w:t>
      </w:r>
      <w:r w:rsidRPr="0099456B">
        <w:rPr>
          <w:color w:val="000000"/>
          <w:szCs w:val="18"/>
          <w:lang w:val="it-IT"/>
        </w:rPr>
        <w:t>scadenza della sottoscrizione MDOP corrente delle società.</w:t>
      </w:r>
    </w:p>
    <w:p w:rsidR="009C0902" w:rsidRPr="0099456B" w:rsidRDefault="009C0902" w:rsidP="00FB1BCE">
      <w:pPr>
        <w:numPr>
          <w:ilvl w:val="1"/>
          <w:numId w:val="107"/>
        </w:numPr>
        <w:spacing w:before="120" w:after="120"/>
        <w:ind w:left="1886" w:hanging="446"/>
        <w:contextualSpacing/>
        <w:rPr>
          <w:szCs w:val="18"/>
        </w:rPr>
      </w:pPr>
      <w:r w:rsidRPr="0099456B">
        <w:rPr>
          <w:color w:val="000000"/>
          <w:szCs w:val="18"/>
          <w:lang w:val="it-IT"/>
        </w:rPr>
        <w:t>Per accettare l</w:t>
      </w:r>
      <w:r w:rsidR="00A6407A">
        <w:rPr>
          <w:color w:val="000000"/>
          <w:szCs w:val="18"/>
          <w:lang w:val="it-IT"/>
        </w:rPr>
        <w:t>’</w:t>
      </w:r>
      <w:r w:rsidRPr="0099456B">
        <w:rPr>
          <w:color w:val="000000"/>
          <w:szCs w:val="18"/>
          <w:lang w:val="it-IT"/>
        </w:rPr>
        <w:t>offerta, le società dovranno (1) creare un account di valutazione per Windows</w:t>
      </w:r>
      <w:r w:rsidR="001F3A28" w:rsidRPr="001F3A28">
        <w:rPr>
          <w:color w:val="000000"/>
          <w:szCs w:val="18"/>
          <w:vertAlign w:val="superscript"/>
          <w:lang w:val="it-IT"/>
        </w:rPr>
        <w:t>®</w:t>
      </w:r>
      <w:r w:rsidRPr="0099456B">
        <w:rPr>
          <w:color w:val="000000"/>
          <w:szCs w:val="18"/>
          <w:lang w:val="it-IT"/>
        </w:rPr>
        <w:t xml:space="preserve"> Intune sul sito </w:t>
      </w:r>
      <w:r w:rsidR="00384C9E">
        <w:rPr>
          <w:rFonts w:eastAsia="SimSun" w:hint="eastAsia"/>
          <w:color w:val="000000"/>
          <w:szCs w:val="18"/>
          <w:lang w:val="it-IT" w:eastAsia="zh-CN"/>
        </w:rPr>
        <w:br/>
      </w:r>
      <w:r w:rsidRPr="0099456B">
        <w:rPr>
          <w:color w:val="000000"/>
          <w:szCs w:val="18"/>
          <w:lang w:val="it-IT"/>
        </w:rPr>
        <w:t>http://www.microsoft.com/en-us/windows/windowsintune/try-and-buy.aspx, quindi (2) inviare il modulo di accettazione dell</w:t>
      </w:r>
      <w:r w:rsidR="00A6407A">
        <w:rPr>
          <w:color w:val="000000"/>
          <w:szCs w:val="18"/>
          <w:lang w:val="it-IT"/>
        </w:rPr>
        <w:t>’</w:t>
      </w:r>
      <w:r w:rsidRPr="0099456B">
        <w:rPr>
          <w:color w:val="000000"/>
          <w:szCs w:val="18"/>
          <w:lang w:val="it-IT"/>
        </w:rPr>
        <w:t>offerta all</w:t>
      </w:r>
      <w:r w:rsidR="00A6407A">
        <w:rPr>
          <w:color w:val="000000"/>
          <w:szCs w:val="18"/>
          <w:lang w:val="it-IT"/>
        </w:rPr>
        <w:t>’</w:t>
      </w:r>
      <w:r w:rsidRPr="0099456B">
        <w:rPr>
          <w:color w:val="000000"/>
          <w:szCs w:val="18"/>
          <w:lang w:val="it-IT"/>
        </w:rPr>
        <w:t>indirizzo http://go.microsoft.com/fwlink/?LinkID=242876.</w:t>
      </w:r>
    </w:p>
    <w:p w:rsidR="009C0902" w:rsidRPr="000724F2" w:rsidRDefault="009C0902" w:rsidP="0002165F">
      <w:pPr>
        <w:numPr>
          <w:ilvl w:val="1"/>
          <w:numId w:val="107"/>
        </w:numPr>
        <w:spacing w:before="120" w:after="120"/>
        <w:ind w:left="1886" w:hanging="446"/>
        <w:rPr>
          <w:szCs w:val="18"/>
          <w:lang w:val="fr-FR"/>
        </w:rPr>
      </w:pPr>
      <w:r w:rsidRPr="0099456B">
        <w:rPr>
          <w:color w:val="000000"/>
          <w:szCs w:val="18"/>
          <w:lang w:val="it-IT"/>
        </w:rPr>
        <w:t>L</w:t>
      </w:r>
      <w:r w:rsidR="00A6407A">
        <w:rPr>
          <w:color w:val="000000"/>
          <w:szCs w:val="18"/>
          <w:lang w:val="it-IT"/>
        </w:rPr>
        <w:t>’</w:t>
      </w:r>
      <w:r w:rsidRPr="0099456B">
        <w:rPr>
          <w:color w:val="000000"/>
          <w:szCs w:val="18"/>
          <w:lang w:val="it-IT"/>
        </w:rPr>
        <w:t>accesso a Windows</w:t>
      </w:r>
      <w:r w:rsidR="001F3A28" w:rsidRPr="001F3A28">
        <w:rPr>
          <w:color w:val="000000"/>
          <w:szCs w:val="18"/>
          <w:vertAlign w:val="superscript"/>
          <w:lang w:val="it-IT"/>
        </w:rPr>
        <w:t>®</w:t>
      </w:r>
      <w:r w:rsidRPr="0099456B">
        <w:rPr>
          <w:color w:val="000000"/>
          <w:szCs w:val="18"/>
          <w:lang w:val="it-IT"/>
        </w:rPr>
        <w:t xml:space="preserve"> Intune e il relativo utilizzo ai sensi di tale offerta terminerà alla scadenza della sottoscrizione MDOP della società.</w:t>
      </w:r>
    </w:p>
    <w:p w:rsidR="009C0902" w:rsidRPr="000724F2" w:rsidRDefault="009C0902" w:rsidP="004B75E4">
      <w:pPr>
        <w:numPr>
          <w:ilvl w:val="1"/>
          <w:numId w:val="107"/>
        </w:numPr>
        <w:spacing w:before="120" w:after="120"/>
        <w:ind w:left="1886" w:hanging="446"/>
        <w:rPr>
          <w:szCs w:val="18"/>
          <w:lang w:val="fr-FR"/>
        </w:rPr>
      </w:pPr>
      <w:r w:rsidRPr="0099456B">
        <w:rPr>
          <w:color w:val="000000"/>
          <w:szCs w:val="18"/>
          <w:lang w:val="it-IT"/>
        </w:rPr>
        <w:t>Le condizioni dei contratti delle società, le Condizioni Universali di Licenza dei Diritti di Utilizzo</w:t>
      </w:r>
      <w:r w:rsidR="00362449">
        <w:rPr>
          <w:color w:val="000000"/>
          <w:szCs w:val="18"/>
          <w:lang w:val="it-IT"/>
        </w:rPr>
        <w:t> </w:t>
      </w:r>
      <w:r w:rsidRPr="0099456B">
        <w:rPr>
          <w:color w:val="000000"/>
          <w:szCs w:val="18"/>
          <w:lang w:val="it-IT"/>
        </w:rPr>
        <w:t>del Prodotto e le Condizioni Generali di Licenza della sezione Servizi Online dei Diritti</w:t>
      </w:r>
      <w:r w:rsidR="00362449">
        <w:rPr>
          <w:color w:val="000000"/>
          <w:szCs w:val="18"/>
          <w:lang w:val="it-IT"/>
        </w:rPr>
        <w:t> </w:t>
      </w:r>
      <w:r w:rsidRPr="0099456B">
        <w:rPr>
          <w:color w:val="000000"/>
          <w:szCs w:val="18"/>
          <w:lang w:val="it-IT"/>
        </w:rPr>
        <w:t>di Utilizzo del Prodotto disciplinano l</w:t>
      </w:r>
      <w:r w:rsidR="00A6407A">
        <w:rPr>
          <w:color w:val="000000"/>
          <w:szCs w:val="18"/>
          <w:lang w:val="it-IT"/>
        </w:rPr>
        <w:t>’</w:t>
      </w:r>
      <w:r w:rsidRPr="0099456B">
        <w:rPr>
          <w:color w:val="000000"/>
          <w:szCs w:val="18"/>
          <w:lang w:val="it-IT"/>
        </w:rPr>
        <w:t>utilizzo del servizio.</w:t>
      </w:r>
    </w:p>
    <w:p w:rsidR="009C0902" w:rsidRPr="000724F2" w:rsidRDefault="009C0902" w:rsidP="004B75E4">
      <w:pPr>
        <w:numPr>
          <w:ilvl w:val="1"/>
          <w:numId w:val="107"/>
        </w:numPr>
        <w:spacing w:before="120" w:after="120"/>
        <w:ind w:left="1886" w:hanging="446"/>
        <w:rPr>
          <w:szCs w:val="18"/>
          <w:lang w:val="fr-FR"/>
        </w:rPr>
      </w:pPr>
      <w:r w:rsidRPr="0099456B">
        <w:rPr>
          <w:color w:val="000000"/>
          <w:szCs w:val="18"/>
          <w:lang w:val="it-IT"/>
        </w:rPr>
        <w:t>Il numero di dispositivi che rendono una società idonea ad accedere a Windows</w:t>
      </w:r>
      <w:r w:rsidR="001F3A28" w:rsidRPr="001F3A28">
        <w:rPr>
          <w:color w:val="000000"/>
          <w:szCs w:val="18"/>
          <w:vertAlign w:val="superscript"/>
          <w:lang w:val="it-IT"/>
        </w:rPr>
        <w:t>®</w:t>
      </w:r>
      <w:r w:rsidRPr="0099456B">
        <w:rPr>
          <w:color w:val="000000"/>
          <w:szCs w:val="18"/>
          <w:lang w:val="it-IT"/>
        </w:rPr>
        <w:t xml:space="preserve"> Intune in base alla presente offerta è uguale al numero totale di postazioni per la sottoscrizione AIS della società al momento in cui la società accetta l</w:t>
      </w:r>
      <w:r w:rsidR="00A6407A">
        <w:rPr>
          <w:color w:val="000000"/>
          <w:szCs w:val="18"/>
          <w:lang w:val="it-IT"/>
        </w:rPr>
        <w:t>’</w:t>
      </w:r>
      <w:r w:rsidRPr="0099456B">
        <w:rPr>
          <w:color w:val="000000"/>
          <w:szCs w:val="18"/>
          <w:lang w:val="it-IT"/>
        </w:rPr>
        <w:t>offerta di Windows</w:t>
      </w:r>
      <w:r w:rsidR="001F3A28" w:rsidRPr="001F3A28">
        <w:rPr>
          <w:color w:val="000000"/>
          <w:szCs w:val="18"/>
          <w:vertAlign w:val="superscript"/>
          <w:lang w:val="it-IT"/>
        </w:rPr>
        <w:t>®</w:t>
      </w:r>
      <w:r w:rsidRPr="0099456B">
        <w:rPr>
          <w:color w:val="000000"/>
          <w:szCs w:val="18"/>
          <w:lang w:val="it-IT"/>
        </w:rPr>
        <w:t xml:space="preserve"> Intune.</w:t>
      </w:r>
      <w:r w:rsidRPr="000724F2">
        <w:rPr>
          <w:szCs w:val="18"/>
          <w:lang w:val="fr-FR"/>
        </w:rPr>
        <w:t xml:space="preserve"> </w:t>
      </w:r>
      <w:r w:rsidRPr="0099456B">
        <w:rPr>
          <w:color w:val="000000"/>
          <w:szCs w:val="18"/>
          <w:lang w:val="it-IT"/>
        </w:rPr>
        <w:t>Le postazioni AIS aggiunte a un account attivo in un momento qualsiasi che precede l</w:t>
      </w:r>
      <w:r w:rsidR="00A6407A">
        <w:rPr>
          <w:color w:val="000000"/>
          <w:szCs w:val="18"/>
          <w:lang w:val="it-IT"/>
        </w:rPr>
        <w:t>’</w:t>
      </w:r>
      <w:r w:rsidRPr="0099456B">
        <w:rPr>
          <w:color w:val="000000"/>
          <w:szCs w:val="18"/>
          <w:lang w:val="it-IT"/>
        </w:rPr>
        <w:t>accettazione da parte</w:t>
      </w:r>
      <w:r w:rsidR="00362449">
        <w:rPr>
          <w:color w:val="000000"/>
          <w:szCs w:val="18"/>
          <w:lang w:val="it-IT"/>
        </w:rPr>
        <w:t> </w:t>
      </w:r>
      <w:r w:rsidRPr="0099456B">
        <w:rPr>
          <w:color w:val="000000"/>
          <w:szCs w:val="18"/>
          <w:lang w:val="it-IT"/>
        </w:rPr>
        <w:t>della società dell</w:t>
      </w:r>
      <w:r w:rsidR="00A6407A">
        <w:rPr>
          <w:color w:val="000000"/>
          <w:szCs w:val="18"/>
          <w:lang w:val="it-IT"/>
        </w:rPr>
        <w:t>’</w:t>
      </w:r>
      <w:r w:rsidRPr="0099456B">
        <w:rPr>
          <w:color w:val="000000"/>
          <w:szCs w:val="18"/>
          <w:lang w:val="it-IT"/>
        </w:rPr>
        <w:t>offerta di Windows</w:t>
      </w:r>
      <w:r w:rsidR="001F3A28" w:rsidRPr="001F3A28">
        <w:rPr>
          <w:color w:val="000000"/>
          <w:szCs w:val="18"/>
          <w:vertAlign w:val="superscript"/>
          <w:lang w:val="it-IT"/>
        </w:rPr>
        <w:t>®</w:t>
      </w:r>
      <w:r w:rsidRPr="0099456B">
        <w:rPr>
          <w:color w:val="000000"/>
          <w:szCs w:val="18"/>
          <w:lang w:val="it-IT"/>
        </w:rPr>
        <w:t xml:space="preserve"> Intune saranno incluse nel conteggio.</w:t>
      </w:r>
    </w:p>
    <w:p w:rsidR="009C0902" w:rsidRPr="000724F2" w:rsidRDefault="009C0902" w:rsidP="004B75E4">
      <w:pPr>
        <w:numPr>
          <w:ilvl w:val="1"/>
          <w:numId w:val="107"/>
        </w:numPr>
        <w:spacing w:before="120" w:after="120"/>
        <w:ind w:left="1886" w:hanging="446"/>
        <w:contextualSpacing/>
        <w:rPr>
          <w:szCs w:val="18"/>
          <w:lang w:val="fr-FR"/>
        </w:rPr>
      </w:pPr>
      <w:r w:rsidRPr="0099456B">
        <w:rPr>
          <w:color w:val="000000"/>
          <w:szCs w:val="18"/>
          <w:lang w:val="it-IT"/>
        </w:rPr>
        <w:t>Le postazioni MDOP acquistate dopo l</w:t>
      </w:r>
      <w:r w:rsidR="00A6407A">
        <w:rPr>
          <w:color w:val="000000"/>
          <w:szCs w:val="18"/>
          <w:lang w:val="it-IT"/>
        </w:rPr>
        <w:t>’</w:t>
      </w:r>
      <w:r w:rsidRPr="0099456B">
        <w:rPr>
          <w:color w:val="000000"/>
          <w:szCs w:val="18"/>
          <w:lang w:val="it-IT"/>
        </w:rPr>
        <w:t>accettazione da parte della società della presente offerta di Windows</w:t>
      </w:r>
      <w:r w:rsidR="001F3A28" w:rsidRPr="001F3A28">
        <w:rPr>
          <w:color w:val="000000"/>
          <w:szCs w:val="18"/>
          <w:vertAlign w:val="superscript"/>
          <w:lang w:val="it-IT"/>
        </w:rPr>
        <w:t>®</w:t>
      </w:r>
      <w:r w:rsidRPr="0099456B">
        <w:rPr>
          <w:color w:val="000000"/>
          <w:szCs w:val="18"/>
          <w:lang w:val="it-IT"/>
        </w:rPr>
        <w:t xml:space="preserve"> Intune, incluse le licenze acquistate attraverso la procedura di true-up ai</w:t>
      </w:r>
      <w:r w:rsidR="00362449">
        <w:rPr>
          <w:color w:val="000000"/>
          <w:szCs w:val="18"/>
          <w:lang w:val="it-IT"/>
        </w:rPr>
        <w:t> </w:t>
      </w:r>
      <w:r w:rsidRPr="0099456B">
        <w:rPr>
          <w:color w:val="000000"/>
          <w:szCs w:val="18"/>
          <w:lang w:val="it-IT"/>
        </w:rPr>
        <w:t>sensi del rispettivo contratto multilicenza, non saranno idonee ad accedere a Windows</w:t>
      </w:r>
      <w:r w:rsidR="001F3A28" w:rsidRPr="001F3A28">
        <w:rPr>
          <w:color w:val="000000"/>
          <w:szCs w:val="18"/>
          <w:vertAlign w:val="superscript"/>
          <w:lang w:val="it-IT"/>
        </w:rPr>
        <w:t>®</w:t>
      </w:r>
      <w:r w:rsidRPr="0099456B">
        <w:rPr>
          <w:color w:val="000000"/>
          <w:szCs w:val="18"/>
          <w:lang w:val="it-IT"/>
        </w:rPr>
        <w:t xml:space="preserve"> Intune ai sensi dell</w:t>
      </w:r>
      <w:r w:rsidR="00A6407A">
        <w:rPr>
          <w:color w:val="000000"/>
          <w:szCs w:val="18"/>
          <w:lang w:val="it-IT"/>
        </w:rPr>
        <w:t>’</w:t>
      </w:r>
      <w:r w:rsidRPr="0099456B">
        <w:rPr>
          <w:color w:val="000000"/>
          <w:szCs w:val="18"/>
          <w:lang w:val="it-IT"/>
        </w:rPr>
        <w:t>offerta.</w:t>
      </w:r>
      <w:r w:rsidRPr="000724F2">
        <w:rPr>
          <w:szCs w:val="18"/>
          <w:lang w:val="fr-FR"/>
        </w:rPr>
        <w:t xml:space="preserve"> </w:t>
      </w:r>
      <w:r w:rsidRPr="0099456B">
        <w:rPr>
          <w:color w:val="000000"/>
          <w:szCs w:val="18"/>
          <w:lang w:val="it-IT"/>
        </w:rPr>
        <w:t>Qualora una società desideri accedere a Windows</w:t>
      </w:r>
      <w:r w:rsidR="001F3A28" w:rsidRPr="001F3A28">
        <w:rPr>
          <w:color w:val="000000"/>
          <w:szCs w:val="18"/>
          <w:vertAlign w:val="superscript"/>
          <w:lang w:val="it-IT"/>
        </w:rPr>
        <w:t>®</w:t>
      </w:r>
      <w:r w:rsidRPr="0099456B">
        <w:rPr>
          <w:color w:val="000000"/>
          <w:szCs w:val="18"/>
          <w:lang w:val="it-IT"/>
        </w:rPr>
        <w:t xml:space="preserve"> Intune utilizzando un numero di dispositivi superiore al numero consentito dalla presente offerta, dovrà acquistare licenze aggiuntive separate.</w:t>
      </w:r>
    </w:p>
    <w:p w:rsidR="009C0902" w:rsidRPr="00362449" w:rsidRDefault="009C0902" w:rsidP="0002165F">
      <w:pPr>
        <w:numPr>
          <w:ilvl w:val="1"/>
          <w:numId w:val="107"/>
        </w:numPr>
        <w:spacing w:before="120" w:after="120"/>
        <w:ind w:left="1890" w:hanging="450"/>
        <w:rPr>
          <w:szCs w:val="18"/>
        </w:rPr>
      </w:pPr>
      <w:r w:rsidRPr="00362449">
        <w:rPr>
          <w:color w:val="000000"/>
          <w:szCs w:val="18"/>
          <w:lang w:val="it-IT"/>
        </w:rPr>
        <w:t>I diritti di accesso a Windows</w:t>
      </w:r>
      <w:r w:rsidR="001F3A28" w:rsidRPr="00362449">
        <w:rPr>
          <w:color w:val="000000"/>
          <w:szCs w:val="18"/>
          <w:vertAlign w:val="superscript"/>
          <w:lang w:val="it-IT"/>
        </w:rPr>
        <w:t>®</w:t>
      </w:r>
      <w:r w:rsidRPr="00362449">
        <w:rPr>
          <w:color w:val="000000"/>
          <w:szCs w:val="18"/>
          <w:lang w:val="it-IT"/>
        </w:rPr>
        <w:t xml:space="preserve"> Intune ai sensi della presente offerta non includono i diritti di</w:t>
      </w:r>
      <w:r w:rsidR="00362449" w:rsidRPr="00362449">
        <w:rPr>
          <w:color w:val="000000"/>
          <w:szCs w:val="18"/>
          <w:lang w:val="it-IT"/>
        </w:rPr>
        <w:t> </w:t>
      </w:r>
      <w:r w:rsidRPr="00362449">
        <w:rPr>
          <w:color w:val="000000"/>
          <w:szCs w:val="18"/>
          <w:lang w:val="it-IT"/>
        </w:rPr>
        <w:t>utilizzo del sistema operativo desktop Windows.</w:t>
      </w:r>
    </w:p>
    <w:p w:rsidR="004B75E4" w:rsidRDefault="004B75E4" w:rsidP="004F39A9">
      <w:pPr>
        <w:pStyle w:val="Heading3"/>
        <w:rPr>
          <w:rFonts w:ascii="Tahoma" w:hAnsi="Tahoma"/>
          <w:caps/>
          <w:color w:val="F66400"/>
          <w:sz w:val="22"/>
          <w:vertAlign w:val="superscript"/>
          <w:lang w:val="it-IT"/>
        </w:rPr>
      </w:pPr>
      <w:bookmarkStart w:id="1232" w:name="_Toc325609269"/>
      <w:bookmarkStart w:id="1233" w:name="Sys_22WindowsPartnersLearning"/>
      <w:bookmarkStart w:id="1234" w:name="Sys_25WindowsPartnersLearning"/>
      <w:bookmarkStart w:id="1235" w:name="_27_Windows®_7"/>
      <w:bookmarkStart w:id="1236" w:name="_Toc328555313"/>
      <w:bookmarkEnd w:id="1232"/>
      <w:bookmarkEnd w:id="1233"/>
      <w:bookmarkEnd w:id="1234"/>
      <w:bookmarkEnd w:id="1235"/>
    </w:p>
    <w:p w:rsidR="009C0902" w:rsidRPr="00B56114" w:rsidRDefault="009C0902" w:rsidP="004F39A9">
      <w:pPr>
        <w:pStyle w:val="Heading3"/>
        <w:rPr>
          <w:rFonts w:ascii="Tahoma" w:hAnsi="Tahoma" w:cs="Tahoma"/>
          <w:sz w:val="22"/>
          <w:szCs w:val="22"/>
        </w:rPr>
      </w:pPr>
      <w:r w:rsidRPr="00591325">
        <w:rPr>
          <w:rFonts w:ascii="Tahoma" w:hAnsi="Tahoma"/>
          <w:caps/>
          <w:color w:val="F66400"/>
          <w:sz w:val="22"/>
          <w:vertAlign w:val="superscript"/>
          <w:lang w:val="it-IT"/>
        </w:rPr>
        <w:t>27</w:t>
      </w:r>
      <w:r w:rsidRPr="00591325">
        <w:rPr>
          <w:rFonts w:ascii="Tahoma" w:hAnsi="Tahoma"/>
          <w:color w:val="F66400"/>
          <w:sz w:val="22"/>
          <w:lang w:val="it-IT"/>
        </w:rPr>
        <w:t xml:space="preserve"> Windows</w:t>
      </w:r>
      <w:r w:rsidR="001F3A28" w:rsidRPr="001F3A28">
        <w:rPr>
          <w:rFonts w:ascii="Tahoma" w:hAnsi="Tahoma"/>
          <w:color w:val="F66400"/>
          <w:sz w:val="22"/>
          <w:vertAlign w:val="superscript"/>
          <w:lang w:val="it-IT"/>
        </w:rPr>
        <w:t>®</w:t>
      </w:r>
      <w:r w:rsidRPr="00591325">
        <w:rPr>
          <w:rFonts w:ascii="Tahoma" w:hAnsi="Tahoma"/>
          <w:color w:val="F66400"/>
          <w:sz w:val="22"/>
          <w:lang w:val="it-IT"/>
        </w:rPr>
        <w:t xml:space="preserve"> 7 Partners in </w:t>
      </w:r>
      <w:r w:rsidRPr="00B56114">
        <w:rPr>
          <w:rFonts w:ascii="Tahoma" w:hAnsi="Tahoma" w:cs="Tahoma"/>
          <w:color w:val="F66400"/>
          <w:sz w:val="22"/>
          <w:szCs w:val="22"/>
          <w:lang w:val="it-IT"/>
        </w:rPr>
        <w:t>Learning</w:t>
      </w:r>
      <w:bookmarkEnd w:id="1236"/>
    </w:p>
    <w:p w:rsidR="009C0902" w:rsidRPr="00153F74" w:rsidRDefault="009C0902" w:rsidP="004F39A9">
      <w:pPr>
        <w:rPr>
          <w:szCs w:val="18"/>
        </w:rPr>
      </w:pPr>
    </w:p>
    <w:p w:rsidR="009C0902" w:rsidRPr="00153F74" w:rsidRDefault="009C0902" w:rsidP="004F39A9">
      <w:pPr>
        <w:ind w:left="907" w:right="-806"/>
        <w:rPr>
          <w:szCs w:val="18"/>
        </w:rPr>
      </w:pPr>
      <w:r w:rsidRPr="00153F74">
        <w:rPr>
          <w:color w:val="000000"/>
          <w:szCs w:val="18"/>
          <w:lang w:val="it-IT"/>
        </w:rPr>
        <w:t>Per i requisiti di idoneità e l</w:t>
      </w:r>
      <w:r w:rsidR="00A6407A">
        <w:rPr>
          <w:color w:val="000000"/>
          <w:szCs w:val="18"/>
          <w:lang w:val="it-IT"/>
        </w:rPr>
        <w:t>’</w:t>
      </w:r>
      <w:r w:rsidRPr="00153F74">
        <w:rPr>
          <w:color w:val="000000"/>
          <w:szCs w:val="18"/>
          <w:lang w:val="it-IT"/>
        </w:rPr>
        <w:t xml:space="preserve">iscrizione dei partner, la società dovrà fare riferimento alla pagina </w:t>
      </w:r>
      <w:hyperlink r:id="rId33" w:history="1">
        <w:r w:rsidRPr="00153F74">
          <w:rPr>
            <w:color w:val="0000FF"/>
            <w:szCs w:val="18"/>
            <w:u w:val="single"/>
            <w:lang w:val="it-IT"/>
          </w:rPr>
          <w:t>http://www.microsoft.com/education/pil/partnersinlearning.aspx</w:t>
        </w:r>
      </w:hyperlink>
    </w:p>
    <w:p w:rsidR="009C0902" w:rsidRPr="004B75E4" w:rsidRDefault="009C0902" w:rsidP="004B75E4">
      <w:pPr>
        <w:pStyle w:val="EndnoteText"/>
        <w:tabs>
          <w:tab w:val="left" w:pos="2505"/>
        </w:tabs>
        <w:ind w:left="0"/>
        <w:rPr>
          <w:sz w:val="18"/>
          <w:szCs w:val="18"/>
          <w:lang w:val="en-US"/>
        </w:rPr>
      </w:pPr>
    </w:p>
    <w:p w:rsidR="009C0902" w:rsidRPr="00B56114" w:rsidRDefault="009C0902" w:rsidP="004F39A9">
      <w:pPr>
        <w:pStyle w:val="Heading3"/>
        <w:rPr>
          <w:rFonts w:ascii="Tahoma" w:hAnsi="Tahoma" w:cs="Tahoma"/>
          <w:sz w:val="22"/>
          <w:szCs w:val="22"/>
        </w:rPr>
      </w:pPr>
      <w:bookmarkStart w:id="1237" w:name="_Toc325609270"/>
      <w:bookmarkStart w:id="1238" w:name="Sys_27Win7ProUpgradeWinIntune"/>
      <w:bookmarkStart w:id="1239" w:name="Sys_26WinVistaBizUpgrade"/>
      <w:bookmarkStart w:id="1240" w:name="Sys_23Windows7ProUpgrade"/>
      <w:bookmarkStart w:id="1241" w:name="Sys_27WindowsVistaProUpgrade"/>
      <w:bookmarkStart w:id="1242" w:name="_28_Windows®_7"/>
      <w:bookmarkStart w:id="1243" w:name="_Toc328555314"/>
      <w:bookmarkEnd w:id="1237"/>
      <w:bookmarkEnd w:id="1238"/>
      <w:bookmarkEnd w:id="1239"/>
      <w:bookmarkEnd w:id="1240"/>
      <w:bookmarkEnd w:id="1241"/>
      <w:bookmarkEnd w:id="1242"/>
      <w:r w:rsidRPr="00591325">
        <w:rPr>
          <w:rFonts w:ascii="Tahoma" w:hAnsi="Tahoma"/>
          <w:caps/>
          <w:color w:val="F66400"/>
          <w:sz w:val="22"/>
          <w:vertAlign w:val="superscript"/>
          <w:lang w:val="it-IT"/>
        </w:rPr>
        <w:t>28</w:t>
      </w:r>
      <w:r w:rsidRPr="00591325">
        <w:rPr>
          <w:rFonts w:ascii="Tahoma" w:hAnsi="Tahoma"/>
          <w:color w:val="F66400"/>
          <w:sz w:val="22"/>
          <w:lang w:val="it-IT"/>
        </w:rPr>
        <w:t xml:space="preserve"> </w:t>
      </w:r>
      <w:r w:rsidRPr="00B56114">
        <w:rPr>
          <w:rFonts w:ascii="Tahoma" w:hAnsi="Tahoma"/>
          <w:color w:val="FF6D09"/>
          <w:sz w:val="22"/>
          <w:szCs w:val="22"/>
          <w:lang w:val="it-IT"/>
        </w:rPr>
        <w:t>Windows</w:t>
      </w:r>
      <w:r w:rsidR="001F3A28" w:rsidRPr="001F3A28">
        <w:rPr>
          <w:rFonts w:ascii="Tahoma" w:hAnsi="Tahoma"/>
          <w:color w:val="FF6D09"/>
          <w:sz w:val="22"/>
          <w:szCs w:val="22"/>
          <w:vertAlign w:val="superscript"/>
          <w:lang w:val="it-IT"/>
        </w:rPr>
        <w:t>®</w:t>
      </w:r>
      <w:r w:rsidRPr="00B56114">
        <w:rPr>
          <w:rFonts w:ascii="Tahoma" w:hAnsi="Tahoma"/>
          <w:color w:val="FF6D09"/>
          <w:sz w:val="22"/>
          <w:szCs w:val="22"/>
          <w:lang w:val="it-IT"/>
        </w:rPr>
        <w:t xml:space="preserve"> 7 Professional Upgrade e Windows</w:t>
      </w:r>
      <w:r w:rsidR="001F3A28" w:rsidRPr="001F3A28">
        <w:rPr>
          <w:rFonts w:ascii="Tahoma" w:hAnsi="Tahoma"/>
          <w:color w:val="FF6D09"/>
          <w:sz w:val="22"/>
          <w:szCs w:val="22"/>
          <w:vertAlign w:val="superscript"/>
          <w:lang w:val="it-IT"/>
        </w:rPr>
        <w:t>®</w:t>
      </w:r>
      <w:r w:rsidRPr="00B56114">
        <w:rPr>
          <w:rFonts w:ascii="Tahoma" w:hAnsi="Tahoma"/>
          <w:color w:val="FF6D09"/>
          <w:sz w:val="22"/>
          <w:szCs w:val="22"/>
          <w:lang w:val="it-IT"/>
        </w:rPr>
        <w:t xml:space="preserve"> </w:t>
      </w:r>
      <w:r w:rsidRPr="00B56114">
        <w:rPr>
          <w:rFonts w:ascii="Tahoma" w:hAnsi="Tahoma" w:cs="Tahoma"/>
          <w:color w:val="FF6D09"/>
          <w:sz w:val="22"/>
          <w:szCs w:val="22"/>
          <w:lang w:val="it-IT"/>
        </w:rPr>
        <w:t>Intune</w:t>
      </w:r>
      <w:bookmarkEnd w:id="1243"/>
    </w:p>
    <w:p w:rsidR="009C0902" w:rsidRPr="00A73360" w:rsidRDefault="009C0902" w:rsidP="003C65F4"/>
    <w:p w:rsidR="009C0902" w:rsidRPr="00B56114" w:rsidRDefault="009C0902" w:rsidP="0002165F">
      <w:pPr>
        <w:pStyle w:val="FootnoteBulletLevel1"/>
        <w:numPr>
          <w:ilvl w:val="0"/>
          <w:numId w:val="80"/>
        </w:numPr>
        <w:adjustRightInd/>
        <w:ind w:left="907"/>
        <w:textAlignment w:val="auto"/>
        <w:rPr>
          <w:rFonts w:ascii="Tahoma" w:hAnsi="Tahoma" w:cs="Tahoma"/>
          <w:sz w:val="18"/>
          <w:szCs w:val="18"/>
        </w:rPr>
      </w:pPr>
      <w:r w:rsidRPr="00B56114">
        <w:rPr>
          <w:rFonts w:ascii="Tahoma" w:hAnsi="Tahoma" w:cs="Tahoma"/>
          <w:b/>
          <w:sz w:val="18"/>
          <w:szCs w:val="18"/>
          <w:lang w:val="it-IT"/>
        </w:rPr>
        <w:t>Windows 7 Professional Upgrade</w:t>
      </w:r>
    </w:p>
    <w:p w:rsidR="009C0902" w:rsidRPr="00B56114" w:rsidRDefault="009C0902" w:rsidP="004F39A9">
      <w:pPr>
        <w:ind w:left="907"/>
        <w:rPr>
          <w:rFonts w:cs="Tahoma"/>
          <w:szCs w:val="18"/>
        </w:rPr>
      </w:pPr>
      <w:r w:rsidRPr="00B56114">
        <w:rPr>
          <w:rFonts w:cs="Tahoma"/>
          <w:szCs w:val="18"/>
          <w:u w:val="single"/>
          <w:lang w:val="it-IT"/>
        </w:rPr>
        <w:t>Licenza di Aggiornamento per il Sistema Operativo (OS)</w:t>
      </w:r>
    </w:p>
    <w:p w:rsidR="009C0902" w:rsidRPr="00B56114" w:rsidRDefault="009C0902" w:rsidP="0002165F">
      <w:pPr>
        <w:pStyle w:val="FootnoteBulletLevel1"/>
        <w:numPr>
          <w:ilvl w:val="0"/>
          <w:numId w:val="80"/>
        </w:numPr>
        <w:adjustRightInd/>
        <w:ind w:left="1627"/>
        <w:textAlignment w:val="auto"/>
        <w:rPr>
          <w:rFonts w:ascii="Tahoma" w:hAnsi="Tahoma" w:cs="Tahoma"/>
          <w:sz w:val="18"/>
          <w:szCs w:val="18"/>
        </w:rPr>
      </w:pPr>
      <w:r w:rsidRPr="00B56114">
        <w:rPr>
          <w:rFonts w:ascii="Tahoma" w:hAnsi="Tahoma" w:cs="Tahoma"/>
          <w:sz w:val="18"/>
          <w:szCs w:val="18"/>
          <w:lang w:val="it-IT"/>
        </w:rPr>
        <w:t>Le licenze per sistemi operativi desktop fornite in base ai presenti programmi sono unicamente licenze di aggiornamento.</w:t>
      </w:r>
      <w:r w:rsidRPr="00B56114">
        <w:rPr>
          <w:rFonts w:ascii="Tahoma" w:hAnsi="Tahoma" w:cs="Tahoma"/>
          <w:sz w:val="18"/>
          <w:szCs w:val="18"/>
        </w:rPr>
        <w:t xml:space="preserve"> </w:t>
      </w:r>
      <w:r w:rsidRPr="00B56114">
        <w:rPr>
          <w:rFonts w:ascii="Tahoma" w:hAnsi="Tahoma" w:cs="Tahoma"/>
          <w:sz w:val="18"/>
          <w:szCs w:val="18"/>
          <w:lang w:val="it-IT"/>
        </w:rPr>
        <w:t>I presenti programmi non prevedono licenze complete per sistemi operativi desktop.</w:t>
      </w:r>
      <w:r w:rsidRPr="00B56114">
        <w:rPr>
          <w:rFonts w:ascii="Tahoma" w:hAnsi="Tahoma" w:cs="Tahoma"/>
          <w:sz w:val="18"/>
          <w:szCs w:val="18"/>
        </w:rPr>
        <w:t xml:space="preserve"> </w:t>
      </w:r>
      <w:r w:rsidRPr="00B56114">
        <w:rPr>
          <w:rFonts w:ascii="Tahoma" w:hAnsi="Tahoma" w:cs="Tahoma"/>
          <w:sz w:val="18"/>
          <w:szCs w:val="18"/>
          <w:lang w:val="it-IT"/>
        </w:rPr>
        <w:t>Pertanto, ogni desktop per cui sia stato acquistato e su cui sia installato Windows 7 Professional Upgrade dovrà avere la licenza per eseguire uno dei sistemi operativi qualificanti indicati di seguito.</w:t>
      </w:r>
    </w:p>
    <w:p w:rsidR="009C0902" w:rsidRPr="00B56114" w:rsidRDefault="009C0902" w:rsidP="004F39A9">
      <w:pPr>
        <w:ind w:left="907"/>
        <w:rPr>
          <w:rFonts w:cs="Tahoma"/>
          <w:szCs w:val="18"/>
        </w:rPr>
      </w:pPr>
      <w:r w:rsidRPr="00B56114">
        <w:rPr>
          <w:rFonts w:cs="Tahoma"/>
          <w:szCs w:val="18"/>
          <w:lang w:val="it-IT"/>
        </w:rPr>
        <w:t>Quanto segue si applica alle società che intendono acquistare una licenza di Aggiornamento per Windows 7 Professional attraverso il programma Select o Open License.</w:t>
      </w:r>
    </w:p>
    <w:p w:rsidR="009C0902" w:rsidRPr="00A73360" w:rsidRDefault="009C0902" w:rsidP="004F39A9">
      <w:pPr>
        <w:ind w:left="907"/>
      </w:pPr>
    </w:p>
    <w:p w:rsidR="009C0902" w:rsidRPr="00D71EC3" w:rsidRDefault="009C0902" w:rsidP="0002165F">
      <w:pPr>
        <w:numPr>
          <w:ilvl w:val="0"/>
          <w:numId w:val="80"/>
        </w:numPr>
        <w:ind w:left="1627"/>
        <w:rPr>
          <w:rFonts w:cs="Tahoma"/>
          <w:szCs w:val="18"/>
          <w:u w:val="single"/>
          <w:lang w:val="fr-FR"/>
        </w:rPr>
      </w:pPr>
      <w:r w:rsidRPr="00B56114">
        <w:rPr>
          <w:rFonts w:cs="Tahoma"/>
          <w:szCs w:val="18"/>
          <w:u w:val="single"/>
          <w:lang w:val="it-IT"/>
        </w:rPr>
        <w:t>Regole per i Sistemi Operativi Qualificanti</w:t>
      </w:r>
      <w:r w:rsidRPr="00B56114">
        <w:rPr>
          <w:rFonts w:cs="Tahoma"/>
          <w:szCs w:val="18"/>
          <w:lang w:val="it-IT"/>
        </w:rPr>
        <w:t xml:space="preserve"> (ciascuna di queste condizioni deve essere soddisfatta affinché l</w:t>
      </w:r>
      <w:r w:rsidR="00A6407A">
        <w:rPr>
          <w:rFonts w:cs="Tahoma"/>
          <w:szCs w:val="18"/>
          <w:lang w:val="it-IT"/>
        </w:rPr>
        <w:t>’</w:t>
      </w:r>
      <w:r w:rsidRPr="00B56114">
        <w:rPr>
          <w:rFonts w:cs="Tahoma"/>
          <w:szCs w:val="18"/>
          <w:lang w:val="it-IT"/>
        </w:rPr>
        <w:t>OS di base si qualifichi per l</w:t>
      </w:r>
      <w:r w:rsidR="00A6407A">
        <w:rPr>
          <w:rFonts w:cs="Tahoma"/>
          <w:szCs w:val="18"/>
          <w:lang w:val="it-IT"/>
        </w:rPr>
        <w:t>’</w:t>
      </w:r>
      <w:r w:rsidRPr="00B56114">
        <w:rPr>
          <w:rFonts w:cs="Tahoma"/>
          <w:szCs w:val="18"/>
          <w:lang w:val="it-IT"/>
        </w:rPr>
        <w:t>Aggiornamento VL):</w:t>
      </w:r>
    </w:p>
    <w:p w:rsidR="009C0902" w:rsidRPr="00D71EC3" w:rsidRDefault="009C0902" w:rsidP="004F39A9">
      <w:pPr>
        <w:ind w:left="907"/>
        <w:rPr>
          <w:rFonts w:cs="Tahoma"/>
          <w:szCs w:val="18"/>
          <w:lang w:val="fr-FR"/>
        </w:rPr>
      </w:pPr>
    </w:p>
    <w:p w:rsidR="009C0902" w:rsidRPr="000724F2" w:rsidRDefault="009C0902" w:rsidP="0002165F">
      <w:pPr>
        <w:numPr>
          <w:ilvl w:val="1"/>
          <w:numId w:val="81"/>
        </w:numPr>
        <w:ind w:left="2707"/>
        <w:rPr>
          <w:rFonts w:cs="Tahoma"/>
          <w:szCs w:val="18"/>
          <w:lang w:val="fr-FR"/>
        </w:rPr>
      </w:pPr>
      <w:r w:rsidRPr="00B56114">
        <w:rPr>
          <w:rFonts w:cs="Tahoma"/>
          <w:szCs w:val="18"/>
          <w:lang w:val="it-IT"/>
        </w:rPr>
        <w:t>L</w:t>
      </w:r>
      <w:r w:rsidR="00A6407A">
        <w:rPr>
          <w:rFonts w:cs="Tahoma"/>
          <w:szCs w:val="18"/>
          <w:lang w:val="it-IT"/>
        </w:rPr>
        <w:t>’</w:t>
      </w:r>
      <w:r w:rsidRPr="00B56114">
        <w:rPr>
          <w:rFonts w:cs="Tahoma"/>
          <w:szCs w:val="18"/>
          <w:lang w:val="it-IT"/>
        </w:rPr>
        <w:t>OS qualificante deve essere installato sul dispositivo a cui deve essere assegnata la licenza di Aggiornamento VL.</w:t>
      </w:r>
    </w:p>
    <w:p w:rsidR="009C0902" w:rsidRPr="000724F2" w:rsidRDefault="009C0902" w:rsidP="0002165F">
      <w:pPr>
        <w:numPr>
          <w:ilvl w:val="1"/>
          <w:numId w:val="81"/>
        </w:numPr>
        <w:ind w:left="2707"/>
        <w:rPr>
          <w:rFonts w:cs="Tahoma"/>
          <w:szCs w:val="18"/>
          <w:lang w:val="fr-FR"/>
        </w:rPr>
      </w:pPr>
      <w:r w:rsidRPr="00B56114">
        <w:rPr>
          <w:rFonts w:cs="Tahoma"/>
          <w:szCs w:val="18"/>
          <w:lang w:val="it-IT"/>
        </w:rPr>
        <w:t>Salvo quanto previsto di seguito, le società dovranno rimuovere il Sistema Operativo qualificante dal dispositivo per distribuire la licenza di Aggiornamento VL.</w:t>
      </w:r>
    </w:p>
    <w:p w:rsidR="009C0902" w:rsidRPr="000724F2" w:rsidRDefault="009C0902" w:rsidP="0002165F">
      <w:pPr>
        <w:numPr>
          <w:ilvl w:val="1"/>
          <w:numId w:val="81"/>
        </w:numPr>
        <w:ind w:left="2707"/>
        <w:rPr>
          <w:rFonts w:cs="Tahoma"/>
          <w:szCs w:val="18"/>
          <w:lang w:val="fr-FR"/>
        </w:rPr>
      </w:pPr>
      <w:r w:rsidRPr="00B56114">
        <w:rPr>
          <w:rFonts w:cs="Tahoma"/>
          <w:szCs w:val="18"/>
          <w:lang w:val="it-IT"/>
        </w:rPr>
        <w:t>Le società che intendono installare o eseguire più di un sistema operativo con licenza alla volta (compreso l</w:t>
      </w:r>
      <w:r w:rsidR="00A6407A">
        <w:rPr>
          <w:rFonts w:cs="Tahoma"/>
          <w:szCs w:val="18"/>
          <w:lang w:val="it-IT"/>
        </w:rPr>
        <w:t>’</w:t>
      </w:r>
      <w:r w:rsidRPr="00B56114">
        <w:rPr>
          <w:rFonts w:cs="Tahoma"/>
          <w:szCs w:val="18"/>
          <w:lang w:val="it-IT"/>
        </w:rPr>
        <w:t>OS qualificante) potranno:</w:t>
      </w:r>
    </w:p>
    <w:p w:rsidR="009C0902" w:rsidRPr="00B56114" w:rsidRDefault="009C0902" w:rsidP="0002165F">
      <w:pPr>
        <w:numPr>
          <w:ilvl w:val="3"/>
          <w:numId w:val="127"/>
        </w:numPr>
        <w:ind w:left="3427"/>
        <w:rPr>
          <w:rFonts w:cs="Tahoma"/>
          <w:szCs w:val="18"/>
        </w:rPr>
      </w:pPr>
      <w:r w:rsidRPr="00B56114">
        <w:rPr>
          <w:rFonts w:cs="Tahoma"/>
          <w:szCs w:val="18"/>
          <w:lang w:val="it-IT"/>
        </w:rPr>
        <w:t>acquistare Software Assurance per la licenza di Aggiornamento VL oppure</w:t>
      </w:r>
    </w:p>
    <w:p w:rsidR="009C0902" w:rsidRPr="000724F2" w:rsidRDefault="009C0902" w:rsidP="0002165F">
      <w:pPr>
        <w:numPr>
          <w:ilvl w:val="3"/>
          <w:numId w:val="127"/>
        </w:numPr>
        <w:ind w:left="3427"/>
        <w:rPr>
          <w:rFonts w:cs="Tahoma"/>
          <w:szCs w:val="18"/>
          <w:lang w:val="fr-FR"/>
        </w:rPr>
      </w:pPr>
      <w:r w:rsidRPr="00B56114">
        <w:rPr>
          <w:rFonts w:cs="Tahoma"/>
          <w:szCs w:val="18"/>
          <w:lang w:val="it-IT"/>
        </w:rPr>
        <w:t>acquistare separatamente licenze complete per Windows 7. Microsoft non offre licenze complete per OS nell</w:t>
      </w:r>
      <w:r w:rsidR="00A6407A">
        <w:rPr>
          <w:rFonts w:cs="Tahoma"/>
          <w:szCs w:val="18"/>
          <w:lang w:val="it-IT"/>
        </w:rPr>
        <w:t>’</w:t>
      </w:r>
      <w:r w:rsidRPr="00B56114">
        <w:rPr>
          <w:rFonts w:cs="Tahoma"/>
          <w:szCs w:val="18"/>
          <w:lang w:val="it-IT"/>
        </w:rPr>
        <w:t>ambito dei contratti Volume License.</w:t>
      </w:r>
    </w:p>
    <w:p w:rsidR="009C0902" w:rsidRPr="000724F2" w:rsidRDefault="009C0902" w:rsidP="0002165F">
      <w:pPr>
        <w:numPr>
          <w:ilvl w:val="1"/>
          <w:numId w:val="81"/>
        </w:numPr>
        <w:ind w:left="2700"/>
        <w:rPr>
          <w:rFonts w:cs="Tahoma"/>
          <w:szCs w:val="18"/>
          <w:lang w:val="fr-FR"/>
        </w:rPr>
      </w:pPr>
      <w:r w:rsidRPr="00B56114">
        <w:rPr>
          <w:rFonts w:cs="Tahoma"/>
          <w:szCs w:val="18"/>
          <w:lang w:val="it-IT"/>
        </w:rPr>
        <w:t>Le società che dispongono di una copertura Software Assurance attiva non hanno</w:t>
      </w:r>
      <w:r w:rsidR="00362449">
        <w:rPr>
          <w:rFonts w:cs="Tahoma"/>
          <w:szCs w:val="18"/>
          <w:lang w:val="it-IT"/>
        </w:rPr>
        <w:t> </w:t>
      </w:r>
      <w:r w:rsidRPr="00B56114">
        <w:rPr>
          <w:rFonts w:cs="Tahoma"/>
          <w:szCs w:val="18"/>
          <w:lang w:val="it-IT"/>
        </w:rPr>
        <w:t>l</w:t>
      </w:r>
      <w:r w:rsidR="00A6407A">
        <w:rPr>
          <w:rFonts w:cs="Tahoma"/>
          <w:szCs w:val="18"/>
          <w:lang w:val="it-IT"/>
        </w:rPr>
        <w:t>’</w:t>
      </w:r>
      <w:r w:rsidRPr="00B56114">
        <w:rPr>
          <w:rFonts w:cs="Tahoma"/>
          <w:szCs w:val="18"/>
          <w:lang w:val="it-IT"/>
        </w:rPr>
        <w:t>obbligo di disinstallare l</w:t>
      </w:r>
      <w:r w:rsidR="00A6407A">
        <w:rPr>
          <w:rFonts w:cs="Tahoma"/>
          <w:szCs w:val="18"/>
          <w:lang w:val="it-IT"/>
        </w:rPr>
        <w:t>’</w:t>
      </w:r>
      <w:r w:rsidRPr="00B56114">
        <w:rPr>
          <w:rFonts w:cs="Tahoma"/>
          <w:szCs w:val="18"/>
          <w:lang w:val="it-IT"/>
        </w:rPr>
        <w:t>OS qualificante e potranno installare ed eseguire</w:t>
      </w:r>
      <w:r w:rsidR="00362449">
        <w:rPr>
          <w:rFonts w:cs="Tahoma"/>
          <w:szCs w:val="18"/>
          <w:lang w:val="it-IT"/>
        </w:rPr>
        <w:t> </w:t>
      </w:r>
      <w:r w:rsidRPr="00B56114">
        <w:rPr>
          <w:rFonts w:cs="Tahoma"/>
          <w:szCs w:val="18"/>
          <w:lang w:val="it-IT"/>
        </w:rPr>
        <w:t>contemporaneamente l</w:t>
      </w:r>
      <w:r w:rsidR="00A6407A">
        <w:rPr>
          <w:rFonts w:cs="Tahoma"/>
          <w:szCs w:val="18"/>
          <w:lang w:val="it-IT"/>
        </w:rPr>
        <w:t>’</w:t>
      </w:r>
      <w:r w:rsidRPr="00B56114">
        <w:rPr>
          <w:rFonts w:cs="Tahoma"/>
          <w:szCs w:val="18"/>
          <w:lang w:val="it-IT"/>
        </w:rPr>
        <w:t>OS qualificante e Windows 7.</w:t>
      </w:r>
    </w:p>
    <w:p w:rsidR="00FB1BCE" w:rsidRDefault="00FB1BCE" w:rsidP="004F39A9">
      <w:pPr>
        <w:pStyle w:val="EndnoteText"/>
        <w:ind w:left="907"/>
        <w:rPr>
          <w:rFonts w:ascii="Tahoma" w:hAnsi="Tahoma" w:cs="Tahoma"/>
          <w:sz w:val="18"/>
          <w:szCs w:val="18"/>
          <w:lang w:val="it-IT"/>
        </w:rPr>
      </w:pPr>
    </w:p>
    <w:p w:rsidR="00FB1BCE" w:rsidRDefault="00FB1BCE" w:rsidP="004F39A9">
      <w:pPr>
        <w:pStyle w:val="EndnoteText"/>
        <w:ind w:left="907"/>
        <w:rPr>
          <w:rFonts w:ascii="Tahoma" w:hAnsi="Tahoma" w:cs="Tahoma"/>
          <w:sz w:val="18"/>
          <w:szCs w:val="18"/>
          <w:lang w:val="it-IT"/>
        </w:rPr>
      </w:pPr>
    </w:p>
    <w:p w:rsidR="009C0902" w:rsidRPr="00B56114" w:rsidRDefault="009C0902" w:rsidP="004B75E4">
      <w:pPr>
        <w:pStyle w:val="EndnoteText"/>
        <w:ind w:left="907"/>
        <w:rPr>
          <w:rFonts w:ascii="Tahoma" w:hAnsi="Tahoma" w:cs="Tahoma"/>
          <w:sz w:val="18"/>
          <w:szCs w:val="18"/>
        </w:rPr>
      </w:pPr>
      <w:r w:rsidRPr="00B56114">
        <w:rPr>
          <w:rFonts w:ascii="Tahoma" w:hAnsi="Tahoma" w:cs="Tahoma"/>
          <w:sz w:val="18"/>
          <w:szCs w:val="18"/>
          <w:lang w:val="it-IT"/>
        </w:rPr>
        <w:t>I sistemi operativi qualificanti in base al tipo di Programma sono:</w:t>
      </w:r>
    </w:p>
    <w:p w:rsidR="009C0902" w:rsidRPr="00B56114" w:rsidRDefault="009C0902" w:rsidP="004B75E4">
      <w:pPr>
        <w:pStyle w:val="EndnoteText"/>
        <w:ind w:left="907"/>
        <w:rPr>
          <w:rFonts w:ascii="Tahoma" w:hAnsi="Tahoma" w:cs="Tahoma"/>
          <w:sz w:val="18"/>
          <w:szCs w:val="18"/>
        </w:rPr>
      </w:pPr>
    </w:p>
    <w:tbl>
      <w:tblPr>
        <w:tblW w:w="9004" w:type="dxa"/>
        <w:tblInd w:w="100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9C0902" w:rsidRPr="0043735F" w:rsidTr="008505EB">
        <w:trPr>
          <w:cantSplit/>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9C0902" w:rsidRPr="00B56114" w:rsidRDefault="009C0902" w:rsidP="004B75E4">
            <w:pPr>
              <w:jc w:val="center"/>
              <w:rPr>
                <w:rFonts w:eastAsia="Times New Roman" w:cs="Tahoma"/>
                <w:b/>
                <w:bCs/>
                <w:szCs w:val="18"/>
              </w:rPr>
            </w:pPr>
            <w:r w:rsidRPr="00B56114">
              <w:rPr>
                <w:b/>
                <w:szCs w:val="18"/>
                <w:lang w:val="it-IT"/>
              </w:rPr>
              <w:t>Sistemi Operativi Qualificanti</w:t>
            </w:r>
          </w:p>
        </w:tc>
        <w:tc>
          <w:tcPr>
            <w:tcW w:w="584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9C0902" w:rsidRPr="00B56114" w:rsidRDefault="009C0902" w:rsidP="004B75E4">
            <w:pPr>
              <w:rPr>
                <w:rFonts w:eastAsia="Times New Roman" w:cs="Tahoma"/>
                <w:b/>
                <w:bCs/>
                <w:szCs w:val="18"/>
              </w:rPr>
            </w:pPr>
            <w:r w:rsidRPr="00B56114">
              <w:rPr>
                <w:rFonts w:cs="Tahoma"/>
                <w:b/>
                <w:bCs/>
                <w:szCs w:val="18"/>
              </w:rPr>
              <w:t> </w:t>
            </w:r>
          </w:p>
        </w:tc>
      </w:tr>
      <w:tr w:rsidR="009C0902" w:rsidRPr="0043735F" w:rsidTr="008505EB">
        <w:trPr>
          <w:cantSplit/>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9C0902" w:rsidRPr="0043735F" w:rsidRDefault="009C0902" w:rsidP="00BC3F1A">
            <w:pPr>
              <w:keepNext/>
              <w:keepLines/>
              <w:rPr>
                <w:rFonts w:eastAsia="Times New Roman" w:cs="Tahoma"/>
                <w:b/>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9C0902" w:rsidRPr="00B56114" w:rsidRDefault="009C0902" w:rsidP="00BC3F1A">
            <w:pPr>
              <w:keepNext/>
              <w:keepLines/>
              <w:jc w:val="center"/>
              <w:rPr>
                <w:rFonts w:eastAsia="Times New Roman" w:cs="Tahoma"/>
                <w:b/>
                <w:bCs/>
                <w:sz w:val="16"/>
                <w:szCs w:val="16"/>
              </w:rPr>
            </w:pPr>
            <w:r w:rsidRPr="00B56114">
              <w:rPr>
                <w:rFonts w:cs="Tahoma"/>
                <w:b/>
                <w:sz w:val="16"/>
                <w:szCs w:val="16"/>
                <w:lang w:val="it-IT"/>
              </w:rPr>
              <w:t>Nuovo EA/</w:t>
            </w:r>
            <w:r w:rsidRPr="00B56114">
              <w:rPr>
                <w:rFonts w:cs="Tahoma"/>
                <w:b/>
                <w:sz w:val="16"/>
                <w:szCs w:val="16"/>
                <w:lang w:val="it-IT"/>
              </w:rPr>
              <w:br/>
              <w:t>OV-CW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9C0902" w:rsidRPr="00B56114" w:rsidRDefault="009C0902" w:rsidP="00BC3F1A">
            <w:pPr>
              <w:keepNext/>
              <w:keepLines/>
              <w:jc w:val="center"/>
              <w:rPr>
                <w:rFonts w:eastAsia="Times New Roman" w:cs="Tahoma"/>
                <w:b/>
                <w:bCs/>
                <w:sz w:val="16"/>
                <w:szCs w:val="16"/>
              </w:rPr>
            </w:pPr>
            <w:r w:rsidRPr="00B56114">
              <w:rPr>
                <w:rFonts w:cs="Tahoma"/>
                <w:b/>
                <w:sz w:val="16"/>
                <w:szCs w:val="16"/>
                <w:lang w:val="it-IT"/>
              </w:rPr>
              <w:t>EA/OV-CW Esistente</w:t>
            </w:r>
          </w:p>
        </w:tc>
        <w:tc>
          <w:tcPr>
            <w:tcW w:w="104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9C0902" w:rsidRPr="00B56114" w:rsidRDefault="009C0902" w:rsidP="00BC3F1A">
            <w:pPr>
              <w:keepNext/>
              <w:keepLines/>
              <w:jc w:val="center"/>
              <w:rPr>
                <w:rFonts w:eastAsia="Times New Roman" w:cs="Tahoma"/>
                <w:b/>
                <w:bCs/>
                <w:sz w:val="16"/>
                <w:szCs w:val="16"/>
              </w:rPr>
            </w:pPr>
            <w:r w:rsidRPr="00B56114">
              <w:rPr>
                <w:rFonts w:cs="Tahoma"/>
                <w:b/>
                <w:sz w:val="16"/>
                <w:szCs w:val="16"/>
                <w:lang w:val="it-IT"/>
              </w:rPr>
              <w:t>Select (Tutti tranne Academic)</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9C0902" w:rsidRPr="00B56114" w:rsidRDefault="009C0902" w:rsidP="00BC3F1A">
            <w:pPr>
              <w:keepNext/>
              <w:keepLines/>
              <w:jc w:val="center"/>
              <w:rPr>
                <w:rFonts w:eastAsia="Times New Roman" w:cs="Tahoma"/>
                <w:b/>
                <w:bCs/>
                <w:sz w:val="16"/>
                <w:szCs w:val="16"/>
              </w:rPr>
            </w:pPr>
            <w:r w:rsidRPr="00B56114">
              <w:rPr>
                <w:rFonts w:cs="Tahoma"/>
                <w:b/>
                <w:sz w:val="16"/>
                <w:szCs w:val="16"/>
                <w:lang w:val="it-IT"/>
              </w:rPr>
              <w:t>Open (Tutti tranne Academic, Charity &amp; OV-CW)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9C0902" w:rsidRPr="00B56114" w:rsidRDefault="009C0902" w:rsidP="00BC3F1A">
            <w:pPr>
              <w:keepNext/>
              <w:keepLines/>
              <w:jc w:val="center"/>
              <w:rPr>
                <w:rFonts w:eastAsia="Times New Roman" w:cs="Tahoma"/>
                <w:b/>
                <w:bCs/>
                <w:sz w:val="16"/>
                <w:szCs w:val="16"/>
              </w:rPr>
            </w:pPr>
            <w:r w:rsidRPr="00B56114">
              <w:rPr>
                <w:rFonts w:cs="Tahoma"/>
                <w:b/>
                <w:sz w:val="16"/>
                <w:szCs w:val="16"/>
                <w:lang w:val="it-IT"/>
              </w:rPr>
              <w:t>Academic &amp; Charity</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rPr>
                <w:rFonts w:eastAsia="Times New Roman" w:cs="Tahoma"/>
                <w:b/>
                <w:bCs/>
                <w:szCs w:val="18"/>
              </w:rPr>
            </w:pPr>
            <w:r w:rsidRPr="00510B17">
              <w:rPr>
                <w:rFonts w:cs="Tahoma"/>
                <w:b/>
                <w:szCs w:val="18"/>
                <w:lang w:val="it-IT"/>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713A6C">
            <w:pPr>
              <w:jc w:val="center"/>
              <w:rPr>
                <w:rFonts w:eastAsia="Times New Roman"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713A6C">
            <w:pPr>
              <w:jc w:val="center"/>
              <w:rPr>
                <w:rFonts w:eastAsia="Times New Roman"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713A6C">
            <w:pPr>
              <w:jc w:val="center"/>
              <w:rPr>
                <w:rFonts w:eastAsia="Times New Roman"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713A6C">
            <w:pPr>
              <w:jc w:val="center"/>
              <w:rPr>
                <w:rFonts w:eastAsia="Times New Roman"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713A6C">
            <w:pPr>
              <w:jc w:val="center"/>
              <w:rPr>
                <w:rFonts w:eastAsia="Times New Roman" w:cs="Tahoma"/>
                <w:szCs w:val="18"/>
              </w:rPr>
            </w:pPr>
            <w:r w:rsidRPr="0043735F">
              <w:rPr>
                <w:rFonts w:cs="Tahoma"/>
                <w:szCs w:val="18"/>
              </w:rPr>
              <w:t> </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ind w:firstLine="547"/>
              <w:rPr>
                <w:rFonts w:eastAsia="Times New Roman" w:cs="Tahoma"/>
                <w:szCs w:val="18"/>
              </w:rPr>
            </w:pPr>
            <w:r w:rsidRPr="00510B17">
              <w:rPr>
                <w:szCs w:val="18"/>
                <w:lang w:val="it-IT"/>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713A6C">
            <w:pPr>
              <w:jc w:val="center"/>
              <w:rPr>
                <w:rFonts w:eastAsia="Times New Roman" w:cs="Tahoma"/>
                <w:szCs w:val="18"/>
              </w:rPr>
            </w:pPr>
            <w:r>
              <w:rPr>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713A6C">
            <w:pPr>
              <w:jc w:val="center"/>
              <w:rPr>
                <w:rFonts w:eastAsia="Times New Roman" w:cs="Tahoma"/>
                <w:szCs w:val="18"/>
              </w:rPr>
            </w:pPr>
            <w:r>
              <w:rPr>
                <w:lang w:val="it-IT"/>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713A6C">
            <w:pPr>
              <w:jc w:val="center"/>
              <w:rPr>
                <w:rFonts w:eastAsia="Times New Roman" w:cs="Tahoma"/>
                <w:szCs w:val="18"/>
              </w:rPr>
            </w:pPr>
            <w:r>
              <w:rPr>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713A6C">
            <w:pPr>
              <w:jc w:val="center"/>
              <w:rPr>
                <w:rFonts w:eastAsia="Times New Roman" w:cs="Tahoma"/>
                <w:szCs w:val="18"/>
              </w:rPr>
            </w:pPr>
            <w:r>
              <w:rPr>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713A6C">
            <w:pPr>
              <w:jc w:val="center"/>
              <w:rPr>
                <w:rFonts w:eastAsia="Times New Roman" w:cs="Tahoma"/>
                <w:szCs w:val="18"/>
              </w:rPr>
            </w:pPr>
            <w:r>
              <w:rPr>
                <w:lang w:val="it-IT"/>
              </w:rPr>
              <w:t>x</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ind w:left="518" w:firstLine="14"/>
              <w:rPr>
                <w:rFonts w:eastAsia="Times New Roman" w:cs="Tahoma"/>
                <w:szCs w:val="18"/>
              </w:rPr>
            </w:pPr>
            <w:r>
              <w:rPr>
                <w:lang w:val="it-IT"/>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lang w:val="it-IT"/>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lang w:val="it-IT"/>
              </w:rPr>
              <w:t>x</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ind w:firstLine="547"/>
              <w:rPr>
                <w:rFonts w:eastAsia="Times New Roman" w:cs="Tahoma"/>
                <w:szCs w:val="18"/>
              </w:rPr>
            </w:pPr>
            <w:r w:rsidRPr="00510B17">
              <w:rPr>
                <w:rFonts w:cs="Tahoma"/>
                <w:szCs w:val="18"/>
                <w:lang w:val="it-IT"/>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lang w:val="it-IT"/>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lang w:val="it-IT"/>
              </w:rPr>
              <w:t>x</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ind w:firstLine="547"/>
              <w:rPr>
                <w:rFonts w:eastAsia="Times New Roman" w:cs="Tahoma"/>
                <w:szCs w:val="18"/>
              </w:rPr>
            </w:pPr>
            <w:r w:rsidRPr="00510B17">
              <w:rPr>
                <w:rFonts w:cs="Tahoma"/>
                <w:szCs w:val="18"/>
                <w:lang w:val="it-IT"/>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lang w:val="it-IT"/>
              </w:rPr>
              <w:t>x</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B75E4">
            <w:pPr>
              <w:ind w:firstLine="547"/>
              <w:rPr>
                <w:rFonts w:eastAsia="Times New Roman" w:cs="Tahoma"/>
                <w:szCs w:val="18"/>
              </w:rPr>
            </w:pPr>
            <w:r w:rsidRPr="00510B17">
              <w:rPr>
                <w:szCs w:val="18"/>
                <w:lang w:val="it-IT"/>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lang w:val="it-IT"/>
              </w:rPr>
              <w:t>x</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B75E4">
            <w:pPr>
              <w:ind w:firstLine="547"/>
              <w:rPr>
                <w:rFonts w:eastAsia="Times New Roman" w:cs="Tahoma"/>
                <w:szCs w:val="18"/>
              </w:rPr>
            </w:pPr>
            <w:r w:rsidRPr="00510B17">
              <w:rPr>
                <w:szCs w:val="18"/>
                <w:lang w:val="it-IT"/>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lang w:val="it-IT"/>
              </w:rPr>
              <w:t>x</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rPr>
                <w:rFonts w:eastAsia="Times New Roman" w:cs="Tahoma"/>
                <w:b/>
                <w:bCs/>
                <w:szCs w:val="18"/>
              </w:rPr>
            </w:pPr>
            <w:r w:rsidRPr="00510B17">
              <w:rPr>
                <w:rFonts w:cs="Tahoma"/>
                <w:b/>
                <w:szCs w:val="18"/>
                <w:lang w:val="it-IT"/>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rPr>
              <w:t> </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ind w:firstLine="547"/>
              <w:rPr>
                <w:rFonts w:eastAsia="Times New Roman" w:cs="Tahoma"/>
                <w:szCs w:val="18"/>
              </w:rPr>
            </w:pPr>
            <w:r w:rsidRPr="00510B17">
              <w:rPr>
                <w:szCs w:val="18"/>
                <w:lang w:val="it-IT"/>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ind w:firstLine="547"/>
              <w:rPr>
                <w:rFonts w:eastAsia="Times New Roman" w:cs="Tahoma"/>
                <w:szCs w:val="18"/>
              </w:rPr>
            </w:pPr>
            <w:r w:rsidRPr="00510B17">
              <w:rPr>
                <w:szCs w:val="18"/>
                <w:lang w:val="it-IT"/>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ind w:firstLine="547"/>
              <w:rPr>
                <w:rFonts w:eastAsia="Times New Roman" w:cs="Tahoma"/>
                <w:szCs w:val="18"/>
              </w:rPr>
            </w:pPr>
            <w:r w:rsidRPr="00510B17">
              <w:rPr>
                <w:szCs w:val="18"/>
                <w:lang w:val="it-IT"/>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ind w:firstLine="547"/>
              <w:rPr>
                <w:rFonts w:eastAsia="Times New Roman" w:cs="Tahoma"/>
                <w:szCs w:val="18"/>
              </w:rPr>
            </w:pPr>
            <w:r w:rsidRPr="00510B17">
              <w:rPr>
                <w:szCs w:val="18"/>
                <w:lang w:val="it-IT"/>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ind w:firstLine="547"/>
              <w:rPr>
                <w:rFonts w:eastAsia="Times New Roman" w:cs="Tahoma"/>
                <w:szCs w:val="18"/>
              </w:rPr>
            </w:pPr>
            <w:r w:rsidRPr="00510B17">
              <w:rPr>
                <w:szCs w:val="18"/>
                <w:lang w:val="it-IT"/>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B75E4">
            <w:pPr>
              <w:ind w:firstLine="547"/>
              <w:rPr>
                <w:rFonts w:eastAsia="Times New Roman" w:cs="Tahoma"/>
                <w:bCs/>
                <w:szCs w:val="18"/>
              </w:rPr>
            </w:pPr>
            <w:r w:rsidRPr="00510B17">
              <w:rPr>
                <w:rFonts w:cs="Tahoma"/>
                <w:szCs w:val="18"/>
                <w:lang w:val="it-IT"/>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jc w:val="center"/>
              <w:rPr>
                <w:rFonts w:eastAsia="Times New Roman" w:cs="Tahoma"/>
                <w:szCs w:val="18"/>
              </w:rPr>
            </w:pPr>
            <w:r w:rsidRPr="00510B1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rPr>
                <w:rFonts w:eastAsia="Times New Roman" w:cs="Tahoma"/>
                <w:b/>
                <w:szCs w:val="18"/>
              </w:rPr>
            </w:pPr>
            <w:r w:rsidRPr="00510B17">
              <w:rPr>
                <w:rFonts w:cs="Tahoma"/>
                <w:b/>
                <w:szCs w:val="18"/>
                <w:lang w:val="it-IT"/>
              </w:rPr>
              <w:t>Windows XP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sidRPr="0043735F">
              <w:rPr>
                <w:rFonts w:cs="Tahoma"/>
                <w:szCs w:val="18"/>
              </w:rPr>
              <w:t> </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ind w:left="562"/>
              <w:rPr>
                <w:rFonts w:eastAsia="Times New Roman" w:cs="Tahoma"/>
                <w:szCs w:val="18"/>
                <w:lang w:val="pt-BR"/>
              </w:rPr>
            </w:pPr>
            <w:r w:rsidRPr="00510B17">
              <w:rPr>
                <w:rFonts w:cs="Tahoma"/>
                <w:szCs w:val="18"/>
                <w:lang w:val="it-IT"/>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ind w:left="562"/>
              <w:rPr>
                <w:rFonts w:eastAsia="Times New Roman" w:cs="Tahoma"/>
                <w:szCs w:val="18"/>
              </w:rPr>
            </w:pPr>
            <w:r w:rsidRPr="00510B17">
              <w:rPr>
                <w:rFonts w:cs="Tahoma"/>
                <w:szCs w:val="18"/>
                <w:lang w:val="it-IT"/>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ind w:left="562"/>
              <w:rPr>
                <w:rFonts w:eastAsia="Times New Roman" w:cs="Tahoma"/>
                <w:szCs w:val="18"/>
              </w:rPr>
            </w:pPr>
            <w:r w:rsidRPr="00510B17">
              <w:rPr>
                <w:rFonts w:cs="Tahoma"/>
                <w:szCs w:val="18"/>
                <w:lang w:val="it-IT"/>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ind w:left="562"/>
              <w:rPr>
                <w:rFonts w:eastAsia="Times New Roman" w:cs="Tahoma"/>
                <w:szCs w:val="18"/>
              </w:rPr>
            </w:pPr>
            <w:r w:rsidRPr="00510B17">
              <w:rPr>
                <w:rFonts w:cs="Tahoma"/>
                <w:szCs w:val="18"/>
                <w:lang w:val="it-IT"/>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ind w:left="562"/>
              <w:rPr>
                <w:rFonts w:eastAsia="Times New Roman" w:cs="Tahoma"/>
                <w:szCs w:val="18"/>
              </w:rPr>
            </w:pPr>
            <w:r w:rsidRPr="00510B17">
              <w:rPr>
                <w:rFonts w:cs="Tahoma"/>
                <w:szCs w:val="18"/>
                <w:lang w:val="it-IT"/>
              </w:rPr>
              <w:t>Home e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9C0902" w:rsidRPr="00510B17" w:rsidRDefault="009C0902" w:rsidP="004F39A9">
            <w:pPr>
              <w:rPr>
                <w:rFonts w:eastAsia="Times New Roman" w:cs="Tahoma"/>
                <w:b/>
                <w:szCs w:val="18"/>
              </w:rPr>
            </w:pPr>
            <w:r w:rsidRPr="00510B17">
              <w:rPr>
                <w:rFonts w:cs="Tahoma"/>
                <w:b/>
                <w:szCs w:val="18"/>
                <w:lang w:val="it-IT"/>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9C0902" w:rsidRPr="00510B17" w:rsidRDefault="009C0902" w:rsidP="004F39A9">
            <w:pPr>
              <w:rPr>
                <w:rFonts w:eastAsia="Times New Roman" w:cs="Tahoma"/>
                <w:b/>
                <w:bCs/>
                <w:szCs w:val="18"/>
              </w:rPr>
            </w:pPr>
            <w:r w:rsidRPr="00510B17">
              <w:rPr>
                <w:rFonts w:cs="Tahoma"/>
                <w:b/>
                <w:szCs w:val="18"/>
                <w:lang w:val="it-IT"/>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9C0902" w:rsidRPr="00510B17" w:rsidRDefault="009C0902" w:rsidP="004F39A9">
            <w:pPr>
              <w:rPr>
                <w:rFonts w:eastAsia="Times New Roman" w:cs="Tahoma"/>
                <w:b/>
                <w:bCs/>
                <w:szCs w:val="18"/>
              </w:rPr>
            </w:pPr>
            <w:r w:rsidRPr="00510B17">
              <w:rPr>
                <w:rFonts w:cs="Tahoma"/>
                <w:b/>
                <w:szCs w:val="18"/>
                <w:lang w:val="it-IT"/>
              </w:rPr>
              <w:t>Windows 98 (inclusa la seconda versione)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r>
      <w:tr w:rsidR="009C0902" w:rsidRPr="0043735F" w:rsidTr="008505EB">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9C0902" w:rsidRPr="00510B17" w:rsidRDefault="009C0902" w:rsidP="004F39A9">
            <w:pPr>
              <w:rPr>
                <w:rFonts w:eastAsia="Times New Roman" w:cs="Tahoma"/>
                <w:b/>
                <w:bCs/>
                <w:szCs w:val="18"/>
              </w:rPr>
            </w:pPr>
            <w:r w:rsidRPr="00510B17">
              <w:rPr>
                <w:rFonts w:cs="Tahoma"/>
                <w:b/>
                <w:szCs w:val="18"/>
                <w:lang w:val="it-IT"/>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510B17" w:rsidRDefault="009C0902" w:rsidP="004F39A9">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43735F" w:rsidRDefault="009C0902" w:rsidP="004F39A9">
            <w:pPr>
              <w:jc w:val="center"/>
              <w:rPr>
                <w:rFonts w:eastAsia="Times New Roman" w:cs="Tahoma"/>
                <w:szCs w:val="18"/>
              </w:rPr>
            </w:pPr>
            <w:r>
              <w:rPr>
                <w:lang w:val="it-IT"/>
              </w:rPr>
              <w:t>x</w:t>
            </w:r>
          </w:p>
        </w:tc>
      </w:tr>
    </w:tbl>
    <w:p w:rsidR="009C0902" w:rsidRPr="00510B17" w:rsidRDefault="009C0902" w:rsidP="004F39A9">
      <w:pPr>
        <w:ind w:left="994"/>
        <w:rPr>
          <w:rFonts w:cs="Tahoma"/>
          <w:sz w:val="14"/>
          <w:szCs w:val="14"/>
        </w:rPr>
      </w:pPr>
      <w:r w:rsidRPr="00510B17">
        <w:rPr>
          <w:rFonts w:cs="Tahoma"/>
          <w:i/>
          <w:sz w:val="14"/>
          <w:szCs w:val="14"/>
          <w:u w:val="single"/>
          <w:lang w:val="it-IT"/>
        </w:rPr>
        <w:t>Nota</w:t>
      </w:r>
      <w:r w:rsidRPr="00510B17">
        <w:rPr>
          <w:rFonts w:cs="Tahoma"/>
          <w:i/>
          <w:sz w:val="14"/>
          <w:szCs w:val="14"/>
          <w:lang w:val="it-IT"/>
        </w:rPr>
        <w:t>:</w:t>
      </w:r>
      <w:r w:rsidRPr="00510B17">
        <w:rPr>
          <w:rFonts w:cs="Tahoma"/>
          <w:i/>
          <w:iCs/>
          <w:sz w:val="14"/>
          <w:szCs w:val="14"/>
        </w:rPr>
        <w:t xml:space="preserve"> </w:t>
      </w:r>
      <w:r w:rsidRPr="00510B17">
        <w:rPr>
          <w:rFonts w:cs="Tahoma"/>
          <w:i/>
          <w:iCs/>
          <w:sz w:val="14"/>
          <w:szCs w:val="14"/>
        </w:rPr>
        <w:br/>
      </w:r>
      <w:r w:rsidRPr="00510B17">
        <w:rPr>
          <w:rFonts w:cs="Tahoma"/>
          <w:i/>
          <w:sz w:val="14"/>
          <w:szCs w:val="14"/>
          <w:lang w:val="it-IT"/>
        </w:rPr>
        <w:t xml:space="preserve">Academic include i Programmi Contratto Campus e School, Open Value Subscription </w:t>
      </w:r>
      <w:r w:rsidR="006E5857">
        <w:rPr>
          <w:rFonts w:cs="Tahoma"/>
          <w:i/>
          <w:sz w:val="14"/>
          <w:szCs w:val="14"/>
          <w:lang w:val="it-IT"/>
        </w:rPr>
        <w:t>–</w:t>
      </w:r>
      <w:r w:rsidRPr="00510B17">
        <w:rPr>
          <w:rFonts w:cs="Tahoma"/>
          <w:i/>
          <w:sz w:val="14"/>
          <w:szCs w:val="14"/>
          <w:lang w:val="it-IT"/>
        </w:rPr>
        <w:t xml:space="preserve"> Education Solutions, Select - Academic e Open </w:t>
      </w:r>
      <w:r w:rsidR="008505EB">
        <w:rPr>
          <w:rFonts w:cs="Tahoma"/>
          <w:i/>
          <w:sz w:val="14"/>
          <w:szCs w:val="14"/>
          <w:lang w:val="it-IT"/>
        </w:rPr>
        <w:t>–</w:t>
      </w:r>
      <w:r w:rsidRPr="00510B17">
        <w:rPr>
          <w:rFonts w:cs="Tahoma"/>
          <w:i/>
          <w:sz w:val="14"/>
          <w:szCs w:val="14"/>
          <w:lang w:val="it-IT"/>
        </w:rPr>
        <w:t xml:space="preserve"> Academic</w:t>
      </w:r>
      <w:r w:rsidR="008505EB">
        <w:rPr>
          <w:rFonts w:cs="Tahoma"/>
          <w:i/>
          <w:sz w:val="14"/>
          <w:szCs w:val="14"/>
          <w:lang w:val="it-IT"/>
        </w:rPr>
        <w:br/>
      </w:r>
      <w:r w:rsidRPr="00510B17">
        <w:rPr>
          <w:rFonts w:cs="Tahoma"/>
          <w:i/>
          <w:sz w:val="14"/>
          <w:szCs w:val="14"/>
          <w:lang w:val="it-IT"/>
        </w:rPr>
        <w:t>EA = Contratto Enterprise</w:t>
      </w:r>
      <w:r w:rsidR="008505EB">
        <w:rPr>
          <w:rFonts w:cs="Tahoma"/>
          <w:i/>
          <w:sz w:val="14"/>
          <w:szCs w:val="14"/>
          <w:lang w:val="it-IT"/>
        </w:rPr>
        <w:br/>
      </w:r>
      <w:r w:rsidRPr="00510B17">
        <w:rPr>
          <w:rFonts w:cs="Tahoma"/>
          <w:i/>
          <w:sz w:val="14"/>
          <w:szCs w:val="14"/>
          <w:lang w:val="it-IT"/>
        </w:rPr>
        <w:t>OV-CW = Open Value - Opzione a livello aziendale</w:t>
      </w:r>
    </w:p>
    <w:p w:rsidR="009C0902" w:rsidRPr="00D71EC3" w:rsidRDefault="009C0902" w:rsidP="004F39A9">
      <w:pPr>
        <w:ind w:left="994"/>
        <w:rPr>
          <w:rFonts w:cs="Tahoma"/>
          <w:sz w:val="14"/>
          <w:szCs w:val="14"/>
        </w:rPr>
      </w:pPr>
      <w:r w:rsidRPr="00510B17">
        <w:rPr>
          <w:rFonts w:cs="Tahoma"/>
          <w:i/>
          <w:sz w:val="14"/>
          <w:szCs w:val="14"/>
          <w:lang w:val="it-IT"/>
        </w:rPr>
        <w:t>“N”, “K”</w:t>
      </w:r>
      <w:r w:rsidR="00A6407A">
        <w:rPr>
          <w:rFonts w:cs="Tahoma"/>
          <w:i/>
          <w:sz w:val="14"/>
          <w:szCs w:val="14"/>
          <w:lang w:val="it-IT"/>
        </w:rPr>
        <w:t>‘</w:t>
      </w:r>
      <w:r w:rsidRPr="00510B17">
        <w:rPr>
          <w:rFonts w:cs="Tahoma"/>
          <w:i/>
          <w:sz w:val="14"/>
          <w:szCs w:val="14"/>
          <w:lang w:val="it-IT"/>
        </w:rPr>
        <w:t xml:space="preserve"> e “KN” sono edizioni specializzate disponibili su alcuni mercati.</w:t>
      </w:r>
    </w:p>
    <w:p w:rsidR="009C0902" w:rsidRPr="00D71EC3" w:rsidRDefault="009C0902" w:rsidP="004F39A9">
      <w:pPr>
        <w:ind w:left="720"/>
        <w:rPr>
          <w:rFonts w:cs="Tahoma"/>
          <w:szCs w:val="18"/>
        </w:rPr>
      </w:pPr>
    </w:p>
    <w:p w:rsidR="009C0902" w:rsidRPr="00510B17" w:rsidRDefault="009C0902" w:rsidP="004F39A9">
      <w:pPr>
        <w:ind w:left="907"/>
        <w:rPr>
          <w:rFonts w:cs="Tahoma"/>
          <w:szCs w:val="18"/>
        </w:rPr>
      </w:pPr>
      <w:r w:rsidRPr="00510B17">
        <w:rPr>
          <w:rFonts w:cs="Tahoma"/>
          <w:szCs w:val="18"/>
          <w:lang w:val="it-IT"/>
        </w:rPr>
        <w:t>Le seguenti condizioni si applicano a Windows XP Starter Edition (SE), Windows Vista Starter Edition (SE) e Windows 7 Starter Edition:</w:t>
      </w:r>
    </w:p>
    <w:p w:rsidR="009C0902" w:rsidRPr="00510B17" w:rsidRDefault="009C0902" w:rsidP="004F39A9">
      <w:pPr>
        <w:ind w:left="720"/>
        <w:rPr>
          <w:rFonts w:cs="Tahoma"/>
          <w:szCs w:val="18"/>
        </w:rPr>
      </w:pPr>
    </w:p>
    <w:p w:rsidR="009C0902" w:rsidRPr="001B4696" w:rsidRDefault="009C0902" w:rsidP="0002165F">
      <w:pPr>
        <w:pStyle w:val="ColorfulList-Accent11"/>
        <w:numPr>
          <w:ilvl w:val="0"/>
          <w:numId w:val="82"/>
        </w:numPr>
        <w:ind w:left="1627"/>
        <w:rPr>
          <w:rFonts w:ascii="Tahoma" w:hAnsi="Tahoma" w:cs="Tahoma"/>
          <w:sz w:val="18"/>
          <w:szCs w:val="18"/>
        </w:rPr>
      </w:pPr>
      <w:r w:rsidRPr="001B4696">
        <w:rPr>
          <w:rFonts w:ascii="Tahoma" w:hAnsi="Tahoma" w:cs="Tahoma"/>
          <w:sz w:val="18"/>
          <w:szCs w:val="18"/>
          <w:lang w:val="it-IT"/>
        </w:rPr>
        <w:t>Le società che hanno stipulato un contratto Academic (Academic Select, Academic Open, CASA e</w:t>
      </w:r>
      <w:r w:rsidR="008505EB">
        <w:rPr>
          <w:rFonts w:ascii="Tahoma" w:hAnsi="Tahoma" w:cs="Tahoma"/>
          <w:sz w:val="18"/>
          <w:szCs w:val="18"/>
          <w:lang w:val="it-IT"/>
        </w:rPr>
        <w:t> </w:t>
      </w:r>
      <w:r w:rsidRPr="001B4696">
        <w:rPr>
          <w:rFonts w:ascii="Tahoma" w:hAnsi="Tahoma" w:cs="Tahoma"/>
          <w:sz w:val="18"/>
          <w:szCs w:val="18"/>
          <w:lang w:val="it-IT"/>
        </w:rPr>
        <w:t xml:space="preserve">Open Value Subscription </w:t>
      </w:r>
      <w:r w:rsidR="006E5857">
        <w:rPr>
          <w:rFonts w:ascii="Tahoma" w:hAnsi="Tahoma" w:cs="Tahoma"/>
          <w:sz w:val="18"/>
          <w:szCs w:val="18"/>
          <w:lang w:val="it-IT"/>
        </w:rPr>
        <w:t>–</w:t>
      </w:r>
      <w:r w:rsidRPr="001B4696">
        <w:rPr>
          <w:rFonts w:ascii="Tahoma" w:hAnsi="Tahoma" w:cs="Tahoma"/>
          <w:sz w:val="18"/>
          <w:szCs w:val="18"/>
          <w:lang w:val="it-IT"/>
        </w:rPr>
        <w:t xml:space="preserve"> Education Solutions) sono autorizzate ad acquistare una licenza di Aggiornamento Windows utilizzando Windows XP Starter Edition, Windows Vista Starter Edition o</w:t>
      </w:r>
      <w:r w:rsidR="008505EB">
        <w:rPr>
          <w:rFonts w:ascii="Tahoma" w:hAnsi="Tahoma" w:cs="Tahoma"/>
          <w:sz w:val="18"/>
          <w:szCs w:val="18"/>
          <w:lang w:val="it-IT"/>
        </w:rPr>
        <w:t> </w:t>
      </w:r>
      <w:r w:rsidRPr="001B4696">
        <w:rPr>
          <w:rFonts w:ascii="Tahoma" w:hAnsi="Tahoma" w:cs="Tahoma"/>
          <w:sz w:val="18"/>
          <w:szCs w:val="18"/>
          <w:lang w:val="it-IT"/>
        </w:rPr>
        <w:t>Windows 7 Starter Edition come sistema operativo qualificante.</w:t>
      </w:r>
    </w:p>
    <w:p w:rsidR="009C0902" w:rsidRPr="001B4696" w:rsidRDefault="009C0902" w:rsidP="00B73A46">
      <w:pPr>
        <w:pStyle w:val="ColorfulList-Accent11"/>
        <w:ind w:left="1080"/>
        <w:rPr>
          <w:rFonts w:ascii="Tahoma" w:hAnsi="Tahoma" w:cs="Tahoma"/>
          <w:sz w:val="18"/>
          <w:szCs w:val="18"/>
        </w:rPr>
      </w:pPr>
    </w:p>
    <w:p w:rsidR="009C0902" w:rsidRPr="000724F2" w:rsidRDefault="009C0902" w:rsidP="004F39A9">
      <w:pPr>
        <w:pStyle w:val="ColorfulList-Accent11"/>
        <w:ind w:left="907"/>
        <w:rPr>
          <w:rFonts w:ascii="Tahoma" w:hAnsi="Tahoma" w:cs="Tahoma"/>
          <w:sz w:val="18"/>
          <w:szCs w:val="18"/>
          <w:lang w:val="fr-FR"/>
        </w:rPr>
      </w:pPr>
      <w:r w:rsidRPr="001B4696">
        <w:rPr>
          <w:rFonts w:ascii="Tahoma" w:hAnsi="Tahoma" w:cs="Tahoma"/>
          <w:sz w:val="18"/>
          <w:szCs w:val="18"/>
          <w:lang w:val="it-IT"/>
        </w:rPr>
        <w:t>Le società che acquistano l</w:t>
      </w:r>
      <w:r w:rsidR="00A6407A">
        <w:rPr>
          <w:rFonts w:ascii="Tahoma" w:hAnsi="Tahoma" w:cs="Tahoma"/>
          <w:sz w:val="18"/>
          <w:szCs w:val="18"/>
          <w:lang w:val="it-IT"/>
        </w:rPr>
        <w:t>’</w:t>
      </w:r>
      <w:r w:rsidRPr="001B4696">
        <w:rPr>
          <w:rFonts w:ascii="Tahoma" w:hAnsi="Tahoma" w:cs="Tahoma"/>
          <w:sz w:val="18"/>
          <w:szCs w:val="18"/>
          <w:lang w:val="it-IT"/>
        </w:rPr>
        <w:t>aggiornamento su questa base rinunciano a qualunque diritto di trasferire la</w:t>
      </w:r>
      <w:r w:rsidR="008505EB">
        <w:rPr>
          <w:rFonts w:ascii="Tahoma" w:hAnsi="Tahoma" w:cs="Tahoma"/>
          <w:sz w:val="18"/>
          <w:szCs w:val="18"/>
          <w:lang w:val="it-IT"/>
        </w:rPr>
        <w:t> </w:t>
      </w:r>
      <w:r w:rsidRPr="001B4696">
        <w:rPr>
          <w:rFonts w:ascii="Tahoma" w:hAnsi="Tahoma" w:cs="Tahoma"/>
          <w:sz w:val="18"/>
          <w:szCs w:val="18"/>
          <w:lang w:val="it-IT"/>
        </w:rPr>
        <w:t>licenza al di fuori del paese in cui è stata acquistata.</w:t>
      </w:r>
    </w:p>
    <w:p w:rsidR="009C0902" w:rsidRPr="001B4696" w:rsidRDefault="009C0902" w:rsidP="004F39A9">
      <w:pPr>
        <w:pStyle w:val="FootnoteBulletLevel1"/>
        <w:ind w:left="907" w:firstLine="0"/>
        <w:rPr>
          <w:rFonts w:ascii="Tahoma" w:hAnsi="Tahoma" w:cs="Tahoma"/>
          <w:sz w:val="18"/>
          <w:szCs w:val="18"/>
        </w:rPr>
      </w:pPr>
      <w:r w:rsidRPr="001B4696">
        <w:rPr>
          <w:rFonts w:ascii="Tahoma" w:hAnsi="Tahoma" w:cs="Tahoma"/>
          <w:sz w:val="18"/>
          <w:szCs w:val="18"/>
          <w:u w:val="single"/>
          <w:lang w:val="it-IT"/>
        </w:rPr>
        <w:t>I sistemi operativi non inclusi nel precedente elenco non sono OS qualificanti, ad esempio</w:t>
      </w:r>
      <w:r w:rsidRPr="001B4696">
        <w:rPr>
          <w:rFonts w:ascii="Tahoma" w:hAnsi="Tahoma" w:cs="Tahoma"/>
          <w:sz w:val="18"/>
          <w:szCs w:val="18"/>
          <w:lang w:val="it-IT"/>
        </w:rPr>
        <w:t>:</w:t>
      </w:r>
    </w:p>
    <w:p w:rsidR="009C0902" w:rsidRPr="001B4696" w:rsidRDefault="009C0902" w:rsidP="0002165F">
      <w:pPr>
        <w:pStyle w:val="FootnoteBulletLevel2"/>
        <w:numPr>
          <w:ilvl w:val="0"/>
          <w:numId w:val="83"/>
        </w:numPr>
        <w:adjustRightInd/>
        <w:ind w:left="1627"/>
        <w:textAlignment w:val="auto"/>
        <w:rPr>
          <w:rFonts w:ascii="Tahoma" w:hAnsi="Tahoma" w:cs="Tahoma"/>
          <w:sz w:val="18"/>
          <w:szCs w:val="18"/>
        </w:rPr>
      </w:pPr>
      <w:r w:rsidRPr="001B4696">
        <w:rPr>
          <w:rFonts w:ascii="Tahoma" w:hAnsi="Tahoma" w:cs="Tahoma"/>
          <w:sz w:val="18"/>
          <w:szCs w:val="18"/>
          <w:lang w:val="it-IT"/>
        </w:rPr>
        <w:t>I Sistemi Incorporati (ad esempio Windows 9.x for embedded, Windows XP embedded) non</w:t>
      </w:r>
      <w:r w:rsidR="008505EB">
        <w:rPr>
          <w:rFonts w:ascii="Tahoma" w:hAnsi="Tahoma" w:cs="Tahoma"/>
          <w:sz w:val="18"/>
          <w:szCs w:val="18"/>
          <w:lang w:val="it-IT"/>
        </w:rPr>
        <w:t> </w:t>
      </w:r>
      <w:r w:rsidRPr="001B4696">
        <w:rPr>
          <w:rFonts w:ascii="Tahoma" w:hAnsi="Tahoma" w:cs="Tahoma"/>
          <w:sz w:val="18"/>
          <w:szCs w:val="18"/>
          <w:lang w:val="it-IT"/>
        </w:rPr>
        <w:t>si</w:t>
      </w:r>
      <w:r w:rsidR="008505EB">
        <w:rPr>
          <w:rFonts w:ascii="Tahoma" w:hAnsi="Tahoma" w:cs="Tahoma"/>
          <w:sz w:val="18"/>
          <w:szCs w:val="18"/>
          <w:lang w:val="it-IT"/>
        </w:rPr>
        <w:t> </w:t>
      </w:r>
      <w:r w:rsidRPr="001B4696">
        <w:rPr>
          <w:rFonts w:ascii="Tahoma" w:hAnsi="Tahoma" w:cs="Tahoma"/>
          <w:sz w:val="18"/>
          <w:szCs w:val="18"/>
          <w:lang w:val="it-IT"/>
        </w:rPr>
        <w:t>qualificano per gli Aggiornamenti di Windows 7 Professional.</w:t>
      </w:r>
    </w:p>
    <w:p w:rsidR="009C0902" w:rsidRPr="00D71EC3" w:rsidRDefault="009C0902" w:rsidP="0002165F">
      <w:pPr>
        <w:pStyle w:val="FootnoteBulletLevel2"/>
        <w:numPr>
          <w:ilvl w:val="0"/>
          <w:numId w:val="83"/>
        </w:numPr>
        <w:adjustRightInd/>
        <w:ind w:left="1627"/>
        <w:textAlignment w:val="auto"/>
        <w:rPr>
          <w:rFonts w:ascii="Tahoma" w:hAnsi="Tahoma" w:cs="Tahoma"/>
          <w:sz w:val="18"/>
          <w:szCs w:val="18"/>
          <w:lang w:val="fr-FR"/>
        </w:rPr>
      </w:pPr>
      <w:r w:rsidRPr="001B4696">
        <w:rPr>
          <w:rFonts w:ascii="Tahoma" w:hAnsi="Tahoma" w:cs="Tahoma"/>
          <w:sz w:val="18"/>
          <w:szCs w:val="18"/>
          <w:lang w:val="it-IT"/>
        </w:rPr>
        <w:t>Linux o OS/2 non si qualifica per gli Aggiornamenti di Windows 7 Professional.</w:t>
      </w:r>
    </w:p>
    <w:p w:rsidR="009C0902" w:rsidRPr="001B4696" w:rsidRDefault="009C0902" w:rsidP="0002165F">
      <w:pPr>
        <w:pStyle w:val="FootnoteBulletLevel2"/>
        <w:numPr>
          <w:ilvl w:val="0"/>
          <w:numId w:val="83"/>
        </w:numPr>
        <w:adjustRightInd/>
        <w:ind w:left="1627"/>
        <w:textAlignment w:val="auto"/>
        <w:rPr>
          <w:rFonts w:ascii="Tahoma" w:hAnsi="Tahoma" w:cs="Tahoma"/>
          <w:sz w:val="18"/>
          <w:szCs w:val="18"/>
        </w:rPr>
      </w:pPr>
      <w:r w:rsidRPr="001B4696">
        <w:rPr>
          <w:rFonts w:ascii="Tahoma" w:hAnsi="Tahoma" w:cs="Tahoma"/>
          <w:sz w:val="18"/>
          <w:szCs w:val="18"/>
          <w:lang w:val="it-IT"/>
        </w:rPr>
        <w:t>La Licenza CAL per i Servizi Terminal di Windows non si qualifica per gli Aggiornamenti di</w:t>
      </w:r>
      <w:r w:rsidR="008505EB">
        <w:rPr>
          <w:rFonts w:ascii="Tahoma" w:hAnsi="Tahoma" w:cs="Tahoma"/>
          <w:sz w:val="18"/>
          <w:szCs w:val="18"/>
          <w:lang w:val="it-IT"/>
        </w:rPr>
        <w:t> </w:t>
      </w:r>
      <w:r w:rsidRPr="001B4696">
        <w:rPr>
          <w:rFonts w:ascii="Tahoma" w:hAnsi="Tahoma" w:cs="Tahoma"/>
          <w:sz w:val="18"/>
          <w:szCs w:val="18"/>
          <w:lang w:val="it-IT"/>
        </w:rPr>
        <w:t>Windows 7 Professional.</w:t>
      </w:r>
    </w:p>
    <w:p w:rsidR="009C0902" w:rsidRPr="003F284E" w:rsidRDefault="009C0902" w:rsidP="004B75E4">
      <w:pPr>
        <w:pStyle w:val="FootnoteBulletLevel2"/>
        <w:rPr>
          <w:rFonts w:ascii="Tahoma" w:hAnsi="Tahoma" w:cs="Tahoma"/>
          <w:sz w:val="18"/>
          <w:szCs w:val="18"/>
        </w:rPr>
      </w:pPr>
      <w:r w:rsidRPr="003F284E">
        <w:rPr>
          <w:rFonts w:ascii="Tahoma" w:hAnsi="Tahoma" w:cs="Tahoma"/>
          <w:sz w:val="18"/>
          <w:szCs w:val="18"/>
          <w:lang w:val="it-IT"/>
        </w:rPr>
        <w:t>I seguenti requisiti sono applicabili al re-imaging di Windows:</w:t>
      </w:r>
    </w:p>
    <w:p w:rsidR="009C0902" w:rsidRDefault="009C0902" w:rsidP="004B75E4">
      <w:pPr>
        <w:pStyle w:val="FootnoteBulletLevel2"/>
        <w:ind w:left="907" w:firstLine="0"/>
        <w:rPr>
          <w:rFonts w:ascii="Tahoma" w:hAnsi="Tahoma"/>
          <w:color w:val="000000"/>
          <w:sz w:val="18"/>
          <w:lang w:val="it-IT"/>
        </w:rPr>
      </w:pPr>
      <w:r w:rsidRPr="003F284E">
        <w:rPr>
          <w:rFonts w:ascii="Tahoma" w:hAnsi="Tahoma" w:cs="Tahoma"/>
          <w:sz w:val="18"/>
          <w:szCs w:val="18"/>
          <w:lang w:val="it-IT"/>
        </w:rPr>
        <w:t>Qualora un terzo effettui il re-imaging di Windows sui PC di una società, la società dovrà prima di tutto fornire a tale terzo (a) un modulo compilato relativo alla Verifica della Licenza Microsoft della Società per i</w:t>
      </w:r>
      <w:r w:rsidR="008505EB">
        <w:rPr>
          <w:rFonts w:ascii="Tahoma" w:hAnsi="Tahoma" w:cs="Tahoma"/>
          <w:sz w:val="18"/>
          <w:szCs w:val="18"/>
          <w:lang w:val="it-IT"/>
        </w:rPr>
        <w:t> </w:t>
      </w:r>
      <w:r w:rsidRPr="003F284E">
        <w:rPr>
          <w:rFonts w:ascii="Tahoma" w:hAnsi="Tahoma" w:cs="Tahoma"/>
          <w:sz w:val="18"/>
          <w:szCs w:val="18"/>
          <w:lang w:val="it-IT"/>
        </w:rPr>
        <w:t>Servizi di Installazione degli Aggiornamenti per il Software del Sistema Operativo Microsoft Windows da Parte di Terzi oppure (b) copie del modulo per la sottoscrizione appartenenti al Contratto Multilicenza (Microsoft Volume Licensing) applicabile al software di aggiornamento del sistema operativo Microsoft che</w:t>
      </w:r>
      <w:r w:rsidR="008505EB">
        <w:rPr>
          <w:rFonts w:ascii="Tahoma" w:hAnsi="Tahoma" w:cs="Tahoma"/>
          <w:sz w:val="18"/>
          <w:szCs w:val="18"/>
          <w:lang w:val="it-IT"/>
        </w:rPr>
        <w:t> </w:t>
      </w:r>
      <w:r w:rsidRPr="003F284E">
        <w:rPr>
          <w:rFonts w:ascii="Tahoma" w:hAnsi="Tahoma" w:cs="Tahoma"/>
          <w:sz w:val="18"/>
          <w:szCs w:val="18"/>
          <w:lang w:val="it-IT"/>
        </w:rPr>
        <w:t>viene installato. Il modulo per la Verifica della Licenza Microsoft per Imaging/Installazione di Software di Sistema Operativo Microsoft da parte di Terzi è disponibile all</w:t>
      </w:r>
      <w:r w:rsidR="00A6407A">
        <w:rPr>
          <w:rFonts w:ascii="Tahoma" w:hAnsi="Tahoma" w:cs="Tahoma"/>
          <w:sz w:val="18"/>
          <w:szCs w:val="18"/>
          <w:lang w:val="it-IT"/>
        </w:rPr>
        <w:t>’</w:t>
      </w:r>
      <w:r w:rsidRPr="003F284E">
        <w:rPr>
          <w:rFonts w:ascii="Tahoma" w:hAnsi="Tahoma" w:cs="Tahoma"/>
          <w:sz w:val="18"/>
          <w:szCs w:val="18"/>
          <w:lang w:val="it-IT"/>
        </w:rPr>
        <w:t>indirizzo</w:t>
      </w:r>
      <w:r>
        <w:rPr>
          <w:rFonts w:ascii="Tahoma" w:hAnsi="Tahoma"/>
          <w:sz w:val="18"/>
          <w:lang w:val="it-IT"/>
        </w:rPr>
        <w:t xml:space="preserve"> </w:t>
      </w:r>
      <w:hyperlink r:id="rId34" w:history="1">
        <w:r w:rsidRPr="0002165F">
          <w:rPr>
            <w:rStyle w:val="Hyperlink"/>
            <w:rFonts w:ascii="Tahoma" w:hAnsi="Tahoma"/>
            <w:color w:val="000000"/>
            <w:sz w:val="18"/>
            <w:u w:val="none"/>
            <w:lang w:val="it-IT"/>
          </w:rPr>
          <w:t>www.microsoft.com/licensing/contracts</w:t>
        </w:r>
      </w:hyperlink>
      <w:r w:rsidRPr="0002165F">
        <w:rPr>
          <w:rFonts w:ascii="Tahoma" w:hAnsi="Tahoma"/>
          <w:color w:val="000000"/>
          <w:sz w:val="18"/>
          <w:lang w:val="it-IT"/>
        </w:rPr>
        <w:t>.</w:t>
      </w:r>
    </w:p>
    <w:p w:rsidR="004B75E4" w:rsidRDefault="004B75E4" w:rsidP="004B75E4">
      <w:pPr>
        <w:pStyle w:val="FootnoteBulletLevel2"/>
        <w:ind w:left="907" w:firstLine="0"/>
        <w:rPr>
          <w:rFonts w:ascii="Tahoma" w:hAnsi="Tahoma"/>
          <w:color w:val="000000"/>
          <w:sz w:val="18"/>
          <w:lang w:val="it-IT"/>
        </w:rPr>
      </w:pPr>
    </w:p>
    <w:p w:rsidR="004B75E4" w:rsidRPr="000724F2" w:rsidRDefault="004B75E4" w:rsidP="004B75E4">
      <w:pPr>
        <w:pStyle w:val="FootnoteBulletLevel2"/>
        <w:ind w:left="907" w:firstLine="0"/>
        <w:rPr>
          <w:lang w:val="it-IT"/>
        </w:rPr>
      </w:pPr>
    </w:p>
    <w:p w:rsidR="009C0902" w:rsidRPr="003F284E" w:rsidRDefault="009C0902" w:rsidP="0002165F">
      <w:pPr>
        <w:pStyle w:val="FootnoteBulletLevel1"/>
        <w:numPr>
          <w:ilvl w:val="0"/>
          <w:numId w:val="80"/>
        </w:numPr>
        <w:adjustRightInd/>
        <w:ind w:left="907"/>
        <w:textAlignment w:val="auto"/>
        <w:rPr>
          <w:rFonts w:ascii="Tahoma" w:hAnsi="Tahoma" w:cs="Tahoma"/>
          <w:sz w:val="18"/>
          <w:szCs w:val="18"/>
        </w:rPr>
      </w:pPr>
      <w:r w:rsidRPr="003F284E">
        <w:rPr>
          <w:rFonts w:ascii="Tahoma" w:hAnsi="Tahoma" w:cs="Tahoma"/>
          <w:b/>
          <w:sz w:val="18"/>
          <w:szCs w:val="18"/>
          <w:lang w:val="it-IT"/>
        </w:rPr>
        <w:t>Windows</w:t>
      </w:r>
      <w:r w:rsidR="001F3A28" w:rsidRPr="001F3A28">
        <w:rPr>
          <w:rFonts w:ascii="Tahoma" w:hAnsi="Tahoma" w:cs="Tahoma"/>
          <w:b/>
          <w:sz w:val="18"/>
          <w:szCs w:val="18"/>
          <w:vertAlign w:val="superscript"/>
          <w:lang w:val="it-IT"/>
        </w:rPr>
        <w:t>®</w:t>
      </w:r>
      <w:r w:rsidRPr="003F284E">
        <w:rPr>
          <w:rFonts w:ascii="Tahoma" w:hAnsi="Tahoma" w:cs="Tahoma"/>
          <w:b/>
          <w:sz w:val="18"/>
          <w:szCs w:val="18"/>
          <w:lang w:val="it-IT"/>
        </w:rPr>
        <w:t xml:space="preserve"> Intune</w:t>
      </w:r>
    </w:p>
    <w:p w:rsidR="009C0902" w:rsidRPr="000724F2" w:rsidRDefault="009C0902" w:rsidP="004B75E4">
      <w:pPr>
        <w:spacing w:before="120" w:after="120"/>
        <w:ind w:left="907"/>
        <w:rPr>
          <w:rFonts w:cs="Tahoma"/>
          <w:szCs w:val="18"/>
          <w:lang w:val="it-IT"/>
        </w:rPr>
      </w:pPr>
      <w:r w:rsidRPr="003F284E">
        <w:rPr>
          <w:rFonts w:cs="Tahoma"/>
          <w:szCs w:val="18"/>
          <w:lang w:val="it-IT"/>
        </w:rPr>
        <w:t>Windows</w:t>
      </w:r>
      <w:r w:rsidR="001F3A28" w:rsidRPr="001F3A28">
        <w:rPr>
          <w:rFonts w:cs="Tahoma"/>
          <w:szCs w:val="18"/>
          <w:vertAlign w:val="superscript"/>
          <w:lang w:val="it-IT"/>
        </w:rPr>
        <w:t>®</w:t>
      </w:r>
      <w:r w:rsidRPr="003F284E">
        <w:rPr>
          <w:rFonts w:cs="Tahoma"/>
          <w:szCs w:val="18"/>
          <w:lang w:val="it-IT"/>
        </w:rPr>
        <w:t xml:space="preserve"> Intune è disponibile ai sensi di una licenza “Subscription”.</w:t>
      </w:r>
      <w:r w:rsidRPr="000724F2">
        <w:rPr>
          <w:rFonts w:cs="Tahoma"/>
          <w:szCs w:val="18"/>
          <w:lang w:val="fr-FR"/>
        </w:rPr>
        <w:t xml:space="preserve"> </w:t>
      </w:r>
      <w:r w:rsidRPr="003F284E">
        <w:rPr>
          <w:rFonts w:cs="Tahoma"/>
          <w:szCs w:val="18"/>
          <w:lang w:val="it-IT"/>
        </w:rPr>
        <w:t>Include i diritti per eseguire l</w:t>
      </w:r>
      <w:r w:rsidR="00A6407A">
        <w:rPr>
          <w:rFonts w:cs="Tahoma"/>
          <w:szCs w:val="18"/>
          <w:lang w:val="it-IT"/>
        </w:rPr>
        <w:t>’</w:t>
      </w:r>
      <w:r w:rsidRPr="003F284E">
        <w:rPr>
          <w:rFonts w:cs="Tahoma"/>
          <w:szCs w:val="18"/>
          <w:lang w:val="it-IT"/>
        </w:rPr>
        <w:t>aggiornamento al sistema operativo desktop Windows e utilizzarlo. Pertanto, come con l</w:t>
      </w:r>
      <w:r w:rsidR="00A6407A">
        <w:rPr>
          <w:rFonts w:cs="Tahoma"/>
          <w:szCs w:val="18"/>
          <w:lang w:val="it-IT"/>
        </w:rPr>
        <w:t>’</w:t>
      </w:r>
      <w:r w:rsidRPr="003F284E">
        <w:rPr>
          <w:rFonts w:cs="Tahoma"/>
          <w:szCs w:val="18"/>
          <w:lang w:val="it-IT"/>
        </w:rPr>
        <w:t>Aggiornamento per Windows Professional, ogni desktop per il quale si acquista e sul quale si eseguirà Windows</w:t>
      </w:r>
      <w:r w:rsidR="001F3A28" w:rsidRPr="001F3A28">
        <w:rPr>
          <w:rFonts w:cs="Tahoma"/>
          <w:szCs w:val="18"/>
          <w:vertAlign w:val="superscript"/>
          <w:lang w:val="it-IT"/>
        </w:rPr>
        <w:t>®</w:t>
      </w:r>
      <w:r w:rsidRPr="003F284E">
        <w:rPr>
          <w:rFonts w:cs="Tahoma"/>
          <w:szCs w:val="18"/>
          <w:lang w:val="it-IT"/>
        </w:rPr>
        <w:t xml:space="preserve"> Intune dovrà avere la licenza per eseguire uno dei sistemi operativi qualificanti applicabili indicati sopra.</w:t>
      </w:r>
    </w:p>
    <w:p w:rsidR="009C0902" w:rsidRPr="000724F2" w:rsidRDefault="009C0902" w:rsidP="004F39A9">
      <w:pPr>
        <w:spacing w:before="120" w:after="120"/>
        <w:ind w:left="907"/>
        <w:rPr>
          <w:rFonts w:cs="Tahoma"/>
          <w:szCs w:val="18"/>
          <w:lang w:val="it-IT"/>
        </w:rPr>
      </w:pPr>
      <w:r w:rsidRPr="003F284E">
        <w:rPr>
          <w:rFonts w:cs="Tahoma"/>
          <w:szCs w:val="18"/>
          <w:lang w:val="it-IT"/>
        </w:rPr>
        <w:t>Le condizioni valide per l</w:t>
      </w:r>
      <w:r w:rsidR="00A6407A">
        <w:rPr>
          <w:rFonts w:cs="Tahoma"/>
          <w:szCs w:val="18"/>
          <w:lang w:val="it-IT"/>
        </w:rPr>
        <w:t>’</w:t>
      </w:r>
      <w:r w:rsidRPr="003F284E">
        <w:rPr>
          <w:rFonts w:cs="Tahoma"/>
          <w:szCs w:val="18"/>
          <w:lang w:val="it-IT"/>
        </w:rPr>
        <w:t>acquisto della Licenza di Aggiornamento per Windows Professional descritte sopra in “Regole per i Sistemi Operativi Qualificanti” si applicano all</w:t>
      </w:r>
      <w:r w:rsidR="00A6407A">
        <w:rPr>
          <w:rFonts w:cs="Tahoma"/>
          <w:szCs w:val="18"/>
          <w:lang w:val="it-IT"/>
        </w:rPr>
        <w:t>’</w:t>
      </w:r>
      <w:r w:rsidRPr="003F284E">
        <w:rPr>
          <w:rFonts w:cs="Tahoma"/>
          <w:szCs w:val="18"/>
          <w:lang w:val="it-IT"/>
        </w:rPr>
        <w:t>acquisto delle licenze per Windows</w:t>
      </w:r>
      <w:r w:rsidR="001F3A28" w:rsidRPr="001F3A28">
        <w:rPr>
          <w:rFonts w:cs="Tahoma"/>
          <w:szCs w:val="18"/>
          <w:vertAlign w:val="superscript"/>
          <w:lang w:val="it-IT"/>
        </w:rPr>
        <w:t>®</w:t>
      </w:r>
      <w:r w:rsidRPr="003F284E">
        <w:rPr>
          <w:rFonts w:cs="Tahoma"/>
          <w:szCs w:val="18"/>
          <w:lang w:val="it-IT"/>
        </w:rPr>
        <w:t xml:space="preserve"> Intune.</w:t>
      </w:r>
    </w:p>
    <w:p w:rsidR="009C0902" w:rsidRPr="000724F2" w:rsidRDefault="009C0902" w:rsidP="004F39A9">
      <w:pPr>
        <w:keepNext/>
        <w:spacing w:after="120"/>
        <w:ind w:left="907"/>
        <w:rPr>
          <w:rFonts w:cs="Tahoma"/>
          <w:szCs w:val="18"/>
          <w:lang w:val="it-IT"/>
        </w:rPr>
      </w:pPr>
      <w:r w:rsidRPr="003F284E">
        <w:rPr>
          <w:rFonts w:cs="Tahoma"/>
          <w:szCs w:val="18"/>
          <w:lang w:val="it-IT"/>
        </w:rPr>
        <w:t>Per quanto riguarda Windows</w:t>
      </w:r>
      <w:r w:rsidR="001F3A28" w:rsidRPr="001F3A28">
        <w:rPr>
          <w:rFonts w:cs="Tahoma"/>
          <w:szCs w:val="18"/>
          <w:vertAlign w:val="superscript"/>
          <w:lang w:val="it-IT"/>
        </w:rPr>
        <w:t>®</w:t>
      </w:r>
      <w:r w:rsidRPr="003F284E">
        <w:rPr>
          <w:rFonts w:cs="Tahoma"/>
          <w:szCs w:val="18"/>
          <w:lang w:val="it-IT"/>
        </w:rPr>
        <w:t xml:space="preserve"> Intune acquistato come Servizio Online Enterprise al fine di soddisfare i</w:t>
      </w:r>
      <w:r w:rsidR="008505EB">
        <w:rPr>
          <w:rFonts w:cs="Tahoma"/>
          <w:szCs w:val="18"/>
          <w:lang w:val="it-IT"/>
        </w:rPr>
        <w:t> </w:t>
      </w:r>
      <w:r w:rsidRPr="003F284E">
        <w:rPr>
          <w:rFonts w:cs="Tahoma"/>
          <w:szCs w:val="18"/>
          <w:lang w:val="it-IT"/>
        </w:rPr>
        <w:t>requisiti per i Prodotti Enterprise:</w:t>
      </w:r>
      <w:r w:rsidRPr="000724F2">
        <w:rPr>
          <w:rFonts w:eastAsia="Times New Roman" w:cs="Tahoma"/>
          <w:szCs w:val="18"/>
          <w:lang w:val="it-IT"/>
        </w:rPr>
        <w:t xml:space="preserve"> </w:t>
      </w:r>
      <w:r w:rsidRPr="003F284E">
        <w:rPr>
          <w:rFonts w:cs="Tahoma"/>
          <w:szCs w:val="18"/>
          <w:lang w:val="it-IT"/>
        </w:rPr>
        <w:t>fare riferimento alla colonna “Nuovo EA/OV-CW” nella tabella precedente per le licenze acquistate al momento della sottoscrizione e alla colonna “EA/OV-CW Esistente” nella tabella precedente per le licenze acquistate in qualsiasi altro momento o riassegnate secondo la modalità autorizzata nell</w:t>
      </w:r>
      <w:r w:rsidR="00A6407A">
        <w:rPr>
          <w:rFonts w:cs="Tahoma"/>
          <w:szCs w:val="18"/>
          <w:lang w:val="it-IT"/>
        </w:rPr>
        <w:t>’</w:t>
      </w:r>
      <w:r w:rsidRPr="003F284E">
        <w:rPr>
          <w:rFonts w:cs="Tahoma"/>
          <w:szCs w:val="18"/>
          <w:lang w:val="it-IT"/>
        </w:rPr>
        <w:t>Articolo “Riassegnazione delle Licenze” che segue.</w:t>
      </w:r>
    </w:p>
    <w:p w:rsidR="009C0902" w:rsidRPr="00D71EC3" w:rsidRDefault="009C0902" w:rsidP="004F39A9">
      <w:pPr>
        <w:spacing w:after="120"/>
        <w:ind w:left="907"/>
        <w:rPr>
          <w:rFonts w:cs="Tahoma"/>
          <w:szCs w:val="18"/>
          <w:lang w:val="it-IT"/>
        </w:rPr>
      </w:pPr>
      <w:r w:rsidRPr="003F284E">
        <w:rPr>
          <w:rFonts w:cs="Tahoma"/>
          <w:szCs w:val="18"/>
          <w:lang w:val="it-IT"/>
        </w:rPr>
        <w:t>Come eccezione alla regole precedente, per quanto riguarda Windows</w:t>
      </w:r>
      <w:r w:rsidR="001F3A28" w:rsidRPr="001F3A28">
        <w:rPr>
          <w:rFonts w:cs="Tahoma"/>
          <w:szCs w:val="18"/>
          <w:vertAlign w:val="superscript"/>
          <w:lang w:val="it-IT"/>
        </w:rPr>
        <w:t>®</w:t>
      </w:r>
      <w:r w:rsidRPr="003F284E">
        <w:rPr>
          <w:rFonts w:cs="Tahoma"/>
          <w:szCs w:val="18"/>
          <w:lang w:val="it-IT"/>
        </w:rPr>
        <w:t xml:space="preserve"> Intune acquistato come Servizio Online Enterprise, ma non al fine di soddisfare i requisiti per i Prodotti Enterprise:</w:t>
      </w:r>
      <w:r w:rsidRPr="00D71EC3">
        <w:rPr>
          <w:rFonts w:eastAsia="Times New Roman" w:cs="Tahoma"/>
          <w:szCs w:val="18"/>
          <w:lang w:val="it-IT"/>
        </w:rPr>
        <w:t xml:space="preserve"> </w:t>
      </w:r>
      <w:r w:rsidRPr="003F284E">
        <w:rPr>
          <w:rFonts w:cs="Tahoma"/>
          <w:szCs w:val="18"/>
          <w:lang w:val="it-IT"/>
        </w:rPr>
        <w:t>fare riferimento alla colonna “Nuovo EA/OV-CW” nella tabella precedente per le nuove licenze.</w:t>
      </w:r>
    </w:p>
    <w:p w:rsidR="009C0902" w:rsidRPr="00D71EC3" w:rsidRDefault="009C0902" w:rsidP="004F39A9">
      <w:pPr>
        <w:pStyle w:val="FootnoteBulletLevel2"/>
        <w:ind w:left="907" w:firstLine="0"/>
        <w:rPr>
          <w:rFonts w:ascii="Tahoma" w:hAnsi="Tahoma" w:cs="Tahoma"/>
          <w:sz w:val="18"/>
          <w:szCs w:val="18"/>
          <w:lang w:val="it-IT"/>
        </w:rPr>
      </w:pPr>
      <w:r w:rsidRPr="003F284E">
        <w:rPr>
          <w:rFonts w:ascii="Tahoma" w:hAnsi="Tahoma" w:cs="Tahoma"/>
          <w:sz w:val="18"/>
          <w:szCs w:val="18"/>
          <w:lang w:val="it-IT"/>
        </w:rPr>
        <w:t>Le società che dispongono di sottoscrizioni di Windows</w:t>
      </w:r>
      <w:r w:rsidR="001F3A28" w:rsidRPr="001F3A28">
        <w:rPr>
          <w:rFonts w:ascii="Tahoma" w:hAnsi="Tahoma" w:cs="Tahoma"/>
          <w:sz w:val="18"/>
          <w:szCs w:val="18"/>
          <w:vertAlign w:val="superscript"/>
          <w:lang w:val="it-IT"/>
        </w:rPr>
        <w:t>®</w:t>
      </w:r>
      <w:r w:rsidRPr="003F284E">
        <w:rPr>
          <w:rFonts w:ascii="Tahoma" w:hAnsi="Tahoma" w:cs="Tahoma"/>
          <w:sz w:val="18"/>
          <w:szCs w:val="18"/>
          <w:lang w:val="it-IT"/>
        </w:rPr>
        <w:t xml:space="preserve"> Intune non devono disinstallare il sistema</w:t>
      </w:r>
      <w:r w:rsidR="000D11D9">
        <w:rPr>
          <w:rFonts w:ascii="Tahoma" w:hAnsi="Tahoma" w:cs="Tahoma"/>
          <w:sz w:val="18"/>
          <w:szCs w:val="18"/>
          <w:lang w:val="it-IT"/>
        </w:rPr>
        <w:t> </w:t>
      </w:r>
      <w:r w:rsidRPr="003F284E">
        <w:rPr>
          <w:rFonts w:ascii="Tahoma" w:hAnsi="Tahoma" w:cs="Tahoma"/>
          <w:sz w:val="18"/>
          <w:szCs w:val="18"/>
          <w:lang w:val="it-IT"/>
        </w:rPr>
        <w:t>operativo qualificante sul loro dispositivo con licenza e potranno installare ed eseguire contemporaneamente il sistema operativo qualificante e il sistema operativo desktop Windows.</w:t>
      </w:r>
    </w:p>
    <w:p w:rsidR="009C0902" w:rsidRPr="00D71EC3" w:rsidRDefault="009C0902" w:rsidP="000D11D9">
      <w:pPr>
        <w:pStyle w:val="FootnoteBulletLevel1"/>
        <w:spacing w:before="0"/>
        <w:ind w:left="720" w:firstLine="0"/>
        <w:contextualSpacing/>
        <w:rPr>
          <w:rFonts w:ascii="Tahoma" w:hAnsi="Tahoma" w:cs="Tahoma"/>
          <w:sz w:val="18"/>
          <w:szCs w:val="18"/>
          <w:lang w:val="it-IT"/>
        </w:rPr>
      </w:pPr>
    </w:p>
    <w:p w:rsidR="009C0902" w:rsidRPr="00D71EC3" w:rsidRDefault="009C0902" w:rsidP="000D11D9">
      <w:pPr>
        <w:spacing w:before="120" w:after="120"/>
        <w:ind w:left="720"/>
        <w:rPr>
          <w:rFonts w:cs="Tahoma"/>
          <w:szCs w:val="18"/>
          <w:lang w:val="it-IT"/>
        </w:rPr>
      </w:pPr>
      <w:r w:rsidRPr="00627358">
        <w:rPr>
          <w:rFonts w:cs="Tahoma"/>
          <w:szCs w:val="18"/>
          <w:u w:val="single"/>
          <w:lang w:val="it-IT"/>
        </w:rPr>
        <w:t>Cessione della Licenza</w:t>
      </w:r>
      <w:r w:rsidRPr="00E50A32">
        <w:rPr>
          <w:rFonts w:cs="Tahoma"/>
          <w:szCs w:val="18"/>
          <w:lang w:val="it-IT"/>
        </w:rPr>
        <w:t>.</w:t>
      </w:r>
      <w:r w:rsidRPr="00627358">
        <w:rPr>
          <w:rFonts w:cs="Tahoma"/>
          <w:szCs w:val="18"/>
          <w:lang w:val="it-IT"/>
        </w:rPr>
        <w:t xml:space="preserve"> Le società dovranno cedere la loro licenza "subscription" per Windows</w:t>
      </w:r>
      <w:r w:rsidR="001F3A28" w:rsidRPr="001F3A28">
        <w:rPr>
          <w:rFonts w:cs="Tahoma"/>
          <w:szCs w:val="18"/>
          <w:vertAlign w:val="superscript"/>
          <w:lang w:val="it-IT"/>
        </w:rPr>
        <w:t>®</w:t>
      </w:r>
      <w:r w:rsidRPr="00627358">
        <w:rPr>
          <w:rFonts w:cs="Tahoma"/>
          <w:szCs w:val="18"/>
          <w:lang w:val="it-IT"/>
        </w:rPr>
        <w:t xml:space="preserve"> Intune al dispositivo sul quale è installato il sistema operativo qualificante.</w:t>
      </w:r>
    </w:p>
    <w:p w:rsidR="009C0902" w:rsidRPr="00D71EC3" w:rsidRDefault="009C0902" w:rsidP="000D11D9">
      <w:pPr>
        <w:pStyle w:val="FootnoteBulletLevel2"/>
        <w:ind w:left="907" w:firstLine="0"/>
        <w:contextualSpacing/>
        <w:rPr>
          <w:rFonts w:ascii="Tahoma" w:hAnsi="Tahoma" w:cs="Tahoma"/>
          <w:sz w:val="18"/>
          <w:szCs w:val="18"/>
          <w:lang w:val="it-IT"/>
        </w:rPr>
      </w:pPr>
    </w:p>
    <w:p w:rsidR="009C0902" w:rsidRPr="000724F2" w:rsidRDefault="009C0902" w:rsidP="00BC3F1A">
      <w:pPr>
        <w:pStyle w:val="FootnoteBulletLevel1"/>
        <w:ind w:left="907" w:hanging="187"/>
        <w:contextualSpacing/>
        <w:rPr>
          <w:rFonts w:ascii="Tahoma" w:hAnsi="Tahoma" w:cs="Tahoma"/>
          <w:sz w:val="18"/>
          <w:szCs w:val="18"/>
          <w:lang w:val="fr-FR"/>
        </w:rPr>
      </w:pPr>
      <w:r w:rsidRPr="00627358">
        <w:rPr>
          <w:rFonts w:ascii="Tahoma" w:hAnsi="Tahoma" w:cs="Tahoma"/>
          <w:b/>
          <w:sz w:val="18"/>
          <w:szCs w:val="18"/>
          <w:u w:val="single"/>
          <w:lang w:val="it-IT"/>
        </w:rPr>
        <w:t>Riassegnazione delle Licenze</w:t>
      </w:r>
    </w:p>
    <w:p w:rsidR="009C0902" w:rsidRPr="004B75E4" w:rsidRDefault="009C0902" w:rsidP="00BC3F1A">
      <w:pPr>
        <w:pStyle w:val="BodyText"/>
        <w:ind w:left="720"/>
        <w:rPr>
          <w:rFonts w:ascii="Tahoma" w:hAnsi="Tahoma" w:cs="Tahoma"/>
          <w:spacing w:val="-2"/>
          <w:sz w:val="18"/>
          <w:szCs w:val="18"/>
        </w:rPr>
      </w:pPr>
      <w:r w:rsidRPr="004B75E4">
        <w:rPr>
          <w:rFonts w:ascii="Tahoma" w:hAnsi="Tahoma" w:cs="Tahoma"/>
          <w:color w:val="auto"/>
          <w:spacing w:val="-2"/>
          <w:sz w:val="18"/>
          <w:szCs w:val="18"/>
          <w:lang w:val="it-IT"/>
        </w:rPr>
        <w:t>Le società potranno riassegnare le licenze per Windows</w:t>
      </w:r>
      <w:r w:rsidR="001F3A28" w:rsidRPr="004B75E4">
        <w:rPr>
          <w:rFonts w:ascii="Tahoma" w:hAnsi="Tahoma" w:cs="Tahoma"/>
          <w:color w:val="auto"/>
          <w:spacing w:val="-2"/>
          <w:sz w:val="18"/>
          <w:szCs w:val="18"/>
          <w:vertAlign w:val="superscript"/>
          <w:lang w:val="it-IT"/>
        </w:rPr>
        <w:t>®</w:t>
      </w:r>
      <w:r w:rsidRPr="004B75E4">
        <w:rPr>
          <w:rFonts w:ascii="Tahoma" w:hAnsi="Tahoma" w:cs="Tahoma"/>
          <w:color w:val="auto"/>
          <w:spacing w:val="-2"/>
          <w:sz w:val="18"/>
          <w:szCs w:val="18"/>
          <w:lang w:val="it-IT"/>
        </w:rPr>
        <w:t xml:space="preserve"> Intune, ma non a breve termine, vale a dire non prima di 90 giorni dall</w:t>
      </w:r>
      <w:r w:rsidR="00A6407A" w:rsidRPr="004B75E4">
        <w:rPr>
          <w:rFonts w:ascii="Tahoma" w:hAnsi="Tahoma" w:cs="Tahoma"/>
          <w:color w:val="auto"/>
          <w:spacing w:val="-2"/>
          <w:sz w:val="18"/>
          <w:szCs w:val="18"/>
          <w:lang w:val="it-IT"/>
        </w:rPr>
        <w:t>’</w:t>
      </w:r>
      <w:r w:rsidRPr="004B75E4">
        <w:rPr>
          <w:rFonts w:ascii="Tahoma" w:hAnsi="Tahoma" w:cs="Tahoma"/>
          <w:color w:val="auto"/>
          <w:spacing w:val="-2"/>
          <w:sz w:val="18"/>
          <w:szCs w:val="18"/>
          <w:lang w:val="it-IT"/>
        </w:rPr>
        <w:t>ultima cessione. Le società potranno riassegnare prima una licenza per Windows</w:t>
      </w:r>
      <w:r w:rsidR="001F3A28" w:rsidRPr="004B75E4">
        <w:rPr>
          <w:rFonts w:ascii="Tahoma" w:hAnsi="Tahoma" w:cs="Tahoma"/>
          <w:color w:val="auto"/>
          <w:spacing w:val="-2"/>
          <w:sz w:val="18"/>
          <w:szCs w:val="18"/>
          <w:vertAlign w:val="superscript"/>
          <w:lang w:val="it-IT"/>
        </w:rPr>
        <w:t>®</w:t>
      </w:r>
      <w:r w:rsidRPr="004B75E4">
        <w:rPr>
          <w:rFonts w:ascii="Tahoma" w:hAnsi="Tahoma" w:cs="Tahoma"/>
          <w:color w:val="auto"/>
          <w:spacing w:val="-2"/>
          <w:sz w:val="18"/>
          <w:szCs w:val="18"/>
          <w:lang w:val="it-IT"/>
        </w:rPr>
        <w:t xml:space="preserve"> Intune, nel caso in cui ritirino il dispositivo con licenza esistente a causa di un problema hardware permanente. Il dispositivo al quale viene riassegnata una licenza per Windows</w:t>
      </w:r>
      <w:r w:rsidR="001F3A28" w:rsidRPr="004B75E4">
        <w:rPr>
          <w:rFonts w:ascii="Tahoma" w:hAnsi="Tahoma" w:cs="Tahoma"/>
          <w:color w:val="auto"/>
          <w:spacing w:val="-2"/>
          <w:sz w:val="18"/>
          <w:szCs w:val="18"/>
          <w:vertAlign w:val="superscript"/>
          <w:lang w:val="it-IT"/>
        </w:rPr>
        <w:t>®</w:t>
      </w:r>
      <w:r w:rsidRPr="004B75E4">
        <w:rPr>
          <w:rFonts w:ascii="Tahoma" w:hAnsi="Tahoma" w:cs="Tahoma"/>
          <w:color w:val="auto"/>
          <w:spacing w:val="-2"/>
          <w:sz w:val="18"/>
          <w:szCs w:val="18"/>
          <w:lang w:val="it-IT"/>
        </w:rPr>
        <w:t xml:space="preserve"> Intune dovrà soddisfare i</w:t>
      </w:r>
      <w:r w:rsidR="008505EB" w:rsidRPr="004B75E4">
        <w:rPr>
          <w:rFonts w:ascii="Tahoma" w:hAnsi="Tahoma" w:cs="Tahoma"/>
          <w:color w:val="auto"/>
          <w:spacing w:val="-2"/>
          <w:sz w:val="18"/>
          <w:szCs w:val="18"/>
          <w:lang w:val="it-IT"/>
        </w:rPr>
        <w:t> </w:t>
      </w:r>
      <w:r w:rsidRPr="004B75E4">
        <w:rPr>
          <w:rFonts w:ascii="Tahoma" w:hAnsi="Tahoma" w:cs="Tahoma"/>
          <w:color w:val="auto"/>
          <w:spacing w:val="-2"/>
          <w:sz w:val="18"/>
          <w:szCs w:val="18"/>
          <w:lang w:val="it-IT"/>
        </w:rPr>
        <w:t>requisiti del sistema operativo descritti sopra. Il software dovrà essere rimosso e l</w:t>
      </w:r>
      <w:r w:rsidR="00A6407A" w:rsidRPr="004B75E4">
        <w:rPr>
          <w:rFonts w:ascii="Tahoma" w:hAnsi="Tahoma" w:cs="Tahoma"/>
          <w:color w:val="auto"/>
          <w:spacing w:val="-2"/>
          <w:sz w:val="18"/>
          <w:szCs w:val="18"/>
          <w:lang w:val="it-IT"/>
        </w:rPr>
        <w:t>’</w:t>
      </w:r>
      <w:r w:rsidRPr="004B75E4">
        <w:rPr>
          <w:rFonts w:ascii="Tahoma" w:hAnsi="Tahoma" w:cs="Tahoma"/>
          <w:color w:val="auto"/>
          <w:spacing w:val="-2"/>
          <w:sz w:val="18"/>
          <w:szCs w:val="18"/>
          <w:lang w:val="it-IT"/>
        </w:rPr>
        <w:t>utilizzo del servizio Windows</w:t>
      </w:r>
      <w:r w:rsidR="001F3A28" w:rsidRPr="004B75E4">
        <w:rPr>
          <w:rFonts w:ascii="Tahoma" w:hAnsi="Tahoma" w:cs="Tahoma"/>
          <w:color w:val="auto"/>
          <w:spacing w:val="-2"/>
          <w:sz w:val="18"/>
          <w:szCs w:val="18"/>
          <w:vertAlign w:val="superscript"/>
          <w:lang w:val="it-IT"/>
        </w:rPr>
        <w:t>®</w:t>
      </w:r>
      <w:r w:rsidRPr="004B75E4">
        <w:rPr>
          <w:rFonts w:ascii="Tahoma" w:hAnsi="Tahoma" w:cs="Tahoma"/>
          <w:color w:val="auto"/>
          <w:spacing w:val="-2"/>
          <w:sz w:val="18"/>
          <w:szCs w:val="18"/>
          <w:lang w:val="it-IT"/>
        </w:rPr>
        <w:t xml:space="preserve"> Intune o l</w:t>
      </w:r>
      <w:r w:rsidR="00A6407A" w:rsidRPr="004B75E4">
        <w:rPr>
          <w:rFonts w:ascii="Tahoma" w:hAnsi="Tahoma" w:cs="Tahoma"/>
          <w:color w:val="auto"/>
          <w:spacing w:val="-2"/>
          <w:sz w:val="18"/>
          <w:szCs w:val="18"/>
          <w:lang w:val="it-IT"/>
        </w:rPr>
        <w:t>’</w:t>
      </w:r>
      <w:r w:rsidRPr="004B75E4">
        <w:rPr>
          <w:rFonts w:ascii="Tahoma" w:hAnsi="Tahoma" w:cs="Tahoma"/>
          <w:color w:val="auto"/>
          <w:spacing w:val="-2"/>
          <w:sz w:val="18"/>
          <w:szCs w:val="18"/>
          <w:lang w:val="it-IT"/>
        </w:rPr>
        <w:t>accesso ad esso dovrà essere interrotto dal dispositivo dal quale viene riassegnata la</w:t>
      </w:r>
      <w:r w:rsidR="008505EB" w:rsidRPr="004B75E4">
        <w:rPr>
          <w:rFonts w:ascii="Tahoma" w:hAnsi="Tahoma" w:cs="Tahoma"/>
          <w:color w:val="auto"/>
          <w:spacing w:val="-2"/>
          <w:sz w:val="18"/>
          <w:szCs w:val="18"/>
          <w:lang w:val="it-IT"/>
        </w:rPr>
        <w:t> </w:t>
      </w:r>
      <w:r w:rsidRPr="004B75E4">
        <w:rPr>
          <w:rFonts w:ascii="Tahoma" w:hAnsi="Tahoma" w:cs="Tahoma"/>
          <w:color w:val="auto"/>
          <w:spacing w:val="-2"/>
          <w:sz w:val="18"/>
          <w:szCs w:val="18"/>
          <w:lang w:val="it-IT"/>
        </w:rPr>
        <w:t>licenza.</w:t>
      </w:r>
    </w:p>
    <w:p w:rsidR="009C0902" w:rsidRPr="00C504FF" w:rsidRDefault="009C0902" w:rsidP="004B75E4">
      <w:pPr>
        <w:autoSpaceDN w:val="0"/>
        <w:spacing w:before="120" w:after="120"/>
        <w:ind w:left="720"/>
        <w:rPr>
          <w:rFonts w:cs="Tahoma"/>
          <w:szCs w:val="18"/>
        </w:rPr>
      </w:pPr>
      <w:r w:rsidRPr="00C504FF">
        <w:rPr>
          <w:rFonts w:cs="Tahoma"/>
          <w:szCs w:val="18"/>
          <w:lang w:val="it-IT"/>
        </w:rPr>
        <w:t>Come eccezione ai requisiti del sistema operativo qualificante per Windows</w:t>
      </w:r>
      <w:r w:rsidR="001F3A28" w:rsidRPr="001F3A28">
        <w:rPr>
          <w:rFonts w:cs="Tahoma"/>
          <w:szCs w:val="18"/>
          <w:vertAlign w:val="superscript"/>
          <w:lang w:val="it-IT"/>
        </w:rPr>
        <w:t>®</w:t>
      </w:r>
      <w:r w:rsidRPr="00C504FF">
        <w:rPr>
          <w:rFonts w:cs="Tahoma"/>
          <w:szCs w:val="18"/>
          <w:lang w:val="it-IT"/>
        </w:rPr>
        <w:t xml:space="preserve"> Intune concesso in licenza come Servizio Online Enterprise per soddisfare i requisiti per i Prodotti Enterprise, le società potranno riassegnare le licenze per Windows</w:t>
      </w:r>
      <w:r w:rsidR="001F3A28" w:rsidRPr="001F3A28">
        <w:rPr>
          <w:rFonts w:cs="Tahoma"/>
          <w:szCs w:val="18"/>
          <w:vertAlign w:val="superscript"/>
          <w:lang w:val="it-IT"/>
        </w:rPr>
        <w:t>®</w:t>
      </w:r>
      <w:r w:rsidRPr="00C504FF">
        <w:rPr>
          <w:rFonts w:cs="Tahoma"/>
          <w:szCs w:val="18"/>
          <w:lang w:val="it-IT"/>
        </w:rPr>
        <w:t xml:space="preserve"> Intune a uno dei seguenti dispositivi, purché abbiano la licenza per</w:t>
      </w:r>
      <w:r w:rsidR="008505EB">
        <w:rPr>
          <w:rFonts w:cs="Tahoma"/>
          <w:szCs w:val="18"/>
          <w:lang w:val="it-IT"/>
        </w:rPr>
        <w:t> </w:t>
      </w:r>
      <w:r w:rsidRPr="00C504FF">
        <w:rPr>
          <w:rFonts w:cs="Tahoma"/>
          <w:szCs w:val="18"/>
          <w:lang w:val="it-IT"/>
        </w:rPr>
        <w:t>uno</w:t>
      </w:r>
      <w:r w:rsidR="008505EB">
        <w:rPr>
          <w:rFonts w:cs="Tahoma"/>
          <w:szCs w:val="18"/>
          <w:lang w:val="it-IT"/>
        </w:rPr>
        <w:t> </w:t>
      </w:r>
      <w:r w:rsidRPr="00C504FF">
        <w:rPr>
          <w:rFonts w:cs="Tahoma"/>
          <w:szCs w:val="18"/>
          <w:lang w:val="it-IT"/>
        </w:rPr>
        <w:t>dei sistemi operativi qualificanti identificati nella colonna “Nuovo EA/OV-CW” della tabella precedente e tale sistema operativo qualificante sia installato su di essi:</w:t>
      </w:r>
    </w:p>
    <w:p w:rsidR="009C0902" w:rsidRPr="00C504FF" w:rsidRDefault="009C0902" w:rsidP="0002165F">
      <w:pPr>
        <w:numPr>
          <w:ilvl w:val="3"/>
          <w:numId w:val="79"/>
        </w:numPr>
        <w:autoSpaceDN w:val="0"/>
        <w:spacing w:after="120"/>
        <w:rPr>
          <w:rFonts w:cs="Tahoma"/>
          <w:szCs w:val="18"/>
        </w:rPr>
      </w:pPr>
      <w:r w:rsidRPr="00C504FF">
        <w:rPr>
          <w:rFonts w:cs="Tahoma"/>
          <w:szCs w:val="18"/>
          <w:lang w:val="it-IT"/>
        </w:rPr>
        <w:t>dispositivi che il licenziatario acquista in seguito a una fusione o acquisizione e</w:t>
      </w:r>
    </w:p>
    <w:p w:rsidR="009C0902" w:rsidRPr="000724F2" w:rsidRDefault="009C0902" w:rsidP="0002165F">
      <w:pPr>
        <w:numPr>
          <w:ilvl w:val="3"/>
          <w:numId w:val="79"/>
        </w:numPr>
        <w:autoSpaceDN w:val="0"/>
        <w:spacing w:after="120"/>
        <w:rPr>
          <w:rFonts w:cs="Tahoma"/>
          <w:szCs w:val="18"/>
          <w:lang w:val="fr-FR"/>
        </w:rPr>
      </w:pPr>
      <w:r w:rsidRPr="00C504FF">
        <w:rPr>
          <w:rFonts w:cs="Tahoma"/>
          <w:szCs w:val="18"/>
          <w:lang w:val="it-IT"/>
        </w:rPr>
        <w:t>dispositivi di proprietà dei collaboratori e dei dipendenti.</w:t>
      </w:r>
    </w:p>
    <w:p w:rsidR="009C0902" w:rsidRPr="000724F2" w:rsidRDefault="009C0902" w:rsidP="004B75E4">
      <w:pPr>
        <w:autoSpaceDN w:val="0"/>
        <w:ind w:left="1800"/>
        <w:rPr>
          <w:rFonts w:cs="Tahoma"/>
          <w:szCs w:val="18"/>
          <w:lang w:val="fr-FR"/>
        </w:rPr>
      </w:pPr>
    </w:p>
    <w:p w:rsidR="009C0902" w:rsidRPr="008505EB" w:rsidRDefault="009C0902" w:rsidP="004B75E4">
      <w:pPr>
        <w:pStyle w:val="FootnoteBulletLevel1"/>
        <w:numPr>
          <w:ilvl w:val="0"/>
          <w:numId w:val="84"/>
        </w:numPr>
        <w:adjustRightInd/>
        <w:spacing w:after="240"/>
        <w:ind w:left="720" w:hanging="274"/>
        <w:textAlignment w:val="auto"/>
        <w:rPr>
          <w:rFonts w:ascii="Tahoma" w:hAnsi="Tahoma" w:cs="Tahoma"/>
          <w:sz w:val="18"/>
          <w:szCs w:val="18"/>
        </w:rPr>
      </w:pPr>
      <w:r w:rsidRPr="008505EB">
        <w:rPr>
          <w:rFonts w:ascii="Tahoma" w:hAnsi="Tahoma" w:cs="Tahoma"/>
          <w:b/>
          <w:sz w:val="18"/>
          <w:szCs w:val="18"/>
          <w:lang w:val="it-IT"/>
        </w:rPr>
        <w:t>Software Assurance per Windows 7 Professional</w:t>
      </w:r>
    </w:p>
    <w:p w:rsidR="009C0902" w:rsidRPr="00C504FF" w:rsidRDefault="009C0902" w:rsidP="004F39A9">
      <w:pPr>
        <w:pStyle w:val="FootnoteBulletLevel1"/>
        <w:ind w:left="720" w:firstLine="0"/>
        <w:rPr>
          <w:rFonts w:ascii="Tahoma" w:hAnsi="Tahoma" w:cs="Tahoma"/>
          <w:sz w:val="18"/>
          <w:szCs w:val="18"/>
        </w:rPr>
      </w:pPr>
      <w:r w:rsidRPr="00C504FF">
        <w:rPr>
          <w:rFonts w:ascii="Tahoma" w:hAnsi="Tahoma" w:cs="Tahoma"/>
          <w:sz w:val="18"/>
          <w:szCs w:val="18"/>
          <w:lang w:val="it-IT"/>
        </w:rPr>
        <w:t>Le società che intendono partecipare a Software Assurance per Windows 7 Professional dispongono delle seguenti opzioni:</w:t>
      </w:r>
    </w:p>
    <w:p w:rsidR="009C0902" w:rsidRPr="00C504FF" w:rsidRDefault="009C0902" w:rsidP="0002165F">
      <w:pPr>
        <w:pStyle w:val="FootnoteBulletLevel1"/>
        <w:numPr>
          <w:ilvl w:val="0"/>
          <w:numId w:val="84"/>
        </w:numPr>
        <w:adjustRightInd/>
        <w:ind w:left="1800"/>
        <w:textAlignment w:val="auto"/>
        <w:rPr>
          <w:rFonts w:ascii="Tahoma" w:hAnsi="Tahoma" w:cs="Tahoma"/>
          <w:sz w:val="18"/>
          <w:szCs w:val="18"/>
        </w:rPr>
      </w:pPr>
      <w:r w:rsidRPr="00C504FF">
        <w:rPr>
          <w:rFonts w:ascii="Tahoma" w:hAnsi="Tahoma" w:cs="Tahoma"/>
          <w:sz w:val="18"/>
          <w:szCs w:val="18"/>
          <w:lang w:val="it-IT"/>
        </w:rPr>
        <w:t>Select.</w:t>
      </w:r>
      <w:r w:rsidRPr="00C504FF">
        <w:rPr>
          <w:rFonts w:ascii="Tahoma" w:hAnsi="Tahoma" w:cs="Tahoma"/>
          <w:sz w:val="18"/>
          <w:szCs w:val="18"/>
        </w:rPr>
        <w:t xml:space="preserve"> </w:t>
      </w:r>
      <w:r w:rsidRPr="00C504FF">
        <w:rPr>
          <w:rFonts w:ascii="Tahoma" w:hAnsi="Tahoma" w:cs="Tahoma"/>
          <w:sz w:val="18"/>
          <w:szCs w:val="18"/>
          <w:lang w:val="it-IT"/>
        </w:rPr>
        <w:t>Programmi Open Value (opzione non per l</w:t>
      </w:r>
      <w:r w:rsidR="00A6407A">
        <w:rPr>
          <w:rFonts w:ascii="Tahoma" w:hAnsi="Tahoma" w:cs="Tahoma"/>
          <w:sz w:val="18"/>
          <w:szCs w:val="18"/>
          <w:lang w:val="it-IT"/>
        </w:rPr>
        <w:t>’</w:t>
      </w:r>
      <w:r w:rsidRPr="00C504FF">
        <w:rPr>
          <w:rFonts w:ascii="Tahoma" w:hAnsi="Tahoma" w:cs="Tahoma"/>
          <w:sz w:val="18"/>
          <w:szCs w:val="18"/>
          <w:lang w:val="it-IT"/>
        </w:rPr>
        <w:t>intera azienda) e Open License</w:t>
      </w:r>
    </w:p>
    <w:p w:rsidR="009C0902" w:rsidRPr="00C504FF" w:rsidRDefault="009C0902" w:rsidP="0002165F">
      <w:pPr>
        <w:numPr>
          <w:ilvl w:val="0"/>
          <w:numId w:val="85"/>
        </w:numPr>
        <w:ind w:left="2160"/>
        <w:rPr>
          <w:rFonts w:cs="Tahoma"/>
          <w:szCs w:val="18"/>
        </w:rPr>
      </w:pPr>
      <w:r w:rsidRPr="00C504FF">
        <w:rPr>
          <w:rFonts w:cs="Tahoma"/>
          <w:szCs w:val="18"/>
          <w:lang w:val="it-IT"/>
        </w:rPr>
        <w:t>Acquistare la copertura Software Assurance per Windows 7 Professiona, Windows Vista Business o Windows XP Professional (32 bit o 64 bit o edizioni N, K o KN) tramite licenza OEM, Retail Get Genuine Windows Agreement (GGWA) (anche conosciuto, in alcuni paesi, come “Get Genuine Solution”) entro 90 giorni dalla data di acquisto della licenza OEM, Retail o GGWA</w:t>
      </w:r>
      <w:r w:rsidRPr="00C504FF">
        <w:rPr>
          <w:rFonts w:cs="Tahoma"/>
          <w:szCs w:val="18"/>
        </w:rPr>
        <w:t xml:space="preserve"> </w:t>
      </w:r>
      <w:r w:rsidRPr="00C504FF">
        <w:rPr>
          <w:rFonts w:cs="Tahoma"/>
          <w:szCs w:val="18"/>
          <w:lang w:val="it-IT"/>
        </w:rPr>
        <w:t>(a partire dal 1 settembre 2009).</w:t>
      </w:r>
    </w:p>
    <w:p w:rsidR="009C0902" w:rsidRPr="00C504FF" w:rsidRDefault="009C0902" w:rsidP="0002165F">
      <w:pPr>
        <w:pStyle w:val="Footnotedash"/>
        <w:numPr>
          <w:ilvl w:val="0"/>
          <w:numId w:val="85"/>
        </w:numPr>
        <w:adjustRightInd/>
        <w:ind w:left="2160"/>
        <w:textAlignment w:val="auto"/>
        <w:rPr>
          <w:rFonts w:ascii="Tahoma" w:hAnsi="Tahoma" w:cs="Tahoma"/>
          <w:sz w:val="18"/>
          <w:szCs w:val="18"/>
        </w:rPr>
      </w:pPr>
      <w:r w:rsidRPr="00C504FF">
        <w:rPr>
          <w:rFonts w:ascii="Tahoma" w:hAnsi="Tahoma" w:cs="Tahoma"/>
          <w:sz w:val="18"/>
          <w:szCs w:val="18"/>
          <w:lang w:val="it-IT"/>
        </w:rPr>
        <w:t>Rinnovare Software Assurance per il sistema operativo desktop alla scadenza della copertura Software Assurance per Windows 7 Professional o per Windows Vista Business.</w:t>
      </w:r>
    </w:p>
    <w:p w:rsidR="009C0902" w:rsidRPr="00A73360" w:rsidRDefault="009C0902" w:rsidP="004F39A9">
      <w:pPr>
        <w:pStyle w:val="Footnotedash"/>
        <w:ind w:left="907" w:firstLine="0"/>
      </w:pPr>
      <w:r w:rsidRPr="00C504FF">
        <w:rPr>
          <w:rFonts w:ascii="Tahoma" w:hAnsi="Tahoma" w:cs="Tahoma"/>
          <w:sz w:val="18"/>
          <w:szCs w:val="18"/>
          <w:lang w:val="it-IT"/>
        </w:rPr>
        <w:t>Il periodo di tempo indicato in precedenza potrebbe essere prorogato per finalità promozionali per un tempo limitato.</w:t>
      </w:r>
      <w:r w:rsidRPr="00C504FF">
        <w:rPr>
          <w:rFonts w:ascii="Tahoma" w:hAnsi="Tahoma" w:cs="Tahoma"/>
          <w:sz w:val="18"/>
          <w:szCs w:val="18"/>
        </w:rPr>
        <w:t xml:space="preserve"> </w:t>
      </w:r>
      <w:r w:rsidRPr="00C504FF">
        <w:rPr>
          <w:rFonts w:ascii="Tahoma" w:hAnsi="Tahoma" w:cs="Tahoma"/>
          <w:sz w:val="18"/>
          <w:szCs w:val="18"/>
          <w:lang w:val="it-IT"/>
        </w:rPr>
        <w:t>Per ulteriori dettagli, consultare l</w:t>
      </w:r>
      <w:r w:rsidR="00A6407A">
        <w:rPr>
          <w:rFonts w:ascii="Tahoma" w:hAnsi="Tahoma" w:cs="Tahoma"/>
          <w:sz w:val="18"/>
          <w:szCs w:val="18"/>
          <w:lang w:val="it-IT"/>
        </w:rPr>
        <w:t>’</w:t>
      </w:r>
      <w:hyperlink w:anchor="_ARTICOLO_3_–_1" w:history="1">
        <w:r w:rsidRPr="00EB7415">
          <w:rPr>
            <w:rStyle w:val="Hyperlink"/>
            <w:rFonts w:ascii="Tahoma" w:hAnsi="Tahoma" w:cs="Tahoma"/>
            <w:sz w:val="18"/>
            <w:szCs w:val="18"/>
          </w:rPr>
          <w:t>Articolo 3</w:t>
        </w:r>
      </w:hyperlink>
      <w:r>
        <w:rPr>
          <w:rFonts w:ascii="Tahoma" w:hAnsi="Tahoma"/>
          <w:sz w:val="18"/>
          <w:lang w:val="it-IT"/>
        </w:rPr>
        <w:t>.</w:t>
      </w:r>
    </w:p>
    <w:p w:rsidR="009C0902" w:rsidRPr="000678C5" w:rsidRDefault="009C0902" w:rsidP="009C0902">
      <w:pPr>
        <w:pStyle w:val="FootnoteBulletLevel2"/>
        <w:numPr>
          <w:ilvl w:val="0"/>
          <w:numId w:val="22"/>
        </w:numPr>
        <w:adjustRightInd/>
        <w:ind w:left="1800"/>
        <w:textAlignment w:val="auto"/>
        <w:rPr>
          <w:rFonts w:ascii="Tahoma" w:hAnsi="Tahoma" w:cs="Tahoma"/>
          <w:sz w:val="18"/>
          <w:szCs w:val="18"/>
        </w:rPr>
      </w:pPr>
      <w:r w:rsidRPr="000678C5">
        <w:rPr>
          <w:rFonts w:ascii="Tahoma" w:hAnsi="Tahoma" w:cs="Tahoma"/>
          <w:sz w:val="18"/>
          <w:szCs w:val="18"/>
          <w:lang w:val="it-IT"/>
        </w:rPr>
        <w:t>Iscrizioni Enterprise:</w:t>
      </w:r>
      <w:r w:rsidRPr="000678C5">
        <w:rPr>
          <w:rFonts w:ascii="Tahoma" w:hAnsi="Tahoma" w:cs="Tahoma"/>
          <w:sz w:val="18"/>
          <w:szCs w:val="18"/>
        </w:rPr>
        <w:t xml:space="preserve"> </w:t>
      </w:r>
      <w:r w:rsidRPr="000678C5">
        <w:rPr>
          <w:rFonts w:ascii="Tahoma" w:hAnsi="Tahoma" w:cs="Tahoma"/>
          <w:sz w:val="18"/>
          <w:szCs w:val="18"/>
          <w:lang w:val="it-IT"/>
        </w:rPr>
        <w:t>alla scadenza di un</w:t>
      </w:r>
      <w:r w:rsidR="00A6407A">
        <w:rPr>
          <w:rFonts w:ascii="Tahoma" w:hAnsi="Tahoma" w:cs="Tahoma"/>
          <w:sz w:val="18"/>
          <w:szCs w:val="18"/>
          <w:lang w:val="it-IT"/>
        </w:rPr>
        <w:t>’</w:t>
      </w:r>
      <w:r w:rsidRPr="000678C5">
        <w:rPr>
          <w:rFonts w:ascii="Tahoma" w:hAnsi="Tahoma" w:cs="Tahoma"/>
          <w:sz w:val="18"/>
          <w:szCs w:val="18"/>
          <w:lang w:val="it-IT"/>
        </w:rPr>
        <w:t>Iscrizione Enterprise già esistente relativa al</w:t>
      </w:r>
      <w:r w:rsidR="000D11D9">
        <w:rPr>
          <w:rFonts w:ascii="Tahoma" w:hAnsi="Tahoma" w:cs="Tahoma"/>
          <w:sz w:val="18"/>
          <w:szCs w:val="18"/>
          <w:lang w:val="it-IT"/>
        </w:rPr>
        <w:t> </w:t>
      </w:r>
      <w:r w:rsidRPr="000678C5">
        <w:rPr>
          <w:rFonts w:ascii="Tahoma" w:hAnsi="Tahoma" w:cs="Tahoma"/>
          <w:sz w:val="18"/>
          <w:szCs w:val="18"/>
          <w:lang w:val="it-IT"/>
        </w:rPr>
        <w:t>Sistema</w:t>
      </w:r>
      <w:r w:rsidR="000D11D9">
        <w:rPr>
          <w:rFonts w:ascii="Tahoma" w:hAnsi="Tahoma" w:cs="Tahoma"/>
          <w:sz w:val="18"/>
          <w:szCs w:val="18"/>
          <w:lang w:val="it-IT"/>
        </w:rPr>
        <w:t> </w:t>
      </w:r>
      <w:r w:rsidRPr="000678C5">
        <w:rPr>
          <w:rFonts w:ascii="Tahoma" w:hAnsi="Tahoma" w:cs="Tahoma"/>
          <w:sz w:val="18"/>
          <w:szCs w:val="18"/>
          <w:lang w:val="it-IT"/>
        </w:rPr>
        <w:t>Operativo Windows Desktop, è possibile rinnovare tale copertura con una</w:t>
      </w:r>
      <w:r w:rsidR="000D11D9">
        <w:rPr>
          <w:rFonts w:ascii="Tahoma" w:hAnsi="Tahoma" w:cs="Tahoma"/>
          <w:sz w:val="18"/>
          <w:szCs w:val="18"/>
          <w:lang w:val="it-IT"/>
        </w:rPr>
        <w:t> </w:t>
      </w:r>
      <w:r w:rsidRPr="000678C5">
        <w:rPr>
          <w:rFonts w:ascii="Tahoma" w:hAnsi="Tahoma" w:cs="Tahoma"/>
          <w:sz w:val="18"/>
          <w:szCs w:val="18"/>
          <w:lang w:val="it-IT"/>
        </w:rPr>
        <w:t>nuova</w:t>
      </w:r>
      <w:r w:rsidR="000D11D9">
        <w:rPr>
          <w:rFonts w:ascii="Tahoma" w:hAnsi="Tahoma" w:cs="Tahoma"/>
          <w:sz w:val="18"/>
          <w:szCs w:val="18"/>
          <w:lang w:val="it-IT"/>
        </w:rPr>
        <w:t> </w:t>
      </w:r>
      <w:r w:rsidRPr="000678C5">
        <w:rPr>
          <w:rFonts w:ascii="Tahoma" w:hAnsi="Tahoma" w:cs="Tahoma"/>
          <w:sz w:val="18"/>
          <w:szCs w:val="18"/>
          <w:lang w:val="it-IT"/>
        </w:rPr>
        <w:t>Iscrizione Enterprise per il Sistema Operativo Windows Desktop.</w:t>
      </w:r>
    </w:p>
    <w:p w:rsidR="009C0902" w:rsidRPr="000678C5" w:rsidRDefault="009C0902" w:rsidP="004F39A9">
      <w:pPr>
        <w:pStyle w:val="FootnoteBulletLevel1"/>
        <w:ind w:left="907" w:firstLine="0"/>
        <w:rPr>
          <w:rFonts w:ascii="Tahoma" w:hAnsi="Tahoma" w:cs="Tahoma"/>
          <w:sz w:val="18"/>
          <w:szCs w:val="18"/>
        </w:rPr>
      </w:pPr>
    </w:p>
    <w:p w:rsidR="009C0902" w:rsidRPr="00A73360" w:rsidRDefault="009C0902" w:rsidP="0002165F">
      <w:pPr>
        <w:pStyle w:val="FootnoteBulletLevel1"/>
        <w:numPr>
          <w:ilvl w:val="0"/>
          <w:numId w:val="86"/>
        </w:numPr>
        <w:adjustRightInd/>
        <w:spacing w:after="240"/>
        <w:ind w:left="547" w:hanging="187"/>
        <w:textAlignment w:val="auto"/>
      </w:pPr>
      <w:r>
        <w:rPr>
          <w:rFonts w:ascii="Tahoma"/>
          <w:b/>
          <w:sz w:val="18"/>
          <w:lang w:val="it-IT"/>
        </w:rPr>
        <w:t>Aggiornamento e Software Assurance per Windows 7 Professional</w:t>
      </w:r>
    </w:p>
    <w:p w:rsidR="009C0902" w:rsidRPr="000678C5" w:rsidRDefault="009C0902" w:rsidP="00A86EE4">
      <w:pPr>
        <w:pStyle w:val="FootnoteBulletLevel1"/>
        <w:ind w:left="907" w:firstLine="0"/>
        <w:contextualSpacing/>
        <w:rPr>
          <w:rFonts w:ascii="Tahoma" w:hAnsi="Tahoma" w:cs="Tahoma"/>
          <w:sz w:val="18"/>
          <w:szCs w:val="18"/>
        </w:rPr>
      </w:pPr>
      <w:r w:rsidRPr="000678C5">
        <w:rPr>
          <w:rFonts w:ascii="Tahoma" w:hAnsi="Tahoma" w:cs="Tahoma"/>
          <w:sz w:val="18"/>
          <w:szCs w:val="18"/>
          <w:u w:val="single"/>
          <w:lang w:val="it-IT"/>
        </w:rPr>
        <w:t>Licenza di Aggiornamento per il Sistema Operativo (OS)</w:t>
      </w:r>
    </w:p>
    <w:p w:rsidR="009C0902" w:rsidRPr="000678C5" w:rsidRDefault="009C0902" w:rsidP="00DF1BA4">
      <w:pPr>
        <w:pStyle w:val="FootnoteBulletLevel2"/>
        <w:numPr>
          <w:ilvl w:val="2"/>
          <w:numId w:val="86"/>
        </w:numPr>
        <w:adjustRightInd/>
        <w:spacing w:before="0"/>
        <w:textAlignment w:val="auto"/>
        <w:rPr>
          <w:rFonts w:ascii="Tahoma" w:hAnsi="Tahoma" w:cs="Tahoma"/>
          <w:sz w:val="18"/>
          <w:szCs w:val="18"/>
        </w:rPr>
      </w:pPr>
      <w:r w:rsidRPr="000678C5">
        <w:rPr>
          <w:rFonts w:ascii="Tahoma" w:hAnsi="Tahoma" w:cs="Tahoma"/>
          <w:sz w:val="18"/>
          <w:szCs w:val="18"/>
          <w:lang w:val="it-IT"/>
        </w:rPr>
        <w:t>Le licenze per sistemi operativi desktop fornite in base ai presenti programmi sono unicamente licenze di aggiornamento.</w:t>
      </w:r>
      <w:r w:rsidRPr="000678C5">
        <w:rPr>
          <w:rFonts w:ascii="Tahoma" w:hAnsi="Tahoma" w:cs="Tahoma"/>
          <w:sz w:val="18"/>
          <w:szCs w:val="18"/>
        </w:rPr>
        <w:t xml:space="preserve"> </w:t>
      </w:r>
      <w:r w:rsidRPr="000678C5">
        <w:rPr>
          <w:rFonts w:ascii="Tahoma" w:hAnsi="Tahoma" w:cs="Tahoma"/>
          <w:sz w:val="18"/>
          <w:szCs w:val="18"/>
          <w:lang w:val="it-IT"/>
        </w:rPr>
        <w:t>I presenti programmi non prevedono licenze complete per sistemi operativi desktop.</w:t>
      </w:r>
      <w:r w:rsidRPr="000678C5">
        <w:rPr>
          <w:rFonts w:ascii="Tahoma" w:hAnsi="Tahoma" w:cs="Tahoma"/>
          <w:sz w:val="18"/>
          <w:szCs w:val="18"/>
        </w:rPr>
        <w:t xml:space="preserve"> </w:t>
      </w:r>
      <w:r w:rsidRPr="000678C5">
        <w:rPr>
          <w:rFonts w:ascii="Tahoma" w:hAnsi="Tahoma" w:cs="Tahoma"/>
          <w:sz w:val="18"/>
          <w:szCs w:val="18"/>
          <w:lang w:val="it-IT"/>
        </w:rPr>
        <w:t>Pertanto, ogni desktop per il quale sia stato acquistato e sul quale sia installato l</w:t>
      </w:r>
      <w:r w:rsidR="00A6407A">
        <w:rPr>
          <w:rFonts w:ascii="Tahoma" w:hAnsi="Tahoma" w:cs="Tahoma"/>
          <w:sz w:val="18"/>
          <w:szCs w:val="18"/>
          <w:lang w:val="it-IT"/>
        </w:rPr>
        <w:t>’</w:t>
      </w:r>
      <w:r w:rsidRPr="000678C5">
        <w:rPr>
          <w:rFonts w:ascii="Tahoma" w:hAnsi="Tahoma" w:cs="Tahoma"/>
          <w:sz w:val="18"/>
          <w:szCs w:val="18"/>
          <w:lang w:val="it-IT"/>
        </w:rPr>
        <w:t>Aggiornamento per Windows 7 Professional dovrà avere la licenza per eseguire uno dei sistemi operativi qualificanti applicabili indicati nella precedente tabella.</w:t>
      </w:r>
    </w:p>
    <w:p w:rsidR="009C0902" w:rsidRPr="000678C5" w:rsidRDefault="009C0902" w:rsidP="004F39A9">
      <w:pPr>
        <w:pStyle w:val="FootnoteBulletLevel1"/>
        <w:ind w:left="907" w:firstLine="0"/>
        <w:rPr>
          <w:rFonts w:ascii="Tahoma" w:hAnsi="Tahoma" w:cs="Tahoma"/>
          <w:sz w:val="18"/>
          <w:szCs w:val="18"/>
        </w:rPr>
      </w:pPr>
      <w:r w:rsidRPr="000678C5">
        <w:rPr>
          <w:rFonts w:ascii="Tahoma" w:hAnsi="Tahoma" w:cs="Tahoma"/>
          <w:sz w:val="18"/>
          <w:szCs w:val="18"/>
          <w:lang w:val="it-IT"/>
        </w:rPr>
        <w:t>Le società che intendono acquistare sia gli Aggiornamenti che Software Assurance per Windows 7 Professional dispongono delle seguenti opzioni:</w:t>
      </w:r>
    </w:p>
    <w:p w:rsidR="009C0902" w:rsidRPr="000678C5" w:rsidRDefault="009C0902" w:rsidP="0002165F">
      <w:pPr>
        <w:pStyle w:val="FootnoteBulletLevel2"/>
        <w:numPr>
          <w:ilvl w:val="2"/>
          <w:numId w:val="86"/>
        </w:numPr>
        <w:adjustRightInd/>
        <w:textAlignment w:val="auto"/>
        <w:rPr>
          <w:rFonts w:ascii="Tahoma" w:hAnsi="Tahoma" w:cs="Tahoma"/>
          <w:sz w:val="18"/>
          <w:szCs w:val="18"/>
        </w:rPr>
      </w:pPr>
      <w:r w:rsidRPr="000678C5">
        <w:rPr>
          <w:rFonts w:ascii="Tahoma" w:hAnsi="Tahoma" w:cs="Tahoma"/>
          <w:sz w:val="18"/>
          <w:szCs w:val="18"/>
          <w:lang w:val="it-IT"/>
        </w:rPr>
        <w:t>Programmi Select, Open Value (opzione non per l</w:t>
      </w:r>
      <w:r w:rsidR="00A6407A">
        <w:rPr>
          <w:rFonts w:ascii="Tahoma" w:hAnsi="Tahoma" w:cs="Tahoma"/>
          <w:sz w:val="18"/>
          <w:szCs w:val="18"/>
          <w:lang w:val="it-IT"/>
        </w:rPr>
        <w:t>’</w:t>
      </w:r>
      <w:r w:rsidRPr="000678C5">
        <w:rPr>
          <w:rFonts w:ascii="Tahoma" w:hAnsi="Tahoma" w:cs="Tahoma"/>
          <w:sz w:val="18"/>
          <w:szCs w:val="18"/>
          <w:lang w:val="it-IT"/>
        </w:rPr>
        <w:t>intera azienda) e Open License:</w:t>
      </w:r>
    </w:p>
    <w:p w:rsidR="009C0902" w:rsidRPr="000678C5" w:rsidRDefault="009C0902" w:rsidP="0002165F">
      <w:pPr>
        <w:pStyle w:val="Footnotedash"/>
        <w:numPr>
          <w:ilvl w:val="0"/>
          <w:numId w:val="87"/>
        </w:numPr>
        <w:adjustRightInd/>
        <w:ind w:hanging="274"/>
        <w:textAlignment w:val="auto"/>
        <w:rPr>
          <w:rFonts w:ascii="Tahoma" w:hAnsi="Tahoma" w:cs="Tahoma"/>
          <w:sz w:val="18"/>
          <w:szCs w:val="18"/>
        </w:rPr>
      </w:pPr>
      <w:r w:rsidRPr="000678C5">
        <w:rPr>
          <w:rFonts w:ascii="Tahoma" w:hAnsi="Tahoma" w:cs="Tahoma"/>
          <w:sz w:val="18"/>
          <w:szCs w:val="18"/>
          <w:lang w:val="it-IT"/>
        </w:rPr>
        <w:t>Acquistare Aggiornamento e Software Assurance per Windows 7 Professional per desktop con licenza per uno dei sistemi operativi qualificanti elencati nella precedente tabella degli Aggiornamenti di Windows.</w:t>
      </w:r>
    </w:p>
    <w:p w:rsidR="009C0902" w:rsidRPr="000678C5" w:rsidRDefault="009C0902" w:rsidP="0002165F">
      <w:pPr>
        <w:pStyle w:val="Footnotedash"/>
        <w:numPr>
          <w:ilvl w:val="1"/>
          <w:numId w:val="87"/>
        </w:numPr>
        <w:rPr>
          <w:rFonts w:ascii="Tahoma" w:hAnsi="Tahoma" w:cs="Tahoma"/>
          <w:sz w:val="18"/>
          <w:szCs w:val="18"/>
        </w:rPr>
      </w:pPr>
      <w:r w:rsidRPr="000678C5">
        <w:rPr>
          <w:rFonts w:ascii="Tahoma" w:hAnsi="Tahoma" w:cs="Tahoma"/>
          <w:color w:val="000000"/>
          <w:sz w:val="18"/>
          <w:szCs w:val="18"/>
          <w:lang w:val="it-IT"/>
        </w:rPr>
        <w:t>La società potrà riassegnare la copertura Software Assurance per i sistemi operativi desktop dal desktop originale a un desktop sostitutivo, ma non a</w:t>
      </w:r>
      <w:r w:rsidR="008505EB">
        <w:rPr>
          <w:rFonts w:ascii="Tahoma" w:hAnsi="Tahoma" w:cs="Tahoma"/>
          <w:color w:val="000000"/>
          <w:sz w:val="18"/>
          <w:szCs w:val="18"/>
          <w:lang w:val="it-IT"/>
        </w:rPr>
        <w:t> </w:t>
      </w:r>
      <w:r w:rsidRPr="000678C5">
        <w:rPr>
          <w:rFonts w:ascii="Tahoma" w:hAnsi="Tahoma" w:cs="Tahoma"/>
          <w:color w:val="000000"/>
          <w:sz w:val="18"/>
          <w:szCs w:val="18"/>
          <w:lang w:val="it-IT"/>
        </w:rPr>
        <w:t>breve</w:t>
      </w:r>
      <w:r w:rsidR="008505EB">
        <w:rPr>
          <w:rFonts w:ascii="Tahoma" w:hAnsi="Tahoma" w:cs="Tahoma"/>
          <w:color w:val="000000"/>
          <w:sz w:val="18"/>
          <w:szCs w:val="18"/>
          <w:lang w:val="it-IT"/>
        </w:rPr>
        <w:t> </w:t>
      </w:r>
      <w:r w:rsidRPr="000678C5">
        <w:rPr>
          <w:rFonts w:ascii="Tahoma" w:hAnsi="Tahoma" w:cs="Tahoma"/>
          <w:color w:val="000000"/>
          <w:sz w:val="18"/>
          <w:szCs w:val="18"/>
          <w:lang w:val="it-IT"/>
        </w:rPr>
        <w:t>termine, ovvero non entro 90 giorni dall</w:t>
      </w:r>
      <w:r w:rsidR="00A6407A">
        <w:rPr>
          <w:rFonts w:ascii="Tahoma" w:hAnsi="Tahoma" w:cs="Tahoma"/>
          <w:color w:val="000000"/>
          <w:sz w:val="18"/>
          <w:szCs w:val="18"/>
          <w:lang w:val="it-IT"/>
        </w:rPr>
        <w:t>’</w:t>
      </w:r>
      <w:r w:rsidRPr="000678C5">
        <w:rPr>
          <w:rFonts w:ascii="Tahoma" w:hAnsi="Tahoma" w:cs="Tahoma"/>
          <w:color w:val="000000"/>
          <w:sz w:val="18"/>
          <w:szCs w:val="18"/>
          <w:lang w:val="it-IT"/>
        </w:rPr>
        <w:t>ultima cessione, a condizione che (1) il desktop sostitutivo abbia licenza per eseguire l</w:t>
      </w:r>
      <w:r w:rsidR="00A6407A">
        <w:rPr>
          <w:rFonts w:ascii="Tahoma" w:hAnsi="Tahoma" w:cs="Tahoma"/>
          <w:color w:val="000000"/>
          <w:sz w:val="18"/>
          <w:szCs w:val="18"/>
          <w:lang w:val="it-IT"/>
        </w:rPr>
        <w:t>’</w:t>
      </w:r>
      <w:r w:rsidRPr="000678C5">
        <w:rPr>
          <w:rFonts w:ascii="Tahoma" w:hAnsi="Tahoma" w:cs="Tahoma"/>
          <w:color w:val="000000"/>
          <w:sz w:val="18"/>
          <w:szCs w:val="18"/>
          <w:lang w:val="it-IT"/>
        </w:rPr>
        <w:t>ultima versione del sistema operativo e (2) la società rimuova qualsiasi aggiornamento del sistema operativo desktop correlato dal desktop originale.</w:t>
      </w:r>
    </w:p>
    <w:p w:rsidR="009C0902" w:rsidRPr="009E5D6E" w:rsidRDefault="009C0902" w:rsidP="004B75E4">
      <w:pPr>
        <w:pStyle w:val="FootnoteBulletLevel2"/>
        <w:numPr>
          <w:ilvl w:val="0"/>
          <w:numId w:val="87"/>
        </w:numPr>
        <w:adjustRightInd/>
        <w:ind w:left="1800" w:hanging="274"/>
        <w:textAlignment w:val="auto"/>
        <w:rPr>
          <w:rFonts w:ascii="Tahoma" w:hAnsi="Tahoma" w:cs="Tahoma"/>
          <w:sz w:val="18"/>
          <w:szCs w:val="18"/>
        </w:rPr>
      </w:pPr>
      <w:r w:rsidRPr="009E5D6E">
        <w:rPr>
          <w:rFonts w:ascii="Tahoma" w:hAnsi="Tahoma" w:cs="Tahoma"/>
          <w:sz w:val="18"/>
          <w:szCs w:val="18"/>
          <w:lang w:val="it-IT"/>
        </w:rPr>
        <w:t>Iscrizioni Enterprise e Contratti Open Value per l</w:t>
      </w:r>
      <w:r w:rsidR="00A6407A">
        <w:rPr>
          <w:rFonts w:ascii="Tahoma" w:hAnsi="Tahoma" w:cs="Tahoma"/>
          <w:sz w:val="18"/>
          <w:szCs w:val="18"/>
          <w:lang w:val="it-IT"/>
        </w:rPr>
        <w:t>’</w:t>
      </w:r>
      <w:r w:rsidRPr="009E5D6E">
        <w:rPr>
          <w:rFonts w:ascii="Tahoma" w:hAnsi="Tahoma" w:cs="Tahoma"/>
          <w:sz w:val="18"/>
          <w:szCs w:val="18"/>
          <w:lang w:val="it-IT"/>
        </w:rPr>
        <w:t>intera organizzazione (perpetui e</w:t>
      </w:r>
      <w:r w:rsidR="000D11D9">
        <w:rPr>
          <w:rFonts w:ascii="Tahoma" w:hAnsi="Tahoma" w:cs="Tahoma"/>
          <w:sz w:val="18"/>
          <w:szCs w:val="18"/>
          <w:lang w:val="it-IT"/>
        </w:rPr>
        <w:t> </w:t>
      </w:r>
      <w:r w:rsidRPr="009E5D6E">
        <w:rPr>
          <w:rFonts w:ascii="Tahoma" w:hAnsi="Tahoma" w:cs="Tahoma"/>
          <w:sz w:val="18"/>
          <w:szCs w:val="18"/>
          <w:lang w:val="it-IT"/>
        </w:rPr>
        <w:t>subscription):</w:t>
      </w:r>
    </w:p>
    <w:p w:rsidR="009C0902" w:rsidRPr="009E5D6E" w:rsidRDefault="009C0902" w:rsidP="004F39A9">
      <w:pPr>
        <w:pStyle w:val="FootnoteBulletLevel2"/>
        <w:ind w:left="2174" w:hanging="187"/>
        <w:rPr>
          <w:rFonts w:ascii="Tahoma" w:hAnsi="Tahoma" w:cs="Tahoma"/>
          <w:sz w:val="18"/>
          <w:szCs w:val="18"/>
        </w:rPr>
      </w:pPr>
    </w:p>
    <w:p w:rsidR="009C0902" w:rsidRPr="009E5D6E" w:rsidRDefault="009C0902" w:rsidP="0002165F">
      <w:pPr>
        <w:pStyle w:val="Footnotedash"/>
        <w:numPr>
          <w:ilvl w:val="0"/>
          <w:numId w:val="87"/>
        </w:numPr>
        <w:adjustRightInd/>
        <w:ind w:left="2348" w:hanging="274"/>
        <w:textAlignment w:val="auto"/>
        <w:rPr>
          <w:rFonts w:ascii="Tahoma" w:hAnsi="Tahoma" w:cs="Tahoma"/>
          <w:sz w:val="18"/>
          <w:szCs w:val="18"/>
        </w:rPr>
      </w:pPr>
      <w:r w:rsidRPr="009E5D6E">
        <w:rPr>
          <w:rFonts w:ascii="Tahoma" w:hAnsi="Tahoma" w:cs="Tahoma"/>
          <w:sz w:val="18"/>
          <w:szCs w:val="18"/>
          <w:lang w:val="it-IT"/>
        </w:rPr>
        <w:t>Iscrizioni Enterprise Iniziali o Contratti Open Value (base installata):</w:t>
      </w:r>
    </w:p>
    <w:p w:rsidR="009C0902" w:rsidRPr="00D71EC3" w:rsidRDefault="009C0902" w:rsidP="004F39A9">
      <w:pPr>
        <w:pStyle w:val="Footnotedash"/>
        <w:ind w:left="2347" w:firstLine="0"/>
        <w:rPr>
          <w:rFonts w:ascii="Tahoma" w:hAnsi="Tahoma" w:cs="Tahoma"/>
          <w:sz w:val="18"/>
          <w:szCs w:val="18"/>
        </w:rPr>
      </w:pPr>
      <w:r w:rsidRPr="00970675">
        <w:rPr>
          <w:rFonts w:ascii="Tahoma" w:hAnsi="Tahoma" w:cs="Tahoma"/>
          <w:sz w:val="18"/>
          <w:szCs w:val="18"/>
          <w:lang w:val="it-IT"/>
        </w:rPr>
        <w:t>Acquistare l</w:t>
      </w:r>
      <w:r w:rsidR="00A6407A">
        <w:rPr>
          <w:rFonts w:ascii="Tahoma" w:hAnsi="Tahoma" w:cs="Tahoma"/>
          <w:sz w:val="18"/>
          <w:szCs w:val="18"/>
          <w:lang w:val="it-IT"/>
        </w:rPr>
        <w:t>’</w:t>
      </w:r>
      <w:r w:rsidRPr="00970675">
        <w:rPr>
          <w:rFonts w:ascii="Tahoma" w:hAnsi="Tahoma" w:cs="Tahoma"/>
          <w:sz w:val="18"/>
          <w:szCs w:val="18"/>
          <w:lang w:val="it-IT"/>
        </w:rPr>
        <w:t>Aggiornamento per Windows 7 Professional e Software Assurance per tutti</w:t>
      </w:r>
      <w:r w:rsidR="00970675" w:rsidRPr="00970675">
        <w:rPr>
          <w:rFonts w:ascii="Tahoma" w:hAnsi="Tahoma" w:cs="Tahoma"/>
          <w:sz w:val="18"/>
          <w:szCs w:val="18"/>
          <w:lang w:val="it-IT"/>
        </w:rPr>
        <w:t> </w:t>
      </w:r>
      <w:r w:rsidRPr="00970675">
        <w:rPr>
          <w:rFonts w:ascii="Tahoma" w:hAnsi="Tahoma" w:cs="Tahoma"/>
          <w:sz w:val="18"/>
          <w:szCs w:val="18"/>
          <w:lang w:val="it-IT"/>
        </w:rPr>
        <w:t>i</w:t>
      </w:r>
      <w:r w:rsidR="00970675" w:rsidRPr="00970675">
        <w:rPr>
          <w:rFonts w:ascii="Tahoma" w:hAnsi="Tahoma" w:cs="Tahoma"/>
          <w:sz w:val="18"/>
          <w:szCs w:val="18"/>
          <w:lang w:val="it-IT"/>
        </w:rPr>
        <w:t> </w:t>
      </w:r>
      <w:r w:rsidRPr="00970675">
        <w:rPr>
          <w:rFonts w:ascii="Tahoma" w:hAnsi="Tahoma" w:cs="Tahoma"/>
          <w:sz w:val="18"/>
          <w:szCs w:val="18"/>
          <w:lang w:val="it-IT"/>
        </w:rPr>
        <w:t>desktop qualificati della base installata. La “base installata” è costituita da tutti i</w:t>
      </w:r>
      <w:r w:rsidR="00970675" w:rsidRPr="00970675">
        <w:rPr>
          <w:rFonts w:ascii="Tahoma" w:hAnsi="Tahoma" w:cs="Tahoma"/>
          <w:sz w:val="18"/>
          <w:szCs w:val="18"/>
          <w:lang w:val="it-IT"/>
        </w:rPr>
        <w:t> </w:t>
      </w:r>
      <w:r w:rsidRPr="00970675">
        <w:rPr>
          <w:rFonts w:ascii="Tahoma" w:hAnsi="Tahoma" w:cs="Tahoma"/>
          <w:sz w:val="18"/>
          <w:szCs w:val="18"/>
          <w:lang w:val="it-IT"/>
        </w:rPr>
        <w:t>desktop qualificati della società e delle consociate della società, alla data di entrata in</w:t>
      </w:r>
      <w:r w:rsidR="00970675" w:rsidRPr="00970675">
        <w:rPr>
          <w:rFonts w:ascii="Tahoma" w:hAnsi="Tahoma" w:cs="Tahoma"/>
          <w:sz w:val="18"/>
          <w:szCs w:val="18"/>
          <w:lang w:val="it-IT"/>
        </w:rPr>
        <w:t> </w:t>
      </w:r>
      <w:r w:rsidRPr="00970675">
        <w:rPr>
          <w:rFonts w:ascii="Tahoma" w:hAnsi="Tahoma" w:cs="Tahoma"/>
          <w:sz w:val="18"/>
          <w:szCs w:val="18"/>
          <w:lang w:val="it-IT"/>
        </w:rPr>
        <w:t>vigore dell</w:t>
      </w:r>
      <w:r w:rsidR="00A6407A">
        <w:rPr>
          <w:rFonts w:ascii="Tahoma" w:hAnsi="Tahoma" w:cs="Tahoma"/>
          <w:sz w:val="18"/>
          <w:szCs w:val="18"/>
          <w:lang w:val="it-IT"/>
        </w:rPr>
        <w:t>’</w:t>
      </w:r>
      <w:r w:rsidRPr="00970675">
        <w:rPr>
          <w:rFonts w:ascii="Tahoma" w:hAnsi="Tahoma" w:cs="Tahoma"/>
          <w:sz w:val="18"/>
          <w:szCs w:val="18"/>
          <w:lang w:val="it-IT"/>
        </w:rPr>
        <w:t>iscrizione o del contratto.</w:t>
      </w:r>
      <w:r w:rsidRPr="00D71EC3">
        <w:rPr>
          <w:rFonts w:ascii="Tahoma" w:hAnsi="Tahoma" w:cs="Tahoma"/>
          <w:sz w:val="18"/>
          <w:szCs w:val="18"/>
        </w:rPr>
        <w:t xml:space="preserve"> </w:t>
      </w:r>
      <w:r w:rsidRPr="00970675">
        <w:rPr>
          <w:rFonts w:ascii="Tahoma" w:hAnsi="Tahoma" w:cs="Tahoma"/>
          <w:sz w:val="18"/>
          <w:szCs w:val="18"/>
          <w:lang w:val="it-IT"/>
        </w:rPr>
        <w:t>La società dovrà disporre della licenza per e</w:t>
      </w:r>
      <w:r w:rsidR="000D11D9">
        <w:rPr>
          <w:rFonts w:ascii="Tahoma" w:hAnsi="Tahoma" w:cs="Tahoma"/>
          <w:sz w:val="18"/>
          <w:szCs w:val="18"/>
          <w:lang w:val="it-IT"/>
        </w:rPr>
        <w:t> </w:t>
      </w:r>
      <w:r w:rsidRPr="00970675">
        <w:rPr>
          <w:rFonts w:ascii="Tahoma" w:hAnsi="Tahoma" w:cs="Tahoma"/>
          <w:sz w:val="18"/>
          <w:szCs w:val="18"/>
          <w:lang w:val="it-IT"/>
        </w:rPr>
        <w:t>avere installato uno dei sistemi operativi qualificanti indicati nella precedente tabella degli Aggiornamenti di Windows, nella colonna “Nuovo EA/OV-CW” su tutti i desktop qualificati della base installata su cui sarà eseguito il sistema operativo Windows.</w:t>
      </w:r>
    </w:p>
    <w:p w:rsidR="009C0902" w:rsidRPr="00D71EC3" w:rsidRDefault="009C0902" w:rsidP="00A86EE4">
      <w:pPr>
        <w:pStyle w:val="Footnotedash"/>
        <w:ind w:left="2347" w:hanging="187"/>
        <w:contextualSpacing/>
        <w:rPr>
          <w:rFonts w:ascii="Tahoma" w:hAnsi="Tahoma" w:cs="Tahoma"/>
          <w:sz w:val="18"/>
          <w:szCs w:val="18"/>
        </w:rPr>
      </w:pPr>
    </w:p>
    <w:p w:rsidR="009C0902" w:rsidRPr="00A73360" w:rsidRDefault="009C0902" w:rsidP="004B75E4">
      <w:pPr>
        <w:pStyle w:val="Footnotedash"/>
        <w:numPr>
          <w:ilvl w:val="0"/>
          <w:numId w:val="87"/>
        </w:numPr>
        <w:adjustRightInd/>
        <w:ind w:left="2347"/>
        <w:textAlignment w:val="auto"/>
      </w:pPr>
      <w:r>
        <w:rPr>
          <w:rFonts w:ascii="Tahoma"/>
          <w:sz w:val="18"/>
          <w:lang w:val="it-IT"/>
        </w:rPr>
        <w:t>Iscrizioni Enterprise Esistenti o Contratti Open Value (true-up e sostituzioni):</w:t>
      </w:r>
    </w:p>
    <w:p w:rsidR="009C0902" w:rsidRPr="000724F2" w:rsidRDefault="009C0902" w:rsidP="004F39A9">
      <w:pPr>
        <w:pStyle w:val="Footnotedash"/>
        <w:ind w:left="2347" w:firstLine="0"/>
        <w:rPr>
          <w:sz w:val="18"/>
          <w:szCs w:val="18"/>
          <w:lang w:val="it-IT"/>
        </w:rPr>
      </w:pPr>
      <w:r w:rsidRPr="00970675">
        <w:rPr>
          <w:rFonts w:ascii="Tahoma" w:hAnsi="Tahoma"/>
          <w:sz w:val="18"/>
          <w:szCs w:val="18"/>
          <w:lang w:val="it-IT"/>
        </w:rPr>
        <w:t>Acquistare Windows 7 Professional Upgrade e Software Assurance per tutti i nuovi desktop qualificati. Tutti i desktop qualificati, sia nuovi che sostitutivi, acquisiti da una</w:t>
      </w:r>
      <w:r w:rsidR="00970675" w:rsidRPr="00970675">
        <w:rPr>
          <w:rFonts w:ascii="Tahoma" w:hAnsi="Tahoma"/>
          <w:sz w:val="18"/>
          <w:szCs w:val="18"/>
          <w:lang w:val="it-IT"/>
        </w:rPr>
        <w:t> </w:t>
      </w:r>
      <w:r w:rsidRPr="00970675">
        <w:rPr>
          <w:rFonts w:ascii="Tahoma" w:hAnsi="Tahoma"/>
          <w:sz w:val="18"/>
          <w:szCs w:val="18"/>
          <w:lang w:val="it-IT"/>
        </w:rPr>
        <w:t>fonte qualsiasi, tranne una fusione o acquisizione (o periodo successivo o di rinnovo) dell</w:t>
      </w:r>
      <w:r w:rsidR="00A6407A">
        <w:rPr>
          <w:rFonts w:ascii="Tahoma" w:hAnsi="Tahoma"/>
          <w:sz w:val="18"/>
          <w:szCs w:val="18"/>
          <w:lang w:val="it-IT"/>
        </w:rPr>
        <w:t>’</w:t>
      </w:r>
      <w:r w:rsidRPr="00970675">
        <w:rPr>
          <w:rFonts w:ascii="Tahoma" w:hAnsi="Tahoma"/>
          <w:sz w:val="18"/>
          <w:szCs w:val="18"/>
          <w:lang w:val="it-IT"/>
        </w:rPr>
        <w:t>Iscrizione Enterprise, su cui sarà eseguito il sistema operativo Windows dovranno disporre della licenza per eseguire uno dei sistemi operativi qualificanti indicati nella precedente tabella Aggiornamenti di Windows nella colonna “EA/OV-CW Esistente”.</w:t>
      </w:r>
      <w:r w:rsidRPr="000724F2">
        <w:rPr>
          <w:sz w:val="18"/>
          <w:szCs w:val="18"/>
          <w:lang w:val="it-IT"/>
        </w:rPr>
        <w:t xml:space="preserve"> </w:t>
      </w:r>
      <w:r w:rsidRPr="00970675">
        <w:rPr>
          <w:rFonts w:ascii="Tahoma" w:hAnsi="Tahoma"/>
          <w:sz w:val="18"/>
          <w:szCs w:val="18"/>
          <w:lang w:val="it-IT"/>
        </w:rPr>
        <w:t>I desktop qualificati, sia nuovi che sostitutivi, acquisiti in seguito a una fusione o acquisizione durante il periodo di validità dell</w:t>
      </w:r>
      <w:r w:rsidR="00A6407A">
        <w:rPr>
          <w:rFonts w:ascii="Tahoma" w:hAnsi="Tahoma"/>
          <w:sz w:val="18"/>
          <w:szCs w:val="18"/>
          <w:lang w:val="it-IT"/>
        </w:rPr>
        <w:t>’</w:t>
      </w:r>
      <w:r w:rsidRPr="00970675">
        <w:rPr>
          <w:rFonts w:ascii="Tahoma" w:hAnsi="Tahoma"/>
          <w:sz w:val="18"/>
          <w:szCs w:val="18"/>
          <w:lang w:val="it-IT"/>
        </w:rPr>
        <w:t>Iscrizione Enterprise, su cui sarà</w:t>
      </w:r>
      <w:r w:rsidR="00970675" w:rsidRPr="00970675">
        <w:rPr>
          <w:rFonts w:ascii="Tahoma" w:hAnsi="Tahoma"/>
          <w:sz w:val="18"/>
          <w:szCs w:val="18"/>
          <w:lang w:val="it-IT"/>
        </w:rPr>
        <w:t> </w:t>
      </w:r>
      <w:r w:rsidRPr="00970675">
        <w:rPr>
          <w:rFonts w:ascii="Tahoma" w:hAnsi="Tahoma"/>
          <w:sz w:val="18"/>
          <w:szCs w:val="18"/>
          <w:lang w:val="it-IT"/>
        </w:rPr>
        <w:t>installato il sistema operativo Windows, dovranno disporre della licenza per eseguire uno dei sistemi operativi qualificanti indicati nella precedente tabella degli Aggiornamenti di Windows, nella colonna “Nuovo EA/OV-CW”.</w:t>
      </w:r>
    </w:p>
    <w:p w:rsidR="009C0902" w:rsidRPr="009E5D6E" w:rsidRDefault="009C0902" w:rsidP="0002165F">
      <w:pPr>
        <w:pStyle w:val="FootnoteBulletLevel2"/>
        <w:numPr>
          <w:ilvl w:val="0"/>
          <w:numId w:val="87"/>
        </w:numPr>
        <w:adjustRightInd/>
        <w:ind w:left="1800" w:hanging="274"/>
        <w:textAlignment w:val="auto"/>
        <w:rPr>
          <w:rFonts w:ascii="Tahoma" w:hAnsi="Tahoma" w:cs="Tahoma"/>
          <w:sz w:val="18"/>
          <w:szCs w:val="18"/>
        </w:rPr>
      </w:pPr>
      <w:r w:rsidRPr="009E5D6E">
        <w:rPr>
          <w:rFonts w:ascii="Tahoma" w:hAnsi="Tahoma" w:cs="Tahoma"/>
          <w:sz w:val="18"/>
          <w:szCs w:val="18"/>
          <w:lang w:val="it-IT"/>
        </w:rPr>
        <w:t xml:space="preserve">Le società con Contratti Campus e School e Open Value Subscription </w:t>
      </w:r>
      <w:r w:rsidR="00970675">
        <w:rPr>
          <w:rFonts w:ascii="Tahoma" w:hAnsi="Tahoma" w:cs="Tahoma"/>
          <w:sz w:val="18"/>
          <w:szCs w:val="18"/>
          <w:lang w:val="it-IT"/>
        </w:rPr>
        <w:t>–</w:t>
      </w:r>
      <w:r w:rsidRPr="009E5D6E">
        <w:rPr>
          <w:rFonts w:ascii="Tahoma" w:hAnsi="Tahoma" w:cs="Tahoma"/>
          <w:sz w:val="18"/>
          <w:szCs w:val="18"/>
          <w:lang w:val="it-IT"/>
        </w:rPr>
        <w:t xml:space="preserve"> Education Solutions:</w:t>
      </w:r>
    </w:p>
    <w:p w:rsidR="009C0902" w:rsidRPr="000724F2" w:rsidRDefault="009C0902" w:rsidP="004F39A9">
      <w:pPr>
        <w:pStyle w:val="FootnoteBulletLevel2"/>
        <w:ind w:left="2347" w:firstLine="0"/>
        <w:rPr>
          <w:rFonts w:ascii="Tahoma" w:hAnsi="Tahoma" w:cs="Tahoma"/>
          <w:sz w:val="18"/>
          <w:szCs w:val="18"/>
          <w:lang w:val="it-IT"/>
        </w:rPr>
      </w:pPr>
      <w:r w:rsidRPr="009E5D6E">
        <w:rPr>
          <w:rFonts w:ascii="Tahoma" w:hAnsi="Tahoma" w:cs="Tahoma"/>
          <w:sz w:val="18"/>
          <w:szCs w:val="18"/>
          <w:lang w:val="it-IT"/>
        </w:rPr>
        <w:t>Il sistema operativo Windows è concesso in licenza esclusivamente come aggiornamento. Di conseguenza, le società che intendono eseguire il sistema operativo Windows devono prima ottenere in licenza un sistema operativo qualificante per il loro desktop.</w:t>
      </w:r>
      <w:r w:rsidRPr="000724F2">
        <w:rPr>
          <w:rFonts w:ascii="Tahoma" w:hAnsi="Tahoma" w:cs="Tahoma"/>
          <w:sz w:val="18"/>
          <w:szCs w:val="18"/>
          <w:lang w:val="it-IT"/>
        </w:rPr>
        <w:t xml:space="preserve"> </w:t>
      </w:r>
      <w:r w:rsidRPr="009E5D6E">
        <w:rPr>
          <w:rFonts w:ascii="Tahoma" w:hAnsi="Tahoma" w:cs="Tahoma"/>
          <w:sz w:val="18"/>
          <w:szCs w:val="18"/>
          <w:lang w:val="it-IT"/>
        </w:rPr>
        <w:t>Per essere qualificante, il sistema operativo deve essere inserito nell</w:t>
      </w:r>
      <w:r w:rsidR="00A6407A">
        <w:rPr>
          <w:rFonts w:ascii="Tahoma" w:hAnsi="Tahoma" w:cs="Tahoma"/>
          <w:sz w:val="18"/>
          <w:szCs w:val="18"/>
          <w:lang w:val="it-IT"/>
        </w:rPr>
        <w:t>’</w:t>
      </w:r>
      <w:r w:rsidRPr="009E5D6E">
        <w:rPr>
          <w:rFonts w:ascii="Tahoma" w:hAnsi="Tahoma" w:cs="Tahoma"/>
          <w:sz w:val="18"/>
          <w:szCs w:val="18"/>
          <w:lang w:val="it-IT"/>
        </w:rPr>
        <w:t>elenco dei sistemi operativi qualificanti indicati nella tabella degli Aggiornamenti di Windows nella colonna “Academic”.</w:t>
      </w:r>
    </w:p>
    <w:p w:rsidR="009C0902" w:rsidRPr="000724F2" w:rsidRDefault="009C0902" w:rsidP="00A86EE4">
      <w:pPr>
        <w:pStyle w:val="FootnoteBulletLevel1"/>
        <w:ind w:left="907" w:firstLine="0"/>
        <w:contextualSpacing/>
        <w:rPr>
          <w:rFonts w:ascii="Tahoma" w:hAnsi="Tahoma" w:cs="Tahoma"/>
          <w:sz w:val="18"/>
          <w:szCs w:val="18"/>
          <w:lang w:val="it-IT"/>
        </w:rPr>
      </w:pPr>
    </w:p>
    <w:p w:rsidR="009C0902" w:rsidRPr="009E5D6E" w:rsidRDefault="009C0902" w:rsidP="00B77826">
      <w:pPr>
        <w:pStyle w:val="FootnoteBulletLevel1"/>
        <w:numPr>
          <w:ilvl w:val="0"/>
          <w:numId w:val="88"/>
        </w:numPr>
        <w:adjustRightInd/>
        <w:ind w:left="927" w:hanging="446"/>
        <w:textAlignment w:val="auto"/>
        <w:rPr>
          <w:rFonts w:ascii="Tahoma" w:hAnsi="Tahoma" w:cs="Tahoma"/>
          <w:sz w:val="18"/>
          <w:szCs w:val="18"/>
          <w:u w:val="single"/>
        </w:rPr>
      </w:pPr>
      <w:r w:rsidRPr="009E5D6E">
        <w:rPr>
          <w:rFonts w:ascii="Tahoma" w:hAnsi="Tahoma" w:cs="Tahoma"/>
          <w:b/>
          <w:sz w:val="18"/>
          <w:szCs w:val="18"/>
          <w:u w:val="single"/>
          <w:lang w:val="it-IT"/>
        </w:rPr>
        <w:t>Diritto di “Downgrade” per le licenze per Windows 7 Professional</w:t>
      </w:r>
    </w:p>
    <w:p w:rsidR="009C0902" w:rsidRPr="009E5D6E" w:rsidRDefault="009C0902" w:rsidP="00A86EE4">
      <w:pPr>
        <w:pStyle w:val="FootnoteBulletLevel1"/>
        <w:ind w:left="908" w:hanging="274"/>
        <w:contextualSpacing/>
        <w:rPr>
          <w:rFonts w:ascii="Tahoma" w:hAnsi="Tahoma" w:cs="Tahoma"/>
          <w:sz w:val="18"/>
          <w:szCs w:val="18"/>
        </w:rPr>
      </w:pPr>
      <w:r w:rsidRPr="00322128">
        <w:rPr>
          <w:rFonts w:ascii="Tahoma" w:hAnsi="Tahoma" w:cs="Tahoma"/>
          <w:sz w:val="18"/>
          <w:szCs w:val="18"/>
        </w:rPr>
        <w:br/>
      </w:r>
      <w:r w:rsidRPr="009E5D6E">
        <w:rPr>
          <w:rFonts w:ascii="Tahoma" w:hAnsi="Tahoma" w:cs="Tahoma"/>
          <w:sz w:val="18"/>
          <w:szCs w:val="18"/>
          <w:lang w:val="it-IT"/>
        </w:rPr>
        <w:t>Le società con contratti Volume License e che dispongono di una licenza per Windows 7 Professional o</w:t>
      </w:r>
      <w:r w:rsidR="003D4BAC">
        <w:rPr>
          <w:rFonts w:ascii="Tahoma" w:hAnsi="Tahoma" w:cs="Tahoma"/>
          <w:sz w:val="18"/>
          <w:szCs w:val="18"/>
          <w:lang w:val="it-IT"/>
        </w:rPr>
        <w:t> </w:t>
      </w:r>
      <w:r w:rsidRPr="009E5D6E">
        <w:rPr>
          <w:rFonts w:ascii="Tahoma" w:hAnsi="Tahoma" w:cs="Tahoma"/>
          <w:sz w:val="18"/>
          <w:szCs w:val="18"/>
          <w:lang w:val="it-IT"/>
        </w:rPr>
        <w:t>Windows Vista Business sono idonee a utilizzare una versione precedente al posto della versione che</w:t>
      </w:r>
      <w:r w:rsidR="003D4BAC">
        <w:rPr>
          <w:rFonts w:ascii="Tahoma" w:hAnsi="Tahoma" w:cs="Tahoma"/>
          <w:sz w:val="18"/>
          <w:szCs w:val="18"/>
          <w:lang w:val="it-IT"/>
        </w:rPr>
        <w:t> </w:t>
      </w:r>
      <w:r w:rsidRPr="009E5D6E">
        <w:rPr>
          <w:rFonts w:ascii="Tahoma" w:hAnsi="Tahoma" w:cs="Tahoma"/>
          <w:sz w:val="18"/>
          <w:szCs w:val="18"/>
          <w:lang w:val="it-IT"/>
        </w:rPr>
        <w:t>hanno in licenza. Le versioni precedenti idonee di Vista Business includono Windows XP Professional, Windows 2000 Professional e Windows NT Workstation 4.0 o 3.51.</w:t>
      </w:r>
    </w:p>
    <w:p w:rsidR="009C0902" w:rsidRPr="009E5D6E" w:rsidRDefault="009C0902" w:rsidP="004F39A9">
      <w:pPr>
        <w:pStyle w:val="FootnoteBulletLevel1"/>
        <w:ind w:left="907" w:firstLine="0"/>
        <w:rPr>
          <w:rFonts w:ascii="Tahoma" w:hAnsi="Tahoma" w:cs="Tahoma"/>
        </w:rPr>
      </w:pPr>
      <w:r w:rsidRPr="009E5D6E">
        <w:rPr>
          <w:rFonts w:ascii="Tahoma" w:hAnsi="Tahoma" w:cs="Tahoma"/>
          <w:sz w:val="18"/>
          <w:lang w:val="it-IT"/>
        </w:rPr>
        <w:t>Le società che abbiano la licenza per utilizzare Windows 7 Enterprise potranno utilizzare Windows Vista Enterprise al posto della versione che hanno in licenza.</w:t>
      </w:r>
    </w:p>
    <w:p w:rsidR="009C0902" w:rsidRPr="003D4BAC" w:rsidRDefault="009C0902" w:rsidP="004B75E4">
      <w:pPr>
        <w:pStyle w:val="FootnoteBulletLevel1"/>
        <w:ind w:left="907" w:firstLine="0"/>
        <w:rPr>
          <w:rFonts w:ascii="Tahoma" w:hAnsi="Tahoma" w:cs="Tahoma"/>
          <w:sz w:val="18"/>
          <w:szCs w:val="18"/>
        </w:rPr>
      </w:pPr>
      <w:r w:rsidRPr="003D4BAC">
        <w:rPr>
          <w:rFonts w:ascii="Tahoma" w:hAnsi="Tahoma" w:cs="Tahoma"/>
          <w:sz w:val="18"/>
          <w:szCs w:val="18"/>
          <w:lang w:val="it-IT"/>
        </w:rPr>
        <w:t>Microsoft ha esteso i summenzionati diritti di downgrade previsti dall</w:t>
      </w:r>
      <w:r w:rsidR="00A6407A">
        <w:rPr>
          <w:rFonts w:ascii="Tahoma" w:hAnsi="Tahoma" w:cs="Tahoma"/>
          <w:sz w:val="18"/>
          <w:szCs w:val="18"/>
          <w:lang w:val="it-IT"/>
        </w:rPr>
        <w:t>’</w:t>
      </w:r>
      <w:r w:rsidRPr="003D4BAC">
        <w:rPr>
          <w:rFonts w:ascii="Tahoma" w:hAnsi="Tahoma" w:cs="Tahoma"/>
          <w:sz w:val="18"/>
          <w:szCs w:val="18"/>
          <w:lang w:val="it-IT"/>
        </w:rPr>
        <w:t>Aggiornamento per Windows 7 Professional per consentire alla società di effettuare il downgrade a Windows 98 o Windows 95. Qualora</w:t>
      </w:r>
      <w:r w:rsidR="003D4BAC" w:rsidRPr="00D71EC3">
        <w:rPr>
          <w:rFonts w:ascii="Tahoma" w:hAnsi="Tahoma" w:cs="Tahoma"/>
          <w:sz w:val="18"/>
          <w:szCs w:val="18"/>
          <w:lang w:val="it-IT"/>
        </w:rPr>
        <w:t> </w:t>
      </w:r>
      <w:r w:rsidRPr="003D4BAC">
        <w:rPr>
          <w:rFonts w:ascii="Tahoma" w:hAnsi="Tahoma" w:cs="Tahoma"/>
          <w:sz w:val="18"/>
          <w:szCs w:val="18"/>
          <w:lang w:val="it-IT"/>
        </w:rPr>
        <w:t>la società eserciti il diritto di utilizzo di un precedente sistema operativo qualificante Windows per</w:t>
      </w:r>
      <w:r w:rsidR="003D4BAC" w:rsidRPr="003D4BAC">
        <w:rPr>
          <w:rFonts w:ascii="Tahoma" w:hAnsi="Tahoma" w:cs="Tahoma"/>
          <w:sz w:val="18"/>
          <w:szCs w:val="18"/>
          <w:lang w:val="it-IT"/>
        </w:rPr>
        <w:t> </w:t>
      </w:r>
      <w:r w:rsidRPr="003D4BAC">
        <w:rPr>
          <w:rFonts w:ascii="Tahoma" w:hAnsi="Tahoma" w:cs="Tahoma"/>
          <w:sz w:val="18"/>
          <w:szCs w:val="18"/>
          <w:lang w:val="it-IT"/>
        </w:rPr>
        <w:t>cui è disponibile il Software Microsoft Plus!,</w:t>
      </w:r>
      <w:r w:rsidRPr="00D71EC3">
        <w:rPr>
          <w:rFonts w:ascii="Tahoma" w:hAnsi="Tahoma" w:cs="Tahoma"/>
          <w:sz w:val="18"/>
          <w:szCs w:val="18"/>
          <w:lang w:val="it-IT"/>
        </w:rPr>
        <w:t xml:space="preserve"> </w:t>
      </w:r>
      <w:r w:rsidRPr="003D4BAC">
        <w:rPr>
          <w:rFonts w:ascii="Tahoma" w:hAnsi="Tahoma" w:cs="Tahoma"/>
          <w:sz w:val="18"/>
          <w:szCs w:val="18"/>
          <w:lang w:val="it-IT"/>
        </w:rPr>
        <w:t>la società potrà anche utilizzare il software Microsoft Plus!</w:t>
      </w:r>
      <w:r w:rsidR="003D4BAC" w:rsidRPr="00D71EC3">
        <w:rPr>
          <w:rFonts w:ascii="Tahoma" w:hAnsi="Tahoma" w:cs="Tahoma"/>
          <w:sz w:val="18"/>
          <w:szCs w:val="18"/>
          <w:lang w:val="it-IT"/>
        </w:rPr>
        <w:t> </w:t>
      </w:r>
      <w:r w:rsidRPr="003D4BAC">
        <w:rPr>
          <w:rFonts w:ascii="Tahoma" w:hAnsi="Tahoma" w:cs="Tahoma"/>
          <w:sz w:val="18"/>
          <w:szCs w:val="18"/>
          <w:lang w:val="it-IT"/>
        </w:rPr>
        <w:t>Software.</w:t>
      </w:r>
      <w:r w:rsidRPr="00D71EC3">
        <w:rPr>
          <w:rFonts w:ascii="Tahoma" w:hAnsi="Tahoma" w:cs="Tahoma"/>
          <w:sz w:val="18"/>
          <w:szCs w:val="18"/>
          <w:lang w:val="it-IT"/>
        </w:rPr>
        <w:t xml:space="preserve"> </w:t>
      </w:r>
      <w:r w:rsidRPr="003D4BAC">
        <w:rPr>
          <w:rFonts w:ascii="Tahoma" w:hAnsi="Tahoma" w:cs="Tahoma"/>
          <w:sz w:val="18"/>
          <w:szCs w:val="18"/>
          <w:lang w:val="it-IT"/>
        </w:rPr>
        <w:t>Ad esempio, una società che si iscrive a Windows 7 Professional nel quadro di Software Assurance potrà scegliere di utilizzare Windows 98 e Microsoft Plus!</w:t>
      </w:r>
      <w:r w:rsidRPr="00D71EC3">
        <w:rPr>
          <w:rFonts w:ascii="Tahoma" w:hAnsi="Tahoma" w:cs="Tahoma"/>
          <w:sz w:val="18"/>
          <w:szCs w:val="18"/>
          <w:lang w:val="it-IT"/>
        </w:rPr>
        <w:t xml:space="preserve"> </w:t>
      </w:r>
      <w:r w:rsidRPr="003D4BAC">
        <w:rPr>
          <w:rFonts w:ascii="Tahoma" w:hAnsi="Tahoma" w:cs="Tahoma"/>
          <w:sz w:val="18"/>
          <w:szCs w:val="18"/>
          <w:lang w:val="it-IT"/>
        </w:rPr>
        <w:t>Per Windows 98 al posto di Windows 7 Professional. Windows Millennium e Windows XP Home Edition non sono versioni precedenti di</w:t>
      </w:r>
      <w:r w:rsidR="003D4BAC" w:rsidRPr="003D4BAC">
        <w:rPr>
          <w:rFonts w:ascii="Tahoma" w:hAnsi="Tahoma" w:cs="Tahoma"/>
          <w:sz w:val="18"/>
          <w:szCs w:val="18"/>
          <w:lang w:val="it-IT"/>
        </w:rPr>
        <w:t> </w:t>
      </w:r>
      <w:r w:rsidRPr="003D4BAC">
        <w:rPr>
          <w:rFonts w:ascii="Tahoma" w:hAnsi="Tahoma" w:cs="Tahoma"/>
          <w:sz w:val="18"/>
          <w:szCs w:val="18"/>
          <w:lang w:val="it-IT"/>
        </w:rPr>
        <w:t>Windows 7 Professional.</w:t>
      </w:r>
    </w:p>
    <w:p w:rsidR="009C0902" w:rsidRPr="003D4BAC" w:rsidRDefault="009C0902" w:rsidP="00B77826">
      <w:pPr>
        <w:pStyle w:val="FootnoteBulletLevel1"/>
        <w:numPr>
          <w:ilvl w:val="0"/>
          <w:numId w:val="88"/>
        </w:numPr>
        <w:adjustRightInd/>
        <w:ind w:left="900" w:hanging="446"/>
        <w:textAlignment w:val="auto"/>
        <w:rPr>
          <w:rFonts w:ascii="Tahoma" w:hAnsi="Tahoma" w:cs="Tahoma"/>
          <w:sz w:val="18"/>
          <w:szCs w:val="18"/>
        </w:rPr>
      </w:pPr>
      <w:r w:rsidRPr="003D4BAC">
        <w:rPr>
          <w:rFonts w:ascii="Tahoma" w:hAnsi="Tahoma" w:cs="Tahoma"/>
          <w:b/>
          <w:sz w:val="18"/>
          <w:szCs w:val="18"/>
          <w:lang w:val="it-IT"/>
        </w:rPr>
        <w:t>Microsoft Windows XP Professional N (non contiene Windows Media Player)</w:t>
      </w:r>
    </w:p>
    <w:p w:rsidR="009C0902" w:rsidRPr="00421C4D" w:rsidRDefault="009C0902" w:rsidP="004F39A9">
      <w:pPr>
        <w:pStyle w:val="FootnoteBulletLevel2"/>
        <w:rPr>
          <w:rFonts w:ascii="Tahoma" w:hAnsi="Tahoma" w:cs="Tahoma"/>
          <w:sz w:val="18"/>
          <w:szCs w:val="18"/>
        </w:rPr>
      </w:pPr>
      <w:r w:rsidRPr="00421C4D">
        <w:rPr>
          <w:rFonts w:ascii="Tahoma" w:hAnsi="Tahoma" w:cs="Tahoma"/>
          <w:sz w:val="18"/>
          <w:szCs w:val="18"/>
          <w:u w:val="single"/>
          <w:lang w:val="it-IT"/>
        </w:rPr>
        <w:t>Requisiti di Idoneità</w:t>
      </w:r>
      <w:r w:rsidR="00D927F4">
        <w:rPr>
          <w:rFonts w:ascii="Tahoma" w:hAnsi="Tahoma" w:cs="Tahoma"/>
          <w:sz w:val="18"/>
          <w:szCs w:val="18"/>
          <w:u w:val="single"/>
          <w:lang w:val="it-IT"/>
        </w:rPr>
        <w:br/>
      </w:r>
      <w:r w:rsidRPr="00421C4D">
        <w:rPr>
          <w:rFonts w:ascii="Tahoma" w:hAnsi="Tahoma" w:cs="Tahoma"/>
          <w:sz w:val="18"/>
          <w:szCs w:val="18"/>
          <w:lang w:val="it-IT"/>
        </w:rPr>
        <w:t>Le società che hanno stipulato un contratto Volume License e che soddisfano tutti i criteri che seguono sono idonee ad acquistare il supporto per Microsoft Windows XP Professional N.</w:t>
      </w:r>
    </w:p>
    <w:p w:rsidR="009C0902" w:rsidRPr="00421C4D" w:rsidRDefault="009C0902" w:rsidP="00D927F4">
      <w:pPr>
        <w:pStyle w:val="Footnotedash"/>
        <w:ind w:left="1267" w:firstLine="0"/>
        <w:rPr>
          <w:rFonts w:ascii="Tahoma" w:hAnsi="Tahoma" w:cs="Tahoma"/>
          <w:sz w:val="18"/>
          <w:szCs w:val="18"/>
        </w:rPr>
      </w:pPr>
      <w:r w:rsidRPr="00421C4D">
        <w:rPr>
          <w:rFonts w:ascii="Tahoma" w:hAnsi="Tahoma" w:cs="Tahoma"/>
          <w:sz w:val="18"/>
          <w:szCs w:val="18"/>
          <w:lang w:val="it-IT"/>
        </w:rPr>
        <w:t>Devono disporre di almeno uno dei seguenti contratti o iscrizioni attivi con Microsoft Ireland Operations Ltd:</w:t>
      </w:r>
    </w:p>
    <w:p w:rsidR="009C0902" w:rsidRPr="00421C4D" w:rsidRDefault="009C0902" w:rsidP="0002165F">
      <w:pPr>
        <w:pStyle w:val="Footnotedash"/>
        <w:numPr>
          <w:ilvl w:val="0"/>
          <w:numId w:val="89"/>
        </w:numPr>
        <w:adjustRightInd/>
        <w:textAlignment w:val="auto"/>
        <w:rPr>
          <w:rFonts w:ascii="Tahoma" w:hAnsi="Tahoma" w:cs="Tahoma"/>
          <w:sz w:val="18"/>
          <w:szCs w:val="18"/>
        </w:rPr>
      </w:pPr>
      <w:r w:rsidRPr="00421C4D">
        <w:rPr>
          <w:rFonts w:ascii="Tahoma" w:hAnsi="Tahoma" w:cs="Tahoma"/>
          <w:sz w:val="18"/>
          <w:szCs w:val="18"/>
          <w:lang w:val="it-IT"/>
        </w:rPr>
        <w:t>Iscrizione Select, Enterprise o Enterprise Subscription</w:t>
      </w:r>
    </w:p>
    <w:p w:rsidR="009C0902" w:rsidRPr="00421C4D" w:rsidRDefault="009C0902" w:rsidP="0002165F">
      <w:pPr>
        <w:pStyle w:val="Footnotedash"/>
        <w:numPr>
          <w:ilvl w:val="0"/>
          <w:numId w:val="89"/>
        </w:numPr>
        <w:adjustRightInd/>
        <w:textAlignment w:val="auto"/>
        <w:rPr>
          <w:rFonts w:ascii="Tahoma" w:hAnsi="Tahoma" w:cs="Tahoma"/>
          <w:sz w:val="18"/>
          <w:szCs w:val="18"/>
        </w:rPr>
      </w:pPr>
      <w:r w:rsidRPr="00421C4D">
        <w:rPr>
          <w:rFonts w:ascii="Tahoma" w:hAnsi="Tahoma" w:cs="Tahoma"/>
          <w:sz w:val="18"/>
          <w:szCs w:val="18"/>
          <w:lang w:val="it-IT"/>
        </w:rPr>
        <w:t xml:space="preserve">Contratti Open License*, Open Value, Campus e School, Open Value Subscription </w:t>
      </w:r>
      <w:r w:rsidR="000D11D9">
        <w:rPr>
          <w:rFonts w:ascii="Tahoma" w:hAnsi="Tahoma" w:cs="Tahoma"/>
          <w:sz w:val="18"/>
          <w:szCs w:val="18"/>
          <w:lang w:val="it-IT"/>
        </w:rPr>
        <w:t>–</w:t>
      </w:r>
      <w:r w:rsidRPr="00421C4D">
        <w:rPr>
          <w:rFonts w:ascii="Tahoma" w:hAnsi="Tahoma" w:cs="Tahoma"/>
          <w:sz w:val="18"/>
          <w:szCs w:val="18"/>
          <w:lang w:val="it-IT"/>
        </w:rPr>
        <w:t xml:space="preserve"> Education Solutions</w:t>
      </w:r>
    </w:p>
    <w:p w:rsidR="009C0902" w:rsidRPr="00421C4D" w:rsidRDefault="009C0902" w:rsidP="004F39A9">
      <w:pPr>
        <w:pStyle w:val="Footnotedash"/>
        <w:ind w:left="1987" w:firstLine="0"/>
        <w:rPr>
          <w:rFonts w:ascii="Tahoma" w:hAnsi="Tahoma" w:cs="Tahoma"/>
          <w:sz w:val="18"/>
          <w:szCs w:val="18"/>
        </w:rPr>
      </w:pPr>
      <w:r w:rsidRPr="00421C4D">
        <w:rPr>
          <w:rFonts w:ascii="Tahoma" w:hAnsi="Tahoma" w:cs="Tahoma"/>
          <w:sz w:val="18"/>
          <w:szCs w:val="18"/>
          <w:lang w:val="it-IT"/>
        </w:rPr>
        <w:t>(*Ai fini del Contratto Open License, un “contratto attivo” è un contratto associato a un Numero di Autorizzazione Open License attivo).</w:t>
      </w:r>
    </w:p>
    <w:p w:rsidR="009C0902" w:rsidRPr="00421C4D" w:rsidRDefault="009C0902" w:rsidP="004F39A9">
      <w:pPr>
        <w:pStyle w:val="Footnotedash"/>
        <w:ind w:left="1267" w:firstLine="0"/>
        <w:rPr>
          <w:rFonts w:ascii="Tahoma" w:hAnsi="Tahoma" w:cs="Tahoma"/>
          <w:sz w:val="18"/>
          <w:szCs w:val="18"/>
        </w:rPr>
      </w:pPr>
      <w:r w:rsidRPr="00421C4D">
        <w:rPr>
          <w:rFonts w:ascii="Tahoma" w:hAnsi="Tahoma" w:cs="Tahoma"/>
          <w:sz w:val="18"/>
          <w:szCs w:val="18"/>
          <w:lang w:val="it-IT"/>
        </w:rPr>
        <w:t>Devono disporre di una copertura Software Assurance attiva per Windows XP Professional o di licenze di aggiornamento per tale prodotto, acquistate alla data del 2 febbraio 2005.</w:t>
      </w:r>
    </w:p>
    <w:p w:rsidR="009C0902" w:rsidRPr="00421C4D" w:rsidRDefault="009C0902" w:rsidP="00D927F4">
      <w:pPr>
        <w:pStyle w:val="Footnotedash"/>
        <w:ind w:left="1267" w:firstLine="0"/>
        <w:contextualSpacing/>
        <w:rPr>
          <w:rFonts w:ascii="Tahoma" w:hAnsi="Tahoma" w:cs="Tahoma"/>
          <w:sz w:val="18"/>
          <w:szCs w:val="18"/>
        </w:rPr>
      </w:pPr>
      <w:r w:rsidRPr="00421C4D">
        <w:rPr>
          <w:rFonts w:ascii="Tahoma" w:hAnsi="Tahoma" w:cs="Tahoma"/>
          <w:sz w:val="18"/>
          <w:szCs w:val="18"/>
          <w:lang w:val="it-IT"/>
        </w:rPr>
        <w:t>Devono avere sede in a) uno dei paesi dell</w:t>
      </w:r>
      <w:r w:rsidR="00A6407A">
        <w:rPr>
          <w:rFonts w:ascii="Tahoma" w:hAnsi="Tahoma" w:cs="Tahoma"/>
          <w:sz w:val="18"/>
          <w:szCs w:val="18"/>
          <w:lang w:val="it-IT"/>
        </w:rPr>
        <w:t>’</w:t>
      </w:r>
      <w:r w:rsidRPr="00421C4D">
        <w:rPr>
          <w:rFonts w:ascii="Tahoma" w:hAnsi="Tahoma" w:cs="Tahoma"/>
          <w:sz w:val="18"/>
          <w:szCs w:val="18"/>
          <w:lang w:val="it-IT"/>
        </w:rPr>
        <w:t>Unione Europea (UE), b) in uno stato membro dell</w:t>
      </w:r>
      <w:r w:rsidR="00A6407A">
        <w:rPr>
          <w:rFonts w:ascii="Tahoma" w:hAnsi="Tahoma" w:cs="Tahoma"/>
          <w:sz w:val="18"/>
          <w:szCs w:val="18"/>
          <w:lang w:val="it-IT"/>
        </w:rPr>
        <w:t>’</w:t>
      </w:r>
      <w:r w:rsidRPr="00421C4D">
        <w:rPr>
          <w:rFonts w:ascii="Tahoma" w:hAnsi="Tahoma" w:cs="Tahoma"/>
          <w:sz w:val="18"/>
          <w:szCs w:val="18"/>
          <w:lang w:val="it-IT"/>
        </w:rPr>
        <w:t>Associazione Europea per il Libero Scambio (EFTA), c) in Bulgaria, in Croazia, in Romania o</w:t>
      </w:r>
      <w:r w:rsidR="00D927F4">
        <w:rPr>
          <w:rFonts w:ascii="Tahoma" w:hAnsi="Tahoma" w:cs="Tahoma"/>
          <w:sz w:val="18"/>
          <w:szCs w:val="18"/>
          <w:lang w:val="it-IT"/>
        </w:rPr>
        <w:t> </w:t>
      </w:r>
      <w:r w:rsidRPr="00421C4D">
        <w:rPr>
          <w:rFonts w:ascii="Tahoma" w:hAnsi="Tahoma" w:cs="Tahoma"/>
          <w:sz w:val="18"/>
          <w:szCs w:val="18"/>
          <w:lang w:val="it-IT"/>
        </w:rPr>
        <w:t>in</w:t>
      </w:r>
      <w:r w:rsidR="00D927F4">
        <w:rPr>
          <w:rFonts w:ascii="Tahoma" w:hAnsi="Tahoma" w:cs="Tahoma"/>
          <w:sz w:val="18"/>
          <w:szCs w:val="18"/>
          <w:lang w:val="it-IT"/>
        </w:rPr>
        <w:t> </w:t>
      </w:r>
      <w:r w:rsidRPr="00421C4D">
        <w:rPr>
          <w:rFonts w:ascii="Tahoma" w:hAnsi="Tahoma" w:cs="Tahoma"/>
          <w:sz w:val="18"/>
          <w:szCs w:val="18"/>
          <w:lang w:val="it-IT"/>
        </w:rPr>
        <w:t>Svizzera.</w:t>
      </w:r>
    </w:p>
    <w:p w:rsidR="009C0902" w:rsidRPr="00421C4D" w:rsidRDefault="009C0902" w:rsidP="004F39A9">
      <w:pPr>
        <w:pStyle w:val="Footnotedash"/>
        <w:rPr>
          <w:rFonts w:ascii="Tahoma" w:hAnsi="Tahoma" w:cs="Tahoma"/>
          <w:sz w:val="18"/>
          <w:szCs w:val="18"/>
        </w:rPr>
      </w:pPr>
    </w:p>
    <w:p w:rsidR="009C0902" w:rsidRPr="00421C4D" w:rsidRDefault="009C0902" w:rsidP="0002165F">
      <w:pPr>
        <w:pStyle w:val="FootnoteBulletLevel1"/>
        <w:numPr>
          <w:ilvl w:val="0"/>
          <w:numId w:val="90"/>
        </w:numPr>
        <w:adjustRightInd/>
        <w:ind w:left="806"/>
        <w:textAlignment w:val="auto"/>
        <w:rPr>
          <w:rFonts w:ascii="Tahoma" w:hAnsi="Tahoma" w:cs="Tahoma"/>
          <w:sz w:val="18"/>
          <w:szCs w:val="18"/>
        </w:rPr>
      </w:pPr>
      <w:r w:rsidRPr="00421C4D">
        <w:rPr>
          <w:rFonts w:ascii="Tahoma" w:hAnsi="Tahoma" w:cs="Tahoma"/>
          <w:b/>
          <w:bCs/>
          <w:sz w:val="18"/>
          <w:szCs w:val="18"/>
        </w:rPr>
        <w:t>  </w:t>
      </w:r>
      <w:r w:rsidRPr="00421C4D">
        <w:rPr>
          <w:rFonts w:ascii="Tahoma" w:hAnsi="Tahoma" w:cs="Tahoma"/>
          <w:b/>
          <w:sz w:val="18"/>
          <w:szCs w:val="18"/>
          <w:lang w:val="it-IT"/>
        </w:rPr>
        <w:t>Windows XP Professional</w:t>
      </w:r>
    </w:p>
    <w:p w:rsidR="009C0902" w:rsidRPr="00421C4D" w:rsidRDefault="009C0902" w:rsidP="004F39A9">
      <w:pPr>
        <w:pStyle w:val="FootnoteBulletLevel2"/>
        <w:rPr>
          <w:rFonts w:ascii="Tahoma" w:hAnsi="Tahoma" w:cs="Tahoma"/>
          <w:sz w:val="18"/>
          <w:szCs w:val="18"/>
        </w:rPr>
      </w:pPr>
      <w:r w:rsidRPr="00421C4D">
        <w:rPr>
          <w:rFonts w:ascii="Tahoma" w:hAnsi="Tahoma" w:cs="Tahoma"/>
          <w:sz w:val="18"/>
          <w:szCs w:val="18"/>
          <w:lang w:val="it-IT"/>
        </w:rPr>
        <w:t>Limitazioni all</w:t>
      </w:r>
      <w:r w:rsidR="00A6407A">
        <w:rPr>
          <w:rFonts w:ascii="Tahoma" w:hAnsi="Tahoma" w:cs="Tahoma"/>
          <w:sz w:val="18"/>
          <w:szCs w:val="18"/>
          <w:lang w:val="it-IT"/>
        </w:rPr>
        <w:t>’</w:t>
      </w:r>
      <w:r w:rsidRPr="00421C4D">
        <w:rPr>
          <w:rFonts w:ascii="Tahoma" w:hAnsi="Tahoma" w:cs="Tahoma"/>
          <w:sz w:val="18"/>
          <w:szCs w:val="18"/>
          <w:lang w:val="it-IT"/>
        </w:rPr>
        <w:t>utilizzo di Windows XP Professional in Corea.</w:t>
      </w:r>
    </w:p>
    <w:p w:rsidR="009C0902" w:rsidRPr="00421C4D" w:rsidRDefault="009C0902" w:rsidP="00D927F4">
      <w:pPr>
        <w:pStyle w:val="FootnoteBulletLevel2"/>
        <w:ind w:left="907" w:firstLine="0"/>
        <w:rPr>
          <w:rFonts w:ascii="Tahoma" w:hAnsi="Tahoma" w:cs="Tahoma"/>
          <w:sz w:val="18"/>
          <w:szCs w:val="18"/>
        </w:rPr>
      </w:pPr>
      <w:r w:rsidRPr="00421C4D">
        <w:rPr>
          <w:rFonts w:ascii="Tahoma" w:hAnsi="Tahoma" w:cs="Tahoma"/>
          <w:sz w:val="18"/>
          <w:szCs w:val="18"/>
          <w:lang w:val="it-IT"/>
        </w:rPr>
        <w:t>Tali limitazioni si applicano anche all</w:t>
      </w:r>
      <w:r w:rsidR="00A6407A">
        <w:rPr>
          <w:rFonts w:ascii="Tahoma" w:hAnsi="Tahoma" w:cs="Tahoma"/>
          <w:sz w:val="18"/>
          <w:szCs w:val="18"/>
          <w:lang w:val="it-IT"/>
        </w:rPr>
        <w:t>’</w:t>
      </w:r>
      <w:r w:rsidRPr="00421C4D">
        <w:rPr>
          <w:rFonts w:ascii="Tahoma" w:hAnsi="Tahoma" w:cs="Tahoma"/>
          <w:sz w:val="18"/>
          <w:szCs w:val="18"/>
          <w:lang w:val="it-IT"/>
        </w:rPr>
        <w:t>utilizzo di Windows XP Professional in conformità ai diritti di downgrade.</w:t>
      </w:r>
    </w:p>
    <w:p w:rsidR="009C0902" w:rsidRPr="00421C4D" w:rsidRDefault="009C0902" w:rsidP="0002165F">
      <w:pPr>
        <w:pStyle w:val="FootnoteBulletLevel2"/>
        <w:numPr>
          <w:ilvl w:val="0"/>
          <w:numId w:val="91"/>
        </w:numPr>
        <w:adjustRightInd/>
        <w:spacing w:before="0"/>
        <w:ind w:left="1714" w:hanging="274"/>
        <w:textAlignment w:val="auto"/>
        <w:rPr>
          <w:rFonts w:ascii="Tahoma" w:hAnsi="Tahoma" w:cs="Tahoma"/>
          <w:sz w:val="18"/>
          <w:szCs w:val="18"/>
        </w:rPr>
      </w:pPr>
      <w:r w:rsidRPr="00421C4D">
        <w:rPr>
          <w:rFonts w:ascii="Tahoma" w:hAnsi="Tahoma" w:cs="Tahoma"/>
          <w:sz w:val="18"/>
          <w:szCs w:val="18"/>
          <w:lang w:val="it-IT"/>
        </w:rPr>
        <w:t>La KFTC (Korean Fair Trade Commission) prevede alcune limitazioni relative alla possibilità per</w:t>
      </w:r>
      <w:r w:rsidR="00614D53">
        <w:rPr>
          <w:rFonts w:ascii="Tahoma" w:hAnsi="Tahoma" w:cs="Tahoma"/>
          <w:sz w:val="18"/>
          <w:szCs w:val="18"/>
          <w:lang w:val="it-IT"/>
        </w:rPr>
        <w:t> </w:t>
      </w:r>
      <w:r w:rsidRPr="00421C4D">
        <w:rPr>
          <w:rFonts w:ascii="Tahoma" w:hAnsi="Tahoma" w:cs="Tahoma"/>
          <w:sz w:val="18"/>
          <w:szCs w:val="18"/>
          <w:lang w:val="it-IT"/>
        </w:rPr>
        <w:t>le società che abbiano stipulato contratti Volume License e le loro consociate di distribuire la</w:t>
      </w:r>
      <w:r w:rsidR="00614D53">
        <w:rPr>
          <w:rFonts w:ascii="Tahoma" w:hAnsi="Tahoma" w:cs="Tahoma"/>
          <w:sz w:val="18"/>
          <w:szCs w:val="18"/>
          <w:lang w:val="it-IT"/>
        </w:rPr>
        <w:t> </w:t>
      </w:r>
      <w:r w:rsidRPr="00421C4D">
        <w:rPr>
          <w:rFonts w:ascii="Tahoma" w:hAnsi="Tahoma" w:cs="Tahoma"/>
          <w:sz w:val="18"/>
          <w:szCs w:val="18"/>
          <w:lang w:val="it-IT"/>
        </w:rPr>
        <w:t>versione in lingua coreana di Windows XP Professional per utilizzarla in Corea.</w:t>
      </w:r>
    </w:p>
    <w:p w:rsidR="009C0902" w:rsidRPr="00D71EC3" w:rsidRDefault="009C0902" w:rsidP="0002165F">
      <w:pPr>
        <w:pStyle w:val="FootnoteBulletLevel2"/>
        <w:numPr>
          <w:ilvl w:val="0"/>
          <w:numId w:val="91"/>
        </w:numPr>
        <w:adjustRightInd/>
        <w:spacing w:before="0"/>
        <w:ind w:left="1714" w:hanging="274"/>
        <w:textAlignment w:val="auto"/>
        <w:rPr>
          <w:rFonts w:ascii="Tahoma" w:hAnsi="Tahoma" w:cs="Tahoma"/>
          <w:sz w:val="18"/>
          <w:szCs w:val="18"/>
          <w:lang w:val="fr-FR"/>
        </w:rPr>
      </w:pPr>
      <w:r w:rsidRPr="00421C4D">
        <w:rPr>
          <w:rFonts w:ascii="Tahoma" w:hAnsi="Tahoma" w:cs="Tahoma"/>
          <w:sz w:val="18"/>
          <w:szCs w:val="18"/>
          <w:lang w:val="it-IT"/>
        </w:rPr>
        <w:t>Tali limitazioni non si applicano alle licenze acquistate dalle società nella versione in lingua coreana di Windows XP Professional prima del 24 agosto 2006.</w:t>
      </w:r>
    </w:p>
    <w:p w:rsidR="009C0902" w:rsidRPr="000724F2" w:rsidRDefault="009C0902" w:rsidP="0002165F">
      <w:pPr>
        <w:pStyle w:val="FootnoteBulletLevel2"/>
        <w:numPr>
          <w:ilvl w:val="0"/>
          <w:numId w:val="91"/>
        </w:numPr>
        <w:adjustRightInd/>
        <w:spacing w:before="0"/>
        <w:ind w:left="1714" w:hanging="274"/>
        <w:textAlignment w:val="auto"/>
        <w:rPr>
          <w:rFonts w:ascii="Tahoma" w:hAnsi="Tahoma" w:cs="Tahoma"/>
          <w:sz w:val="18"/>
          <w:szCs w:val="18"/>
          <w:lang w:val="fr-FR"/>
        </w:rPr>
      </w:pPr>
      <w:r w:rsidRPr="00421C4D">
        <w:rPr>
          <w:rFonts w:ascii="Tahoma" w:hAnsi="Tahoma" w:cs="Tahoma"/>
          <w:sz w:val="18"/>
          <w:szCs w:val="18"/>
          <w:lang w:val="it-IT"/>
        </w:rPr>
        <w:t>Tali limitazioni non si applicano neppure alle società multinazionali la cui sede sia al di fuori della Corea e che utilizzano un</w:t>
      </w:r>
      <w:r w:rsidR="00A6407A">
        <w:rPr>
          <w:rFonts w:ascii="Tahoma" w:hAnsi="Tahoma" w:cs="Tahoma"/>
          <w:sz w:val="18"/>
          <w:szCs w:val="18"/>
          <w:lang w:val="it-IT"/>
        </w:rPr>
        <w:t>’</w:t>
      </w:r>
      <w:r w:rsidRPr="00421C4D">
        <w:rPr>
          <w:rFonts w:ascii="Tahoma" w:hAnsi="Tahoma" w:cs="Tahoma"/>
          <w:sz w:val="18"/>
          <w:szCs w:val="18"/>
          <w:lang w:val="it-IT"/>
        </w:rPr>
        <w:t>unica immagine del software.</w:t>
      </w:r>
    </w:p>
    <w:p w:rsidR="009C0902" w:rsidRPr="000724F2" w:rsidRDefault="009C0902" w:rsidP="0002165F">
      <w:pPr>
        <w:pStyle w:val="FootnoteBulletLevel2"/>
        <w:numPr>
          <w:ilvl w:val="0"/>
          <w:numId w:val="91"/>
        </w:numPr>
        <w:adjustRightInd/>
        <w:spacing w:before="0"/>
        <w:ind w:left="1714" w:hanging="274"/>
        <w:textAlignment w:val="auto"/>
        <w:rPr>
          <w:rFonts w:ascii="Tahoma" w:hAnsi="Tahoma" w:cs="Tahoma"/>
          <w:sz w:val="18"/>
          <w:szCs w:val="18"/>
          <w:lang w:val="fr-FR"/>
        </w:rPr>
      </w:pPr>
      <w:r w:rsidRPr="00421C4D">
        <w:rPr>
          <w:rFonts w:ascii="Tahoma" w:hAnsi="Tahoma" w:cs="Tahoma"/>
          <w:sz w:val="18"/>
          <w:szCs w:val="18"/>
          <w:lang w:val="it-IT"/>
        </w:rPr>
        <w:t xml:space="preserve">Tali limitazioni non si applicano alle società che abbiano stipulato contratti in vigore al </w:t>
      </w:r>
      <w:r w:rsidR="00614D53">
        <w:rPr>
          <w:rFonts w:ascii="Tahoma" w:hAnsi="Tahoma" w:cs="Tahoma"/>
          <w:sz w:val="18"/>
          <w:szCs w:val="18"/>
          <w:lang w:val="it-IT"/>
        </w:rPr>
        <w:br/>
      </w:r>
      <w:r w:rsidRPr="00421C4D">
        <w:rPr>
          <w:rFonts w:ascii="Tahoma" w:hAnsi="Tahoma" w:cs="Tahoma"/>
          <w:sz w:val="18"/>
          <w:szCs w:val="18"/>
          <w:lang w:val="it-IT"/>
        </w:rPr>
        <w:t>23 agosto 2006 e che, in circostanze eccezionali, utilizzino un</w:t>
      </w:r>
      <w:r w:rsidR="00A6407A">
        <w:rPr>
          <w:rFonts w:ascii="Tahoma" w:hAnsi="Tahoma" w:cs="Tahoma"/>
          <w:sz w:val="18"/>
          <w:szCs w:val="18"/>
          <w:lang w:val="it-IT"/>
        </w:rPr>
        <w:t>’</w:t>
      </w:r>
      <w:r w:rsidRPr="00421C4D">
        <w:rPr>
          <w:rFonts w:ascii="Tahoma" w:hAnsi="Tahoma" w:cs="Tahoma"/>
          <w:sz w:val="18"/>
          <w:szCs w:val="18"/>
          <w:lang w:val="it-IT"/>
        </w:rPr>
        <w:t>unica immagine del software in</w:t>
      </w:r>
      <w:r w:rsidR="00614D53">
        <w:rPr>
          <w:rFonts w:ascii="Tahoma" w:hAnsi="Tahoma" w:cs="Tahoma"/>
          <w:sz w:val="18"/>
          <w:szCs w:val="18"/>
          <w:lang w:val="it-IT"/>
        </w:rPr>
        <w:t> </w:t>
      </w:r>
      <w:r w:rsidRPr="00421C4D">
        <w:rPr>
          <w:rFonts w:ascii="Tahoma" w:hAnsi="Tahoma" w:cs="Tahoma"/>
          <w:sz w:val="18"/>
          <w:szCs w:val="18"/>
          <w:lang w:val="it-IT"/>
        </w:rPr>
        <w:t>via continuativa.</w:t>
      </w:r>
    </w:p>
    <w:p w:rsidR="009C0902" w:rsidRPr="000724F2" w:rsidRDefault="009C0902" w:rsidP="0002165F">
      <w:pPr>
        <w:pStyle w:val="FootnoteBulletLevel2"/>
        <w:numPr>
          <w:ilvl w:val="0"/>
          <w:numId w:val="91"/>
        </w:numPr>
        <w:adjustRightInd/>
        <w:spacing w:before="0"/>
        <w:ind w:left="1714" w:hanging="274"/>
        <w:textAlignment w:val="auto"/>
        <w:rPr>
          <w:rFonts w:ascii="Tahoma" w:hAnsi="Tahoma" w:cs="Tahoma"/>
          <w:sz w:val="18"/>
          <w:szCs w:val="18"/>
          <w:lang w:val="fr-FR"/>
        </w:rPr>
      </w:pPr>
      <w:r w:rsidRPr="00421C4D">
        <w:rPr>
          <w:rFonts w:ascii="Tahoma" w:hAnsi="Tahoma" w:cs="Tahoma"/>
          <w:sz w:val="18"/>
          <w:szCs w:val="18"/>
          <w:lang w:val="it-IT"/>
        </w:rPr>
        <w:t>La KFTC non ha imposto limitazioni relative all</w:t>
      </w:r>
      <w:r w:rsidR="00A6407A">
        <w:rPr>
          <w:rFonts w:ascii="Tahoma" w:hAnsi="Tahoma" w:cs="Tahoma"/>
          <w:sz w:val="18"/>
          <w:szCs w:val="18"/>
          <w:lang w:val="it-IT"/>
        </w:rPr>
        <w:t>’</w:t>
      </w:r>
      <w:r w:rsidRPr="00421C4D">
        <w:rPr>
          <w:rFonts w:ascii="Tahoma" w:hAnsi="Tahoma" w:cs="Tahoma"/>
          <w:sz w:val="18"/>
          <w:szCs w:val="18"/>
          <w:lang w:val="it-IT"/>
        </w:rPr>
        <w:t>utilizzo delle versioni in lingue diverse dal coreano.</w:t>
      </w:r>
    </w:p>
    <w:p w:rsidR="009C0902" w:rsidRPr="00421C4D" w:rsidRDefault="009C0902" w:rsidP="0002165F">
      <w:pPr>
        <w:pStyle w:val="FootnoteBulletLevel2"/>
        <w:numPr>
          <w:ilvl w:val="0"/>
          <w:numId w:val="91"/>
        </w:numPr>
        <w:adjustRightInd/>
        <w:spacing w:before="0"/>
        <w:ind w:left="1714" w:hanging="274"/>
        <w:textAlignment w:val="auto"/>
        <w:rPr>
          <w:rFonts w:ascii="Tahoma" w:hAnsi="Tahoma" w:cs="Tahoma"/>
          <w:sz w:val="18"/>
          <w:szCs w:val="18"/>
        </w:rPr>
      </w:pPr>
      <w:r w:rsidRPr="00421C4D">
        <w:rPr>
          <w:rFonts w:ascii="Tahoma" w:hAnsi="Tahoma" w:cs="Tahoma"/>
          <w:sz w:val="18"/>
          <w:szCs w:val="18"/>
          <w:lang w:val="it-IT"/>
        </w:rPr>
        <w:t>La KFTC non ha imposto limitazioni relative alle edizioni Tablet PC o 64-bit in qualunque versione linguistica.</w:t>
      </w:r>
    </w:p>
    <w:p w:rsidR="009C0902" w:rsidRPr="00421C4D" w:rsidRDefault="009C0902" w:rsidP="004F39A9">
      <w:pPr>
        <w:pStyle w:val="FootnoteBulletLevel2"/>
        <w:ind w:left="907" w:firstLine="0"/>
        <w:rPr>
          <w:rFonts w:ascii="Tahoma" w:hAnsi="Tahoma" w:cs="Tahoma"/>
          <w:sz w:val="18"/>
          <w:szCs w:val="18"/>
        </w:rPr>
      </w:pPr>
      <w:r w:rsidRPr="00421C4D">
        <w:rPr>
          <w:rFonts w:ascii="Tahoma" w:hAnsi="Tahoma" w:cs="Tahoma"/>
          <w:sz w:val="18"/>
          <w:szCs w:val="18"/>
          <w:u w:val="single"/>
          <w:lang w:val="it-IT"/>
        </w:rPr>
        <w:t>Limitazioni</w:t>
      </w:r>
      <w:r w:rsidRPr="00395EEA">
        <w:rPr>
          <w:rFonts w:ascii="Tahoma" w:hAnsi="Tahoma" w:cs="Tahoma"/>
          <w:sz w:val="18"/>
          <w:szCs w:val="18"/>
          <w:lang w:val="it-IT"/>
        </w:rPr>
        <w:t>:</w:t>
      </w:r>
    </w:p>
    <w:p w:rsidR="009C0902" w:rsidRPr="00421C4D" w:rsidRDefault="009C0902" w:rsidP="004F39A9">
      <w:pPr>
        <w:pStyle w:val="FootnoteBulletLevel2"/>
        <w:ind w:left="907" w:firstLine="0"/>
        <w:rPr>
          <w:rFonts w:ascii="Tahoma" w:hAnsi="Tahoma" w:cs="Tahoma"/>
          <w:sz w:val="18"/>
          <w:szCs w:val="18"/>
        </w:rPr>
      </w:pPr>
      <w:r w:rsidRPr="00421C4D">
        <w:rPr>
          <w:rFonts w:ascii="Tahoma" w:hAnsi="Tahoma" w:cs="Tahoma"/>
          <w:sz w:val="18"/>
          <w:szCs w:val="18"/>
          <w:lang w:val="it-IT"/>
        </w:rPr>
        <w:t>Al 24 agosto 2006, le società che abbiano stipulato contratti Volume License in Corea, che non soddisfano i criteri previsti per le eccezioni e che intendono utilizzare le versioni in lingua coreana devono distribuire Windows XP Professional K o Windows XP Professional KN.</w:t>
      </w:r>
    </w:p>
    <w:p w:rsidR="009C0902" w:rsidRPr="00B93799" w:rsidRDefault="009C0902" w:rsidP="004F39A9">
      <w:pPr>
        <w:pStyle w:val="FootnoteBulletLevel1"/>
        <w:ind w:left="907" w:firstLine="0"/>
        <w:rPr>
          <w:rFonts w:ascii="Tahoma" w:hAnsi="Tahoma" w:cs="Tahoma"/>
          <w:sz w:val="18"/>
          <w:szCs w:val="18"/>
        </w:rPr>
      </w:pPr>
    </w:p>
    <w:p w:rsidR="009C0902" w:rsidRPr="008D3004" w:rsidRDefault="009C0902" w:rsidP="007521F5">
      <w:pPr>
        <w:pStyle w:val="FootnoteBulletLevel1"/>
        <w:numPr>
          <w:ilvl w:val="0"/>
          <w:numId w:val="92"/>
        </w:numPr>
        <w:adjustRightInd/>
        <w:ind w:left="907"/>
        <w:contextualSpacing/>
        <w:textAlignment w:val="auto"/>
        <w:rPr>
          <w:rFonts w:ascii="Tahoma" w:hAnsi="Tahoma" w:cs="Tahoma"/>
          <w:sz w:val="18"/>
          <w:szCs w:val="18"/>
        </w:rPr>
      </w:pPr>
      <w:r w:rsidRPr="008D3004">
        <w:rPr>
          <w:rFonts w:ascii="Tahoma" w:hAnsi="Tahoma" w:cs="Tahoma"/>
          <w:b/>
          <w:sz w:val="18"/>
          <w:szCs w:val="18"/>
          <w:lang w:val="it-IT"/>
        </w:rPr>
        <w:t>Windows XP Professional K e KN</w:t>
      </w:r>
    </w:p>
    <w:p w:rsidR="009C0902" w:rsidRPr="008D3004" w:rsidRDefault="009C0902" w:rsidP="004F39A9">
      <w:pPr>
        <w:pStyle w:val="FootnoteBulletLevel2"/>
        <w:ind w:left="907" w:firstLine="0"/>
        <w:rPr>
          <w:rFonts w:ascii="Tahoma" w:hAnsi="Tahoma" w:cs="Tahoma"/>
          <w:sz w:val="18"/>
          <w:szCs w:val="18"/>
        </w:rPr>
      </w:pPr>
      <w:r w:rsidRPr="008D3004">
        <w:rPr>
          <w:rFonts w:ascii="Tahoma" w:hAnsi="Tahoma" w:cs="Tahoma"/>
          <w:sz w:val="18"/>
          <w:szCs w:val="18"/>
          <w:lang w:val="it-IT"/>
        </w:rPr>
        <w:t>Le società che abbiano stipulato contratti Volume License e le loro consociate potranno distribuire Windows XP Professional K o KN esclusivamente per l</w:t>
      </w:r>
      <w:r w:rsidR="00A6407A">
        <w:rPr>
          <w:rFonts w:ascii="Tahoma" w:hAnsi="Tahoma" w:cs="Tahoma"/>
          <w:sz w:val="18"/>
          <w:szCs w:val="18"/>
          <w:lang w:val="it-IT"/>
        </w:rPr>
        <w:t>’</w:t>
      </w:r>
      <w:r w:rsidRPr="008D3004">
        <w:rPr>
          <w:rFonts w:ascii="Tahoma" w:hAnsi="Tahoma" w:cs="Tahoma"/>
          <w:sz w:val="18"/>
          <w:szCs w:val="18"/>
          <w:lang w:val="it-IT"/>
        </w:rPr>
        <w:t>utilizzo in Corea.</w:t>
      </w:r>
    </w:p>
    <w:p w:rsidR="009C0902" w:rsidRPr="008D3004" w:rsidRDefault="009C0902" w:rsidP="007521F5">
      <w:pPr>
        <w:pStyle w:val="FootnoteBulletLevel1"/>
        <w:numPr>
          <w:ilvl w:val="0"/>
          <w:numId w:val="92"/>
        </w:numPr>
        <w:adjustRightInd/>
        <w:ind w:left="907"/>
        <w:contextualSpacing/>
        <w:textAlignment w:val="auto"/>
        <w:rPr>
          <w:rFonts w:ascii="Tahoma" w:hAnsi="Tahoma" w:cs="Tahoma"/>
          <w:sz w:val="18"/>
          <w:szCs w:val="18"/>
        </w:rPr>
      </w:pPr>
      <w:r w:rsidRPr="008D3004">
        <w:rPr>
          <w:rFonts w:ascii="Tahoma" w:hAnsi="Tahoma" w:cs="Tahoma"/>
          <w:b/>
          <w:sz w:val="18"/>
          <w:szCs w:val="18"/>
          <w:lang w:val="it-IT"/>
        </w:rPr>
        <w:t>Windows Vista Business KN</w:t>
      </w:r>
    </w:p>
    <w:p w:rsidR="009C0902" w:rsidRPr="008D3004" w:rsidRDefault="009C0902" w:rsidP="004F39A9">
      <w:pPr>
        <w:pStyle w:val="FootnoteBulletLevel2"/>
        <w:ind w:left="907" w:firstLine="0"/>
        <w:rPr>
          <w:rFonts w:ascii="Tahoma" w:hAnsi="Tahoma" w:cs="Tahoma"/>
          <w:sz w:val="18"/>
          <w:szCs w:val="18"/>
        </w:rPr>
      </w:pPr>
      <w:r w:rsidRPr="008D3004">
        <w:rPr>
          <w:rFonts w:ascii="Tahoma" w:hAnsi="Tahoma" w:cs="Tahoma"/>
          <w:sz w:val="18"/>
          <w:szCs w:val="18"/>
          <w:u w:val="single"/>
          <w:lang w:val="it-IT"/>
        </w:rPr>
        <w:t>Requisiti di Idoneità</w:t>
      </w:r>
      <w:r w:rsidR="00614D53">
        <w:rPr>
          <w:rFonts w:ascii="Tahoma" w:hAnsi="Tahoma" w:cs="Tahoma"/>
          <w:sz w:val="18"/>
          <w:szCs w:val="18"/>
          <w:u w:val="single"/>
          <w:lang w:val="it-IT"/>
        </w:rPr>
        <w:br/>
      </w:r>
      <w:r w:rsidRPr="008D3004">
        <w:rPr>
          <w:rFonts w:ascii="Tahoma" w:hAnsi="Tahoma" w:cs="Tahoma"/>
          <w:sz w:val="18"/>
          <w:szCs w:val="18"/>
          <w:lang w:val="it-IT"/>
        </w:rPr>
        <w:t>Le società con sede in Corea che abbiano stipulato contratti multilicenza e che dispongano di un contratto o di un</w:t>
      </w:r>
      <w:r w:rsidR="00A6407A">
        <w:rPr>
          <w:rFonts w:ascii="Tahoma" w:hAnsi="Tahoma" w:cs="Tahoma"/>
          <w:sz w:val="18"/>
          <w:szCs w:val="18"/>
          <w:lang w:val="it-IT"/>
        </w:rPr>
        <w:t>’</w:t>
      </w:r>
      <w:r w:rsidRPr="008D3004">
        <w:rPr>
          <w:rFonts w:ascii="Tahoma" w:hAnsi="Tahoma" w:cs="Tahoma"/>
          <w:sz w:val="18"/>
          <w:szCs w:val="18"/>
          <w:lang w:val="it-IT"/>
        </w:rPr>
        <w:t>iscrizione Volume License attiva con Microsoft Operations Pte Ltd sono idonee ad acquistare il supporto per Windows Vista Business KN per la distribuzione e l</w:t>
      </w:r>
      <w:r w:rsidR="00A6407A">
        <w:rPr>
          <w:rFonts w:ascii="Tahoma" w:hAnsi="Tahoma" w:cs="Tahoma"/>
          <w:sz w:val="18"/>
          <w:szCs w:val="18"/>
          <w:lang w:val="it-IT"/>
        </w:rPr>
        <w:t>’</w:t>
      </w:r>
      <w:r w:rsidRPr="008D3004">
        <w:rPr>
          <w:rFonts w:ascii="Tahoma" w:hAnsi="Tahoma" w:cs="Tahoma"/>
          <w:sz w:val="18"/>
          <w:szCs w:val="18"/>
          <w:lang w:val="it-IT"/>
        </w:rPr>
        <w:t>utilizzo in Corea.</w:t>
      </w:r>
      <w:r w:rsidRPr="008D3004">
        <w:rPr>
          <w:rFonts w:ascii="Tahoma" w:hAnsi="Tahoma" w:cs="Tahoma"/>
          <w:sz w:val="18"/>
          <w:szCs w:val="18"/>
        </w:rPr>
        <w:t xml:space="preserve"> </w:t>
      </w:r>
      <w:r w:rsidRPr="008D3004">
        <w:rPr>
          <w:rFonts w:ascii="Tahoma" w:hAnsi="Tahoma" w:cs="Tahoma"/>
          <w:sz w:val="18"/>
          <w:szCs w:val="18"/>
          <w:lang w:val="it-IT"/>
        </w:rPr>
        <w:t>Nessun altro utilizzo è</w:t>
      </w:r>
      <w:r w:rsidR="00614D53">
        <w:rPr>
          <w:rFonts w:ascii="Tahoma" w:hAnsi="Tahoma" w:cs="Tahoma"/>
          <w:sz w:val="18"/>
          <w:szCs w:val="18"/>
          <w:lang w:val="it-IT"/>
        </w:rPr>
        <w:t> </w:t>
      </w:r>
      <w:r w:rsidRPr="008D3004">
        <w:rPr>
          <w:rFonts w:ascii="Tahoma" w:hAnsi="Tahoma" w:cs="Tahoma"/>
          <w:sz w:val="18"/>
          <w:szCs w:val="18"/>
          <w:lang w:val="it-IT"/>
        </w:rPr>
        <w:t>consentito.</w:t>
      </w:r>
    </w:p>
    <w:p w:rsidR="009C0902" w:rsidRPr="00A73360" w:rsidRDefault="009C0902" w:rsidP="004B75E4">
      <w:pPr>
        <w:pStyle w:val="FootnoteBulletLevel1"/>
        <w:numPr>
          <w:ilvl w:val="0"/>
          <w:numId w:val="92"/>
        </w:numPr>
        <w:adjustRightInd/>
        <w:ind w:left="907"/>
        <w:textAlignment w:val="auto"/>
      </w:pPr>
      <w:r>
        <w:rPr>
          <w:rFonts w:ascii="Tahoma"/>
          <w:b/>
          <w:sz w:val="18"/>
          <w:lang w:val="it-IT"/>
        </w:rPr>
        <w:t>Windows 7 Professional KN</w:t>
      </w:r>
    </w:p>
    <w:p w:rsidR="009C0902" w:rsidRPr="00614D53" w:rsidRDefault="009C0902" w:rsidP="004B75E4">
      <w:pPr>
        <w:pStyle w:val="FootnoteBulletLevel2"/>
        <w:ind w:left="907" w:firstLine="0"/>
        <w:rPr>
          <w:rFonts w:ascii="Tahoma" w:hAnsi="Tahoma" w:cs="Tahoma"/>
          <w:sz w:val="18"/>
          <w:szCs w:val="18"/>
        </w:rPr>
      </w:pPr>
      <w:r w:rsidRPr="00614D53">
        <w:rPr>
          <w:rFonts w:ascii="Tahoma" w:hAnsi="Tahoma" w:cs="Tahoma"/>
          <w:sz w:val="18"/>
          <w:szCs w:val="18"/>
          <w:u w:val="single"/>
          <w:lang w:val="it-IT"/>
        </w:rPr>
        <w:t>Requisiti di Idoneità</w:t>
      </w:r>
      <w:r w:rsidR="00614D53">
        <w:rPr>
          <w:rFonts w:ascii="Tahoma" w:hAnsi="Tahoma" w:cs="Tahoma"/>
          <w:sz w:val="18"/>
          <w:szCs w:val="18"/>
          <w:u w:val="single"/>
          <w:lang w:val="it-IT"/>
        </w:rPr>
        <w:br/>
      </w:r>
      <w:r w:rsidRPr="00614D53">
        <w:rPr>
          <w:rFonts w:ascii="Tahoma" w:hAnsi="Tahoma" w:cs="Tahoma"/>
          <w:sz w:val="18"/>
          <w:szCs w:val="18"/>
          <w:lang w:val="it-IT"/>
        </w:rPr>
        <w:t>Le società con sede in Corea che abbiano stipulato contratti multilicenza (Volume License) e che dispongano di un contratto o di un</w:t>
      </w:r>
      <w:r w:rsidR="00A6407A">
        <w:rPr>
          <w:rFonts w:ascii="Tahoma" w:hAnsi="Tahoma" w:cs="Tahoma"/>
          <w:sz w:val="18"/>
          <w:szCs w:val="18"/>
          <w:lang w:val="it-IT"/>
        </w:rPr>
        <w:t>’</w:t>
      </w:r>
      <w:r w:rsidRPr="00614D53">
        <w:rPr>
          <w:rFonts w:ascii="Tahoma" w:hAnsi="Tahoma" w:cs="Tahoma"/>
          <w:sz w:val="18"/>
          <w:szCs w:val="18"/>
          <w:lang w:val="it-IT"/>
        </w:rPr>
        <w:t>iscrizione Volume License attiva con Microsoft Operations Pte Ltd</w:t>
      </w:r>
      <w:r w:rsidR="00614D53" w:rsidRPr="00614D53">
        <w:rPr>
          <w:rFonts w:ascii="Tahoma" w:hAnsi="Tahoma" w:cs="Tahoma"/>
          <w:sz w:val="18"/>
          <w:szCs w:val="18"/>
          <w:lang w:val="it-IT"/>
        </w:rPr>
        <w:t> </w:t>
      </w:r>
      <w:r w:rsidRPr="00614D53">
        <w:rPr>
          <w:rFonts w:ascii="Tahoma" w:hAnsi="Tahoma" w:cs="Tahoma"/>
          <w:sz w:val="18"/>
          <w:szCs w:val="18"/>
          <w:lang w:val="it-IT"/>
        </w:rPr>
        <w:t>sono</w:t>
      </w:r>
      <w:r w:rsidR="00614D53" w:rsidRPr="00614D53">
        <w:rPr>
          <w:rFonts w:ascii="Tahoma" w:hAnsi="Tahoma" w:cs="Tahoma"/>
          <w:sz w:val="18"/>
          <w:szCs w:val="18"/>
          <w:lang w:val="it-IT"/>
        </w:rPr>
        <w:t> </w:t>
      </w:r>
      <w:r w:rsidRPr="00614D53">
        <w:rPr>
          <w:rFonts w:ascii="Tahoma" w:hAnsi="Tahoma" w:cs="Tahoma"/>
          <w:sz w:val="18"/>
          <w:szCs w:val="18"/>
          <w:lang w:val="it-IT"/>
        </w:rPr>
        <w:t>idonee ad acquistare il supporto per Windows 7 Professional KN per la distribuzione e</w:t>
      </w:r>
      <w:r w:rsidR="00614D53" w:rsidRPr="00614D53">
        <w:rPr>
          <w:rFonts w:ascii="Tahoma" w:hAnsi="Tahoma" w:cs="Tahoma"/>
          <w:sz w:val="18"/>
          <w:szCs w:val="18"/>
          <w:lang w:val="it-IT"/>
        </w:rPr>
        <w:t> </w:t>
      </w:r>
      <w:r w:rsidRPr="00614D53">
        <w:rPr>
          <w:rFonts w:ascii="Tahoma" w:hAnsi="Tahoma" w:cs="Tahoma"/>
          <w:sz w:val="18"/>
          <w:szCs w:val="18"/>
          <w:lang w:val="it-IT"/>
        </w:rPr>
        <w:t>l</w:t>
      </w:r>
      <w:r w:rsidR="00A6407A">
        <w:rPr>
          <w:rFonts w:ascii="Tahoma" w:hAnsi="Tahoma" w:cs="Tahoma"/>
          <w:sz w:val="18"/>
          <w:szCs w:val="18"/>
          <w:lang w:val="it-IT"/>
        </w:rPr>
        <w:t>’</w:t>
      </w:r>
      <w:r w:rsidRPr="00614D53">
        <w:rPr>
          <w:rFonts w:ascii="Tahoma" w:hAnsi="Tahoma" w:cs="Tahoma"/>
          <w:sz w:val="18"/>
          <w:szCs w:val="18"/>
          <w:lang w:val="it-IT"/>
        </w:rPr>
        <w:t>utilizzo</w:t>
      </w:r>
      <w:r w:rsidR="00614D53" w:rsidRPr="00614D53">
        <w:rPr>
          <w:rFonts w:ascii="Tahoma" w:hAnsi="Tahoma" w:cs="Tahoma"/>
          <w:sz w:val="18"/>
          <w:szCs w:val="18"/>
          <w:lang w:val="it-IT"/>
        </w:rPr>
        <w:t> </w:t>
      </w:r>
      <w:r w:rsidRPr="00614D53">
        <w:rPr>
          <w:rFonts w:ascii="Tahoma" w:hAnsi="Tahoma" w:cs="Tahoma"/>
          <w:sz w:val="18"/>
          <w:szCs w:val="18"/>
          <w:lang w:val="it-IT"/>
        </w:rPr>
        <w:t>in</w:t>
      </w:r>
      <w:r w:rsidR="00614D53" w:rsidRPr="00614D53">
        <w:rPr>
          <w:rFonts w:ascii="Tahoma" w:hAnsi="Tahoma" w:cs="Tahoma"/>
          <w:sz w:val="18"/>
          <w:szCs w:val="18"/>
          <w:lang w:val="it-IT"/>
        </w:rPr>
        <w:t> </w:t>
      </w:r>
      <w:r w:rsidRPr="00614D53">
        <w:rPr>
          <w:rFonts w:ascii="Tahoma" w:hAnsi="Tahoma" w:cs="Tahoma"/>
          <w:sz w:val="18"/>
          <w:szCs w:val="18"/>
          <w:lang w:val="it-IT"/>
        </w:rPr>
        <w:t>Corea.</w:t>
      </w:r>
      <w:r w:rsidRPr="00614D53">
        <w:rPr>
          <w:rFonts w:ascii="Tahoma" w:hAnsi="Tahoma" w:cs="Tahoma"/>
          <w:sz w:val="18"/>
          <w:szCs w:val="18"/>
        </w:rPr>
        <w:t xml:space="preserve"> </w:t>
      </w:r>
      <w:r w:rsidRPr="00614D53">
        <w:rPr>
          <w:rFonts w:ascii="Tahoma" w:hAnsi="Tahoma" w:cs="Tahoma"/>
          <w:sz w:val="18"/>
          <w:szCs w:val="18"/>
          <w:lang w:val="it-IT"/>
        </w:rPr>
        <w:t>Nessun altro utilizzo è consentito.</w:t>
      </w:r>
    </w:p>
    <w:p w:rsidR="009C0902" w:rsidRPr="00A73360" w:rsidRDefault="009C0902" w:rsidP="00A86EE4">
      <w:pPr>
        <w:pStyle w:val="FootnoteBulletLevel1"/>
        <w:numPr>
          <w:ilvl w:val="0"/>
          <w:numId w:val="92"/>
        </w:numPr>
        <w:adjustRightInd/>
        <w:ind w:left="907"/>
        <w:contextualSpacing/>
        <w:textAlignment w:val="auto"/>
      </w:pPr>
      <w:r>
        <w:rPr>
          <w:rFonts w:ascii="Tahoma"/>
          <w:b/>
          <w:sz w:val="18"/>
          <w:lang w:val="it-IT"/>
        </w:rPr>
        <w:t>Windows Vista Business N (non contiene Windows Media Player)</w:t>
      </w:r>
    </w:p>
    <w:p w:rsidR="009C0902" w:rsidRPr="00A73360" w:rsidRDefault="009C0902" w:rsidP="004F39A9">
      <w:pPr>
        <w:pStyle w:val="FootnoteBulletLevel2"/>
        <w:ind w:left="907" w:firstLine="0"/>
      </w:pPr>
      <w:r>
        <w:rPr>
          <w:rFonts w:ascii="Tahoma" w:hAnsi="Tahoma"/>
          <w:sz w:val="18"/>
          <w:u w:val="single"/>
          <w:lang w:val="it-IT"/>
        </w:rPr>
        <w:t>Requisiti di Idoneità</w:t>
      </w:r>
      <w:r w:rsidR="00614D53">
        <w:rPr>
          <w:rFonts w:ascii="Tahoma" w:hAnsi="Tahoma"/>
          <w:sz w:val="18"/>
          <w:u w:val="single"/>
          <w:lang w:val="it-IT"/>
        </w:rPr>
        <w:br/>
      </w:r>
      <w:r>
        <w:rPr>
          <w:rFonts w:ascii="Tahoma" w:hAnsi="Tahoma"/>
          <w:sz w:val="18"/>
          <w:lang w:val="it-IT"/>
        </w:rPr>
        <w:t>Le società che hanno stipulato Contratti Multilicenza (Volume Licensing) e che soddisfano tutti i criteri che</w:t>
      </w:r>
      <w:r w:rsidR="00614D53">
        <w:rPr>
          <w:rFonts w:ascii="Tahoma" w:hAnsi="Tahoma"/>
          <w:sz w:val="18"/>
          <w:lang w:val="it-IT"/>
        </w:rPr>
        <w:t> </w:t>
      </w:r>
      <w:r>
        <w:rPr>
          <w:rFonts w:ascii="Tahoma" w:hAnsi="Tahoma"/>
          <w:sz w:val="18"/>
          <w:lang w:val="it-IT"/>
        </w:rPr>
        <w:t>seguono sono idonee ad acquistare i supporti di memorizzazione per Microsoft Windows Vista Business N esclusivamente per la distribuzione e l</w:t>
      </w:r>
      <w:r w:rsidR="00A6407A">
        <w:rPr>
          <w:rFonts w:ascii="Tahoma" w:hAnsi="Tahoma"/>
          <w:sz w:val="18"/>
          <w:lang w:val="it-IT"/>
        </w:rPr>
        <w:t>’</w:t>
      </w:r>
      <w:r>
        <w:rPr>
          <w:rFonts w:ascii="Tahoma" w:hAnsi="Tahoma"/>
          <w:sz w:val="18"/>
          <w:lang w:val="it-IT"/>
        </w:rPr>
        <w:t>utilizzo nell</w:t>
      </w:r>
      <w:r w:rsidR="00A6407A">
        <w:rPr>
          <w:rFonts w:ascii="Tahoma" w:hAnsi="Tahoma"/>
          <w:sz w:val="18"/>
          <w:lang w:val="it-IT"/>
        </w:rPr>
        <w:t>’</w:t>
      </w:r>
      <w:r>
        <w:rPr>
          <w:rFonts w:ascii="Tahoma" w:hAnsi="Tahoma"/>
          <w:sz w:val="18"/>
          <w:lang w:val="it-IT"/>
        </w:rPr>
        <w:t>Unione Europea (UE), in uno stato membro dell</w:t>
      </w:r>
      <w:r w:rsidR="00A6407A">
        <w:rPr>
          <w:rFonts w:ascii="Tahoma" w:hAnsi="Tahoma"/>
          <w:sz w:val="18"/>
          <w:lang w:val="it-IT"/>
        </w:rPr>
        <w:t>’</w:t>
      </w:r>
      <w:r>
        <w:rPr>
          <w:rFonts w:ascii="Tahoma" w:hAnsi="Tahoma"/>
          <w:sz w:val="18"/>
          <w:lang w:val="it-IT"/>
        </w:rPr>
        <w:t>Associazione Europea per il Libero Scambio (EFTA), in Bulgaria, in Croazia, in Romania o in Svizzera.</w:t>
      </w:r>
    </w:p>
    <w:p w:rsidR="009C0902" w:rsidRDefault="009C0902" w:rsidP="00B73A46">
      <w:pPr>
        <w:pStyle w:val="Footnotedash"/>
        <w:ind w:left="907" w:hanging="7"/>
        <w:rPr>
          <w:rFonts w:ascii="Tahoma" w:hAnsi="Tahoma" w:cs="Tahoma"/>
          <w:sz w:val="18"/>
          <w:szCs w:val="18"/>
        </w:rPr>
      </w:pPr>
      <w:r w:rsidRPr="00322128">
        <w:rPr>
          <w:rFonts w:ascii="Tahoma" w:hAnsi="Tahoma" w:cs="Tahoma"/>
          <w:sz w:val="18"/>
          <w:szCs w:val="18"/>
          <w:lang w:val="it-IT"/>
        </w:rPr>
        <w:t>Devono disporre di almeno uno dei seguenti contratti o iscrizioni attivi con Microsoft Ireland Operations</w:t>
      </w:r>
      <w:r w:rsidR="00614D53">
        <w:rPr>
          <w:rFonts w:ascii="Tahoma" w:hAnsi="Tahoma" w:cs="Tahoma"/>
          <w:sz w:val="18"/>
          <w:szCs w:val="18"/>
          <w:lang w:val="it-IT"/>
        </w:rPr>
        <w:t> </w:t>
      </w:r>
      <w:r w:rsidRPr="00322128">
        <w:rPr>
          <w:rFonts w:ascii="Tahoma" w:hAnsi="Tahoma" w:cs="Tahoma"/>
          <w:sz w:val="18"/>
          <w:szCs w:val="18"/>
          <w:lang w:val="it-IT"/>
        </w:rPr>
        <w:t>Ltd:</w:t>
      </w:r>
    </w:p>
    <w:p w:rsidR="009C0902" w:rsidRPr="008D3004" w:rsidRDefault="009C0902" w:rsidP="0002165F">
      <w:pPr>
        <w:pStyle w:val="Footnotedash"/>
        <w:numPr>
          <w:ilvl w:val="0"/>
          <w:numId w:val="93"/>
        </w:numPr>
        <w:adjustRightInd/>
        <w:textAlignment w:val="auto"/>
        <w:rPr>
          <w:rFonts w:ascii="Tahoma" w:hAnsi="Tahoma" w:cs="Tahoma"/>
          <w:sz w:val="18"/>
          <w:szCs w:val="18"/>
        </w:rPr>
      </w:pPr>
      <w:r w:rsidRPr="008D3004">
        <w:rPr>
          <w:rFonts w:ascii="Tahoma" w:hAnsi="Tahoma" w:cs="Tahoma"/>
          <w:sz w:val="18"/>
          <w:szCs w:val="18"/>
          <w:lang w:val="it-IT"/>
        </w:rPr>
        <w:t>Iscrizione Select, Enterprise o Enterprise Subscription</w:t>
      </w:r>
    </w:p>
    <w:p w:rsidR="009C0902" w:rsidRPr="008D3004" w:rsidRDefault="009C0902" w:rsidP="0002165F">
      <w:pPr>
        <w:pStyle w:val="Footnotedash"/>
        <w:numPr>
          <w:ilvl w:val="0"/>
          <w:numId w:val="93"/>
        </w:numPr>
        <w:adjustRightInd/>
        <w:textAlignment w:val="auto"/>
        <w:rPr>
          <w:rFonts w:ascii="Tahoma" w:hAnsi="Tahoma" w:cs="Tahoma"/>
          <w:sz w:val="18"/>
          <w:szCs w:val="18"/>
        </w:rPr>
      </w:pPr>
      <w:r w:rsidRPr="008D3004">
        <w:rPr>
          <w:rFonts w:ascii="Tahoma" w:hAnsi="Tahoma" w:cs="Tahoma"/>
          <w:sz w:val="18"/>
          <w:szCs w:val="18"/>
          <w:lang w:val="it-IT"/>
        </w:rPr>
        <w:t xml:space="preserve">Contratti Open License*, Open Value, Campus e School, Open Value Subscription </w:t>
      </w:r>
      <w:r w:rsidR="00614D53">
        <w:rPr>
          <w:rFonts w:ascii="Tahoma" w:hAnsi="Tahoma" w:cs="Tahoma"/>
          <w:sz w:val="18"/>
          <w:szCs w:val="18"/>
          <w:lang w:val="it-IT"/>
        </w:rPr>
        <w:t>–</w:t>
      </w:r>
      <w:r w:rsidRPr="008D3004">
        <w:rPr>
          <w:rFonts w:ascii="Tahoma" w:hAnsi="Tahoma" w:cs="Tahoma"/>
          <w:sz w:val="18"/>
          <w:szCs w:val="18"/>
          <w:lang w:val="it-IT"/>
        </w:rPr>
        <w:t xml:space="preserve"> Education Solutions</w:t>
      </w:r>
    </w:p>
    <w:p w:rsidR="009C0902" w:rsidRPr="008D3004" w:rsidRDefault="009C0902" w:rsidP="004F39A9">
      <w:pPr>
        <w:pStyle w:val="Footnotedash"/>
        <w:ind w:left="1987" w:firstLine="0"/>
        <w:rPr>
          <w:rFonts w:ascii="Tahoma" w:hAnsi="Tahoma" w:cs="Tahoma"/>
          <w:sz w:val="18"/>
          <w:szCs w:val="18"/>
        </w:rPr>
      </w:pPr>
      <w:r w:rsidRPr="008D3004">
        <w:rPr>
          <w:rFonts w:ascii="Tahoma" w:hAnsi="Tahoma" w:cs="Tahoma"/>
          <w:sz w:val="18"/>
          <w:szCs w:val="18"/>
          <w:lang w:val="it-IT"/>
        </w:rPr>
        <w:t>(*Ai fini del Contratto Open License, un “contratto attivo” è un contratto associato a un Numero di Autorizzazione Open License attivo).</w:t>
      </w:r>
    </w:p>
    <w:p w:rsidR="009C0902" w:rsidRPr="008D3004" w:rsidRDefault="009C0902" w:rsidP="004B75E4">
      <w:pPr>
        <w:pStyle w:val="Footnotedash"/>
        <w:ind w:left="907" w:firstLine="0"/>
        <w:rPr>
          <w:rFonts w:ascii="Tahoma" w:hAnsi="Tahoma" w:cs="Tahoma"/>
          <w:sz w:val="18"/>
          <w:szCs w:val="18"/>
        </w:rPr>
      </w:pPr>
      <w:r w:rsidRPr="008D3004">
        <w:rPr>
          <w:rFonts w:ascii="Tahoma" w:hAnsi="Tahoma" w:cs="Tahoma"/>
          <w:sz w:val="18"/>
          <w:szCs w:val="18"/>
          <w:lang w:val="it-IT"/>
        </w:rPr>
        <w:t>Devono disporre di una copertura Software Assurance attiva per Windows Vista Business o di licenze di</w:t>
      </w:r>
      <w:r w:rsidR="00803941">
        <w:rPr>
          <w:rFonts w:ascii="Tahoma" w:hAnsi="Tahoma" w:cs="Tahoma"/>
          <w:sz w:val="18"/>
          <w:szCs w:val="18"/>
          <w:lang w:val="it-IT"/>
        </w:rPr>
        <w:t> </w:t>
      </w:r>
      <w:r w:rsidRPr="008D3004">
        <w:rPr>
          <w:rFonts w:ascii="Tahoma" w:hAnsi="Tahoma" w:cs="Tahoma"/>
          <w:sz w:val="18"/>
          <w:szCs w:val="18"/>
          <w:lang w:val="it-IT"/>
        </w:rPr>
        <w:t>aggiornamento per tale prodotto.</w:t>
      </w:r>
    </w:p>
    <w:p w:rsidR="009C0902" w:rsidRPr="008D3004" w:rsidRDefault="009C0902" w:rsidP="004F39A9">
      <w:pPr>
        <w:pStyle w:val="Footnotedash"/>
        <w:ind w:left="907" w:firstLine="0"/>
        <w:rPr>
          <w:rFonts w:ascii="Tahoma" w:hAnsi="Tahoma" w:cs="Tahoma"/>
          <w:sz w:val="18"/>
          <w:szCs w:val="18"/>
        </w:rPr>
      </w:pPr>
      <w:r w:rsidRPr="008D3004">
        <w:rPr>
          <w:rFonts w:ascii="Tahoma" w:hAnsi="Tahoma" w:cs="Tahoma"/>
          <w:sz w:val="18"/>
          <w:szCs w:val="18"/>
          <w:lang w:val="it-IT"/>
        </w:rPr>
        <w:t>Devono avere sede in uno dei paesi dell</w:t>
      </w:r>
      <w:r w:rsidR="00A6407A">
        <w:rPr>
          <w:rFonts w:ascii="Tahoma" w:hAnsi="Tahoma" w:cs="Tahoma"/>
          <w:sz w:val="18"/>
          <w:szCs w:val="18"/>
          <w:lang w:val="it-IT"/>
        </w:rPr>
        <w:t>’</w:t>
      </w:r>
      <w:r w:rsidRPr="008D3004">
        <w:rPr>
          <w:rFonts w:ascii="Tahoma" w:hAnsi="Tahoma" w:cs="Tahoma"/>
          <w:sz w:val="18"/>
          <w:szCs w:val="18"/>
          <w:lang w:val="it-IT"/>
        </w:rPr>
        <w:t>Unione Europea (UE), in uno stato membro dell</w:t>
      </w:r>
      <w:r w:rsidR="00A6407A">
        <w:rPr>
          <w:rFonts w:ascii="Tahoma" w:hAnsi="Tahoma" w:cs="Tahoma"/>
          <w:sz w:val="18"/>
          <w:szCs w:val="18"/>
          <w:lang w:val="it-IT"/>
        </w:rPr>
        <w:t>’</w:t>
      </w:r>
      <w:r w:rsidRPr="008D3004">
        <w:rPr>
          <w:rFonts w:ascii="Tahoma" w:hAnsi="Tahoma" w:cs="Tahoma"/>
          <w:sz w:val="18"/>
          <w:szCs w:val="18"/>
          <w:lang w:val="it-IT"/>
        </w:rPr>
        <w:t>Associazione Europea per il Libero Scambio (EFTA), in Bulgaria, in Croazia, in Romania o in Svizzera.</w:t>
      </w:r>
    </w:p>
    <w:p w:rsidR="009C0902" w:rsidRDefault="009C0902" w:rsidP="00A86EE4">
      <w:pPr>
        <w:pStyle w:val="Footnotedash"/>
        <w:contextualSpacing/>
      </w:pPr>
    </w:p>
    <w:p w:rsidR="004B75E4" w:rsidRDefault="004B75E4" w:rsidP="00A86EE4">
      <w:pPr>
        <w:pStyle w:val="Footnotedash"/>
        <w:contextualSpacing/>
      </w:pPr>
    </w:p>
    <w:p w:rsidR="004B75E4" w:rsidRDefault="004B75E4" w:rsidP="00A86EE4">
      <w:pPr>
        <w:pStyle w:val="Footnotedash"/>
        <w:contextualSpacing/>
      </w:pPr>
    </w:p>
    <w:p w:rsidR="004B75E4" w:rsidRDefault="004B75E4" w:rsidP="00A86EE4">
      <w:pPr>
        <w:pStyle w:val="Footnotedash"/>
        <w:contextualSpacing/>
      </w:pPr>
    </w:p>
    <w:p w:rsidR="004B75E4" w:rsidRDefault="004B75E4" w:rsidP="00A86EE4">
      <w:pPr>
        <w:pStyle w:val="Footnotedash"/>
        <w:contextualSpacing/>
      </w:pPr>
    </w:p>
    <w:p w:rsidR="004B75E4" w:rsidRPr="00A73360" w:rsidRDefault="004B75E4" w:rsidP="00A86EE4">
      <w:pPr>
        <w:pStyle w:val="Footnotedash"/>
        <w:contextualSpacing/>
      </w:pPr>
    </w:p>
    <w:p w:rsidR="009C0902" w:rsidRPr="002A7AD2" w:rsidRDefault="009C0902" w:rsidP="00A86EE4">
      <w:pPr>
        <w:pStyle w:val="FootnoteBulletLevel1"/>
        <w:numPr>
          <w:ilvl w:val="0"/>
          <w:numId w:val="94"/>
        </w:numPr>
        <w:adjustRightInd/>
        <w:ind w:left="907"/>
        <w:contextualSpacing/>
        <w:textAlignment w:val="auto"/>
        <w:rPr>
          <w:rFonts w:ascii="Tahoma" w:hAnsi="Tahoma" w:cs="Tahoma"/>
          <w:sz w:val="18"/>
          <w:szCs w:val="18"/>
        </w:rPr>
      </w:pPr>
      <w:r w:rsidRPr="002A7AD2">
        <w:rPr>
          <w:rFonts w:ascii="Tahoma" w:hAnsi="Tahoma" w:cs="Tahoma"/>
          <w:b/>
          <w:sz w:val="18"/>
          <w:szCs w:val="18"/>
          <w:lang w:val="it-IT"/>
        </w:rPr>
        <w:t>Windows 7 Professional N (non contiene Windows Media Player)</w:t>
      </w:r>
    </w:p>
    <w:p w:rsidR="009C0902" w:rsidRPr="00803941" w:rsidRDefault="009C0902" w:rsidP="00B70DB0">
      <w:pPr>
        <w:pStyle w:val="FootnoteBulletLevel2"/>
        <w:tabs>
          <w:tab w:val="clear" w:pos="1260"/>
        </w:tabs>
        <w:ind w:left="914" w:hanging="7"/>
        <w:rPr>
          <w:rFonts w:ascii="Tahoma" w:hAnsi="Tahoma" w:cs="Tahoma"/>
          <w:sz w:val="18"/>
          <w:szCs w:val="18"/>
        </w:rPr>
      </w:pPr>
      <w:r w:rsidRPr="00803941">
        <w:rPr>
          <w:rFonts w:ascii="Tahoma" w:hAnsi="Tahoma" w:cs="Tahoma"/>
          <w:sz w:val="18"/>
          <w:szCs w:val="18"/>
          <w:u w:val="single"/>
          <w:lang w:val="it-IT"/>
        </w:rPr>
        <w:t>Requisiti di Idoneità</w:t>
      </w:r>
      <w:r w:rsidR="00803941" w:rsidRPr="00803941">
        <w:rPr>
          <w:rFonts w:ascii="Tahoma" w:hAnsi="Tahoma" w:cs="Tahoma"/>
          <w:sz w:val="18"/>
          <w:szCs w:val="18"/>
          <w:u w:val="single"/>
          <w:lang w:val="it-IT"/>
        </w:rPr>
        <w:br/>
      </w:r>
      <w:r w:rsidRPr="00803941">
        <w:rPr>
          <w:rFonts w:ascii="Tahoma" w:hAnsi="Tahoma" w:cs="Tahoma"/>
          <w:sz w:val="18"/>
          <w:szCs w:val="18"/>
          <w:lang w:val="it-IT"/>
        </w:rPr>
        <w:t>Le società che hanno stipulato Contratti Multilicenza (Volume Licensing) e che soddisfano tutti i</w:t>
      </w:r>
      <w:r w:rsidR="00803941" w:rsidRPr="00803941">
        <w:rPr>
          <w:rFonts w:ascii="Tahoma" w:hAnsi="Tahoma" w:cs="Tahoma"/>
          <w:sz w:val="18"/>
          <w:szCs w:val="18"/>
          <w:lang w:val="it-IT"/>
        </w:rPr>
        <w:t> </w:t>
      </w:r>
      <w:r w:rsidRPr="00803941">
        <w:rPr>
          <w:rFonts w:ascii="Tahoma" w:hAnsi="Tahoma" w:cs="Tahoma"/>
          <w:sz w:val="18"/>
          <w:szCs w:val="18"/>
          <w:lang w:val="it-IT"/>
        </w:rPr>
        <w:t>criteri</w:t>
      </w:r>
      <w:r w:rsidR="00803941" w:rsidRPr="00803941">
        <w:rPr>
          <w:rFonts w:ascii="Tahoma" w:hAnsi="Tahoma" w:cs="Tahoma"/>
          <w:sz w:val="18"/>
          <w:szCs w:val="18"/>
          <w:lang w:val="it-IT"/>
        </w:rPr>
        <w:t> </w:t>
      </w:r>
      <w:r w:rsidRPr="00803941">
        <w:rPr>
          <w:rFonts w:ascii="Tahoma" w:hAnsi="Tahoma" w:cs="Tahoma"/>
          <w:sz w:val="18"/>
          <w:szCs w:val="18"/>
          <w:lang w:val="it-IT"/>
        </w:rPr>
        <w:t>che</w:t>
      </w:r>
      <w:r w:rsidR="00803941" w:rsidRPr="00803941">
        <w:rPr>
          <w:rFonts w:ascii="Tahoma" w:hAnsi="Tahoma" w:cs="Tahoma"/>
          <w:sz w:val="18"/>
          <w:szCs w:val="18"/>
          <w:lang w:val="it-IT"/>
        </w:rPr>
        <w:t> </w:t>
      </w:r>
      <w:r w:rsidRPr="00803941">
        <w:rPr>
          <w:rFonts w:ascii="Tahoma" w:hAnsi="Tahoma" w:cs="Tahoma"/>
          <w:sz w:val="18"/>
          <w:szCs w:val="18"/>
          <w:lang w:val="it-IT"/>
        </w:rPr>
        <w:t>seguono sono idonee ad acquistare i supporti di memorizzazione per Microsoft Windows 7 Professional N</w:t>
      </w:r>
      <w:r w:rsidR="00803941" w:rsidRPr="00803941">
        <w:rPr>
          <w:rFonts w:ascii="Tahoma" w:hAnsi="Tahoma" w:cs="Tahoma"/>
          <w:sz w:val="18"/>
          <w:szCs w:val="18"/>
          <w:lang w:val="it-IT"/>
        </w:rPr>
        <w:t> </w:t>
      </w:r>
      <w:r w:rsidRPr="00803941">
        <w:rPr>
          <w:rFonts w:ascii="Tahoma" w:hAnsi="Tahoma" w:cs="Tahoma"/>
          <w:sz w:val="18"/>
          <w:szCs w:val="18"/>
          <w:lang w:val="it-IT"/>
        </w:rPr>
        <w:t>esclusivamente per la distribuzione e l</w:t>
      </w:r>
      <w:r w:rsidR="00A6407A">
        <w:rPr>
          <w:rFonts w:ascii="Tahoma" w:hAnsi="Tahoma" w:cs="Tahoma"/>
          <w:sz w:val="18"/>
          <w:szCs w:val="18"/>
          <w:lang w:val="it-IT"/>
        </w:rPr>
        <w:t>’</w:t>
      </w:r>
      <w:r w:rsidRPr="00803941">
        <w:rPr>
          <w:rFonts w:ascii="Tahoma" w:hAnsi="Tahoma" w:cs="Tahoma"/>
          <w:sz w:val="18"/>
          <w:szCs w:val="18"/>
          <w:lang w:val="it-IT"/>
        </w:rPr>
        <w:t>utilizzo nell</w:t>
      </w:r>
      <w:r w:rsidR="00A6407A">
        <w:rPr>
          <w:rFonts w:ascii="Tahoma" w:hAnsi="Tahoma" w:cs="Tahoma"/>
          <w:sz w:val="18"/>
          <w:szCs w:val="18"/>
          <w:lang w:val="it-IT"/>
        </w:rPr>
        <w:t>’</w:t>
      </w:r>
      <w:r w:rsidRPr="00803941">
        <w:rPr>
          <w:rFonts w:ascii="Tahoma" w:hAnsi="Tahoma" w:cs="Tahoma"/>
          <w:sz w:val="18"/>
          <w:szCs w:val="18"/>
          <w:lang w:val="it-IT"/>
        </w:rPr>
        <w:t>Unione Europea (UE), in uno stato membro dell</w:t>
      </w:r>
      <w:r w:rsidR="00A6407A">
        <w:rPr>
          <w:rFonts w:ascii="Tahoma" w:hAnsi="Tahoma" w:cs="Tahoma"/>
          <w:sz w:val="18"/>
          <w:szCs w:val="18"/>
          <w:lang w:val="it-IT"/>
        </w:rPr>
        <w:t>’</w:t>
      </w:r>
      <w:r w:rsidRPr="00803941">
        <w:rPr>
          <w:rFonts w:ascii="Tahoma" w:hAnsi="Tahoma" w:cs="Tahoma"/>
          <w:sz w:val="18"/>
          <w:szCs w:val="18"/>
          <w:lang w:val="it-IT"/>
        </w:rPr>
        <w:t>Associazione Europea per il Libero Scambio (EFTA), in Bulgaria, in Croazia, in Romania o</w:t>
      </w:r>
      <w:r w:rsidR="00803941" w:rsidRPr="00803941">
        <w:rPr>
          <w:rFonts w:ascii="Tahoma" w:hAnsi="Tahoma" w:cs="Tahoma"/>
          <w:sz w:val="18"/>
          <w:szCs w:val="18"/>
          <w:lang w:val="it-IT"/>
        </w:rPr>
        <w:t> </w:t>
      </w:r>
      <w:r w:rsidRPr="00803941">
        <w:rPr>
          <w:rFonts w:ascii="Tahoma" w:hAnsi="Tahoma" w:cs="Tahoma"/>
          <w:sz w:val="18"/>
          <w:szCs w:val="18"/>
          <w:lang w:val="it-IT"/>
        </w:rPr>
        <w:t>in</w:t>
      </w:r>
      <w:r w:rsidR="00803941" w:rsidRPr="00803941">
        <w:rPr>
          <w:rFonts w:ascii="Tahoma" w:hAnsi="Tahoma" w:cs="Tahoma"/>
          <w:sz w:val="18"/>
          <w:szCs w:val="18"/>
          <w:lang w:val="it-IT"/>
        </w:rPr>
        <w:t> </w:t>
      </w:r>
      <w:r w:rsidRPr="00803941">
        <w:rPr>
          <w:rFonts w:ascii="Tahoma" w:hAnsi="Tahoma" w:cs="Tahoma"/>
          <w:sz w:val="18"/>
          <w:szCs w:val="18"/>
          <w:lang w:val="it-IT"/>
        </w:rPr>
        <w:t>Svizzera.</w:t>
      </w:r>
    </w:p>
    <w:p w:rsidR="009C0902" w:rsidRDefault="009C0902" w:rsidP="004F39A9">
      <w:pPr>
        <w:pStyle w:val="Footnotedash"/>
        <w:ind w:left="907" w:firstLine="0"/>
        <w:rPr>
          <w:rFonts w:ascii="Tahoma" w:hAnsi="Tahoma" w:cs="Tahoma"/>
          <w:sz w:val="18"/>
          <w:szCs w:val="18"/>
        </w:rPr>
      </w:pPr>
      <w:r w:rsidRPr="00322128">
        <w:rPr>
          <w:rFonts w:ascii="Tahoma" w:hAnsi="Tahoma" w:cs="Tahoma"/>
          <w:sz w:val="18"/>
          <w:szCs w:val="18"/>
          <w:lang w:val="it-IT"/>
        </w:rPr>
        <w:t>Devono disporre di almeno uno dei seguenti contratti o iscrizioni attivi con Microsoft Ireland Operations</w:t>
      </w:r>
      <w:r w:rsidR="00803941">
        <w:rPr>
          <w:rFonts w:ascii="Tahoma" w:hAnsi="Tahoma" w:cs="Tahoma"/>
          <w:sz w:val="18"/>
          <w:szCs w:val="18"/>
          <w:lang w:val="it-IT"/>
        </w:rPr>
        <w:t> </w:t>
      </w:r>
      <w:r w:rsidRPr="00322128">
        <w:rPr>
          <w:rFonts w:ascii="Tahoma" w:hAnsi="Tahoma" w:cs="Tahoma"/>
          <w:sz w:val="18"/>
          <w:szCs w:val="18"/>
          <w:lang w:val="it-IT"/>
        </w:rPr>
        <w:t>Ltd:</w:t>
      </w:r>
    </w:p>
    <w:p w:rsidR="009C0902" w:rsidRPr="002A7AD2" w:rsidRDefault="009C0902" w:rsidP="00803941">
      <w:pPr>
        <w:pStyle w:val="Footnotedash"/>
        <w:numPr>
          <w:ilvl w:val="0"/>
          <w:numId w:val="93"/>
        </w:numPr>
        <w:adjustRightInd/>
        <w:contextualSpacing/>
        <w:textAlignment w:val="auto"/>
        <w:rPr>
          <w:rFonts w:ascii="Tahoma" w:hAnsi="Tahoma" w:cs="Tahoma"/>
          <w:sz w:val="18"/>
          <w:szCs w:val="18"/>
        </w:rPr>
      </w:pPr>
      <w:r w:rsidRPr="002A7AD2">
        <w:rPr>
          <w:rFonts w:ascii="Tahoma" w:hAnsi="Tahoma" w:cs="Tahoma"/>
          <w:sz w:val="18"/>
          <w:szCs w:val="18"/>
          <w:lang w:val="it-IT"/>
        </w:rPr>
        <w:t>Iscrizione Select, Enterprise o Enterprise Subscription</w:t>
      </w:r>
    </w:p>
    <w:p w:rsidR="009C0902" w:rsidRPr="002A7AD2" w:rsidRDefault="009C0902" w:rsidP="00803941">
      <w:pPr>
        <w:pStyle w:val="Footnotedash"/>
        <w:numPr>
          <w:ilvl w:val="0"/>
          <w:numId w:val="93"/>
        </w:numPr>
        <w:adjustRightInd/>
        <w:contextualSpacing/>
        <w:textAlignment w:val="auto"/>
        <w:rPr>
          <w:rFonts w:ascii="Tahoma" w:hAnsi="Tahoma" w:cs="Tahoma"/>
          <w:sz w:val="18"/>
          <w:szCs w:val="18"/>
        </w:rPr>
      </w:pPr>
      <w:r w:rsidRPr="002A7AD2">
        <w:rPr>
          <w:rFonts w:ascii="Tahoma" w:hAnsi="Tahoma" w:cs="Tahoma"/>
          <w:sz w:val="18"/>
          <w:szCs w:val="18"/>
          <w:lang w:val="it-IT"/>
        </w:rPr>
        <w:t xml:space="preserve">Contratti Open License*, Open Value, Campus e School, Open Value Subscription </w:t>
      </w:r>
      <w:r w:rsidR="00803941">
        <w:rPr>
          <w:rFonts w:ascii="Tahoma" w:hAnsi="Tahoma" w:cs="Tahoma"/>
          <w:sz w:val="18"/>
          <w:szCs w:val="18"/>
          <w:lang w:val="it-IT"/>
        </w:rPr>
        <w:t>–</w:t>
      </w:r>
      <w:r w:rsidRPr="002A7AD2">
        <w:rPr>
          <w:rFonts w:ascii="Tahoma" w:hAnsi="Tahoma" w:cs="Tahoma"/>
          <w:sz w:val="18"/>
          <w:szCs w:val="18"/>
          <w:lang w:val="it-IT"/>
        </w:rPr>
        <w:t xml:space="preserve"> Education Solutions</w:t>
      </w:r>
    </w:p>
    <w:p w:rsidR="009C0902" w:rsidRPr="002A7AD2" w:rsidRDefault="009C0902" w:rsidP="004F39A9">
      <w:pPr>
        <w:pStyle w:val="Footnotedash"/>
        <w:ind w:left="1987" w:firstLine="0"/>
        <w:rPr>
          <w:rFonts w:ascii="Tahoma" w:hAnsi="Tahoma" w:cs="Tahoma"/>
          <w:sz w:val="18"/>
          <w:szCs w:val="18"/>
        </w:rPr>
      </w:pPr>
      <w:r w:rsidRPr="002A7AD2">
        <w:rPr>
          <w:rFonts w:ascii="Tahoma" w:hAnsi="Tahoma" w:cs="Tahoma"/>
          <w:sz w:val="18"/>
          <w:szCs w:val="18"/>
          <w:lang w:val="it-IT"/>
        </w:rPr>
        <w:t>(*Ai fini del Contratto Open License, un “contratto attivo” è un contratto associato a un Numero di Autorizzazione Open License attivo).</w:t>
      </w:r>
    </w:p>
    <w:p w:rsidR="009C0902" w:rsidRPr="002A7AD2" w:rsidRDefault="009C0902" w:rsidP="004F39A9">
      <w:pPr>
        <w:pStyle w:val="Footnotedash"/>
        <w:ind w:left="907" w:firstLine="0"/>
        <w:rPr>
          <w:rFonts w:ascii="Tahoma" w:hAnsi="Tahoma" w:cs="Tahoma"/>
          <w:sz w:val="18"/>
          <w:szCs w:val="18"/>
        </w:rPr>
      </w:pPr>
      <w:r w:rsidRPr="002A7AD2">
        <w:rPr>
          <w:rFonts w:ascii="Tahoma" w:hAnsi="Tahoma" w:cs="Tahoma"/>
          <w:sz w:val="18"/>
          <w:szCs w:val="18"/>
          <w:lang w:val="it-IT"/>
        </w:rPr>
        <w:t>Devono disporre di una copertura Software Assurance attiva per Windows 7 Professional o di licenze di aggiornamento per tale prodotto.</w:t>
      </w:r>
    </w:p>
    <w:p w:rsidR="009C0902" w:rsidRPr="002A7AD2" w:rsidRDefault="009C0902" w:rsidP="004F39A9">
      <w:pPr>
        <w:pStyle w:val="Footnotedash"/>
        <w:ind w:left="907" w:firstLine="0"/>
        <w:rPr>
          <w:rFonts w:ascii="Tahoma" w:hAnsi="Tahoma" w:cs="Tahoma"/>
          <w:sz w:val="18"/>
          <w:szCs w:val="18"/>
        </w:rPr>
      </w:pPr>
      <w:r w:rsidRPr="002A7AD2">
        <w:rPr>
          <w:rFonts w:ascii="Tahoma" w:hAnsi="Tahoma" w:cs="Tahoma"/>
          <w:sz w:val="18"/>
          <w:szCs w:val="18"/>
          <w:lang w:val="it-IT"/>
        </w:rPr>
        <w:t>Devono avere sede in uno dei paesi dell</w:t>
      </w:r>
      <w:r w:rsidR="00A6407A">
        <w:rPr>
          <w:rFonts w:ascii="Tahoma" w:hAnsi="Tahoma" w:cs="Tahoma"/>
          <w:sz w:val="18"/>
          <w:szCs w:val="18"/>
          <w:lang w:val="it-IT"/>
        </w:rPr>
        <w:t>’</w:t>
      </w:r>
      <w:r w:rsidRPr="002A7AD2">
        <w:rPr>
          <w:rFonts w:ascii="Tahoma" w:hAnsi="Tahoma" w:cs="Tahoma"/>
          <w:sz w:val="18"/>
          <w:szCs w:val="18"/>
          <w:lang w:val="it-IT"/>
        </w:rPr>
        <w:t>Unione Europea (UE), in uno stato membro dell</w:t>
      </w:r>
      <w:r w:rsidR="00A6407A">
        <w:rPr>
          <w:rFonts w:ascii="Tahoma" w:hAnsi="Tahoma" w:cs="Tahoma"/>
          <w:sz w:val="18"/>
          <w:szCs w:val="18"/>
          <w:lang w:val="it-IT"/>
        </w:rPr>
        <w:t>’</w:t>
      </w:r>
      <w:r w:rsidRPr="002A7AD2">
        <w:rPr>
          <w:rFonts w:ascii="Tahoma" w:hAnsi="Tahoma" w:cs="Tahoma"/>
          <w:sz w:val="18"/>
          <w:szCs w:val="18"/>
          <w:lang w:val="it-IT"/>
        </w:rPr>
        <w:t>Associazione Europea per il Libero Scambio (EFTA), in Bulgaria, in Croazia, in Romania o in Svizzera.</w:t>
      </w:r>
    </w:p>
    <w:p w:rsidR="009C0902" w:rsidRPr="000724F2" w:rsidRDefault="009C0902" w:rsidP="004F39A9">
      <w:pPr>
        <w:pStyle w:val="Footnotedash"/>
        <w:ind w:left="907" w:firstLine="0"/>
        <w:rPr>
          <w:rFonts w:ascii="Tahoma" w:hAnsi="Tahoma" w:cs="Tahoma"/>
          <w:sz w:val="18"/>
          <w:szCs w:val="18"/>
          <w:lang w:val="fr-FR"/>
        </w:rPr>
      </w:pPr>
      <w:r w:rsidRPr="002A7AD2">
        <w:rPr>
          <w:rFonts w:ascii="Tahoma" w:hAnsi="Tahoma" w:cs="Tahoma"/>
          <w:sz w:val="18"/>
          <w:szCs w:val="18"/>
          <w:lang w:val="it-IT"/>
        </w:rPr>
        <w:t>Le società possono ignorare la comunicazione contenuta nei Diritti di Utilizzo del Prodotto di luglio 2009 e</w:t>
      </w:r>
      <w:r w:rsidR="00803941">
        <w:rPr>
          <w:rFonts w:ascii="Tahoma" w:hAnsi="Tahoma" w:cs="Tahoma"/>
          <w:sz w:val="18"/>
          <w:szCs w:val="18"/>
          <w:lang w:val="it-IT"/>
        </w:rPr>
        <w:t> </w:t>
      </w:r>
      <w:r w:rsidRPr="002A7AD2">
        <w:rPr>
          <w:rFonts w:ascii="Tahoma" w:hAnsi="Tahoma" w:cs="Tahoma"/>
          <w:sz w:val="18"/>
          <w:szCs w:val="18"/>
          <w:lang w:val="it-IT"/>
        </w:rPr>
        <w:t>relativa all</w:t>
      </w:r>
      <w:r w:rsidR="00A6407A">
        <w:rPr>
          <w:rFonts w:ascii="Tahoma" w:hAnsi="Tahoma" w:cs="Tahoma"/>
          <w:sz w:val="18"/>
          <w:szCs w:val="18"/>
          <w:lang w:val="it-IT"/>
        </w:rPr>
        <w:t>’</w:t>
      </w:r>
      <w:r w:rsidRPr="002A7AD2">
        <w:rPr>
          <w:rFonts w:ascii="Tahoma" w:hAnsi="Tahoma" w:cs="Tahoma"/>
          <w:sz w:val="18"/>
          <w:szCs w:val="18"/>
          <w:lang w:val="it-IT"/>
        </w:rPr>
        <w:t>assenza della funzionalità Internet Explorer 8 e la relativa esclusione di garanzie.</w:t>
      </w:r>
    </w:p>
    <w:p w:rsidR="009C0902" w:rsidRPr="00346A3A" w:rsidRDefault="009C0902" w:rsidP="0089555D">
      <w:pPr>
        <w:pStyle w:val="Footnotedash"/>
        <w:ind w:left="907" w:hanging="7"/>
        <w:rPr>
          <w:rFonts w:ascii="Tahoma" w:hAnsi="Tahoma" w:cs="Tahoma"/>
          <w:sz w:val="18"/>
          <w:szCs w:val="18"/>
          <w:lang w:val="fr-FR"/>
        </w:rPr>
      </w:pPr>
    </w:p>
    <w:p w:rsidR="009C0902" w:rsidRPr="00261581" w:rsidRDefault="009C0902" w:rsidP="004B75E4">
      <w:pPr>
        <w:pStyle w:val="FootnoteBulletLevel1"/>
        <w:numPr>
          <w:ilvl w:val="0"/>
          <w:numId w:val="95"/>
        </w:numPr>
        <w:tabs>
          <w:tab w:val="left" w:pos="936"/>
        </w:tabs>
        <w:adjustRightInd/>
        <w:ind w:left="907" w:hanging="547"/>
        <w:contextualSpacing/>
        <w:textAlignment w:val="auto"/>
        <w:rPr>
          <w:rFonts w:ascii="Tahoma" w:hAnsi="Tahoma" w:cs="Tahoma"/>
          <w:sz w:val="18"/>
          <w:szCs w:val="18"/>
        </w:rPr>
      </w:pPr>
      <w:r w:rsidRPr="00261581">
        <w:rPr>
          <w:rFonts w:ascii="Tahoma" w:hAnsi="Tahoma" w:cs="Tahoma"/>
          <w:b/>
          <w:sz w:val="18"/>
          <w:szCs w:val="18"/>
          <w:lang w:val="it-IT"/>
        </w:rPr>
        <w:t>Diritti di Noleggio per Windows</w:t>
      </w:r>
    </w:p>
    <w:p w:rsidR="009C0902" w:rsidRPr="00261581" w:rsidRDefault="009C0902" w:rsidP="004B75E4">
      <w:pPr>
        <w:pStyle w:val="FootnoteBulletLevel1"/>
        <w:ind w:left="1627" w:firstLine="0"/>
        <w:contextualSpacing/>
        <w:rPr>
          <w:rFonts w:ascii="Tahoma" w:hAnsi="Tahoma" w:cs="Tahoma"/>
          <w:sz w:val="18"/>
          <w:szCs w:val="18"/>
        </w:rPr>
      </w:pPr>
    </w:p>
    <w:p w:rsidR="009C0902" w:rsidRPr="00D71EC3" w:rsidRDefault="009C0902" w:rsidP="004B75E4">
      <w:pPr>
        <w:pStyle w:val="FootnoteBulletLevel1"/>
        <w:numPr>
          <w:ilvl w:val="0"/>
          <w:numId w:val="95"/>
        </w:numPr>
        <w:adjustRightInd/>
        <w:ind w:left="1627"/>
        <w:textAlignment w:val="auto"/>
        <w:rPr>
          <w:rFonts w:ascii="Tahoma" w:hAnsi="Tahoma" w:cs="Tahoma"/>
          <w:sz w:val="18"/>
          <w:szCs w:val="18"/>
          <w:lang w:val="fr-FR"/>
        </w:rPr>
      </w:pPr>
      <w:r w:rsidRPr="00803941">
        <w:rPr>
          <w:rFonts w:ascii="Tahoma" w:hAnsi="Tahoma" w:cs="Tahoma"/>
          <w:sz w:val="18"/>
          <w:szCs w:val="18"/>
          <w:u w:val="single"/>
          <w:lang w:val="it-IT"/>
        </w:rPr>
        <w:t>Licenze per i Diritti di Noleggio</w:t>
      </w:r>
      <w:r w:rsidRPr="00803941">
        <w:rPr>
          <w:rFonts w:ascii="Tahoma" w:hAnsi="Tahoma" w:cs="Tahoma"/>
          <w:sz w:val="18"/>
          <w:szCs w:val="18"/>
          <w:lang w:val="it-IT"/>
        </w:rPr>
        <w:br/>
        <w:t>Le licenze per i diritti di noleggio fornite in base ai presenti programmi sono unicamente licenze add-on.</w:t>
      </w:r>
      <w:r w:rsidRPr="00803941">
        <w:rPr>
          <w:rFonts w:ascii="Tahoma" w:hAnsi="Tahoma" w:cs="Tahoma"/>
          <w:sz w:val="18"/>
          <w:szCs w:val="18"/>
        </w:rPr>
        <w:t xml:space="preserve"> </w:t>
      </w:r>
      <w:r w:rsidRPr="00803941">
        <w:rPr>
          <w:rFonts w:ascii="Tahoma" w:hAnsi="Tahoma" w:cs="Tahoma"/>
          <w:sz w:val="18"/>
          <w:szCs w:val="18"/>
          <w:lang w:val="it-IT"/>
        </w:rPr>
        <w:t>Tali licenze non costituiscono né un sistema operativo completo, né una sostituzione per</w:t>
      </w:r>
      <w:r w:rsidR="00803941" w:rsidRPr="00803941">
        <w:rPr>
          <w:rFonts w:ascii="Tahoma" w:hAnsi="Tahoma" w:cs="Tahoma"/>
          <w:sz w:val="18"/>
          <w:szCs w:val="18"/>
          <w:lang w:val="it-IT"/>
        </w:rPr>
        <w:t> </w:t>
      </w:r>
      <w:r w:rsidRPr="00803941">
        <w:rPr>
          <w:rFonts w:ascii="Tahoma" w:hAnsi="Tahoma" w:cs="Tahoma"/>
          <w:sz w:val="18"/>
          <w:szCs w:val="18"/>
          <w:lang w:val="it-IT"/>
        </w:rPr>
        <w:t>l</w:t>
      </w:r>
      <w:r w:rsidR="00A6407A">
        <w:rPr>
          <w:rFonts w:ascii="Tahoma" w:hAnsi="Tahoma" w:cs="Tahoma"/>
          <w:sz w:val="18"/>
          <w:szCs w:val="18"/>
          <w:lang w:val="it-IT"/>
        </w:rPr>
        <w:t>’</w:t>
      </w:r>
      <w:r w:rsidRPr="00803941">
        <w:rPr>
          <w:rFonts w:ascii="Tahoma" w:hAnsi="Tahoma" w:cs="Tahoma"/>
          <w:sz w:val="18"/>
          <w:szCs w:val="18"/>
          <w:lang w:val="it-IT"/>
        </w:rPr>
        <w:t>aggiornamento Volume License.</w:t>
      </w:r>
      <w:r w:rsidRPr="00D71EC3">
        <w:rPr>
          <w:rFonts w:ascii="Tahoma" w:hAnsi="Tahoma" w:cs="Tahoma"/>
          <w:sz w:val="18"/>
          <w:szCs w:val="18"/>
          <w:lang w:val="fr-FR"/>
        </w:rPr>
        <w:t xml:space="preserve"> </w:t>
      </w:r>
      <w:r w:rsidRPr="00803941">
        <w:rPr>
          <w:rFonts w:ascii="Tahoma" w:hAnsi="Tahoma" w:cs="Tahoma"/>
          <w:sz w:val="18"/>
          <w:szCs w:val="18"/>
          <w:lang w:val="it-IT"/>
        </w:rPr>
        <w:t>Pertanto, ogni desktop a cui la società assegni una licenza per i</w:t>
      </w:r>
      <w:r w:rsidR="00803941" w:rsidRPr="00803941">
        <w:rPr>
          <w:rFonts w:ascii="Tahoma" w:hAnsi="Tahoma" w:cs="Tahoma"/>
          <w:sz w:val="18"/>
          <w:szCs w:val="18"/>
          <w:lang w:val="it-IT"/>
        </w:rPr>
        <w:t> </w:t>
      </w:r>
      <w:r w:rsidRPr="00803941">
        <w:rPr>
          <w:rFonts w:ascii="Tahoma" w:hAnsi="Tahoma" w:cs="Tahoma"/>
          <w:sz w:val="18"/>
          <w:szCs w:val="18"/>
          <w:lang w:val="it-IT"/>
        </w:rPr>
        <w:t>diritti di noleggio dovrà avere la licenza per eseguire uno dei sistemi operativi qualificanti indicati di seguito.</w:t>
      </w:r>
    </w:p>
    <w:p w:rsidR="009C0902" w:rsidRPr="002A7AD2" w:rsidRDefault="009C0902" w:rsidP="0002165F">
      <w:pPr>
        <w:pStyle w:val="FootnoteBulletLevel1"/>
        <w:numPr>
          <w:ilvl w:val="0"/>
          <w:numId w:val="95"/>
        </w:numPr>
        <w:adjustRightInd/>
        <w:ind w:left="1627"/>
        <w:textAlignment w:val="auto"/>
        <w:rPr>
          <w:rFonts w:ascii="Tahoma" w:hAnsi="Tahoma" w:cs="Tahoma"/>
          <w:sz w:val="18"/>
          <w:szCs w:val="18"/>
        </w:rPr>
      </w:pPr>
      <w:r w:rsidRPr="002A7AD2">
        <w:rPr>
          <w:rFonts w:ascii="Tahoma" w:hAnsi="Tahoma" w:cs="Tahoma"/>
          <w:sz w:val="18"/>
          <w:szCs w:val="18"/>
          <w:u w:val="single"/>
          <w:lang w:val="it-IT"/>
        </w:rPr>
        <w:t>Windows XP Professional, Windows Vista e Windows 7 Professional</w:t>
      </w:r>
    </w:p>
    <w:p w:rsidR="009C0902" w:rsidRPr="00803941" w:rsidRDefault="009C0902" w:rsidP="004F39A9">
      <w:pPr>
        <w:ind w:left="1627"/>
        <w:rPr>
          <w:rFonts w:cs="Tahoma"/>
          <w:szCs w:val="18"/>
        </w:rPr>
      </w:pPr>
      <w:r w:rsidRPr="00803941">
        <w:rPr>
          <w:rFonts w:cs="Tahoma"/>
          <w:szCs w:val="18"/>
          <w:lang w:val="it-IT"/>
        </w:rPr>
        <w:t>Le società che intendono acquistare licenze per i diritti di noleggio attraverso i programmi Select o Open License devono prima disporre della licenza relativa a un sistema operativo qualificante e</w:t>
      </w:r>
      <w:r w:rsidR="00803941" w:rsidRPr="00803941">
        <w:rPr>
          <w:rFonts w:cs="Tahoma"/>
          <w:szCs w:val="18"/>
          <w:lang w:val="it-IT"/>
        </w:rPr>
        <w:t> </w:t>
      </w:r>
      <w:r w:rsidRPr="00803941">
        <w:rPr>
          <w:rFonts w:cs="Tahoma"/>
          <w:szCs w:val="18"/>
          <w:lang w:val="it-IT"/>
        </w:rPr>
        <w:t>installarlo sul loro desktop.</w:t>
      </w:r>
      <w:r w:rsidRPr="00803941">
        <w:rPr>
          <w:rFonts w:cs="Tahoma"/>
          <w:szCs w:val="18"/>
        </w:rPr>
        <w:t xml:space="preserve"> </w:t>
      </w:r>
      <w:r w:rsidRPr="00803941">
        <w:rPr>
          <w:rFonts w:cs="Tahoma"/>
          <w:szCs w:val="18"/>
          <w:lang w:val="it-IT"/>
        </w:rPr>
        <w:t>I sistemi operativi con licenza qualificanti includono anche licenze acquistate tramite il Contratto Get Genuine Windows nell</w:t>
      </w:r>
      <w:r w:rsidR="00A6407A">
        <w:rPr>
          <w:rFonts w:cs="Tahoma"/>
          <w:szCs w:val="18"/>
          <w:lang w:val="it-IT"/>
        </w:rPr>
        <w:t>’</w:t>
      </w:r>
      <w:r w:rsidRPr="00803941">
        <w:rPr>
          <w:rFonts w:cs="Tahoma"/>
          <w:szCs w:val="18"/>
          <w:lang w:val="it-IT"/>
        </w:rPr>
        <w:t>ambito di tali programmi.</w:t>
      </w:r>
    </w:p>
    <w:p w:rsidR="009C0902" w:rsidRPr="002A7AD2" w:rsidRDefault="009C0902" w:rsidP="00B73A46">
      <w:pPr>
        <w:ind w:left="900"/>
        <w:rPr>
          <w:rFonts w:cs="Tahoma"/>
          <w:szCs w:val="18"/>
        </w:rPr>
      </w:pPr>
    </w:p>
    <w:p w:rsidR="009C0902" w:rsidRPr="000724F2" w:rsidRDefault="009C0902" w:rsidP="0002165F">
      <w:pPr>
        <w:numPr>
          <w:ilvl w:val="0"/>
          <w:numId w:val="96"/>
        </w:numPr>
        <w:ind w:left="1627"/>
        <w:rPr>
          <w:rFonts w:cs="Tahoma"/>
          <w:szCs w:val="18"/>
          <w:lang w:val="fr-FR"/>
        </w:rPr>
      </w:pPr>
      <w:r w:rsidRPr="002A7AD2">
        <w:rPr>
          <w:rFonts w:cs="Tahoma"/>
          <w:szCs w:val="18"/>
          <w:u w:val="single"/>
          <w:lang w:val="it-IT"/>
        </w:rPr>
        <w:t>Regole per gli OS Qualificanti</w:t>
      </w:r>
      <w:r w:rsidRPr="002A7AD2">
        <w:rPr>
          <w:rFonts w:cs="Tahoma"/>
          <w:szCs w:val="18"/>
          <w:lang w:val="it-IT"/>
        </w:rPr>
        <w:t xml:space="preserve"> (ciascuna di queste condizioni deve essere soddisfatta affinché l</w:t>
      </w:r>
      <w:r w:rsidR="00A6407A">
        <w:rPr>
          <w:rFonts w:cs="Tahoma"/>
          <w:szCs w:val="18"/>
          <w:lang w:val="it-IT"/>
        </w:rPr>
        <w:t>’</w:t>
      </w:r>
      <w:r w:rsidRPr="002A7AD2">
        <w:rPr>
          <w:rFonts w:cs="Tahoma"/>
          <w:szCs w:val="18"/>
          <w:lang w:val="it-IT"/>
        </w:rPr>
        <w:t>OS di base qualifichi la società per ottenere la licenza relativa ai Diritti di Noleggio):</w:t>
      </w:r>
    </w:p>
    <w:p w:rsidR="009C0902" w:rsidRPr="000724F2" w:rsidRDefault="009C0902" w:rsidP="00B73A46">
      <w:pPr>
        <w:ind w:left="900"/>
        <w:rPr>
          <w:rFonts w:cs="Tahoma"/>
          <w:szCs w:val="18"/>
          <w:lang w:val="fr-FR"/>
        </w:rPr>
      </w:pPr>
    </w:p>
    <w:p w:rsidR="009C0902" w:rsidRPr="000724F2" w:rsidRDefault="009C0902" w:rsidP="0002165F">
      <w:pPr>
        <w:numPr>
          <w:ilvl w:val="0"/>
          <w:numId w:val="81"/>
        </w:numPr>
        <w:ind w:left="1987"/>
        <w:rPr>
          <w:rFonts w:cs="Tahoma"/>
          <w:szCs w:val="18"/>
          <w:lang w:val="fr-FR"/>
        </w:rPr>
      </w:pPr>
      <w:r w:rsidRPr="002A7AD2">
        <w:rPr>
          <w:rFonts w:cs="Tahoma"/>
          <w:szCs w:val="18"/>
          <w:lang w:val="it-IT"/>
        </w:rPr>
        <w:t>La licenza per l</w:t>
      </w:r>
      <w:r w:rsidR="00A6407A">
        <w:rPr>
          <w:rFonts w:cs="Tahoma"/>
          <w:szCs w:val="18"/>
          <w:lang w:val="it-IT"/>
        </w:rPr>
        <w:t>’</w:t>
      </w:r>
      <w:r w:rsidRPr="002A7AD2">
        <w:rPr>
          <w:rFonts w:cs="Tahoma"/>
          <w:szCs w:val="18"/>
          <w:lang w:val="it-IT"/>
        </w:rPr>
        <w:t>OS qualificante deve essere assegnata allo stesso dispositivo a cui deve essere assegnata la licenza per i Diritti di Noleggio VL.</w:t>
      </w:r>
    </w:p>
    <w:p w:rsidR="009C0902" w:rsidRPr="000724F2" w:rsidRDefault="009C0902" w:rsidP="0002165F">
      <w:pPr>
        <w:numPr>
          <w:ilvl w:val="0"/>
          <w:numId w:val="81"/>
        </w:numPr>
        <w:ind w:left="1987"/>
        <w:rPr>
          <w:rFonts w:cs="Tahoma"/>
          <w:szCs w:val="18"/>
          <w:lang w:val="fr-FR"/>
        </w:rPr>
      </w:pPr>
      <w:r w:rsidRPr="002A7AD2">
        <w:rPr>
          <w:rFonts w:cs="Tahoma"/>
          <w:szCs w:val="18"/>
          <w:lang w:val="it-IT"/>
        </w:rPr>
        <w:t>L</w:t>
      </w:r>
      <w:r w:rsidR="00A6407A">
        <w:rPr>
          <w:rFonts w:cs="Tahoma"/>
          <w:szCs w:val="18"/>
          <w:lang w:val="it-IT"/>
        </w:rPr>
        <w:t>’</w:t>
      </w:r>
      <w:r w:rsidRPr="002A7AD2">
        <w:rPr>
          <w:rFonts w:cs="Tahoma"/>
          <w:szCs w:val="18"/>
          <w:lang w:val="it-IT"/>
        </w:rPr>
        <w:t>OS qualificante deve essere installata su tale dispositivo.</w:t>
      </w:r>
    </w:p>
    <w:p w:rsidR="009C0902" w:rsidRPr="000724F2" w:rsidRDefault="009C0902" w:rsidP="004F39A9">
      <w:pPr>
        <w:rPr>
          <w:lang w:val="fr-FR"/>
        </w:rPr>
      </w:pPr>
    </w:p>
    <w:p w:rsidR="009C0902" w:rsidRPr="000724F2" w:rsidRDefault="009C0902" w:rsidP="004F39A9">
      <w:pPr>
        <w:rPr>
          <w:lang w:val="fr-FR"/>
        </w:rPr>
      </w:pPr>
    </w:p>
    <w:p w:rsidR="009C0902" w:rsidRPr="003D5BA5" w:rsidRDefault="009C0902" w:rsidP="004B75E4">
      <w:pPr>
        <w:pStyle w:val="EndnoteText"/>
        <w:ind w:left="907"/>
        <w:rPr>
          <w:rFonts w:ascii="Tahoma" w:hAnsi="Tahoma" w:cs="Tahoma"/>
          <w:sz w:val="18"/>
          <w:szCs w:val="18"/>
        </w:rPr>
      </w:pPr>
      <w:r w:rsidRPr="003D5BA5">
        <w:rPr>
          <w:rFonts w:ascii="Tahoma" w:hAnsi="Tahoma" w:cs="Tahoma"/>
          <w:sz w:val="18"/>
          <w:szCs w:val="18"/>
          <w:u w:val="single"/>
          <w:lang w:val="it-IT"/>
        </w:rPr>
        <w:t>I sistemi operativi qualificanti in base al tipo di Programma sono</w:t>
      </w:r>
      <w:r w:rsidRPr="003D5BA5">
        <w:rPr>
          <w:rFonts w:ascii="Tahoma" w:hAnsi="Tahoma" w:cs="Tahoma"/>
          <w:sz w:val="18"/>
          <w:szCs w:val="18"/>
          <w:lang w:val="it-IT"/>
        </w:rPr>
        <w:t>:</w:t>
      </w:r>
    </w:p>
    <w:p w:rsidR="009C0902" w:rsidRPr="002A7AD2" w:rsidRDefault="009C0902" w:rsidP="004B75E4">
      <w:pPr>
        <w:pStyle w:val="EndnoteText"/>
        <w:ind w:left="907"/>
        <w:rPr>
          <w:rFonts w:ascii="Tahoma" w:hAnsi="Tahoma" w:cs="Tahoma"/>
          <w:sz w:val="18"/>
          <w:szCs w:val="18"/>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9C0902" w:rsidRPr="00322128" w:rsidTr="00537FF2">
        <w:trPr>
          <w:cantSplit/>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9C0902" w:rsidRPr="00DE21C9" w:rsidRDefault="009C0902" w:rsidP="004B75E4">
            <w:pPr>
              <w:jc w:val="center"/>
              <w:rPr>
                <w:rFonts w:eastAsia="Times New Roman" w:cs="Tahoma"/>
                <w:b/>
                <w:bCs/>
                <w:szCs w:val="18"/>
              </w:rPr>
            </w:pPr>
            <w:r w:rsidRPr="00DE21C9">
              <w:rPr>
                <w:rFonts w:cs="Tahoma"/>
                <w:b/>
                <w:szCs w:val="18"/>
                <w:lang w:val="it-IT"/>
              </w:rPr>
              <w:t>Sistemi Operativi Qualificanti per l</w:t>
            </w:r>
            <w:r w:rsidR="00A6407A">
              <w:rPr>
                <w:rFonts w:cs="Tahoma"/>
                <w:b/>
                <w:szCs w:val="18"/>
                <w:lang w:val="it-IT"/>
              </w:rPr>
              <w:t>’</w:t>
            </w:r>
            <w:r w:rsidRPr="00DE21C9">
              <w:rPr>
                <w:rFonts w:cs="Tahoma"/>
                <w:b/>
                <w:szCs w:val="18"/>
                <w:lang w:val="it-IT"/>
              </w:rPr>
              <w:t>acquisto dei Diritti di Noleggio per Windows</w:t>
            </w:r>
          </w:p>
        </w:tc>
        <w:tc>
          <w:tcPr>
            <w:tcW w:w="4736" w:type="dxa"/>
            <w:gridSpan w:val="4"/>
            <w:tcBorders>
              <w:top w:val="nil"/>
              <w:left w:val="nil"/>
              <w:bottom w:val="single" w:sz="8" w:space="0" w:color="auto"/>
              <w:right w:val="nil"/>
            </w:tcBorders>
            <w:vAlign w:val="center"/>
          </w:tcPr>
          <w:p w:rsidR="009C0902" w:rsidRPr="00DE21C9" w:rsidRDefault="009C0902" w:rsidP="004B75E4">
            <w:pPr>
              <w:rPr>
                <w:rFonts w:eastAsia="Times New Roman" w:cs="Tahoma"/>
                <w:szCs w:val="18"/>
              </w:rPr>
            </w:pPr>
            <w:r w:rsidRPr="002A3AE6">
              <w:rPr>
                <w:rFonts w:cs="Tahoma"/>
                <w:szCs w:val="18"/>
              </w:rPr>
              <w:t> </w:t>
            </w:r>
          </w:p>
        </w:tc>
        <w:tc>
          <w:tcPr>
            <w:tcW w:w="16" w:type="dxa"/>
            <w:vAlign w:val="center"/>
          </w:tcPr>
          <w:p w:rsidR="009C0902" w:rsidRPr="00290BBF" w:rsidRDefault="009C0902" w:rsidP="004B75E4">
            <w:pPr>
              <w:rPr>
                <w:rFonts w:eastAsia="Times New Roman" w:cs="Tahoma"/>
                <w:szCs w:val="18"/>
              </w:rPr>
            </w:pPr>
          </w:p>
        </w:tc>
      </w:tr>
      <w:tr w:rsidR="009C0902" w:rsidRPr="00322128" w:rsidTr="00537FF2">
        <w:trPr>
          <w:cantSplit/>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9C0902" w:rsidRPr="00322128" w:rsidRDefault="009C0902" w:rsidP="00713A6C">
            <w:pPr>
              <w:rPr>
                <w:rFonts w:eastAsia="Times New Roman" w:cs="Tahoma"/>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9C0902" w:rsidRPr="00537FF2" w:rsidRDefault="009C0902" w:rsidP="004F39A9">
            <w:pPr>
              <w:jc w:val="center"/>
              <w:rPr>
                <w:rFonts w:eastAsia="Times New Roman" w:cs="Tahoma"/>
                <w:b/>
                <w:bCs/>
                <w:sz w:val="14"/>
                <w:szCs w:val="14"/>
              </w:rPr>
            </w:pPr>
            <w:r w:rsidRPr="00537FF2">
              <w:rPr>
                <w:rFonts w:cs="Tahoma"/>
                <w:b/>
                <w:sz w:val="14"/>
                <w:szCs w:val="14"/>
                <w:lang w:val="it-IT"/>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9C0902" w:rsidRPr="00537FF2" w:rsidRDefault="009C0902" w:rsidP="004F39A9">
            <w:pPr>
              <w:jc w:val="center"/>
              <w:rPr>
                <w:rFonts w:eastAsia="Times New Roman" w:cs="Tahoma"/>
                <w:b/>
                <w:bCs/>
                <w:sz w:val="14"/>
                <w:szCs w:val="14"/>
              </w:rPr>
            </w:pPr>
            <w:r w:rsidRPr="00537FF2">
              <w:rPr>
                <w:rFonts w:cs="Tahoma"/>
                <w:b/>
                <w:sz w:val="14"/>
                <w:szCs w:val="14"/>
                <w:lang w:val="it-IT"/>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9C0902" w:rsidRPr="00537FF2" w:rsidRDefault="009C0902" w:rsidP="004F39A9">
            <w:pPr>
              <w:jc w:val="center"/>
              <w:rPr>
                <w:rFonts w:eastAsia="Times New Roman" w:cs="Tahoma"/>
                <w:b/>
                <w:bCs/>
                <w:sz w:val="14"/>
                <w:szCs w:val="14"/>
              </w:rPr>
            </w:pPr>
            <w:r w:rsidRPr="00537FF2">
              <w:rPr>
                <w:rFonts w:cs="Tahoma"/>
                <w:b/>
                <w:sz w:val="14"/>
                <w:szCs w:val="14"/>
                <w:lang w:val="it-IT"/>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9C0902" w:rsidRPr="00537FF2" w:rsidRDefault="009C0902" w:rsidP="004F39A9">
            <w:pPr>
              <w:jc w:val="center"/>
              <w:rPr>
                <w:rFonts w:eastAsia="Times New Roman" w:cs="Tahoma"/>
                <w:b/>
                <w:bCs/>
                <w:sz w:val="14"/>
                <w:szCs w:val="14"/>
              </w:rPr>
            </w:pPr>
            <w:r w:rsidRPr="00537FF2">
              <w:rPr>
                <w:rFonts w:cs="Tahoma"/>
                <w:b/>
                <w:sz w:val="14"/>
                <w:szCs w:val="14"/>
                <w:lang w:val="it-IT"/>
              </w:rPr>
              <w:t>Licenza Open</w:t>
            </w:r>
          </w:p>
        </w:tc>
        <w:tc>
          <w:tcPr>
            <w:tcW w:w="16" w:type="dxa"/>
            <w:vAlign w:val="center"/>
          </w:tcPr>
          <w:p w:rsidR="009C0902" w:rsidRPr="00322128" w:rsidRDefault="009C0902" w:rsidP="00713A6C">
            <w:pPr>
              <w:rPr>
                <w:rFonts w:eastAsia="Times New Roman" w:cs="Tahoma"/>
                <w:szCs w:val="18"/>
              </w:rPr>
            </w:pPr>
          </w:p>
        </w:tc>
      </w:tr>
      <w:tr w:rsidR="009C0902" w:rsidRPr="00322128" w:rsidTr="00537FF2">
        <w:trPr>
          <w:cantSplit/>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DE21C9" w:rsidRDefault="009C0902" w:rsidP="004F39A9">
            <w:pPr>
              <w:rPr>
                <w:rFonts w:eastAsia="Times New Roman" w:cs="Tahoma"/>
                <w:b/>
                <w:bCs/>
                <w:szCs w:val="18"/>
              </w:rPr>
            </w:pPr>
            <w:r w:rsidRPr="00DE21C9">
              <w:rPr>
                <w:rFonts w:cs="Tahoma"/>
                <w:b/>
                <w:szCs w:val="18"/>
                <w:lang w:val="it-IT"/>
              </w:rPr>
              <w:t>Windows 7 (32 bit o 64 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713A6C">
            <w:pP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713A6C">
            <w:pP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713A6C">
            <w:pP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713A6C">
            <w:pPr>
              <w:rPr>
                <w:rFonts w:eastAsia="Times New Roman" w:cs="Tahoma"/>
                <w:szCs w:val="18"/>
              </w:rPr>
            </w:pPr>
          </w:p>
        </w:tc>
        <w:tc>
          <w:tcPr>
            <w:tcW w:w="16" w:type="dxa"/>
            <w:vAlign w:val="center"/>
          </w:tcPr>
          <w:p w:rsidR="009C0902" w:rsidRPr="00322128" w:rsidRDefault="009C0902" w:rsidP="00713A6C">
            <w:pPr>
              <w:rPr>
                <w:rFonts w:eastAsia="Times New Roman" w:cs="Tahoma"/>
                <w:szCs w:val="18"/>
              </w:rPr>
            </w:pPr>
          </w:p>
        </w:tc>
      </w:tr>
      <w:tr w:rsidR="009C0902" w:rsidRPr="00322128" w:rsidTr="00537FF2">
        <w:trPr>
          <w:cantSplit/>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DE21C9" w:rsidRDefault="009C0902" w:rsidP="004F39A9">
            <w:pPr>
              <w:ind w:left="547"/>
              <w:rPr>
                <w:rFonts w:eastAsia="Times New Roman" w:cs="Tahoma"/>
                <w:bCs/>
                <w:szCs w:val="18"/>
              </w:rPr>
            </w:pPr>
            <w:r w:rsidRPr="00DE21C9">
              <w:rPr>
                <w:rFonts w:cs="Tahoma"/>
                <w:szCs w:val="18"/>
                <w:lang w:val="it-IT"/>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713A6C">
            <w:pPr>
              <w:jc w:val="center"/>
              <w:rPr>
                <w:rFonts w:eastAsia="Times New Roman" w:cs="Tahoma"/>
                <w:szCs w:val="18"/>
              </w:rPr>
            </w:pPr>
            <w:r>
              <w:rPr>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713A6C">
            <w:pPr>
              <w:jc w:val="center"/>
              <w:rPr>
                <w:rFonts w:eastAsia="Times New Roman" w:cs="Tahoma"/>
                <w:szCs w:val="18"/>
              </w:rPr>
            </w:pPr>
            <w:r>
              <w:rPr>
                <w:lang w:val="it-IT"/>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713A6C">
            <w:pPr>
              <w:jc w:val="center"/>
              <w:rPr>
                <w:rFonts w:eastAsia="Times New Roman" w:cs="Tahoma"/>
                <w:szCs w:val="18"/>
              </w:rPr>
            </w:pPr>
            <w:r>
              <w:rPr>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713A6C">
            <w:pPr>
              <w:jc w:val="center"/>
              <w:rPr>
                <w:rFonts w:eastAsia="Times New Roman" w:cs="Tahoma"/>
                <w:szCs w:val="18"/>
              </w:rPr>
            </w:pPr>
            <w:r>
              <w:rPr>
                <w:lang w:val="it-IT"/>
              </w:rPr>
              <w:t>x</w:t>
            </w:r>
          </w:p>
        </w:tc>
        <w:tc>
          <w:tcPr>
            <w:tcW w:w="16" w:type="dxa"/>
            <w:vAlign w:val="center"/>
          </w:tcPr>
          <w:p w:rsidR="009C0902" w:rsidRPr="00322128" w:rsidRDefault="009C0902" w:rsidP="00713A6C">
            <w:pPr>
              <w:rPr>
                <w:rFonts w:eastAsia="Times New Roman" w:cs="Tahoma"/>
                <w:szCs w:val="18"/>
              </w:rPr>
            </w:pPr>
          </w:p>
        </w:tc>
      </w:tr>
      <w:tr w:rsidR="009C0902" w:rsidRPr="00322128" w:rsidTr="00537FF2">
        <w:trPr>
          <w:cantSplit/>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DE21C9" w:rsidRDefault="009C0902" w:rsidP="004F39A9">
            <w:pPr>
              <w:rPr>
                <w:rFonts w:eastAsia="Times New Roman" w:cs="Tahoma"/>
                <w:b/>
                <w:bCs/>
                <w:szCs w:val="18"/>
              </w:rPr>
            </w:pPr>
            <w:r w:rsidRPr="00DE21C9">
              <w:rPr>
                <w:rFonts w:cs="Tahoma"/>
                <w:b/>
                <w:szCs w:val="18"/>
                <w:lang w:val="it-IT"/>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713A6C">
            <w:pPr>
              <w:jc w:val="center"/>
              <w:rPr>
                <w:rFonts w:eastAsia="Times New Roman" w:cs="Tahoma"/>
                <w:szCs w:val="18"/>
              </w:rPr>
            </w:pPr>
            <w:r w:rsidRPr="00322128">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713A6C">
            <w:pPr>
              <w:jc w:val="center"/>
              <w:rPr>
                <w:rFonts w:eastAsia="Times New Roman" w:cs="Tahoma"/>
                <w:szCs w:val="18"/>
              </w:rPr>
            </w:pPr>
            <w:r w:rsidRPr="00322128">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713A6C">
            <w:pPr>
              <w:jc w:val="center"/>
              <w:rPr>
                <w:rFonts w:eastAsia="Times New Roman" w:cs="Tahoma"/>
                <w:szCs w:val="18"/>
              </w:rPr>
            </w:pPr>
            <w:r w:rsidRPr="00322128">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713A6C">
            <w:pPr>
              <w:jc w:val="center"/>
              <w:rPr>
                <w:rFonts w:eastAsia="Times New Roman" w:cs="Tahoma"/>
                <w:szCs w:val="18"/>
              </w:rPr>
            </w:pPr>
            <w:r w:rsidRPr="00322128">
              <w:rPr>
                <w:rFonts w:cs="Tahoma"/>
                <w:szCs w:val="18"/>
              </w:rPr>
              <w:t> </w:t>
            </w:r>
          </w:p>
        </w:tc>
        <w:tc>
          <w:tcPr>
            <w:tcW w:w="16" w:type="dxa"/>
            <w:vAlign w:val="center"/>
          </w:tcPr>
          <w:p w:rsidR="009C0902" w:rsidRPr="00322128" w:rsidRDefault="009C0902" w:rsidP="00713A6C">
            <w:pPr>
              <w:rPr>
                <w:rFonts w:eastAsia="Times New Roman" w:cs="Tahoma"/>
                <w:szCs w:val="18"/>
              </w:rPr>
            </w:pPr>
          </w:p>
        </w:tc>
      </w:tr>
      <w:tr w:rsidR="009C0902" w:rsidRPr="00322128" w:rsidTr="00390B16">
        <w:trPr>
          <w:cantSplit/>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4F39A9">
            <w:pPr>
              <w:ind w:firstLine="547"/>
              <w:rPr>
                <w:rFonts w:eastAsia="Times New Roman" w:cs="Tahoma"/>
                <w:szCs w:val="18"/>
              </w:rPr>
            </w:pPr>
            <w:r>
              <w:rPr>
                <w:lang w:val="it-IT"/>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390B16">
            <w:pPr>
              <w:jc w:val="center"/>
              <w:rPr>
                <w:rFonts w:eastAsia="Times New Roman" w:cs="Tahoma"/>
                <w:szCs w:val="18"/>
              </w:rPr>
            </w:pPr>
            <w:r>
              <w:rPr>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390B16">
            <w:pPr>
              <w:jc w:val="center"/>
              <w:rPr>
                <w:rFonts w:eastAsia="Times New Roman" w:cs="Tahoma"/>
                <w:szCs w:val="18"/>
              </w:rPr>
            </w:pPr>
            <w:r>
              <w:rPr>
                <w:lang w:val="it-IT"/>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390B16">
            <w:pPr>
              <w:jc w:val="center"/>
              <w:rPr>
                <w:rFonts w:eastAsia="Times New Roman" w:cs="Tahoma"/>
                <w:szCs w:val="18"/>
              </w:rPr>
            </w:pPr>
            <w:r>
              <w:rPr>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390B16">
            <w:pPr>
              <w:jc w:val="center"/>
              <w:rPr>
                <w:rFonts w:eastAsia="Times New Roman" w:cs="Tahoma"/>
                <w:szCs w:val="18"/>
              </w:rPr>
            </w:pPr>
            <w:r>
              <w:rPr>
                <w:lang w:val="it-IT"/>
              </w:rPr>
              <w:t>x</w:t>
            </w:r>
          </w:p>
        </w:tc>
        <w:tc>
          <w:tcPr>
            <w:tcW w:w="16" w:type="dxa"/>
            <w:vAlign w:val="center"/>
          </w:tcPr>
          <w:p w:rsidR="009C0902" w:rsidRPr="00322128" w:rsidRDefault="009C0902" w:rsidP="00713A6C">
            <w:pPr>
              <w:rPr>
                <w:rFonts w:eastAsia="Times New Roman" w:cs="Tahoma"/>
                <w:szCs w:val="18"/>
              </w:rPr>
            </w:pPr>
          </w:p>
        </w:tc>
      </w:tr>
      <w:tr w:rsidR="009C0902" w:rsidRPr="00322128" w:rsidTr="00537FF2">
        <w:trPr>
          <w:cantSplit/>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DE21C9" w:rsidRDefault="009C0902" w:rsidP="00713A6C">
            <w:pPr>
              <w:rPr>
                <w:rFonts w:eastAsia="Times New Roman" w:cs="Tahoma"/>
                <w:b/>
                <w:bCs/>
                <w:szCs w:val="18"/>
              </w:rPr>
            </w:pPr>
            <w:r w:rsidRPr="00DE21C9">
              <w:rPr>
                <w:rFonts w:cs="Tahoma"/>
                <w:b/>
                <w:szCs w:val="18"/>
                <w:lang w:val="it-IT"/>
              </w:rPr>
              <w:t>Windows XP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4F39A9">
            <w:pPr>
              <w:jc w:val="center"/>
              <w:rPr>
                <w:rFonts w:eastAsia="Times New Roman" w:cs="Tahoma"/>
                <w:szCs w:val="18"/>
              </w:rPr>
            </w:pPr>
            <w:r w:rsidRPr="00322128">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4F39A9">
            <w:pPr>
              <w:jc w:val="center"/>
              <w:rPr>
                <w:rFonts w:eastAsia="Times New Roman" w:cs="Tahoma"/>
                <w:szCs w:val="18"/>
              </w:rPr>
            </w:pPr>
            <w:r w:rsidRPr="00322128">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4F39A9">
            <w:pPr>
              <w:jc w:val="center"/>
              <w:rPr>
                <w:rFonts w:eastAsia="Times New Roman" w:cs="Tahoma"/>
                <w:szCs w:val="18"/>
              </w:rPr>
            </w:pPr>
            <w:r w:rsidRPr="00322128">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4F39A9">
            <w:pPr>
              <w:jc w:val="center"/>
              <w:rPr>
                <w:rFonts w:eastAsia="Times New Roman" w:cs="Tahoma"/>
                <w:szCs w:val="18"/>
              </w:rPr>
            </w:pPr>
            <w:r w:rsidRPr="00322128">
              <w:rPr>
                <w:rFonts w:cs="Tahoma"/>
                <w:szCs w:val="18"/>
              </w:rPr>
              <w:t> </w:t>
            </w:r>
          </w:p>
        </w:tc>
        <w:tc>
          <w:tcPr>
            <w:tcW w:w="16" w:type="dxa"/>
            <w:vAlign w:val="center"/>
          </w:tcPr>
          <w:p w:rsidR="009C0902" w:rsidRPr="00322128" w:rsidRDefault="009C0902" w:rsidP="00713A6C">
            <w:pPr>
              <w:rPr>
                <w:rFonts w:eastAsia="Times New Roman" w:cs="Tahoma"/>
                <w:szCs w:val="18"/>
              </w:rPr>
            </w:pPr>
          </w:p>
        </w:tc>
      </w:tr>
      <w:tr w:rsidR="009C0902" w:rsidRPr="00322128" w:rsidTr="00537FF2">
        <w:trPr>
          <w:cantSplit/>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DE21C9" w:rsidRDefault="009C0902" w:rsidP="004F39A9">
            <w:pPr>
              <w:ind w:firstLine="547"/>
              <w:rPr>
                <w:rFonts w:eastAsia="Times New Roman" w:cs="Tahoma"/>
                <w:szCs w:val="18"/>
              </w:rPr>
            </w:pPr>
            <w:r w:rsidRPr="00DE21C9">
              <w:rPr>
                <w:rFonts w:cs="Tahoma"/>
                <w:szCs w:val="18"/>
                <w:lang w:val="it-IT"/>
              </w:rPr>
              <w:t>XP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4F39A9">
            <w:pPr>
              <w:jc w:val="center"/>
              <w:rPr>
                <w:rFonts w:eastAsia="Times New Roman" w:cs="Tahoma"/>
                <w:szCs w:val="18"/>
              </w:rPr>
            </w:pPr>
            <w:r>
              <w:rPr>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4F39A9">
            <w:pPr>
              <w:jc w:val="center"/>
              <w:rPr>
                <w:rFonts w:eastAsia="Times New Roman" w:cs="Tahoma"/>
                <w:szCs w:val="18"/>
              </w:rPr>
            </w:pPr>
            <w:r>
              <w:rPr>
                <w:lang w:val="it-IT"/>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4F39A9">
            <w:pPr>
              <w:jc w:val="center"/>
              <w:rPr>
                <w:rFonts w:eastAsia="Times New Roman" w:cs="Tahoma"/>
                <w:szCs w:val="18"/>
              </w:rPr>
            </w:pPr>
            <w:r>
              <w:rPr>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4F39A9">
            <w:pPr>
              <w:jc w:val="center"/>
              <w:rPr>
                <w:rFonts w:eastAsia="Times New Roman" w:cs="Tahoma"/>
                <w:szCs w:val="18"/>
              </w:rPr>
            </w:pPr>
            <w:r>
              <w:rPr>
                <w:lang w:val="it-IT"/>
              </w:rPr>
              <w:t>x</w:t>
            </w:r>
          </w:p>
        </w:tc>
        <w:tc>
          <w:tcPr>
            <w:tcW w:w="16" w:type="dxa"/>
            <w:vAlign w:val="center"/>
          </w:tcPr>
          <w:p w:rsidR="009C0902" w:rsidRPr="00322128" w:rsidRDefault="009C0902" w:rsidP="00713A6C">
            <w:pPr>
              <w:rPr>
                <w:rFonts w:eastAsia="Times New Roman" w:cs="Tahoma"/>
                <w:szCs w:val="18"/>
              </w:rPr>
            </w:pPr>
          </w:p>
        </w:tc>
      </w:tr>
      <w:tr w:rsidR="009C0902" w:rsidRPr="00322128" w:rsidTr="00537FF2">
        <w:trPr>
          <w:cantSplit/>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DE21C9" w:rsidRDefault="009C0902" w:rsidP="004F39A9">
            <w:pPr>
              <w:ind w:firstLine="547"/>
              <w:rPr>
                <w:rFonts w:eastAsia="Times New Roman" w:cs="Tahoma"/>
                <w:szCs w:val="18"/>
              </w:rPr>
            </w:pPr>
            <w:r w:rsidRPr="00DE21C9">
              <w:rPr>
                <w:rFonts w:cs="Tahoma"/>
                <w:szCs w:val="18"/>
                <w:lang w:val="it-IT"/>
              </w:rPr>
              <w:t>XP Tablet PC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4F39A9">
            <w:pPr>
              <w:jc w:val="center"/>
              <w:rPr>
                <w:rFonts w:eastAsia="Times New Roman" w:cs="Tahoma"/>
                <w:szCs w:val="18"/>
              </w:rPr>
            </w:pPr>
            <w:r>
              <w:rPr>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4F39A9">
            <w:pPr>
              <w:jc w:val="center"/>
              <w:rPr>
                <w:rFonts w:eastAsia="Times New Roman" w:cs="Tahoma"/>
                <w:szCs w:val="18"/>
              </w:rPr>
            </w:pPr>
            <w:r>
              <w:rPr>
                <w:lang w:val="it-IT"/>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4F39A9">
            <w:pPr>
              <w:jc w:val="center"/>
              <w:rPr>
                <w:rFonts w:eastAsia="Times New Roman" w:cs="Tahoma"/>
                <w:szCs w:val="18"/>
              </w:rPr>
            </w:pPr>
            <w:r>
              <w:rPr>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4F39A9">
            <w:pPr>
              <w:jc w:val="center"/>
              <w:rPr>
                <w:rFonts w:eastAsia="Times New Roman" w:cs="Tahoma"/>
                <w:szCs w:val="18"/>
              </w:rPr>
            </w:pPr>
            <w:r>
              <w:rPr>
                <w:lang w:val="it-IT"/>
              </w:rPr>
              <w:t>x</w:t>
            </w:r>
          </w:p>
        </w:tc>
        <w:tc>
          <w:tcPr>
            <w:tcW w:w="16" w:type="dxa"/>
            <w:vAlign w:val="center"/>
          </w:tcPr>
          <w:p w:rsidR="009C0902" w:rsidRPr="00322128" w:rsidRDefault="009C0902" w:rsidP="00713A6C">
            <w:pPr>
              <w:rPr>
                <w:rFonts w:eastAsia="Times New Roman" w:cs="Tahoma"/>
                <w:szCs w:val="18"/>
              </w:rPr>
            </w:pPr>
          </w:p>
        </w:tc>
      </w:tr>
      <w:tr w:rsidR="009C0902" w:rsidRPr="00322128" w:rsidTr="00537FF2">
        <w:trPr>
          <w:cantSplit/>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C0902" w:rsidRPr="00DE21C9" w:rsidRDefault="009C0902" w:rsidP="004F39A9">
            <w:pPr>
              <w:ind w:firstLine="547"/>
              <w:rPr>
                <w:rFonts w:eastAsia="Times New Roman" w:cs="Tahoma"/>
                <w:szCs w:val="18"/>
              </w:rPr>
            </w:pPr>
            <w:r w:rsidRPr="00DE21C9">
              <w:rPr>
                <w:rFonts w:cs="Tahoma"/>
                <w:szCs w:val="18"/>
                <w:lang w:val="it-IT"/>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4F39A9">
            <w:pPr>
              <w:jc w:val="center"/>
              <w:rPr>
                <w:rFonts w:eastAsia="Times New Roman" w:cs="Tahoma"/>
                <w:szCs w:val="18"/>
              </w:rPr>
            </w:pPr>
            <w:r>
              <w:rPr>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4F39A9">
            <w:pPr>
              <w:jc w:val="center"/>
              <w:rPr>
                <w:rFonts w:eastAsia="Times New Roman" w:cs="Tahoma"/>
                <w:szCs w:val="18"/>
              </w:rPr>
            </w:pPr>
            <w:r>
              <w:rPr>
                <w:lang w:val="it-IT"/>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4F39A9">
            <w:pPr>
              <w:jc w:val="center"/>
              <w:rPr>
                <w:rFonts w:eastAsia="Times New Roman" w:cs="Tahoma"/>
                <w:szCs w:val="18"/>
              </w:rPr>
            </w:pPr>
            <w:r>
              <w:rPr>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C0902" w:rsidRPr="00322128" w:rsidRDefault="009C0902" w:rsidP="004F39A9">
            <w:pPr>
              <w:jc w:val="center"/>
              <w:rPr>
                <w:rFonts w:eastAsia="Times New Roman" w:cs="Tahoma"/>
                <w:szCs w:val="18"/>
              </w:rPr>
            </w:pPr>
            <w:r>
              <w:rPr>
                <w:lang w:val="it-IT"/>
              </w:rPr>
              <w:t>x</w:t>
            </w:r>
          </w:p>
        </w:tc>
        <w:tc>
          <w:tcPr>
            <w:tcW w:w="16" w:type="dxa"/>
            <w:vAlign w:val="center"/>
          </w:tcPr>
          <w:p w:rsidR="009C0902" w:rsidRPr="00322128" w:rsidRDefault="009C0902" w:rsidP="00713A6C">
            <w:pPr>
              <w:rPr>
                <w:rFonts w:eastAsia="Times New Roman" w:cs="Tahoma"/>
                <w:szCs w:val="18"/>
              </w:rPr>
            </w:pPr>
          </w:p>
        </w:tc>
      </w:tr>
    </w:tbl>
    <w:p w:rsidR="009C0902" w:rsidRPr="00EB5808" w:rsidRDefault="009C0902" w:rsidP="004F39A9">
      <w:pPr>
        <w:rPr>
          <w:rFonts w:cs="Tahoma"/>
          <w:szCs w:val="18"/>
        </w:rPr>
      </w:pPr>
    </w:p>
    <w:p w:rsidR="009C0902" w:rsidRPr="000724F2" w:rsidRDefault="009C0902" w:rsidP="004B75E4">
      <w:pPr>
        <w:ind w:left="907"/>
        <w:rPr>
          <w:rFonts w:cs="Tahoma"/>
          <w:szCs w:val="18"/>
          <w:lang w:val="fr-FR"/>
        </w:rPr>
      </w:pPr>
      <w:r w:rsidRPr="00EB5808">
        <w:rPr>
          <w:rFonts w:cs="Tahoma"/>
          <w:szCs w:val="18"/>
          <w:lang w:val="it-IT"/>
        </w:rPr>
        <w:t>Le società che acquistano la licenza relativa ai diritti di noleggio in aggiunta alla licenza per il sistema operativo qualificante beneficeranno di un</w:t>
      </w:r>
      <w:r w:rsidR="00A6407A">
        <w:rPr>
          <w:rFonts w:cs="Tahoma"/>
          <w:szCs w:val="18"/>
          <w:lang w:val="it-IT"/>
        </w:rPr>
        <w:t>’</w:t>
      </w:r>
      <w:r w:rsidRPr="00EB5808">
        <w:rPr>
          <w:rFonts w:cs="Tahoma"/>
          <w:szCs w:val="18"/>
          <w:lang w:val="it-IT"/>
        </w:rPr>
        <w:t>estensione dei diritti contemplati dalla licenza del sistema operativo qualificante per consentire l</w:t>
      </w:r>
      <w:r w:rsidR="00A6407A">
        <w:rPr>
          <w:rFonts w:cs="Tahoma"/>
          <w:szCs w:val="18"/>
          <w:lang w:val="it-IT"/>
        </w:rPr>
        <w:t>’</w:t>
      </w:r>
      <w:r w:rsidRPr="00EB5808">
        <w:rPr>
          <w:rFonts w:cs="Tahoma"/>
          <w:szCs w:val="18"/>
          <w:lang w:val="it-IT"/>
        </w:rPr>
        <w:t>utilizzo da parte di terzi dello stesso software.</w:t>
      </w:r>
      <w:r w:rsidRPr="00EB5808">
        <w:rPr>
          <w:rFonts w:cs="Tahoma"/>
          <w:szCs w:val="18"/>
        </w:rPr>
        <w:t xml:space="preserve"> </w:t>
      </w:r>
      <w:r w:rsidRPr="00EB5808">
        <w:rPr>
          <w:rFonts w:cs="Tahoma"/>
          <w:szCs w:val="18"/>
          <w:lang w:val="it-IT"/>
        </w:rPr>
        <w:t>La licenza di noleggio</w:t>
      </w:r>
      <w:r w:rsidR="003D5BA5">
        <w:rPr>
          <w:rFonts w:cs="Tahoma"/>
          <w:szCs w:val="18"/>
          <w:lang w:val="it-IT"/>
        </w:rPr>
        <w:t> </w:t>
      </w:r>
      <w:r w:rsidRPr="00EB5808">
        <w:rPr>
          <w:rFonts w:cs="Tahoma"/>
          <w:szCs w:val="18"/>
          <w:lang w:val="it-IT"/>
        </w:rPr>
        <w:t>non costituisce una concessione per un aggiornamento della versione.</w:t>
      </w:r>
    </w:p>
    <w:p w:rsidR="00A86EE4" w:rsidRPr="000724F2" w:rsidRDefault="00A86EE4" w:rsidP="004B75E4">
      <w:pPr>
        <w:ind w:left="907"/>
        <w:rPr>
          <w:rFonts w:cs="Tahoma"/>
          <w:szCs w:val="18"/>
          <w:lang w:val="fr-FR"/>
        </w:rPr>
      </w:pPr>
    </w:p>
    <w:p w:rsidR="00A86EE4" w:rsidRPr="000724F2" w:rsidRDefault="00A86EE4" w:rsidP="004B75E4">
      <w:pPr>
        <w:ind w:left="907"/>
        <w:rPr>
          <w:rFonts w:cs="Tahoma"/>
          <w:szCs w:val="18"/>
          <w:lang w:val="fr-FR"/>
        </w:rPr>
      </w:pPr>
    </w:p>
    <w:p w:rsidR="009C0902" w:rsidRPr="00EB5808" w:rsidRDefault="009C0902" w:rsidP="004B75E4">
      <w:pPr>
        <w:numPr>
          <w:ilvl w:val="0"/>
          <w:numId w:val="97"/>
        </w:numPr>
        <w:ind w:left="1627"/>
        <w:rPr>
          <w:rFonts w:cs="Tahoma"/>
          <w:szCs w:val="18"/>
        </w:rPr>
      </w:pPr>
      <w:r w:rsidRPr="00EB5808">
        <w:rPr>
          <w:rFonts w:cs="Tahoma"/>
          <w:szCs w:val="18"/>
          <w:u w:val="single"/>
          <w:lang w:val="it-IT"/>
        </w:rPr>
        <w:t>Eccezione per Software Assurance</w:t>
      </w:r>
    </w:p>
    <w:p w:rsidR="009C0902" w:rsidRPr="00EB5808" w:rsidRDefault="009C0902" w:rsidP="004B75E4">
      <w:pPr>
        <w:ind w:left="907" w:firstLine="720"/>
        <w:rPr>
          <w:rFonts w:cs="Tahoma"/>
          <w:szCs w:val="18"/>
        </w:rPr>
      </w:pPr>
    </w:p>
    <w:p w:rsidR="009C0902" w:rsidRPr="000724F2" w:rsidRDefault="009C0902" w:rsidP="004B75E4">
      <w:pPr>
        <w:ind w:left="1440"/>
        <w:rPr>
          <w:rFonts w:cs="Tahoma"/>
          <w:szCs w:val="18"/>
          <w:lang w:val="fr-FR"/>
        </w:rPr>
      </w:pPr>
      <w:r w:rsidRPr="003D5BA5">
        <w:rPr>
          <w:rFonts w:cs="Tahoma"/>
          <w:szCs w:val="18"/>
          <w:lang w:val="it-IT"/>
        </w:rPr>
        <w:t>Le società che acquistano licenze per i diritti di noleggio non sono idonee a ricevere Software Assurance per le stesse licenze software sottostanti.</w:t>
      </w:r>
      <w:r w:rsidRPr="003D5BA5">
        <w:rPr>
          <w:rFonts w:cs="Tahoma"/>
          <w:szCs w:val="18"/>
        </w:rPr>
        <w:t xml:space="preserve"> </w:t>
      </w:r>
      <w:r w:rsidRPr="003D5BA5">
        <w:rPr>
          <w:rFonts w:cs="Tahoma"/>
          <w:szCs w:val="18"/>
          <w:lang w:val="it-IT"/>
        </w:rPr>
        <w:t>Tuttavia, gli utenti che prendono in locazione/leasing e utilizzano dispositivi a cui sono assegnate licenze per i diritti di noleggio potranno acquistare Aggiornamenti o Aggiornamenti &amp; Software Assurance per le licenze software</w:t>
      </w:r>
      <w:r w:rsidR="003D5BA5" w:rsidRPr="003D5BA5">
        <w:rPr>
          <w:rFonts w:cs="Tahoma"/>
          <w:szCs w:val="18"/>
          <w:lang w:val="it-IT"/>
        </w:rPr>
        <w:t> </w:t>
      </w:r>
      <w:r w:rsidRPr="003D5BA5">
        <w:rPr>
          <w:rFonts w:cs="Tahoma"/>
          <w:szCs w:val="18"/>
          <w:lang w:val="it-IT"/>
        </w:rPr>
        <w:t>sottostanti, conformemente alle condizioni del contratto che disciplina l</w:t>
      </w:r>
      <w:r w:rsidR="00A6407A">
        <w:rPr>
          <w:rFonts w:cs="Tahoma"/>
          <w:szCs w:val="18"/>
          <w:lang w:val="it-IT"/>
        </w:rPr>
        <w:t>’</w:t>
      </w:r>
      <w:r w:rsidRPr="003D5BA5">
        <w:rPr>
          <w:rFonts w:cs="Tahoma"/>
          <w:szCs w:val="18"/>
          <w:lang w:val="it-IT"/>
        </w:rPr>
        <w:t>acquisizione degli</w:t>
      </w:r>
      <w:r w:rsidR="003D5BA5" w:rsidRPr="003D5BA5">
        <w:rPr>
          <w:rFonts w:cs="Tahoma"/>
          <w:szCs w:val="18"/>
          <w:lang w:val="it-IT"/>
        </w:rPr>
        <w:t> </w:t>
      </w:r>
      <w:r w:rsidRPr="003D5BA5">
        <w:rPr>
          <w:rFonts w:cs="Tahoma"/>
          <w:szCs w:val="18"/>
          <w:lang w:val="it-IT"/>
        </w:rPr>
        <w:t>Aggiornamenti e di Software Assurance.</w:t>
      </w:r>
      <w:r w:rsidRPr="003D5BA5">
        <w:rPr>
          <w:rFonts w:cs="Tahoma"/>
          <w:szCs w:val="18"/>
        </w:rPr>
        <w:t xml:space="preserve"> </w:t>
      </w:r>
      <w:r w:rsidRPr="003D5BA5">
        <w:rPr>
          <w:rFonts w:cs="Tahoma"/>
          <w:szCs w:val="18"/>
          <w:lang w:val="it-IT"/>
        </w:rPr>
        <w:t>Nonostante quanto diversamente stabilito nel contratto della società relativamente alla maturazione di diritti perpetui, il diritto di utilizzo del</w:t>
      </w:r>
      <w:r w:rsidR="003D5BA5" w:rsidRPr="003D5BA5">
        <w:rPr>
          <w:rFonts w:cs="Tahoma"/>
          <w:szCs w:val="18"/>
          <w:lang w:val="it-IT"/>
        </w:rPr>
        <w:t> </w:t>
      </w:r>
      <w:r w:rsidRPr="003D5BA5">
        <w:rPr>
          <w:rFonts w:cs="Tahoma"/>
          <w:szCs w:val="18"/>
          <w:lang w:val="it-IT"/>
        </w:rPr>
        <w:t>software ai sensi di tale copertura cesserà alla scadenza delle relative licenze per i diritti di</w:t>
      </w:r>
      <w:r w:rsidR="003D5BA5" w:rsidRPr="003D5BA5">
        <w:rPr>
          <w:rFonts w:cs="Tahoma"/>
          <w:szCs w:val="18"/>
          <w:lang w:val="it-IT"/>
        </w:rPr>
        <w:t> </w:t>
      </w:r>
      <w:r w:rsidRPr="003D5BA5">
        <w:rPr>
          <w:rFonts w:cs="Tahoma"/>
          <w:szCs w:val="18"/>
          <w:lang w:val="it-IT"/>
        </w:rPr>
        <w:t>noleggio.</w:t>
      </w:r>
    </w:p>
    <w:p w:rsidR="009C0902" w:rsidRPr="000724F2" w:rsidRDefault="009C0902" w:rsidP="004F39A9">
      <w:pPr>
        <w:rPr>
          <w:rFonts w:cs="Tahoma"/>
          <w:szCs w:val="18"/>
          <w:lang w:val="fr-FR"/>
        </w:rPr>
      </w:pPr>
    </w:p>
    <w:p w:rsidR="009C0902" w:rsidRPr="000724F2" w:rsidRDefault="009C0902" w:rsidP="004F39A9">
      <w:pPr>
        <w:pStyle w:val="Footnotedash"/>
        <w:ind w:left="907" w:firstLine="0"/>
        <w:rPr>
          <w:rFonts w:ascii="Tahoma" w:hAnsi="Tahoma" w:cs="Tahoma"/>
          <w:sz w:val="18"/>
          <w:szCs w:val="18"/>
          <w:lang w:val="fr-FR"/>
        </w:rPr>
      </w:pPr>
    </w:p>
    <w:p w:rsidR="009C0902" w:rsidRPr="003D5BA5" w:rsidRDefault="009C0902" w:rsidP="004F39A9">
      <w:pPr>
        <w:pStyle w:val="Heading2"/>
        <w:ind w:left="0"/>
        <w:rPr>
          <w:rFonts w:ascii="Tahoma" w:hAnsi="Tahoma" w:cs="Tahoma"/>
          <w:sz w:val="28"/>
          <w:szCs w:val="28"/>
        </w:rPr>
      </w:pPr>
      <w:r w:rsidRPr="00A6407A">
        <w:rPr>
          <w:rFonts w:ascii="Tahoma" w:hAnsi="Tahoma" w:cs="Tahoma"/>
          <w:sz w:val="28"/>
          <w:lang w:val="en-US"/>
        </w:rPr>
        <w:br w:type="page"/>
      </w:r>
      <w:bookmarkStart w:id="1244" w:name="_Toc325609271"/>
      <w:bookmarkStart w:id="1245" w:name="_Toc328555315"/>
      <w:bookmarkEnd w:id="1244"/>
      <w:r w:rsidRPr="003D5BA5">
        <w:rPr>
          <w:rFonts w:ascii="Tahoma" w:hAnsi="Tahoma" w:cs="Tahoma"/>
          <w:sz w:val="28"/>
          <w:szCs w:val="28"/>
          <w:lang w:val="it-IT"/>
        </w:rPr>
        <w:t>Pool di Server</w:t>
      </w:r>
      <w:bookmarkEnd w:id="1245"/>
    </w:p>
    <w:p w:rsidR="009C0902" w:rsidRPr="003D5BA5" w:rsidRDefault="009C0902" w:rsidP="004F39A9">
      <w:pPr>
        <w:pStyle w:val="EndnoteText"/>
        <w:ind w:left="907"/>
        <w:rPr>
          <w:rFonts w:ascii="Tahoma" w:hAnsi="Tahoma" w:cs="Tahoma"/>
          <w:sz w:val="20"/>
        </w:rPr>
      </w:pPr>
    </w:p>
    <w:p w:rsidR="009C0902" w:rsidRPr="003D5BA5" w:rsidRDefault="009C0902" w:rsidP="004F39A9">
      <w:pPr>
        <w:pStyle w:val="EndnoteText"/>
        <w:ind w:left="907"/>
        <w:rPr>
          <w:rFonts w:ascii="Tahoma" w:hAnsi="Tahoma" w:cs="Tahoma"/>
          <w:sz w:val="20"/>
        </w:rPr>
      </w:pPr>
      <w:bookmarkStart w:id="1246" w:name="Srv_27ApCenter2000"/>
    </w:p>
    <w:p w:rsidR="009C0902" w:rsidRPr="00014DD5" w:rsidRDefault="009C0902" w:rsidP="004F39A9">
      <w:pPr>
        <w:pStyle w:val="Heading3"/>
        <w:rPr>
          <w:rFonts w:ascii="Tahoma" w:hAnsi="Tahoma" w:cs="Tahoma"/>
          <w:sz w:val="22"/>
          <w:szCs w:val="22"/>
        </w:rPr>
      </w:pPr>
      <w:bookmarkStart w:id="1247" w:name="Srv_27BingMapsSvrandContentPack"/>
      <w:bookmarkStart w:id="1248" w:name="_Toc325609272"/>
      <w:bookmarkStart w:id="1249" w:name="_29_Bing_Maps"/>
      <w:bookmarkStart w:id="1250" w:name="_Toc328555316"/>
      <w:bookmarkEnd w:id="1246"/>
      <w:bookmarkEnd w:id="1247"/>
      <w:bookmarkEnd w:id="1248"/>
      <w:bookmarkEnd w:id="1249"/>
      <w:r w:rsidRPr="00014DD5">
        <w:rPr>
          <w:rFonts w:ascii="Tahoma" w:hAnsi="Tahoma" w:cs="Tahoma"/>
          <w:caps/>
          <w:color w:val="F66400"/>
          <w:sz w:val="22"/>
          <w:szCs w:val="22"/>
          <w:vertAlign w:val="superscript"/>
          <w:lang w:val="it-IT"/>
        </w:rPr>
        <w:t>29</w:t>
      </w:r>
      <w:r w:rsidRPr="00014DD5">
        <w:rPr>
          <w:rFonts w:ascii="Tahoma" w:hAnsi="Tahoma" w:cs="Tahoma"/>
          <w:color w:val="F66400"/>
          <w:sz w:val="22"/>
          <w:szCs w:val="22"/>
          <w:lang w:val="it-IT"/>
        </w:rPr>
        <w:t xml:space="preserve"> Bing Maps Server e Bing Maps Server con Enhanced Content Pack</w:t>
      </w:r>
      <w:bookmarkEnd w:id="1250"/>
    </w:p>
    <w:p w:rsidR="009C0902" w:rsidRPr="00014DD5" w:rsidRDefault="009C0902" w:rsidP="004F39A9">
      <w:pPr>
        <w:ind w:left="720"/>
        <w:rPr>
          <w:rFonts w:cs="Tahoma"/>
          <w:szCs w:val="18"/>
        </w:rPr>
      </w:pPr>
    </w:p>
    <w:p w:rsidR="009C0902" w:rsidRPr="00D71EC3" w:rsidRDefault="009C0902" w:rsidP="004F39A9">
      <w:pPr>
        <w:ind w:left="720"/>
        <w:rPr>
          <w:rFonts w:cs="Tahoma"/>
          <w:szCs w:val="18"/>
        </w:rPr>
      </w:pPr>
      <w:r w:rsidRPr="00014DD5">
        <w:rPr>
          <w:rFonts w:cs="Tahoma"/>
          <w:szCs w:val="18"/>
          <w:u w:val="single"/>
          <w:lang w:val="it-IT"/>
        </w:rPr>
        <w:t>Servizi di Generazione Necessari</w:t>
      </w:r>
      <w:r w:rsidRPr="00014DD5">
        <w:rPr>
          <w:rFonts w:cs="Tahoma"/>
          <w:szCs w:val="18"/>
          <w:lang w:val="it-IT"/>
        </w:rPr>
        <w:t>. Bing Maps Server e Bing Maps Server con Enhanced Content Pack richiedono abbonamenti annuali per il software Server/CAL e i servizi di generazione del sistema di Vexcel,</w:t>
      </w:r>
      <w:r w:rsidR="003D5BA5">
        <w:rPr>
          <w:rFonts w:cs="Tahoma"/>
          <w:szCs w:val="18"/>
          <w:lang w:val="it-IT"/>
        </w:rPr>
        <w:t> </w:t>
      </w:r>
      <w:r w:rsidRPr="00014DD5">
        <w:rPr>
          <w:rFonts w:cs="Tahoma"/>
          <w:szCs w:val="18"/>
          <w:lang w:val="it-IT"/>
        </w:rPr>
        <w:t>filiale geospaziale di Microsoft.</w:t>
      </w:r>
      <w:r w:rsidRPr="00014DD5">
        <w:rPr>
          <w:rFonts w:cs="Tahoma"/>
          <w:szCs w:val="18"/>
        </w:rPr>
        <w:t xml:space="preserve"> </w:t>
      </w:r>
      <w:bookmarkStart w:id="1251" w:name="Srv_25BingMapsandAddons"/>
      <w:bookmarkEnd w:id="1251"/>
      <w:r w:rsidRPr="00014DD5">
        <w:rPr>
          <w:rFonts w:cs="Tahoma"/>
          <w:szCs w:val="18"/>
          <w:lang w:val="it-IT"/>
        </w:rPr>
        <w:t>Servizi aggiuntivi di formazione, supporto e manutenzione sono</w:t>
      </w:r>
      <w:r w:rsidR="003D423E">
        <w:rPr>
          <w:rFonts w:cs="Tahoma"/>
          <w:szCs w:val="18"/>
          <w:lang w:val="it-IT"/>
        </w:rPr>
        <w:t> </w:t>
      </w:r>
      <w:r w:rsidRPr="00014DD5">
        <w:rPr>
          <w:rFonts w:cs="Tahoma"/>
          <w:szCs w:val="18"/>
          <w:lang w:val="it-IT"/>
        </w:rPr>
        <w:t xml:space="preserve">disponibili, ma non necessari. Per ulteriori informazioni, visitare il sito </w:t>
      </w:r>
      <w:hyperlink r:id="rId35" w:history="1">
        <w:r w:rsidRPr="00014DD5">
          <w:rPr>
            <w:rStyle w:val="Hyperlink"/>
            <w:rFonts w:cs="Tahoma"/>
            <w:szCs w:val="18"/>
            <w:lang w:val="it-IT"/>
          </w:rPr>
          <w:t>http://www.vexcel.com/geospatial/bingmapsserver/index.asp</w:t>
        </w:r>
      </w:hyperlink>
      <w:r w:rsidRPr="00014DD5">
        <w:rPr>
          <w:rFonts w:cs="Tahoma"/>
          <w:szCs w:val="18"/>
          <w:lang w:val="it-IT"/>
        </w:rPr>
        <w:t>.</w:t>
      </w:r>
    </w:p>
    <w:p w:rsidR="009C0902" w:rsidRPr="00D71EC3" w:rsidRDefault="009C0902" w:rsidP="004F39A9">
      <w:pPr>
        <w:ind w:left="720"/>
        <w:rPr>
          <w:rFonts w:cs="Tahoma"/>
          <w:szCs w:val="18"/>
        </w:rPr>
      </w:pPr>
    </w:p>
    <w:p w:rsidR="009C0902" w:rsidRPr="00D71EC3" w:rsidRDefault="009C0902" w:rsidP="004F39A9">
      <w:pPr>
        <w:ind w:left="720"/>
        <w:rPr>
          <w:rFonts w:cs="Tahoma"/>
          <w:szCs w:val="18"/>
        </w:rPr>
      </w:pPr>
    </w:p>
    <w:p w:rsidR="009C0902" w:rsidRPr="00014DD5" w:rsidRDefault="009C0902" w:rsidP="004F39A9">
      <w:pPr>
        <w:pStyle w:val="Heading3"/>
        <w:rPr>
          <w:rFonts w:ascii="Tahoma" w:hAnsi="Tahoma" w:cs="Tahoma"/>
          <w:sz w:val="22"/>
          <w:szCs w:val="22"/>
        </w:rPr>
      </w:pPr>
      <w:bookmarkStart w:id="1252" w:name="_Toc325609273"/>
      <w:bookmarkStart w:id="1253" w:name="_30_Bing_Maps"/>
      <w:bookmarkStart w:id="1254" w:name="_Toc328555317"/>
      <w:bookmarkEnd w:id="1252"/>
      <w:bookmarkEnd w:id="1253"/>
      <w:r w:rsidRPr="00014DD5">
        <w:rPr>
          <w:rFonts w:ascii="Tahoma" w:hAnsi="Tahoma" w:cs="Tahoma"/>
          <w:caps/>
          <w:color w:val="F66400"/>
          <w:sz w:val="22"/>
          <w:szCs w:val="22"/>
          <w:vertAlign w:val="superscript"/>
          <w:lang w:val="it-IT"/>
        </w:rPr>
        <w:t>30</w:t>
      </w:r>
      <w:r w:rsidRPr="00014DD5">
        <w:rPr>
          <w:rFonts w:ascii="Tahoma" w:hAnsi="Tahoma" w:cs="Tahoma"/>
          <w:color w:val="F66400"/>
          <w:sz w:val="22"/>
          <w:szCs w:val="22"/>
          <w:lang w:val="it-IT"/>
        </w:rPr>
        <w:t xml:space="preserve"> Bing Maps 25KTrx, 250KTrx e Add-On Illimitati (SL Add-on)</w:t>
      </w:r>
      <w:bookmarkEnd w:id="1254"/>
    </w:p>
    <w:p w:rsidR="009C0902" w:rsidRPr="00014DD5" w:rsidRDefault="009C0902" w:rsidP="004F39A9">
      <w:pPr>
        <w:pStyle w:val="EndnoteText"/>
        <w:ind w:left="907"/>
        <w:rPr>
          <w:rFonts w:ascii="Tahoma" w:hAnsi="Tahoma" w:cs="Tahoma"/>
          <w:sz w:val="18"/>
          <w:szCs w:val="18"/>
        </w:rPr>
      </w:pPr>
    </w:p>
    <w:p w:rsidR="009C0902" w:rsidRPr="00014DD5" w:rsidRDefault="009C0902" w:rsidP="004F39A9">
      <w:pPr>
        <w:ind w:left="720"/>
        <w:rPr>
          <w:rFonts w:cs="Tahoma"/>
          <w:szCs w:val="18"/>
        </w:rPr>
      </w:pPr>
      <w:r w:rsidRPr="00D425D8">
        <w:rPr>
          <w:rFonts w:cs="Tahoma"/>
          <w:spacing w:val="1"/>
          <w:szCs w:val="18"/>
          <w:lang w:val="it-IT"/>
        </w:rPr>
        <w:t>Transazioni a pagamento.</w:t>
      </w:r>
      <w:r w:rsidRPr="00D425D8">
        <w:rPr>
          <w:rFonts w:cs="Tahoma"/>
          <w:spacing w:val="1"/>
          <w:szCs w:val="18"/>
        </w:rPr>
        <w:t xml:space="preserve"> </w:t>
      </w:r>
      <w:r w:rsidRPr="00D425D8">
        <w:rPr>
          <w:rFonts w:cs="Tahoma"/>
          <w:spacing w:val="1"/>
          <w:szCs w:val="18"/>
          <w:lang w:val="it-IT"/>
        </w:rPr>
        <w:t>Le transazioni a pagamento includono qualsiasi prodotto tra i seguenti (come</w:t>
      </w:r>
      <w:r w:rsidR="00D425D8" w:rsidRPr="00D425D8">
        <w:rPr>
          <w:rFonts w:cs="Tahoma"/>
          <w:spacing w:val="1"/>
          <w:szCs w:val="18"/>
        </w:rPr>
        <w:t> </w:t>
      </w:r>
      <w:r w:rsidRPr="00D425D8">
        <w:rPr>
          <w:rFonts w:cs="Tahoma"/>
          <w:spacing w:val="1"/>
          <w:szCs w:val="18"/>
          <w:lang w:val="it-IT"/>
        </w:rPr>
        <w:t>definiti negli SDK):</w:t>
      </w:r>
      <w:r w:rsidRPr="00D425D8">
        <w:rPr>
          <w:rFonts w:cs="Tahoma"/>
          <w:spacing w:val="1"/>
          <w:szCs w:val="18"/>
        </w:rPr>
        <w:t xml:space="preserve"> </w:t>
      </w:r>
      <w:r w:rsidRPr="00D425D8">
        <w:rPr>
          <w:rFonts w:cs="Tahoma"/>
          <w:spacing w:val="1"/>
          <w:szCs w:val="18"/>
          <w:lang w:val="it-IT"/>
        </w:rPr>
        <w:t>(a) chiamate di metodo Imagery o Route oppure chiamate di metodo Geocode</w:t>
      </w:r>
      <w:r w:rsidR="00D425D8" w:rsidRPr="00D425D8">
        <w:rPr>
          <w:rFonts w:cs="Tahoma"/>
          <w:spacing w:val="1"/>
          <w:szCs w:val="18"/>
        </w:rPr>
        <w:t> </w:t>
      </w:r>
      <w:r w:rsidRPr="00D425D8">
        <w:rPr>
          <w:rFonts w:cs="Tahoma"/>
          <w:spacing w:val="1"/>
          <w:szCs w:val="18"/>
          <w:lang w:val="it-IT"/>
        </w:rPr>
        <w:t>che restituiscono una mappa, nei Servizi Web Bing Maps, e (b) una sessione nel Controllo</w:t>
      </w:r>
      <w:r w:rsidRPr="00014DD5">
        <w:rPr>
          <w:rFonts w:cs="Tahoma"/>
          <w:szCs w:val="18"/>
          <w:lang w:val="it-IT"/>
        </w:rPr>
        <w:t xml:space="preserve"> Bing</w:t>
      </w:r>
      <w:r w:rsidR="00D425D8">
        <w:rPr>
          <w:rFonts w:cs="Tahoma"/>
          <w:szCs w:val="18"/>
        </w:rPr>
        <w:t> </w:t>
      </w:r>
      <w:r w:rsidRPr="00014DD5">
        <w:rPr>
          <w:rFonts w:cs="Tahoma"/>
          <w:szCs w:val="18"/>
          <w:lang w:val="it-IT"/>
        </w:rPr>
        <w:t>Maps AJAX</w:t>
      </w:r>
      <w:r w:rsidR="00D425D8">
        <w:rPr>
          <w:rFonts w:cs="Tahoma"/>
          <w:szCs w:val="18"/>
        </w:rPr>
        <w:t> </w:t>
      </w:r>
      <w:r w:rsidRPr="00014DD5">
        <w:rPr>
          <w:rFonts w:cs="Tahoma"/>
          <w:szCs w:val="18"/>
          <w:lang w:val="it-IT"/>
        </w:rPr>
        <w:t>o</w:t>
      </w:r>
      <w:r w:rsidR="00A65C15">
        <w:rPr>
          <w:rFonts w:cs="Tahoma"/>
          <w:szCs w:val="18"/>
          <w:lang w:val="it-IT"/>
        </w:rPr>
        <w:t> </w:t>
      </w:r>
      <w:r w:rsidRPr="00014DD5">
        <w:rPr>
          <w:rFonts w:cs="Tahoma"/>
          <w:szCs w:val="18"/>
          <w:lang w:val="it-IT"/>
        </w:rPr>
        <w:t>Silverlight, nel quale una sessione inizia con il caricamento del Controllo nel browser di un</w:t>
      </w:r>
      <w:r w:rsidR="00D425D8">
        <w:rPr>
          <w:rFonts w:cs="Tahoma"/>
          <w:szCs w:val="18"/>
        </w:rPr>
        <w:t> </w:t>
      </w:r>
      <w:r w:rsidRPr="00014DD5">
        <w:rPr>
          <w:rFonts w:cs="Tahoma"/>
          <w:szCs w:val="18"/>
          <w:lang w:val="it-IT"/>
        </w:rPr>
        <w:t>utente e</w:t>
      </w:r>
      <w:r w:rsidR="00A65C15">
        <w:rPr>
          <w:rFonts w:cs="Tahoma"/>
          <w:szCs w:val="18"/>
          <w:lang w:val="it-IT"/>
        </w:rPr>
        <w:t> </w:t>
      </w:r>
      <w:r w:rsidRPr="00014DD5">
        <w:rPr>
          <w:rFonts w:cs="Tahoma"/>
          <w:szCs w:val="18"/>
          <w:lang w:val="it-IT"/>
        </w:rPr>
        <w:t>include</w:t>
      </w:r>
      <w:r w:rsidR="00A65C15">
        <w:rPr>
          <w:rFonts w:cs="Tahoma"/>
          <w:szCs w:val="18"/>
          <w:lang w:val="it-IT"/>
        </w:rPr>
        <w:t> </w:t>
      </w:r>
      <w:r w:rsidRPr="00014DD5">
        <w:rPr>
          <w:rFonts w:cs="Tahoma"/>
          <w:szCs w:val="18"/>
          <w:lang w:val="it-IT"/>
        </w:rPr>
        <w:t>tutte le transazioni fino a quando il browser non viene chiuso o l</w:t>
      </w:r>
      <w:r w:rsidR="00A6407A">
        <w:rPr>
          <w:rFonts w:cs="Tahoma"/>
          <w:szCs w:val="18"/>
          <w:lang w:val="it-IT"/>
        </w:rPr>
        <w:t>’</w:t>
      </w:r>
      <w:r w:rsidRPr="00014DD5">
        <w:rPr>
          <w:rFonts w:cs="Tahoma"/>
          <w:szCs w:val="18"/>
          <w:lang w:val="it-IT"/>
        </w:rPr>
        <w:t>utente non si sposta su</w:t>
      </w:r>
      <w:r w:rsidR="00D425D8">
        <w:rPr>
          <w:rFonts w:cs="Tahoma"/>
          <w:szCs w:val="18"/>
        </w:rPr>
        <w:t> </w:t>
      </w:r>
      <w:r w:rsidRPr="00014DD5">
        <w:rPr>
          <w:rFonts w:cs="Tahoma"/>
          <w:szCs w:val="18"/>
          <w:lang w:val="it-IT"/>
        </w:rPr>
        <w:t>una pagina diversa.</w:t>
      </w:r>
      <w:r w:rsidRPr="00014DD5">
        <w:rPr>
          <w:rFonts w:cs="Tahoma"/>
          <w:szCs w:val="18"/>
        </w:rPr>
        <w:t xml:space="preserve"> </w:t>
      </w:r>
      <w:r w:rsidRPr="00014DD5">
        <w:rPr>
          <w:rFonts w:cs="Tahoma"/>
          <w:szCs w:val="18"/>
          <w:lang w:val="it-IT"/>
        </w:rPr>
        <w:t>Nuove funzionalità del Servizio potranno essere aggiunte di volta in volta, le quali, se</w:t>
      </w:r>
      <w:r w:rsidR="00D425D8">
        <w:rPr>
          <w:rFonts w:cs="Tahoma"/>
          <w:szCs w:val="18"/>
        </w:rPr>
        <w:t> </w:t>
      </w:r>
      <w:r w:rsidRPr="00014DD5">
        <w:rPr>
          <w:rFonts w:cs="Tahoma"/>
          <w:szCs w:val="18"/>
          <w:lang w:val="it-IT"/>
        </w:rPr>
        <w:t>utilizzate dalla Società, potranno costituire una Transazione a Pagamento come descritto nell</w:t>
      </w:r>
      <w:r w:rsidR="00A6407A">
        <w:rPr>
          <w:rFonts w:cs="Tahoma"/>
          <w:szCs w:val="18"/>
          <w:lang w:val="it-IT"/>
        </w:rPr>
        <w:t>’</w:t>
      </w:r>
      <w:r w:rsidRPr="00014DD5">
        <w:rPr>
          <w:rFonts w:cs="Tahoma"/>
          <w:szCs w:val="18"/>
          <w:lang w:val="it-IT"/>
        </w:rPr>
        <w:t>SDK.</w:t>
      </w:r>
    </w:p>
    <w:p w:rsidR="009C0902" w:rsidRPr="00014DD5" w:rsidRDefault="009C0902" w:rsidP="004F39A9">
      <w:pPr>
        <w:ind w:left="720"/>
        <w:rPr>
          <w:rFonts w:cs="Tahoma"/>
          <w:szCs w:val="18"/>
        </w:rPr>
      </w:pPr>
    </w:p>
    <w:p w:rsidR="009C0902" w:rsidRPr="000724F2" w:rsidRDefault="009C0902" w:rsidP="004F39A9">
      <w:pPr>
        <w:ind w:left="720"/>
        <w:rPr>
          <w:rFonts w:cs="Tahoma"/>
          <w:szCs w:val="18"/>
          <w:lang w:val="fr-FR"/>
        </w:rPr>
      </w:pPr>
      <w:r w:rsidRPr="00014DD5">
        <w:rPr>
          <w:rFonts w:cs="Tahoma"/>
          <w:szCs w:val="18"/>
          <w:lang w:val="it-IT"/>
        </w:rPr>
        <w:t>Ciascuna SL Add-on è composta da una quantità di transazioni al mese pari a 25.000, 250.000 e/o Illimitate.</w:t>
      </w:r>
      <w:r w:rsidRPr="000724F2">
        <w:rPr>
          <w:rFonts w:cs="Tahoma"/>
          <w:szCs w:val="18"/>
          <w:lang w:val="fr-FR"/>
        </w:rPr>
        <w:t xml:space="preserve"> </w:t>
      </w:r>
      <w:r w:rsidRPr="00014DD5">
        <w:rPr>
          <w:rFonts w:cs="Tahoma"/>
          <w:szCs w:val="18"/>
          <w:lang w:val="it-IT"/>
        </w:rPr>
        <w:t>Le società potranno acquistare più SL Add-on o l</w:t>
      </w:r>
      <w:r w:rsidR="00A6407A">
        <w:rPr>
          <w:rFonts w:cs="Tahoma"/>
          <w:szCs w:val="18"/>
          <w:lang w:val="it-IT"/>
        </w:rPr>
        <w:t>’</w:t>
      </w:r>
      <w:r w:rsidRPr="00014DD5">
        <w:rPr>
          <w:rFonts w:cs="Tahoma"/>
          <w:szCs w:val="18"/>
          <w:lang w:val="it-IT"/>
        </w:rPr>
        <w:t>SL add-on Illimitata per aumentare le transazioni mensili.</w:t>
      </w:r>
      <w:r w:rsidRPr="000724F2">
        <w:rPr>
          <w:rFonts w:cs="Tahoma"/>
          <w:szCs w:val="18"/>
          <w:lang w:val="fr-FR"/>
        </w:rPr>
        <w:t xml:space="preserve"> </w:t>
      </w:r>
      <w:r w:rsidRPr="00014DD5">
        <w:rPr>
          <w:rFonts w:cs="Tahoma"/>
          <w:szCs w:val="18"/>
          <w:lang w:val="it-IT"/>
        </w:rPr>
        <w:t>Le transazioni non utilizzate (25.000 e/o 250.000) potranno essere cumulate a quelle del mese successivo fino alla ricorrenza annuale dell</w:t>
      </w:r>
      <w:r w:rsidR="00A6407A">
        <w:rPr>
          <w:rFonts w:cs="Tahoma"/>
          <w:szCs w:val="18"/>
          <w:lang w:val="it-IT"/>
        </w:rPr>
        <w:t>’</w:t>
      </w:r>
      <w:r w:rsidRPr="00014DD5">
        <w:rPr>
          <w:rFonts w:cs="Tahoma"/>
          <w:szCs w:val="18"/>
          <w:lang w:val="it-IT"/>
        </w:rPr>
        <w:t>iscrizione.</w:t>
      </w:r>
      <w:r w:rsidRPr="000724F2">
        <w:rPr>
          <w:rFonts w:cs="Tahoma"/>
          <w:szCs w:val="18"/>
          <w:lang w:val="fr-FR"/>
        </w:rPr>
        <w:t xml:space="preserve"> </w:t>
      </w:r>
      <w:r w:rsidRPr="00014DD5">
        <w:rPr>
          <w:rFonts w:cs="Tahoma"/>
          <w:szCs w:val="18"/>
          <w:lang w:val="it-IT"/>
        </w:rPr>
        <w:t>In tale data, tutte le transazioni non utilizzate accumulate fino a</w:t>
      </w:r>
      <w:r w:rsidR="00520E71">
        <w:rPr>
          <w:rFonts w:cs="Tahoma"/>
          <w:szCs w:val="18"/>
          <w:lang w:val="it-IT"/>
        </w:rPr>
        <w:t> </w:t>
      </w:r>
      <w:r w:rsidRPr="00014DD5">
        <w:rPr>
          <w:rFonts w:cs="Tahoma"/>
          <w:szCs w:val="18"/>
          <w:lang w:val="it-IT"/>
        </w:rPr>
        <w:t>quel momento [scadranno/andranno perse].</w:t>
      </w:r>
      <w:r w:rsidRPr="000724F2">
        <w:rPr>
          <w:rFonts w:cs="Tahoma"/>
          <w:szCs w:val="18"/>
          <w:lang w:val="fr-FR"/>
        </w:rPr>
        <w:t xml:space="preserve"> </w:t>
      </w:r>
      <w:r w:rsidRPr="00014DD5">
        <w:rPr>
          <w:rFonts w:cs="Tahoma"/>
          <w:szCs w:val="18"/>
          <w:lang w:val="it-IT"/>
        </w:rPr>
        <w:t>Analogamente, le società potranno superare il numero di transazioni accumulate in un mese, di mese in mese, purché il numero totale di transazioni utilizzate non superi il numero totale di transazioni che le società possono accumulare in un qualunque anno del periodo di</w:t>
      </w:r>
      <w:r w:rsidR="00520E71">
        <w:rPr>
          <w:rFonts w:cs="Tahoma"/>
          <w:szCs w:val="18"/>
          <w:lang w:val="it-IT"/>
        </w:rPr>
        <w:t> </w:t>
      </w:r>
      <w:r w:rsidRPr="00014DD5">
        <w:rPr>
          <w:rFonts w:cs="Tahoma"/>
          <w:szCs w:val="18"/>
          <w:lang w:val="it-IT"/>
        </w:rPr>
        <w:t>validità dell</w:t>
      </w:r>
      <w:r w:rsidR="00A6407A">
        <w:rPr>
          <w:rFonts w:cs="Tahoma"/>
          <w:szCs w:val="18"/>
          <w:lang w:val="it-IT"/>
        </w:rPr>
        <w:t>’</w:t>
      </w:r>
      <w:r w:rsidRPr="00014DD5">
        <w:rPr>
          <w:rFonts w:cs="Tahoma"/>
          <w:szCs w:val="18"/>
          <w:lang w:val="it-IT"/>
        </w:rPr>
        <w:t>iscrizione.</w:t>
      </w:r>
      <w:r w:rsidRPr="000724F2">
        <w:rPr>
          <w:rFonts w:cs="Tahoma"/>
          <w:szCs w:val="18"/>
          <w:lang w:val="fr-FR"/>
        </w:rPr>
        <w:t xml:space="preserve"> </w:t>
      </w:r>
      <w:r w:rsidRPr="00014DD5">
        <w:rPr>
          <w:rFonts w:cs="Tahoma"/>
          <w:szCs w:val="18"/>
          <w:lang w:val="it-IT"/>
        </w:rPr>
        <w:t>Le società devono acquistare SL Add-on aggiuntive a copertura delle potenziali transazioni non appena utilizzano il numero di transazioni che possono accumulare in un qualunque anno del periodo di validità dell</w:t>
      </w:r>
      <w:r w:rsidR="00A6407A">
        <w:rPr>
          <w:rFonts w:cs="Tahoma"/>
          <w:szCs w:val="18"/>
          <w:lang w:val="it-IT"/>
        </w:rPr>
        <w:t>’</w:t>
      </w:r>
      <w:r w:rsidRPr="00014DD5">
        <w:rPr>
          <w:rFonts w:cs="Tahoma"/>
          <w:szCs w:val="18"/>
          <w:lang w:val="it-IT"/>
        </w:rPr>
        <w:t>iscrizione ai sensi delle SL Add-on esistenti.</w:t>
      </w:r>
    </w:p>
    <w:p w:rsidR="009C0902" w:rsidRPr="00014DD5" w:rsidRDefault="009C0902" w:rsidP="004F39A9">
      <w:pPr>
        <w:pStyle w:val="EndnoteText"/>
        <w:ind w:left="907" w:hanging="187"/>
        <w:rPr>
          <w:rFonts w:ascii="Tahoma" w:hAnsi="Tahoma" w:cs="Tahoma"/>
          <w:sz w:val="18"/>
          <w:szCs w:val="18"/>
        </w:rPr>
      </w:pPr>
      <w:r w:rsidRPr="00014DD5">
        <w:rPr>
          <w:rFonts w:ascii="Tahoma" w:hAnsi="Tahoma" w:cs="Tahoma"/>
          <w:color w:val="000000"/>
          <w:sz w:val="18"/>
          <w:szCs w:val="18"/>
          <w:lang w:val="it-IT"/>
        </w:rPr>
        <w:t>Fare riferimento all</w:t>
      </w:r>
      <w:r w:rsidR="00A6407A">
        <w:rPr>
          <w:rFonts w:ascii="Tahoma" w:hAnsi="Tahoma" w:cs="Tahoma"/>
          <w:color w:val="000000"/>
          <w:sz w:val="18"/>
          <w:szCs w:val="18"/>
          <w:lang w:val="it-IT"/>
        </w:rPr>
        <w:t>’</w:t>
      </w:r>
      <w:hyperlink w:anchor="_ARTICOLO_5_–" w:history="1">
        <w:r w:rsidRPr="00014DD5">
          <w:rPr>
            <w:rStyle w:val="Hyperlink"/>
            <w:rFonts w:ascii="Tahoma" w:hAnsi="Tahoma" w:cs="Tahoma"/>
            <w:sz w:val="18"/>
            <w:szCs w:val="18"/>
            <w:lang w:val="it-IT"/>
          </w:rPr>
          <w:t>Articolo 5</w:t>
        </w:r>
      </w:hyperlink>
      <w:r w:rsidRPr="00014DD5">
        <w:rPr>
          <w:rFonts w:ascii="Tahoma" w:hAnsi="Tahoma" w:cs="Tahoma"/>
          <w:color w:val="000000"/>
          <w:sz w:val="18"/>
          <w:szCs w:val="18"/>
          <w:lang w:val="it-IT"/>
        </w:rPr>
        <w:t xml:space="preserve"> per i prezzi dei servizi online e le condizioni di pagamento.</w:t>
      </w:r>
    </w:p>
    <w:p w:rsidR="009C0902" w:rsidRPr="00014DD5" w:rsidRDefault="009C0902" w:rsidP="004F39A9">
      <w:pPr>
        <w:pStyle w:val="EndnoteText"/>
        <w:ind w:left="907"/>
        <w:rPr>
          <w:rFonts w:ascii="Tahoma" w:hAnsi="Tahoma" w:cs="Tahoma"/>
          <w:sz w:val="18"/>
          <w:szCs w:val="18"/>
        </w:rPr>
      </w:pPr>
    </w:p>
    <w:p w:rsidR="009C0902" w:rsidRPr="00014DD5" w:rsidRDefault="009C0902">
      <w:pPr>
        <w:pStyle w:val="Heading3"/>
        <w:rPr>
          <w:rFonts w:ascii="Tahoma" w:hAnsi="Tahoma" w:cs="Tahoma"/>
          <w:sz w:val="22"/>
          <w:szCs w:val="22"/>
        </w:rPr>
      </w:pPr>
      <w:bookmarkStart w:id="1255" w:name="Srv_26_BizTalkServerBranch"/>
      <w:bookmarkStart w:id="1256" w:name="_Toc325609274"/>
      <w:bookmarkStart w:id="1257" w:name="_31_BizTalk®_Server"/>
      <w:bookmarkStart w:id="1258" w:name="_Toc328555318"/>
      <w:bookmarkStart w:id="1259" w:name="Srv_29BizTalk09BranchEd"/>
      <w:bookmarkEnd w:id="1255"/>
      <w:bookmarkEnd w:id="1256"/>
      <w:bookmarkEnd w:id="1257"/>
      <w:r w:rsidRPr="00014DD5">
        <w:rPr>
          <w:rFonts w:ascii="Tahoma" w:hAnsi="Tahoma" w:cs="Tahoma"/>
          <w:caps/>
          <w:color w:val="F66400"/>
          <w:sz w:val="22"/>
          <w:szCs w:val="22"/>
          <w:vertAlign w:val="superscript"/>
          <w:lang w:val="it-IT"/>
        </w:rPr>
        <w:t>31</w:t>
      </w:r>
      <w:r w:rsidRPr="00014DD5">
        <w:rPr>
          <w:rFonts w:ascii="Tahoma" w:hAnsi="Tahoma" w:cs="Tahoma"/>
          <w:color w:val="F66400"/>
          <w:sz w:val="22"/>
          <w:szCs w:val="22"/>
          <w:lang w:val="it-IT"/>
        </w:rPr>
        <w:t xml:space="preserve"> BizTalk</w:t>
      </w:r>
      <w:r w:rsidR="001F3A28" w:rsidRPr="001F3A28">
        <w:rPr>
          <w:rFonts w:ascii="Tahoma" w:hAnsi="Tahoma" w:cs="Tahoma"/>
          <w:color w:val="F66400"/>
          <w:sz w:val="22"/>
          <w:szCs w:val="22"/>
          <w:vertAlign w:val="superscript"/>
          <w:lang w:val="it-IT"/>
        </w:rPr>
        <w:t>®</w:t>
      </w:r>
      <w:r w:rsidRPr="00014DD5">
        <w:rPr>
          <w:rFonts w:ascii="Tahoma" w:hAnsi="Tahoma" w:cs="Tahoma"/>
          <w:color w:val="F66400"/>
          <w:sz w:val="22"/>
          <w:szCs w:val="22"/>
          <w:lang w:val="it-IT"/>
        </w:rPr>
        <w:t xml:space="preserve"> Server 2010 Branch Edition</w:t>
      </w:r>
      <w:bookmarkEnd w:id="1258"/>
    </w:p>
    <w:p w:rsidR="009C0902" w:rsidRPr="00A73360" w:rsidRDefault="009C0902"/>
    <w:bookmarkEnd w:id="1259"/>
    <w:p w:rsidR="009C0902" w:rsidRPr="00014DD5" w:rsidRDefault="009C0902" w:rsidP="004F39A9">
      <w:pPr>
        <w:ind w:left="547"/>
        <w:rPr>
          <w:rFonts w:cs="Tahoma"/>
          <w:szCs w:val="18"/>
        </w:rPr>
      </w:pPr>
      <w:r w:rsidRPr="00014DD5">
        <w:rPr>
          <w:rFonts w:cs="Tahoma"/>
          <w:color w:val="000000"/>
          <w:szCs w:val="18"/>
          <w:u w:val="single"/>
          <w:lang w:val="it-IT"/>
        </w:rPr>
        <w:t>Diritti di Step-Up</w:t>
      </w:r>
      <w:r w:rsidRPr="00395EEA">
        <w:rPr>
          <w:rFonts w:cs="Tahoma"/>
          <w:color w:val="000000"/>
          <w:szCs w:val="18"/>
          <w:lang w:val="it-IT"/>
        </w:rPr>
        <w:t>:</w:t>
      </w:r>
    </w:p>
    <w:p w:rsidR="009C0902" w:rsidRPr="00014DD5" w:rsidRDefault="009C0902" w:rsidP="004F39A9">
      <w:pPr>
        <w:ind w:left="547"/>
        <w:rPr>
          <w:rFonts w:cs="Tahoma"/>
          <w:szCs w:val="18"/>
        </w:rPr>
      </w:pPr>
      <w:r w:rsidRPr="00014DD5">
        <w:rPr>
          <w:rFonts w:cs="Tahoma"/>
          <w:szCs w:val="18"/>
          <w:lang w:val="it-IT"/>
        </w:rPr>
        <w:t xml:space="preserve">Le società che abbiano stipulato contratti Enterprise, Select o Open Value e che dispongano della copertura Software Assurance attiva su BizTalk Server 2009 Branch Edition potranno effettuare lo step-up a BizTalk Server 2009 Standard o Enterprise Edition dopo aver acquistato lo </w:t>
      </w:r>
      <w:hyperlink w:anchor="Step_Up" w:history="1">
        <w:r w:rsidRPr="00014DD5">
          <w:rPr>
            <w:rFonts w:cs="Tahoma"/>
            <w:color w:val="000000"/>
            <w:szCs w:val="18"/>
            <w:lang w:val="it-IT"/>
          </w:rPr>
          <w:t>SKU di Step-Up</w:t>
        </w:r>
      </w:hyperlink>
      <w:r w:rsidRPr="00014DD5">
        <w:rPr>
          <w:rFonts w:cs="Tahoma"/>
          <w:szCs w:val="18"/>
          <w:lang w:val="it-IT"/>
        </w:rPr>
        <w:t xml:space="preserve"> idoneo.</w:t>
      </w:r>
    </w:p>
    <w:p w:rsidR="009C0902" w:rsidRPr="00A73360" w:rsidRDefault="009C0902" w:rsidP="004F39A9">
      <w:pPr>
        <w:ind w:left="547"/>
      </w:pPr>
    </w:p>
    <w:p w:rsidR="009C0902" w:rsidRPr="00014DD5" w:rsidRDefault="009C0902" w:rsidP="004F39A9">
      <w:pPr>
        <w:ind w:left="547"/>
        <w:rPr>
          <w:rFonts w:cs="Tahoma"/>
          <w:color w:val="000000"/>
          <w:szCs w:val="18"/>
          <w:u w:val="single"/>
        </w:rPr>
      </w:pPr>
      <w:r w:rsidRPr="00014DD5">
        <w:rPr>
          <w:rFonts w:cs="Tahoma"/>
          <w:color w:val="000000"/>
          <w:szCs w:val="18"/>
          <w:u w:val="single"/>
          <w:lang w:val="it-IT"/>
        </w:rPr>
        <w:t>Diritti di Downgrade</w:t>
      </w:r>
      <w:r w:rsidRPr="00395EEA">
        <w:rPr>
          <w:rFonts w:cs="Tahoma"/>
          <w:color w:val="000000"/>
          <w:szCs w:val="18"/>
          <w:lang w:val="it-IT"/>
        </w:rPr>
        <w:t>:</w:t>
      </w:r>
    </w:p>
    <w:p w:rsidR="009C0902" w:rsidRPr="00014DD5" w:rsidRDefault="009C0902" w:rsidP="004F39A9">
      <w:pPr>
        <w:ind w:left="547"/>
        <w:rPr>
          <w:rFonts w:cs="Tahoma"/>
          <w:szCs w:val="18"/>
        </w:rPr>
      </w:pPr>
      <w:r w:rsidRPr="00014DD5">
        <w:rPr>
          <w:rFonts w:cs="Tahoma"/>
          <w:color w:val="000000"/>
          <w:szCs w:val="18"/>
          <w:lang w:val="it-IT"/>
        </w:rPr>
        <w:t>Le società che abbiano stipulato contratti Volume License e che siano titolari di una licenza per BizTalk Server 2009 Branch Edition potranno utilizzare Host Integration Server 2006 e qualunque versione precedente di Host Integration Server Standard Edition.</w:t>
      </w:r>
    </w:p>
    <w:p w:rsidR="009C0902" w:rsidRPr="00014DD5" w:rsidRDefault="009C0902" w:rsidP="004F39A9">
      <w:pPr>
        <w:ind w:left="547"/>
        <w:rPr>
          <w:rFonts w:cs="Tahoma"/>
          <w:szCs w:val="18"/>
        </w:rPr>
      </w:pPr>
    </w:p>
    <w:p w:rsidR="009C0902" w:rsidRPr="00014DD5" w:rsidRDefault="009C0902" w:rsidP="004B75E4">
      <w:pPr>
        <w:ind w:left="547"/>
        <w:rPr>
          <w:szCs w:val="18"/>
        </w:rPr>
      </w:pPr>
      <w:r w:rsidRPr="00014DD5">
        <w:rPr>
          <w:color w:val="000000"/>
          <w:szCs w:val="18"/>
          <w:lang w:val="it-IT"/>
        </w:rPr>
        <w:t>Percorso di Migrazione per società con Host Integration Server 2006 che partecipano a SA:</w:t>
      </w:r>
    </w:p>
    <w:p w:rsidR="009C0902" w:rsidRDefault="009C0902" w:rsidP="004B75E4">
      <w:pPr>
        <w:ind w:left="547"/>
        <w:rPr>
          <w:rFonts w:cs="Tahoma"/>
          <w:color w:val="000000"/>
          <w:szCs w:val="18"/>
          <w:lang w:val="it-IT"/>
        </w:rPr>
      </w:pPr>
      <w:r w:rsidRPr="00014DD5">
        <w:rPr>
          <w:rFonts w:cs="Tahoma"/>
          <w:color w:val="000000"/>
          <w:szCs w:val="18"/>
          <w:lang w:val="it-IT"/>
        </w:rPr>
        <w:t>Per ciascuna licenza di Host Integration Server 2006 (o versione precedente) che una società con contratto Volume License ha inserito nell</w:t>
      </w:r>
      <w:r w:rsidR="00A6407A">
        <w:rPr>
          <w:rFonts w:cs="Tahoma"/>
          <w:color w:val="000000"/>
          <w:szCs w:val="18"/>
          <w:lang w:val="it-IT"/>
        </w:rPr>
        <w:t>’</w:t>
      </w:r>
      <w:r w:rsidRPr="00014DD5">
        <w:rPr>
          <w:rFonts w:cs="Tahoma"/>
          <w:color w:val="000000"/>
          <w:szCs w:val="18"/>
          <w:lang w:val="it-IT"/>
        </w:rPr>
        <w:t>iscrizione per Software Assurance al 1 settembre 2007, la società sarà autorizzata a utilizzare BizTalk Server 2006 R2 Branch Edition (o qualunque versione successiva di tale prodotto) su un (1) processore al posto di Host Integration Server 2006. Il diritto di utilizzo di BizTalk Server 2006 R2 Branch Edition da parte della società cesserà alla cessione o risoluzione del diritto della società di utilizzare la copia corrispondente di Host Integration Server 2006. L</w:t>
      </w:r>
      <w:r w:rsidR="00A6407A">
        <w:rPr>
          <w:rFonts w:cs="Tahoma"/>
          <w:color w:val="000000"/>
          <w:szCs w:val="18"/>
          <w:lang w:val="it-IT"/>
        </w:rPr>
        <w:t>’</w:t>
      </w:r>
      <w:r w:rsidRPr="00014DD5">
        <w:rPr>
          <w:rFonts w:cs="Tahoma"/>
          <w:color w:val="000000"/>
          <w:szCs w:val="18"/>
          <w:lang w:val="it-IT"/>
        </w:rPr>
        <w:t>utilizzo di BizTalk Server 2006 R2 Branch Edition da parte della società ai sensi della presente offerta è soggetto ai diritti di utilizzo del prodotto e alle condizioni del contratto Volume License stipulato dalla società.</w:t>
      </w:r>
      <w:r w:rsidRPr="000724F2">
        <w:rPr>
          <w:rFonts w:cs="Tahoma"/>
          <w:szCs w:val="18"/>
          <w:lang w:val="it-IT"/>
        </w:rPr>
        <w:t xml:space="preserve"> </w:t>
      </w:r>
      <w:r w:rsidRPr="00014DD5">
        <w:rPr>
          <w:rFonts w:cs="Tahoma"/>
          <w:color w:val="000000"/>
          <w:szCs w:val="18"/>
          <w:lang w:val="it-IT"/>
        </w:rPr>
        <w:t>Al termine del periodo di validità di Software Assurance per Host Integration Server 2006, la società potrà rinnovare la protezione degli aggiornamenti per BizTalk Server 2006 R2 Branch Edition invece di Host Integration Server 2006.</w:t>
      </w:r>
    </w:p>
    <w:p w:rsidR="006C47A5" w:rsidRPr="000724F2" w:rsidRDefault="006C47A5" w:rsidP="004B75E4">
      <w:pPr>
        <w:ind w:left="547"/>
        <w:rPr>
          <w:rFonts w:cs="Tahoma"/>
          <w:szCs w:val="18"/>
          <w:lang w:val="it-IT"/>
        </w:rPr>
      </w:pPr>
    </w:p>
    <w:p w:rsidR="009C0902" w:rsidRPr="00D71EC3" w:rsidRDefault="009C0902" w:rsidP="004B75E4">
      <w:pPr>
        <w:ind w:left="547"/>
        <w:rPr>
          <w:rFonts w:cs="Tahoma"/>
          <w:szCs w:val="18"/>
          <w:lang w:val="it-IT"/>
        </w:rPr>
      </w:pPr>
      <w:r w:rsidRPr="00014DD5">
        <w:rPr>
          <w:rFonts w:cs="Tahoma"/>
          <w:color w:val="000000"/>
          <w:szCs w:val="18"/>
          <w:u w:val="single"/>
          <w:lang w:val="it-IT"/>
        </w:rPr>
        <w:t>BizTalk RFID Mobile e RFID Mobile Standards Pack</w:t>
      </w:r>
      <w:r w:rsidRPr="00395EEA">
        <w:rPr>
          <w:rFonts w:cs="Tahoma"/>
          <w:color w:val="000000"/>
          <w:szCs w:val="18"/>
          <w:lang w:val="it-IT"/>
        </w:rPr>
        <w:t>:</w:t>
      </w:r>
    </w:p>
    <w:p w:rsidR="009C0902" w:rsidRPr="00D71EC3" w:rsidRDefault="009C0902" w:rsidP="004B75E4">
      <w:pPr>
        <w:ind w:left="547"/>
        <w:rPr>
          <w:rFonts w:cs="Tahoma"/>
          <w:szCs w:val="18"/>
          <w:lang w:val="it-IT"/>
        </w:rPr>
      </w:pPr>
      <w:r w:rsidRPr="00A65C15">
        <w:rPr>
          <w:rFonts w:cs="Tahoma"/>
          <w:color w:val="000000"/>
          <w:szCs w:val="18"/>
          <w:lang w:val="it-IT"/>
        </w:rPr>
        <w:t xml:space="preserve">Le società titolari di licenze Biz Talk Server Branch Edition con copertura Software Assurance attiva in data </w:t>
      </w:r>
      <w:r w:rsidR="00A65C15" w:rsidRPr="00A65C15">
        <w:rPr>
          <w:rFonts w:cs="Tahoma"/>
          <w:color w:val="000000"/>
          <w:szCs w:val="18"/>
          <w:lang w:val="it-IT"/>
        </w:rPr>
        <w:br/>
      </w:r>
      <w:r w:rsidRPr="00A65C15">
        <w:rPr>
          <w:rFonts w:cs="Tahoma"/>
          <w:color w:val="000000"/>
          <w:szCs w:val="18"/>
          <w:lang w:val="it-IT"/>
        </w:rPr>
        <w:t>31 ottobre 2008 sono idonee a utilizzare BizTalk RFID Mobile e BizTalk RFID Standards Pack. L</w:t>
      </w:r>
      <w:r w:rsidR="00A6407A">
        <w:rPr>
          <w:rFonts w:cs="Tahoma"/>
          <w:color w:val="000000"/>
          <w:szCs w:val="18"/>
          <w:lang w:val="it-IT"/>
        </w:rPr>
        <w:t>’</w:t>
      </w:r>
      <w:r w:rsidRPr="00A65C15">
        <w:rPr>
          <w:rFonts w:cs="Tahoma"/>
          <w:color w:val="000000"/>
          <w:szCs w:val="18"/>
          <w:lang w:val="it-IT"/>
        </w:rPr>
        <w:t>utilizzo di questo software è soggetto ai diritti di utilizzo di BizTalk Server 2006 R2 Branch Edition.</w:t>
      </w:r>
      <w:r w:rsidRPr="00D71EC3">
        <w:rPr>
          <w:rFonts w:cs="Tahoma"/>
          <w:szCs w:val="18"/>
          <w:lang w:val="it-IT"/>
        </w:rPr>
        <w:t xml:space="preserve"> </w:t>
      </w:r>
      <w:r w:rsidRPr="00A65C15">
        <w:rPr>
          <w:rFonts w:cs="Tahoma"/>
          <w:color w:val="000000"/>
          <w:szCs w:val="18"/>
          <w:lang w:val="it-IT"/>
        </w:rPr>
        <w:t>Il diritto di utilizzo di</w:t>
      </w:r>
      <w:r w:rsidR="00A65C15" w:rsidRPr="00A65C15">
        <w:rPr>
          <w:rFonts w:cs="Tahoma"/>
          <w:color w:val="000000"/>
          <w:szCs w:val="18"/>
          <w:lang w:val="it-IT"/>
        </w:rPr>
        <w:t> </w:t>
      </w:r>
      <w:r w:rsidRPr="00A65C15">
        <w:rPr>
          <w:rFonts w:cs="Tahoma"/>
          <w:color w:val="000000"/>
          <w:szCs w:val="18"/>
          <w:lang w:val="it-IT"/>
        </w:rPr>
        <w:t>questo componente da parte della società diventerà perpetuo quando il diritto di utilizzo di BizTalk Server Branch Edition diventerà anch</w:t>
      </w:r>
      <w:r w:rsidR="00A6407A">
        <w:rPr>
          <w:rFonts w:cs="Tahoma"/>
          <w:color w:val="000000"/>
          <w:szCs w:val="18"/>
          <w:lang w:val="it-IT"/>
        </w:rPr>
        <w:t>’</w:t>
      </w:r>
      <w:r w:rsidRPr="00A65C15">
        <w:rPr>
          <w:rFonts w:cs="Tahoma"/>
          <w:color w:val="000000"/>
          <w:szCs w:val="18"/>
          <w:lang w:val="it-IT"/>
        </w:rPr>
        <w:t>esso perpetuo.</w:t>
      </w:r>
    </w:p>
    <w:p w:rsidR="00A65C15" w:rsidRPr="00D71EC3" w:rsidRDefault="00A65C15" w:rsidP="00A65C15">
      <w:pPr>
        <w:ind w:left="547"/>
        <w:rPr>
          <w:rFonts w:cs="Tahoma"/>
          <w:szCs w:val="18"/>
          <w:lang w:val="it-IT"/>
        </w:rPr>
      </w:pPr>
      <w:bookmarkStart w:id="1260" w:name="_29_BizTalk®_Server"/>
      <w:bookmarkStart w:id="1261" w:name="_Toc325609275"/>
      <w:bookmarkStart w:id="1262" w:name="_32_BizTalk®_Server"/>
      <w:bookmarkStart w:id="1263" w:name="Srv_30BizTalk09EntEd"/>
      <w:bookmarkStart w:id="1264" w:name="Srv_27BizTalkSvr2009EntEd"/>
      <w:bookmarkEnd w:id="1260"/>
      <w:bookmarkEnd w:id="1261"/>
      <w:bookmarkEnd w:id="1262"/>
    </w:p>
    <w:p w:rsidR="009C0902" w:rsidRPr="00014DD5" w:rsidRDefault="009C0902" w:rsidP="004F39A9">
      <w:pPr>
        <w:pStyle w:val="Heading3"/>
        <w:rPr>
          <w:rFonts w:ascii="Tahoma" w:hAnsi="Tahoma" w:cs="Tahoma"/>
          <w:sz w:val="22"/>
          <w:szCs w:val="22"/>
        </w:rPr>
      </w:pPr>
      <w:bookmarkStart w:id="1265" w:name="_32_BizTalk®_Server_1"/>
      <w:bookmarkStart w:id="1266" w:name="_Toc328555319"/>
      <w:bookmarkEnd w:id="1265"/>
      <w:r w:rsidRPr="00014DD5">
        <w:rPr>
          <w:rFonts w:ascii="Tahoma" w:hAnsi="Tahoma" w:cs="Tahoma"/>
          <w:caps/>
          <w:color w:val="F66400"/>
          <w:sz w:val="22"/>
          <w:szCs w:val="22"/>
          <w:vertAlign w:val="superscript"/>
          <w:lang w:val="it-IT"/>
        </w:rPr>
        <w:t>32</w:t>
      </w:r>
      <w:r w:rsidRPr="00014DD5">
        <w:rPr>
          <w:rFonts w:ascii="Tahoma" w:hAnsi="Tahoma" w:cs="Tahoma"/>
          <w:color w:val="F66400"/>
          <w:sz w:val="22"/>
          <w:szCs w:val="22"/>
          <w:lang w:val="it-IT"/>
        </w:rPr>
        <w:t xml:space="preserve"> BizTalk</w:t>
      </w:r>
      <w:r w:rsidR="001F3A28" w:rsidRPr="001F3A28">
        <w:rPr>
          <w:rFonts w:ascii="Tahoma" w:hAnsi="Tahoma" w:cs="Tahoma"/>
          <w:color w:val="F66400"/>
          <w:sz w:val="22"/>
          <w:szCs w:val="22"/>
          <w:vertAlign w:val="superscript"/>
          <w:lang w:val="it-IT"/>
        </w:rPr>
        <w:t>®</w:t>
      </w:r>
      <w:r w:rsidRPr="00014DD5">
        <w:rPr>
          <w:rFonts w:ascii="Tahoma" w:hAnsi="Tahoma" w:cs="Tahoma"/>
          <w:color w:val="F66400"/>
          <w:sz w:val="22"/>
          <w:szCs w:val="22"/>
          <w:lang w:val="it-IT"/>
        </w:rPr>
        <w:t xml:space="preserve"> Server 2010 Enterprise Edition</w:t>
      </w:r>
      <w:bookmarkEnd w:id="1266"/>
    </w:p>
    <w:bookmarkEnd w:id="1263"/>
    <w:bookmarkEnd w:id="1264"/>
    <w:p w:rsidR="009C0902" w:rsidRPr="00014DD5" w:rsidRDefault="009C0902" w:rsidP="004F39A9">
      <w:pPr>
        <w:rPr>
          <w:rFonts w:cs="Tahoma"/>
          <w:i/>
          <w:szCs w:val="18"/>
        </w:rPr>
      </w:pPr>
    </w:p>
    <w:p w:rsidR="009C0902" w:rsidRPr="00014DD5" w:rsidRDefault="009C0902" w:rsidP="004F39A9">
      <w:pPr>
        <w:ind w:left="547"/>
        <w:rPr>
          <w:rFonts w:cs="Tahoma"/>
          <w:szCs w:val="18"/>
        </w:rPr>
      </w:pPr>
      <w:r w:rsidRPr="00014DD5">
        <w:rPr>
          <w:rFonts w:cs="Tahoma"/>
          <w:szCs w:val="18"/>
          <w:u w:val="single"/>
          <w:lang w:val="it-IT"/>
        </w:rPr>
        <w:t>Diritti di Downgrade</w:t>
      </w:r>
      <w:r w:rsidRPr="00395EEA">
        <w:rPr>
          <w:rFonts w:cs="Tahoma"/>
          <w:szCs w:val="18"/>
          <w:lang w:val="it-IT"/>
        </w:rPr>
        <w:t>:</w:t>
      </w:r>
    </w:p>
    <w:p w:rsidR="009C0902" w:rsidRPr="00014DD5" w:rsidRDefault="009C0902" w:rsidP="004F39A9">
      <w:pPr>
        <w:ind w:left="547"/>
        <w:rPr>
          <w:rFonts w:cs="Tahoma"/>
          <w:szCs w:val="18"/>
        </w:rPr>
      </w:pPr>
      <w:r w:rsidRPr="00014DD5">
        <w:rPr>
          <w:rFonts w:cs="Tahoma"/>
          <w:szCs w:val="18"/>
          <w:lang w:val="it-IT"/>
        </w:rPr>
        <w:t>Le società che abbiano stipulato contratti Volume License e che siano titolari di una licenza per BizTalk Server</w:t>
      </w:r>
      <w:r w:rsidR="00A65C15">
        <w:rPr>
          <w:rFonts w:cs="Tahoma"/>
          <w:szCs w:val="18"/>
          <w:lang w:val="it-IT"/>
        </w:rPr>
        <w:t> </w:t>
      </w:r>
      <w:r w:rsidRPr="00014DD5">
        <w:rPr>
          <w:rFonts w:cs="Tahoma"/>
          <w:szCs w:val="18"/>
          <w:lang w:val="it-IT"/>
        </w:rPr>
        <w:t>2009 Enterprise Edition potranno utilizzare qualunque versione precedente di BizTalk Server Enterprise Edition, Host Integration Server (qualunque versione), BizTalk Adapter for MQSeries 1.0, BizTalk SAP Adapter, BizTalk Accelerator for HIPAA Enterprise Edition, BizTalk Accelerator for RosettaNet Enterprise Edition, BizTalk Accelerator for SWIFT Enterprise Edition e BizTalk Accelerator for HL7 Enterprise Edition.</w:t>
      </w:r>
    </w:p>
    <w:p w:rsidR="009C0902" w:rsidRPr="00014DD5" w:rsidRDefault="009C0902" w:rsidP="004F39A9">
      <w:pPr>
        <w:ind w:left="547"/>
        <w:rPr>
          <w:rFonts w:cs="Tahoma"/>
          <w:szCs w:val="18"/>
        </w:rPr>
      </w:pPr>
    </w:p>
    <w:p w:rsidR="009C0902" w:rsidRPr="00014DD5" w:rsidRDefault="009C0902" w:rsidP="004F39A9">
      <w:pPr>
        <w:ind w:left="547"/>
        <w:rPr>
          <w:rFonts w:cs="Tahoma"/>
          <w:szCs w:val="18"/>
        </w:rPr>
      </w:pPr>
      <w:r w:rsidRPr="00014DD5">
        <w:rPr>
          <w:rFonts w:cs="Tahoma"/>
          <w:szCs w:val="18"/>
          <w:u w:val="single"/>
          <w:lang w:val="it-IT"/>
        </w:rPr>
        <w:t>Percorso di Migrazione per società con BizTalk Server Accelerator che partecipano a SA</w:t>
      </w:r>
      <w:r w:rsidRPr="00395EEA">
        <w:rPr>
          <w:rFonts w:cs="Tahoma"/>
          <w:szCs w:val="18"/>
          <w:lang w:val="it-IT"/>
        </w:rPr>
        <w:t>:</w:t>
      </w:r>
    </w:p>
    <w:p w:rsidR="009C0902" w:rsidRPr="000724F2" w:rsidRDefault="009C0902" w:rsidP="004F39A9">
      <w:pPr>
        <w:ind w:left="547"/>
        <w:rPr>
          <w:rFonts w:cs="Tahoma"/>
          <w:szCs w:val="18"/>
          <w:lang w:val="fr-FR"/>
        </w:rPr>
      </w:pPr>
      <w:r w:rsidRPr="00014DD5">
        <w:rPr>
          <w:rFonts w:cs="Tahoma"/>
          <w:szCs w:val="18"/>
          <w:lang w:val="it-IT"/>
        </w:rPr>
        <w:t>Ogni due (2) licenze per prodotti BizTalk Server Accelerator riportati nel seguente elenco che una società che</w:t>
      </w:r>
      <w:r w:rsidR="000D11D9">
        <w:rPr>
          <w:rFonts w:cs="Tahoma"/>
          <w:szCs w:val="18"/>
          <w:lang w:val="it-IT"/>
        </w:rPr>
        <w:t> </w:t>
      </w:r>
      <w:r w:rsidRPr="00014DD5">
        <w:rPr>
          <w:rFonts w:cs="Tahoma"/>
          <w:szCs w:val="18"/>
          <w:lang w:val="it-IT"/>
        </w:rPr>
        <w:t>abbia stipulato un contratto Volume License avrà aggiunto alla copertura Software Assurance entro il 1</w:t>
      </w:r>
      <w:r w:rsidR="000D11D9">
        <w:rPr>
          <w:rFonts w:cs="Tahoma"/>
          <w:szCs w:val="18"/>
          <w:lang w:val="it-IT"/>
        </w:rPr>
        <w:t> </w:t>
      </w:r>
      <w:r w:rsidRPr="00014DD5">
        <w:rPr>
          <w:rFonts w:cs="Tahoma"/>
          <w:szCs w:val="18"/>
          <w:lang w:val="it-IT"/>
        </w:rPr>
        <w:t>settembre 2007, la società sarà autorizzata a utilizzare la versione corrispondente di BizTalk Server 2006 R2 (o</w:t>
      </w:r>
      <w:r w:rsidR="00AB39F8">
        <w:rPr>
          <w:rFonts w:cs="Tahoma"/>
          <w:szCs w:val="18"/>
          <w:lang w:val="it-IT"/>
        </w:rPr>
        <w:t> </w:t>
      </w:r>
      <w:r w:rsidRPr="00014DD5">
        <w:rPr>
          <w:rFonts w:cs="Tahoma"/>
          <w:szCs w:val="18"/>
          <w:lang w:val="it-IT"/>
        </w:rPr>
        <w:t>eventuali versioni successive di tale prodotto) su un (1) processore al posto di BizTalk Accelerator.</w:t>
      </w:r>
      <w:r w:rsidRPr="00014DD5">
        <w:rPr>
          <w:rFonts w:cs="Tahoma"/>
          <w:szCs w:val="18"/>
        </w:rPr>
        <w:t xml:space="preserve"> </w:t>
      </w:r>
      <w:r w:rsidRPr="00014DD5">
        <w:rPr>
          <w:rFonts w:cs="Tahoma"/>
          <w:szCs w:val="18"/>
          <w:lang w:val="it-IT"/>
        </w:rPr>
        <w:t>Il diritto di utilizzo di BizTalk Server 2006 R2 da parte della società cesserà alla scadenza o risoluzione del diritto di utilizzo della copia corrispondente di BizTalk Accelerator.</w:t>
      </w:r>
      <w:r w:rsidRPr="00014DD5">
        <w:rPr>
          <w:rFonts w:cs="Tahoma"/>
          <w:szCs w:val="18"/>
        </w:rPr>
        <w:t xml:space="preserve"> </w:t>
      </w:r>
      <w:r w:rsidRPr="00014DD5">
        <w:rPr>
          <w:rFonts w:cs="Tahoma"/>
          <w:szCs w:val="18"/>
          <w:lang w:val="it-IT"/>
        </w:rPr>
        <w:t>All</w:t>
      </w:r>
      <w:r w:rsidR="00A6407A">
        <w:rPr>
          <w:rFonts w:cs="Tahoma"/>
          <w:szCs w:val="18"/>
          <w:lang w:val="it-IT"/>
        </w:rPr>
        <w:t>’</w:t>
      </w:r>
      <w:r w:rsidRPr="00014DD5">
        <w:rPr>
          <w:rFonts w:cs="Tahoma"/>
          <w:szCs w:val="18"/>
          <w:lang w:val="it-IT"/>
        </w:rPr>
        <w:t>utilizzo da parte della società di BizTalk Server 2006 R2 ai sensi della presente offerta si applicheranno i diritti di utilizzo di tale prodotto e le condizioni del contratto Volume License della società.</w:t>
      </w:r>
      <w:r w:rsidRPr="000724F2">
        <w:rPr>
          <w:rFonts w:cs="Tahoma"/>
          <w:szCs w:val="18"/>
          <w:lang w:val="fr-FR"/>
        </w:rPr>
        <w:t xml:space="preserve"> </w:t>
      </w:r>
      <w:r w:rsidRPr="00014DD5">
        <w:rPr>
          <w:rFonts w:cs="Tahoma"/>
          <w:szCs w:val="18"/>
          <w:lang w:val="it-IT"/>
        </w:rPr>
        <w:t>Al termine del periodo di validità di Software Assurance per BizTalk Accelerator, la società potrà rinnovare la protezione degli aggiornamenti per BizTalk Server 2006 R2 invece che per BizTalk Accelerator.</w:t>
      </w:r>
    </w:p>
    <w:p w:rsidR="009C0902" w:rsidRPr="000724F2" w:rsidRDefault="009C0902" w:rsidP="004F39A9">
      <w:pPr>
        <w:ind w:left="547"/>
        <w:rPr>
          <w:rFonts w:cs="Tahoma"/>
          <w:szCs w:val="18"/>
          <w:lang w:val="fr-FR"/>
        </w:rPr>
      </w:pPr>
    </w:p>
    <w:p w:rsidR="009C0902" w:rsidRPr="000724F2" w:rsidRDefault="009C0902" w:rsidP="004F39A9">
      <w:pPr>
        <w:ind w:left="547"/>
        <w:rPr>
          <w:rFonts w:cs="Tahoma"/>
          <w:szCs w:val="18"/>
          <w:lang w:val="fr-FR"/>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30"/>
        <w:gridCol w:w="4770"/>
      </w:tblGrid>
      <w:tr w:rsidR="009C0902" w:rsidTr="00AB39F8">
        <w:tc>
          <w:tcPr>
            <w:tcW w:w="3330" w:type="dxa"/>
            <w:shd w:val="clear" w:color="auto" w:fill="FABF8F"/>
          </w:tcPr>
          <w:p w:rsidR="009C0902" w:rsidRPr="00014DD5" w:rsidRDefault="009C0902" w:rsidP="004F39A9">
            <w:pPr>
              <w:ind w:left="259"/>
              <w:rPr>
                <w:rFonts w:cs="Tahoma"/>
                <w:b/>
                <w:szCs w:val="18"/>
              </w:rPr>
            </w:pPr>
            <w:r w:rsidRPr="00014DD5">
              <w:rPr>
                <w:rFonts w:cs="Tahoma"/>
                <w:b/>
                <w:szCs w:val="18"/>
                <w:lang w:val="it-IT"/>
              </w:rPr>
              <w:t>BizTalk Accelerator</w:t>
            </w:r>
          </w:p>
        </w:tc>
        <w:tc>
          <w:tcPr>
            <w:tcW w:w="4770" w:type="dxa"/>
            <w:shd w:val="clear" w:color="auto" w:fill="FABF8F"/>
          </w:tcPr>
          <w:p w:rsidR="009C0902" w:rsidRPr="00014DD5" w:rsidRDefault="009C0902" w:rsidP="004F39A9">
            <w:pPr>
              <w:ind w:left="346"/>
              <w:rPr>
                <w:rFonts w:cs="Tahoma"/>
                <w:b/>
                <w:szCs w:val="18"/>
              </w:rPr>
            </w:pPr>
            <w:r w:rsidRPr="00014DD5">
              <w:rPr>
                <w:rFonts w:cs="Tahoma"/>
                <w:b/>
                <w:szCs w:val="18"/>
                <w:lang w:val="it-IT"/>
              </w:rPr>
              <w:t>Requisiti di Idoneità per Software Assurance</w:t>
            </w:r>
          </w:p>
        </w:tc>
      </w:tr>
      <w:tr w:rsidR="009C0902" w:rsidTr="00AB39F8">
        <w:tc>
          <w:tcPr>
            <w:tcW w:w="3330" w:type="dxa"/>
          </w:tcPr>
          <w:p w:rsidR="009C0902" w:rsidRPr="00014DD5" w:rsidRDefault="009C0902" w:rsidP="004F39A9">
            <w:pPr>
              <w:ind w:left="259"/>
              <w:rPr>
                <w:rFonts w:cs="Tahoma"/>
                <w:szCs w:val="18"/>
              </w:rPr>
            </w:pPr>
            <w:r w:rsidRPr="00014DD5">
              <w:rPr>
                <w:rFonts w:cs="Tahoma"/>
                <w:szCs w:val="18"/>
                <w:lang w:val="it-IT"/>
              </w:rPr>
              <w:t>BizTalk HIPAA Enterprise</w:t>
            </w:r>
          </w:p>
        </w:tc>
        <w:tc>
          <w:tcPr>
            <w:tcW w:w="4770" w:type="dxa"/>
          </w:tcPr>
          <w:p w:rsidR="009C0902" w:rsidRPr="00014DD5" w:rsidRDefault="009C0902" w:rsidP="004F39A9">
            <w:pPr>
              <w:ind w:left="346"/>
              <w:rPr>
                <w:rFonts w:cs="Tahoma"/>
                <w:szCs w:val="18"/>
              </w:rPr>
            </w:pPr>
            <w:r w:rsidRPr="00014DD5">
              <w:rPr>
                <w:rFonts w:cs="Tahoma"/>
                <w:szCs w:val="18"/>
                <w:lang w:val="it-IT"/>
              </w:rPr>
              <w:t>BizTalk Server 2006 R2 Enterprise Edition</w:t>
            </w:r>
          </w:p>
        </w:tc>
      </w:tr>
      <w:tr w:rsidR="009C0902" w:rsidTr="00AB39F8">
        <w:tc>
          <w:tcPr>
            <w:tcW w:w="3330" w:type="dxa"/>
          </w:tcPr>
          <w:p w:rsidR="009C0902" w:rsidRPr="00014DD5" w:rsidRDefault="009C0902" w:rsidP="004F39A9">
            <w:pPr>
              <w:ind w:left="259"/>
              <w:rPr>
                <w:rFonts w:cs="Tahoma"/>
                <w:szCs w:val="18"/>
              </w:rPr>
            </w:pPr>
            <w:r w:rsidRPr="00014DD5">
              <w:rPr>
                <w:rFonts w:cs="Tahoma"/>
                <w:szCs w:val="18"/>
                <w:lang w:val="it-IT"/>
              </w:rPr>
              <w:t>BizTalk HL7 Enterprise</w:t>
            </w:r>
          </w:p>
        </w:tc>
        <w:tc>
          <w:tcPr>
            <w:tcW w:w="4770" w:type="dxa"/>
          </w:tcPr>
          <w:p w:rsidR="009C0902" w:rsidRPr="00014DD5" w:rsidRDefault="009C0902" w:rsidP="004F39A9">
            <w:pPr>
              <w:ind w:left="346"/>
              <w:rPr>
                <w:rFonts w:cs="Tahoma"/>
                <w:szCs w:val="18"/>
              </w:rPr>
            </w:pPr>
            <w:r w:rsidRPr="00014DD5">
              <w:rPr>
                <w:rFonts w:cs="Tahoma"/>
                <w:szCs w:val="18"/>
                <w:lang w:val="it-IT"/>
              </w:rPr>
              <w:t>BizTalk Server 2006 R2 Enterprise Edition</w:t>
            </w:r>
          </w:p>
        </w:tc>
      </w:tr>
      <w:tr w:rsidR="009C0902" w:rsidTr="00AB39F8">
        <w:tc>
          <w:tcPr>
            <w:tcW w:w="3330" w:type="dxa"/>
          </w:tcPr>
          <w:p w:rsidR="009C0902" w:rsidRPr="00014DD5" w:rsidRDefault="009C0902" w:rsidP="004F39A9">
            <w:pPr>
              <w:ind w:left="259"/>
              <w:rPr>
                <w:rFonts w:cs="Tahoma"/>
                <w:szCs w:val="18"/>
              </w:rPr>
            </w:pPr>
            <w:r w:rsidRPr="00014DD5">
              <w:rPr>
                <w:rFonts w:cs="Tahoma"/>
                <w:szCs w:val="18"/>
                <w:lang w:val="it-IT"/>
              </w:rPr>
              <w:t>BizTalk RosettaNet Enterprise</w:t>
            </w:r>
          </w:p>
        </w:tc>
        <w:tc>
          <w:tcPr>
            <w:tcW w:w="4770" w:type="dxa"/>
          </w:tcPr>
          <w:p w:rsidR="009C0902" w:rsidRPr="00014DD5" w:rsidRDefault="009C0902" w:rsidP="004F39A9">
            <w:pPr>
              <w:ind w:left="346"/>
              <w:rPr>
                <w:rFonts w:cs="Tahoma"/>
                <w:szCs w:val="18"/>
              </w:rPr>
            </w:pPr>
            <w:r w:rsidRPr="00014DD5">
              <w:rPr>
                <w:rFonts w:cs="Tahoma"/>
                <w:szCs w:val="18"/>
                <w:lang w:val="it-IT"/>
              </w:rPr>
              <w:t>BizTalk Server 2006 R2 Enterprise Edition</w:t>
            </w:r>
          </w:p>
        </w:tc>
      </w:tr>
      <w:tr w:rsidR="009C0902" w:rsidTr="00AB39F8">
        <w:tc>
          <w:tcPr>
            <w:tcW w:w="3330" w:type="dxa"/>
          </w:tcPr>
          <w:p w:rsidR="009C0902" w:rsidRPr="00014DD5" w:rsidRDefault="009C0902" w:rsidP="004F39A9">
            <w:pPr>
              <w:ind w:left="259"/>
              <w:rPr>
                <w:rFonts w:cs="Tahoma"/>
                <w:szCs w:val="18"/>
              </w:rPr>
            </w:pPr>
            <w:r w:rsidRPr="00014DD5">
              <w:rPr>
                <w:rFonts w:cs="Tahoma"/>
                <w:szCs w:val="18"/>
                <w:lang w:val="it-IT"/>
              </w:rPr>
              <w:t>BizTalk SWIFT Enterprise</w:t>
            </w:r>
          </w:p>
        </w:tc>
        <w:tc>
          <w:tcPr>
            <w:tcW w:w="4770" w:type="dxa"/>
          </w:tcPr>
          <w:p w:rsidR="009C0902" w:rsidRPr="00014DD5" w:rsidRDefault="009C0902" w:rsidP="004F39A9">
            <w:pPr>
              <w:ind w:left="346"/>
              <w:rPr>
                <w:rFonts w:cs="Tahoma"/>
                <w:szCs w:val="18"/>
              </w:rPr>
            </w:pPr>
            <w:r w:rsidRPr="00014DD5">
              <w:rPr>
                <w:rFonts w:cs="Tahoma"/>
                <w:szCs w:val="18"/>
                <w:lang w:val="it-IT"/>
              </w:rPr>
              <w:t>BizTalk Server 2006 R2 Enterprise Edition</w:t>
            </w:r>
          </w:p>
        </w:tc>
      </w:tr>
    </w:tbl>
    <w:p w:rsidR="009C0902" w:rsidRPr="00014DD5" w:rsidRDefault="009C0902">
      <w:pPr>
        <w:rPr>
          <w:sz w:val="20"/>
          <w:szCs w:val="20"/>
        </w:rPr>
      </w:pPr>
    </w:p>
    <w:p w:rsidR="009C0902" w:rsidRPr="00014DD5" w:rsidRDefault="009C0902" w:rsidP="004F39A9">
      <w:pPr>
        <w:ind w:left="720"/>
        <w:rPr>
          <w:rFonts w:cs="Tahoma"/>
          <w:szCs w:val="18"/>
        </w:rPr>
      </w:pPr>
      <w:r w:rsidRPr="00014DD5">
        <w:rPr>
          <w:rFonts w:cs="Tahoma"/>
          <w:szCs w:val="18"/>
          <w:u w:val="single"/>
          <w:lang w:val="it-IT"/>
        </w:rPr>
        <w:t>BizTalk RFID Mobile e BizTalk RFID Mobile Standards Pack</w:t>
      </w:r>
      <w:r w:rsidRPr="00395EEA">
        <w:rPr>
          <w:rFonts w:cs="Tahoma"/>
          <w:szCs w:val="18"/>
          <w:lang w:val="it-IT"/>
        </w:rPr>
        <w:t>:</w:t>
      </w:r>
    </w:p>
    <w:p w:rsidR="009C0902" w:rsidRPr="000724F2" w:rsidRDefault="009C0902" w:rsidP="004F39A9">
      <w:pPr>
        <w:ind w:left="720"/>
        <w:rPr>
          <w:rFonts w:cs="Tahoma"/>
          <w:szCs w:val="18"/>
          <w:lang w:val="fr-FR"/>
        </w:rPr>
      </w:pPr>
      <w:r w:rsidRPr="00014DD5">
        <w:rPr>
          <w:rFonts w:cs="Tahoma"/>
          <w:szCs w:val="18"/>
          <w:lang w:val="it-IT"/>
        </w:rPr>
        <w:t>Le società titolari di licenze Biz Talk Server Enterprise Edition con copertura Software Assurance attiva in</w:t>
      </w:r>
      <w:r w:rsidR="00AB39F8">
        <w:rPr>
          <w:rFonts w:cs="Tahoma"/>
          <w:szCs w:val="18"/>
          <w:lang w:val="it-IT"/>
        </w:rPr>
        <w:t> </w:t>
      </w:r>
      <w:r w:rsidRPr="00014DD5">
        <w:rPr>
          <w:rFonts w:cs="Tahoma"/>
          <w:szCs w:val="18"/>
          <w:lang w:val="it-IT"/>
        </w:rPr>
        <w:t>data 31 ottobre 2008 sono idonee a utilizzare BizTalk RFID Mobile e BizTalk RFID Standards Pack. L</w:t>
      </w:r>
      <w:r w:rsidR="00A6407A">
        <w:rPr>
          <w:rFonts w:cs="Tahoma"/>
          <w:szCs w:val="18"/>
          <w:lang w:val="it-IT"/>
        </w:rPr>
        <w:t>’</w:t>
      </w:r>
      <w:r w:rsidRPr="00014DD5">
        <w:rPr>
          <w:rFonts w:cs="Tahoma"/>
          <w:szCs w:val="18"/>
          <w:lang w:val="it-IT"/>
        </w:rPr>
        <w:t>utilizzo di questo software è soggetto ai diritti di utilizzo di BizTalk Server 2006 R2 Enterprise Edition.</w:t>
      </w:r>
      <w:r w:rsidRPr="00014DD5">
        <w:rPr>
          <w:rFonts w:cs="Tahoma"/>
          <w:szCs w:val="18"/>
        </w:rPr>
        <w:t xml:space="preserve"> </w:t>
      </w:r>
      <w:r w:rsidRPr="00014DD5">
        <w:rPr>
          <w:rFonts w:cs="Tahoma"/>
          <w:szCs w:val="18"/>
          <w:lang w:val="it-IT"/>
        </w:rPr>
        <w:t>Il</w:t>
      </w:r>
      <w:r w:rsidR="00AB39F8">
        <w:rPr>
          <w:rFonts w:cs="Tahoma"/>
          <w:szCs w:val="18"/>
          <w:lang w:val="it-IT"/>
        </w:rPr>
        <w:t> </w:t>
      </w:r>
      <w:r w:rsidRPr="00014DD5">
        <w:rPr>
          <w:rFonts w:cs="Tahoma"/>
          <w:szCs w:val="18"/>
          <w:lang w:val="it-IT"/>
        </w:rPr>
        <w:t>diritto di utilizzo di questo componente da parte della società diventerà perpetuo quando il diritto di utilizzo di BizTalk Server Enterprise Edition diventerà anch</w:t>
      </w:r>
      <w:r w:rsidR="00A6407A">
        <w:rPr>
          <w:rFonts w:cs="Tahoma"/>
          <w:szCs w:val="18"/>
          <w:lang w:val="it-IT"/>
        </w:rPr>
        <w:t>’</w:t>
      </w:r>
      <w:r w:rsidRPr="00014DD5">
        <w:rPr>
          <w:rFonts w:cs="Tahoma"/>
          <w:szCs w:val="18"/>
          <w:lang w:val="it-IT"/>
        </w:rPr>
        <w:t>esso perpetuo.</w:t>
      </w:r>
    </w:p>
    <w:p w:rsidR="009C0902" w:rsidRPr="000724F2" w:rsidRDefault="009C0902">
      <w:pPr>
        <w:rPr>
          <w:sz w:val="20"/>
          <w:szCs w:val="20"/>
          <w:lang w:val="fr-FR"/>
        </w:rPr>
      </w:pPr>
    </w:p>
    <w:p w:rsidR="009C0902" w:rsidRPr="00412BA3" w:rsidRDefault="009C0902" w:rsidP="00051DA8">
      <w:pPr>
        <w:pStyle w:val="Heading3"/>
        <w:keepNext/>
        <w:keepLines/>
        <w:rPr>
          <w:rFonts w:ascii="Tahoma" w:hAnsi="Tahoma" w:cs="Tahoma"/>
          <w:sz w:val="22"/>
          <w:szCs w:val="22"/>
        </w:rPr>
      </w:pPr>
      <w:bookmarkStart w:id="1267" w:name="_Toc325609276"/>
      <w:bookmarkStart w:id="1268" w:name="Srv_31BizTalk09StandEd"/>
      <w:bookmarkStart w:id="1269" w:name="Srv_28BizTalkSvr2009StandEd"/>
      <w:bookmarkStart w:id="1270" w:name="_33_BizTalk®_Server"/>
      <w:bookmarkStart w:id="1271" w:name="_Toc328555320"/>
      <w:bookmarkEnd w:id="1267"/>
      <w:bookmarkEnd w:id="1268"/>
      <w:bookmarkEnd w:id="1269"/>
      <w:bookmarkEnd w:id="1270"/>
      <w:r w:rsidRPr="00412BA3">
        <w:rPr>
          <w:rFonts w:ascii="Tahoma" w:hAnsi="Tahoma" w:cs="Tahoma"/>
          <w:caps/>
          <w:color w:val="F66400"/>
          <w:sz w:val="22"/>
          <w:szCs w:val="22"/>
          <w:vertAlign w:val="superscript"/>
          <w:lang w:val="it-IT"/>
        </w:rPr>
        <w:t xml:space="preserve">33 </w:t>
      </w:r>
      <w:r w:rsidRPr="00412BA3">
        <w:rPr>
          <w:rFonts w:ascii="Tahoma" w:hAnsi="Tahoma" w:cs="Tahoma"/>
          <w:color w:val="F66400"/>
          <w:sz w:val="22"/>
          <w:szCs w:val="22"/>
          <w:lang w:val="it-IT"/>
        </w:rPr>
        <w:t>BizTalk</w:t>
      </w:r>
      <w:r w:rsidR="001F3A28" w:rsidRPr="001F3A28">
        <w:rPr>
          <w:rFonts w:ascii="Tahoma" w:hAnsi="Tahoma" w:cs="Tahoma"/>
          <w:color w:val="F66400"/>
          <w:sz w:val="22"/>
          <w:szCs w:val="22"/>
          <w:vertAlign w:val="superscript"/>
          <w:lang w:val="it-IT"/>
        </w:rPr>
        <w:t>®</w:t>
      </w:r>
      <w:r w:rsidRPr="00412BA3">
        <w:rPr>
          <w:rFonts w:ascii="Tahoma" w:hAnsi="Tahoma" w:cs="Tahoma"/>
          <w:color w:val="F66400"/>
          <w:sz w:val="22"/>
          <w:szCs w:val="22"/>
          <w:lang w:val="it-IT"/>
        </w:rPr>
        <w:t xml:space="preserve"> Server 2010 Standard Edition</w:t>
      </w:r>
      <w:bookmarkEnd w:id="1271"/>
    </w:p>
    <w:tbl>
      <w:tblPr>
        <w:tblW w:w="28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1E0" w:firstRow="1" w:lastRow="1" w:firstColumn="1" w:lastColumn="1" w:noHBand="0" w:noVBand="0"/>
      </w:tblPr>
      <w:tblGrid>
        <w:gridCol w:w="2808"/>
      </w:tblGrid>
      <w:tr w:rsidR="009C0902">
        <w:tc>
          <w:tcPr>
            <w:tcW w:w="2808" w:type="dxa"/>
            <w:tcBorders>
              <w:top w:val="single" w:sz="4" w:space="0" w:color="FFFFFF"/>
              <w:bottom w:val="single" w:sz="4" w:space="0" w:color="FFFFFF"/>
            </w:tcBorders>
          </w:tcPr>
          <w:p w:rsidR="009C0902" w:rsidRPr="00EE5202" w:rsidRDefault="009C0902" w:rsidP="00051DA8">
            <w:pPr>
              <w:pStyle w:val="ProductEndnote"/>
              <w:keepLines/>
              <w:ind w:left="0" w:firstLine="0"/>
              <w:rPr>
                <w:rFonts w:ascii="Tahoma" w:hAnsi="Tahoma" w:cs="Tahoma"/>
                <w:sz w:val="22"/>
                <w:szCs w:val="24"/>
                <w:lang w:val="en-US" w:eastAsia="en-US"/>
              </w:rPr>
            </w:pPr>
          </w:p>
        </w:tc>
      </w:tr>
    </w:tbl>
    <w:p w:rsidR="009C0902" w:rsidRPr="00412BA3" w:rsidRDefault="009C0902" w:rsidP="00051DA8">
      <w:pPr>
        <w:keepNext/>
        <w:keepLines/>
        <w:ind w:left="547"/>
        <w:rPr>
          <w:rFonts w:cs="Tahoma"/>
          <w:i/>
          <w:szCs w:val="18"/>
          <w:u w:val="single"/>
        </w:rPr>
      </w:pPr>
      <w:r w:rsidRPr="00412BA3">
        <w:rPr>
          <w:rFonts w:cs="Tahoma"/>
          <w:szCs w:val="18"/>
          <w:u w:val="single"/>
          <w:lang w:val="it-IT"/>
        </w:rPr>
        <w:t>Diritti di Downgrade</w:t>
      </w:r>
      <w:r w:rsidRPr="00395EEA">
        <w:rPr>
          <w:rFonts w:cs="Tahoma"/>
          <w:szCs w:val="18"/>
          <w:lang w:val="it-IT"/>
        </w:rPr>
        <w:t>:</w:t>
      </w:r>
    </w:p>
    <w:p w:rsidR="009C0902" w:rsidRPr="00412BA3" w:rsidRDefault="009C0902" w:rsidP="004F39A9">
      <w:pPr>
        <w:ind w:left="547"/>
        <w:rPr>
          <w:rFonts w:cs="Tahoma"/>
          <w:szCs w:val="18"/>
        </w:rPr>
      </w:pPr>
      <w:r w:rsidRPr="00412BA3">
        <w:rPr>
          <w:rFonts w:cs="Tahoma"/>
          <w:szCs w:val="18"/>
          <w:lang w:val="it-IT"/>
        </w:rPr>
        <w:t>Le società che abbiano stipulato contratti Volume License e che siano titolari di una licenza per BizTalk Server</w:t>
      </w:r>
      <w:r w:rsidR="005E579A">
        <w:rPr>
          <w:rFonts w:cs="Tahoma"/>
          <w:szCs w:val="18"/>
          <w:lang w:val="it-IT"/>
        </w:rPr>
        <w:t> </w:t>
      </w:r>
      <w:r w:rsidRPr="00412BA3">
        <w:rPr>
          <w:rFonts w:cs="Tahoma"/>
          <w:szCs w:val="18"/>
          <w:lang w:val="it-IT"/>
        </w:rPr>
        <w:t>2009 Standard Edition potranno utilizzare qualunque versione precedente di BizTalk Server Standard</w:t>
      </w:r>
      <w:r w:rsidR="005E579A">
        <w:rPr>
          <w:rFonts w:cs="Tahoma"/>
          <w:szCs w:val="18"/>
          <w:lang w:val="it-IT"/>
        </w:rPr>
        <w:t> </w:t>
      </w:r>
      <w:r w:rsidRPr="00412BA3">
        <w:rPr>
          <w:rFonts w:cs="Tahoma"/>
          <w:szCs w:val="18"/>
          <w:lang w:val="it-IT"/>
        </w:rPr>
        <w:t>Edition, Host Integration Server (qualunque versione), BizTalk Adapter for MQSeries 1.0, BizTalk SAP</w:t>
      </w:r>
      <w:r w:rsidR="005E579A">
        <w:rPr>
          <w:rFonts w:cs="Tahoma"/>
          <w:szCs w:val="18"/>
          <w:lang w:val="it-IT"/>
        </w:rPr>
        <w:t> </w:t>
      </w:r>
      <w:r w:rsidRPr="00412BA3">
        <w:rPr>
          <w:rFonts w:cs="Tahoma"/>
          <w:szCs w:val="18"/>
          <w:lang w:val="it-IT"/>
        </w:rPr>
        <w:t>Adapter, BizTalk</w:t>
      </w:r>
      <w:r w:rsidR="00DC52CF">
        <w:rPr>
          <w:rFonts w:cs="Tahoma"/>
          <w:szCs w:val="18"/>
          <w:lang w:val="it-IT"/>
        </w:rPr>
        <w:t> </w:t>
      </w:r>
      <w:r w:rsidRPr="00412BA3">
        <w:rPr>
          <w:rFonts w:cs="Tahoma"/>
          <w:szCs w:val="18"/>
          <w:lang w:val="it-IT"/>
        </w:rPr>
        <w:t>Accelerator for HIPAA Standard Edition, BizTalk Accelerator for RosettaNet Standard Edition, BizTalk Accelerator for SWIFT Standard Edition e BizTalk Accelerator for HL7 Standard Edition.</w:t>
      </w:r>
    </w:p>
    <w:p w:rsidR="009C0902" w:rsidRPr="00412BA3" w:rsidRDefault="009C0902" w:rsidP="004F39A9">
      <w:pPr>
        <w:ind w:left="547"/>
        <w:rPr>
          <w:rFonts w:cs="Tahoma"/>
          <w:szCs w:val="18"/>
        </w:rPr>
      </w:pPr>
    </w:p>
    <w:p w:rsidR="009C0902" w:rsidRPr="000724F2" w:rsidRDefault="009C0902" w:rsidP="004F39A9">
      <w:pPr>
        <w:ind w:left="547"/>
        <w:rPr>
          <w:rFonts w:cs="Tahoma"/>
          <w:szCs w:val="18"/>
          <w:lang w:val="it-IT"/>
        </w:rPr>
      </w:pPr>
      <w:r w:rsidRPr="00412BA3">
        <w:rPr>
          <w:rFonts w:cs="Tahoma"/>
          <w:szCs w:val="18"/>
          <w:lang w:val="it-IT"/>
        </w:rPr>
        <w:t>Percorso di Migrazione per società con BizTalk Server Accelerator che partecipano a SA:</w:t>
      </w:r>
    </w:p>
    <w:p w:rsidR="009C0902" w:rsidRPr="000724F2" w:rsidRDefault="009C0902" w:rsidP="004F39A9">
      <w:pPr>
        <w:ind w:left="547"/>
        <w:rPr>
          <w:rFonts w:cs="Tahoma"/>
          <w:szCs w:val="18"/>
          <w:lang w:val="fr-FR"/>
        </w:rPr>
      </w:pPr>
      <w:r w:rsidRPr="00412BA3">
        <w:rPr>
          <w:rFonts w:cs="Tahoma"/>
          <w:szCs w:val="18"/>
          <w:lang w:val="it-IT"/>
        </w:rPr>
        <w:t>Ogni due (2) licenze per prodotti BizTalk Server Accelerator riportati nel seguente elenco che una società che</w:t>
      </w:r>
      <w:r w:rsidR="00EF0F83">
        <w:rPr>
          <w:rFonts w:cs="Tahoma"/>
          <w:szCs w:val="18"/>
          <w:lang w:val="it-IT"/>
        </w:rPr>
        <w:t> </w:t>
      </w:r>
      <w:r w:rsidRPr="00412BA3">
        <w:rPr>
          <w:rFonts w:cs="Tahoma"/>
          <w:szCs w:val="18"/>
          <w:lang w:val="it-IT"/>
        </w:rPr>
        <w:t>abbia stipulato un contratto Volume License avrà aggiunto alla copertura Software Assurance entro il 1</w:t>
      </w:r>
      <w:r w:rsidR="00EF0F83">
        <w:rPr>
          <w:rFonts w:cs="Tahoma"/>
          <w:szCs w:val="18"/>
          <w:lang w:val="it-IT"/>
        </w:rPr>
        <w:t> </w:t>
      </w:r>
      <w:r w:rsidRPr="00412BA3">
        <w:rPr>
          <w:rFonts w:cs="Tahoma"/>
          <w:szCs w:val="18"/>
          <w:lang w:val="it-IT"/>
        </w:rPr>
        <w:t>settembre 2007, la società sarà autorizzata a utilizzare la versione corrispondente di BizTalk Server 2006 R2</w:t>
      </w:r>
      <w:r w:rsidR="00EF0F83">
        <w:rPr>
          <w:rFonts w:cs="Tahoma"/>
          <w:szCs w:val="18"/>
          <w:lang w:val="it-IT"/>
        </w:rPr>
        <w:t> </w:t>
      </w:r>
      <w:r w:rsidRPr="00412BA3">
        <w:rPr>
          <w:rFonts w:cs="Tahoma"/>
          <w:szCs w:val="18"/>
          <w:lang w:val="it-IT"/>
        </w:rPr>
        <w:t>(o eventuali versioni successive di tale prodotto) su un (1) processore al posto di BizTalk Accelerator.</w:t>
      </w:r>
      <w:r w:rsidRPr="000724F2">
        <w:rPr>
          <w:rFonts w:cs="Tahoma"/>
          <w:szCs w:val="18"/>
          <w:lang w:val="it-IT"/>
        </w:rPr>
        <w:t xml:space="preserve"> </w:t>
      </w:r>
      <w:r w:rsidRPr="00412BA3">
        <w:rPr>
          <w:rFonts w:cs="Tahoma"/>
          <w:szCs w:val="18"/>
          <w:lang w:val="it-IT"/>
        </w:rPr>
        <w:t>Il</w:t>
      </w:r>
      <w:r w:rsidR="00EF0F83">
        <w:rPr>
          <w:rFonts w:cs="Tahoma"/>
          <w:szCs w:val="18"/>
          <w:lang w:val="it-IT"/>
        </w:rPr>
        <w:t> </w:t>
      </w:r>
      <w:r w:rsidRPr="00412BA3">
        <w:rPr>
          <w:rFonts w:cs="Tahoma"/>
          <w:szCs w:val="18"/>
          <w:lang w:val="it-IT"/>
        </w:rPr>
        <w:t>diritto di utilizzo di BizTalk Server 2006 R2 da parte della società cesserà alla scadenza o risoluzione del diritto di utilizzo della copia corrispondente di BizTalk Accelerator.</w:t>
      </w:r>
      <w:r w:rsidRPr="000724F2">
        <w:rPr>
          <w:rFonts w:cs="Tahoma"/>
          <w:szCs w:val="18"/>
          <w:lang w:val="it-IT"/>
        </w:rPr>
        <w:t xml:space="preserve"> </w:t>
      </w:r>
      <w:r w:rsidRPr="00412BA3">
        <w:rPr>
          <w:rFonts w:cs="Tahoma"/>
          <w:szCs w:val="18"/>
          <w:lang w:val="it-IT"/>
        </w:rPr>
        <w:t>All</w:t>
      </w:r>
      <w:r w:rsidR="00A6407A">
        <w:rPr>
          <w:rFonts w:cs="Tahoma"/>
          <w:szCs w:val="18"/>
          <w:lang w:val="it-IT"/>
        </w:rPr>
        <w:t>’</w:t>
      </w:r>
      <w:r w:rsidRPr="00412BA3">
        <w:rPr>
          <w:rFonts w:cs="Tahoma"/>
          <w:szCs w:val="18"/>
          <w:lang w:val="it-IT"/>
        </w:rPr>
        <w:t>utilizzo da parte della società di BizTalk Server 2006 R2 ai sensi della presente offerta si applicheranno i diritti di utilizzo di tale prodotto e le condizioni del contratto Volume License della società.</w:t>
      </w:r>
      <w:r w:rsidRPr="000724F2">
        <w:rPr>
          <w:rFonts w:cs="Tahoma"/>
          <w:szCs w:val="18"/>
          <w:lang w:val="fr-FR"/>
        </w:rPr>
        <w:t xml:space="preserve"> </w:t>
      </w:r>
      <w:r w:rsidRPr="00412BA3">
        <w:rPr>
          <w:rFonts w:cs="Tahoma"/>
          <w:szCs w:val="18"/>
          <w:lang w:val="it-IT"/>
        </w:rPr>
        <w:t>Al termine del periodo di validità di Software Assurance per BizTalk Accelerator, la società potrà rinnovare la protezione degli aggiornamenti per BizTalk Server 2006 R2 invece che per BizTalk Accelerator.</w:t>
      </w:r>
    </w:p>
    <w:p w:rsidR="009C0902" w:rsidRPr="000724F2" w:rsidRDefault="009C0902" w:rsidP="004F39A9">
      <w:pPr>
        <w:rPr>
          <w:rFonts w:cs="Tahoma"/>
          <w:szCs w:val="18"/>
          <w:lang w:val="fr-FR"/>
        </w:rPr>
      </w:pPr>
    </w:p>
    <w:p w:rsidR="009C0902" w:rsidRPr="000724F2" w:rsidRDefault="009C0902" w:rsidP="004F39A9">
      <w:pPr>
        <w:rPr>
          <w:rFonts w:cs="Tahoma"/>
          <w:szCs w:val="18"/>
          <w:lang w:val="fr-FR"/>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60"/>
        <w:gridCol w:w="4527"/>
      </w:tblGrid>
      <w:tr w:rsidR="009C0902" w:rsidTr="00B4250F">
        <w:tc>
          <w:tcPr>
            <w:tcW w:w="3260" w:type="dxa"/>
            <w:shd w:val="clear" w:color="auto" w:fill="FABF8F"/>
          </w:tcPr>
          <w:p w:rsidR="009C0902" w:rsidRPr="00412BA3" w:rsidRDefault="009C0902" w:rsidP="004F39A9">
            <w:pPr>
              <w:ind w:left="302"/>
              <w:rPr>
                <w:rFonts w:cs="Tahoma"/>
                <w:b/>
                <w:szCs w:val="18"/>
              </w:rPr>
            </w:pPr>
            <w:r w:rsidRPr="00412BA3">
              <w:rPr>
                <w:rFonts w:cs="Tahoma"/>
                <w:b/>
                <w:szCs w:val="18"/>
                <w:lang w:val="it-IT"/>
              </w:rPr>
              <w:t>BizTalk Accelerator</w:t>
            </w:r>
          </w:p>
        </w:tc>
        <w:tc>
          <w:tcPr>
            <w:tcW w:w="4527" w:type="dxa"/>
            <w:shd w:val="clear" w:color="auto" w:fill="FABF8F"/>
          </w:tcPr>
          <w:p w:rsidR="009C0902" w:rsidRPr="00412BA3" w:rsidRDefault="009C0902" w:rsidP="004F39A9">
            <w:pPr>
              <w:ind w:left="259"/>
              <w:rPr>
                <w:rFonts w:cs="Tahoma"/>
                <w:b/>
                <w:szCs w:val="18"/>
              </w:rPr>
            </w:pPr>
            <w:r w:rsidRPr="00412BA3">
              <w:rPr>
                <w:rFonts w:cs="Tahoma"/>
                <w:b/>
                <w:szCs w:val="18"/>
                <w:lang w:val="it-IT"/>
              </w:rPr>
              <w:t>Requisiti di Idoneità per Software Assurance</w:t>
            </w:r>
          </w:p>
        </w:tc>
      </w:tr>
      <w:tr w:rsidR="009C0902" w:rsidTr="00B4250F">
        <w:tc>
          <w:tcPr>
            <w:tcW w:w="3260" w:type="dxa"/>
          </w:tcPr>
          <w:p w:rsidR="009C0902" w:rsidRPr="00412BA3" w:rsidRDefault="009C0902" w:rsidP="004F39A9">
            <w:pPr>
              <w:ind w:left="302"/>
              <w:rPr>
                <w:rFonts w:cs="Tahoma"/>
                <w:szCs w:val="18"/>
              </w:rPr>
            </w:pPr>
            <w:r w:rsidRPr="00412BA3">
              <w:rPr>
                <w:rFonts w:cs="Tahoma"/>
                <w:szCs w:val="18"/>
                <w:lang w:val="it-IT"/>
              </w:rPr>
              <w:t>BizTalk HIPAA Standard</w:t>
            </w:r>
          </w:p>
        </w:tc>
        <w:tc>
          <w:tcPr>
            <w:tcW w:w="4527" w:type="dxa"/>
          </w:tcPr>
          <w:p w:rsidR="009C0902" w:rsidRPr="00412BA3" w:rsidRDefault="009C0902" w:rsidP="004F39A9">
            <w:pPr>
              <w:ind w:left="259"/>
              <w:rPr>
                <w:rFonts w:cs="Tahoma"/>
                <w:szCs w:val="18"/>
              </w:rPr>
            </w:pPr>
            <w:r w:rsidRPr="00412BA3">
              <w:rPr>
                <w:rFonts w:cs="Tahoma"/>
                <w:szCs w:val="18"/>
                <w:lang w:val="it-IT"/>
              </w:rPr>
              <w:t>BizTalk Server 2006 R2 Standard Edition</w:t>
            </w:r>
          </w:p>
        </w:tc>
      </w:tr>
      <w:tr w:rsidR="009C0902" w:rsidTr="00B4250F">
        <w:tc>
          <w:tcPr>
            <w:tcW w:w="3260" w:type="dxa"/>
          </w:tcPr>
          <w:p w:rsidR="009C0902" w:rsidRPr="00412BA3" w:rsidRDefault="009C0902" w:rsidP="004F39A9">
            <w:pPr>
              <w:ind w:left="302"/>
              <w:rPr>
                <w:rFonts w:cs="Tahoma"/>
                <w:szCs w:val="18"/>
              </w:rPr>
            </w:pPr>
            <w:r w:rsidRPr="00412BA3">
              <w:rPr>
                <w:rFonts w:cs="Tahoma"/>
                <w:szCs w:val="18"/>
                <w:lang w:val="it-IT"/>
              </w:rPr>
              <w:t>BizTalk HL7 Standard</w:t>
            </w:r>
          </w:p>
        </w:tc>
        <w:tc>
          <w:tcPr>
            <w:tcW w:w="4527" w:type="dxa"/>
          </w:tcPr>
          <w:p w:rsidR="009C0902" w:rsidRPr="00412BA3" w:rsidRDefault="009C0902" w:rsidP="004F39A9">
            <w:pPr>
              <w:ind w:left="259"/>
              <w:rPr>
                <w:rFonts w:cs="Tahoma"/>
                <w:szCs w:val="18"/>
              </w:rPr>
            </w:pPr>
            <w:r w:rsidRPr="00412BA3">
              <w:rPr>
                <w:rFonts w:cs="Tahoma"/>
                <w:szCs w:val="18"/>
                <w:lang w:val="it-IT"/>
              </w:rPr>
              <w:t>BizTalk Server 2006 R2 Standard Edition</w:t>
            </w:r>
          </w:p>
        </w:tc>
      </w:tr>
      <w:tr w:rsidR="009C0902" w:rsidTr="00B4250F">
        <w:tc>
          <w:tcPr>
            <w:tcW w:w="3260" w:type="dxa"/>
          </w:tcPr>
          <w:p w:rsidR="009C0902" w:rsidRPr="00412BA3" w:rsidRDefault="009C0902" w:rsidP="004F39A9">
            <w:pPr>
              <w:ind w:left="302"/>
              <w:rPr>
                <w:rFonts w:cs="Tahoma"/>
                <w:szCs w:val="18"/>
              </w:rPr>
            </w:pPr>
            <w:r w:rsidRPr="00412BA3">
              <w:rPr>
                <w:rFonts w:cs="Tahoma"/>
                <w:szCs w:val="18"/>
                <w:lang w:val="it-IT"/>
              </w:rPr>
              <w:t>BizTalk RosettaNet Standard</w:t>
            </w:r>
          </w:p>
        </w:tc>
        <w:tc>
          <w:tcPr>
            <w:tcW w:w="4527" w:type="dxa"/>
          </w:tcPr>
          <w:p w:rsidR="009C0902" w:rsidRPr="00412BA3" w:rsidRDefault="009C0902" w:rsidP="004F39A9">
            <w:pPr>
              <w:ind w:left="259"/>
              <w:rPr>
                <w:rFonts w:cs="Tahoma"/>
                <w:szCs w:val="18"/>
              </w:rPr>
            </w:pPr>
            <w:r w:rsidRPr="00412BA3">
              <w:rPr>
                <w:rFonts w:cs="Tahoma"/>
                <w:szCs w:val="18"/>
                <w:lang w:val="it-IT"/>
              </w:rPr>
              <w:t>BizTalk Server 2006 R2 Standard Edition</w:t>
            </w:r>
          </w:p>
        </w:tc>
      </w:tr>
      <w:tr w:rsidR="009C0902" w:rsidTr="00B4250F">
        <w:tc>
          <w:tcPr>
            <w:tcW w:w="3260" w:type="dxa"/>
          </w:tcPr>
          <w:p w:rsidR="009C0902" w:rsidRPr="00412BA3" w:rsidRDefault="009C0902" w:rsidP="004F39A9">
            <w:pPr>
              <w:ind w:left="302"/>
              <w:rPr>
                <w:rFonts w:cs="Tahoma"/>
                <w:szCs w:val="18"/>
              </w:rPr>
            </w:pPr>
            <w:r w:rsidRPr="00412BA3">
              <w:rPr>
                <w:rFonts w:cs="Tahoma"/>
                <w:szCs w:val="18"/>
                <w:lang w:val="it-IT"/>
              </w:rPr>
              <w:t>BizTalk SWIFT Standard</w:t>
            </w:r>
          </w:p>
        </w:tc>
        <w:tc>
          <w:tcPr>
            <w:tcW w:w="4527" w:type="dxa"/>
          </w:tcPr>
          <w:p w:rsidR="009C0902" w:rsidRPr="00412BA3" w:rsidRDefault="009C0902" w:rsidP="004F39A9">
            <w:pPr>
              <w:ind w:left="259"/>
              <w:rPr>
                <w:rFonts w:cs="Tahoma"/>
                <w:szCs w:val="18"/>
              </w:rPr>
            </w:pPr>
            <w:r w:rsidRPr="00412BA3">
              <w:rPr>
                <w:rFonts w:cs="Tahoma"/>
                <w:szCs w:val="18"/>
                <w:lang w:val="it-IT"/>
              </w:rPr>
              <w:t>BizTalk Server 2006 R2 Standard Edition</w:t>
            </w:r>
          </w:p>
        </w:tc>
      </w:tr>
    </w:tbl>
    <w:p w:rsidR="009C0902" w:rsidRPr="00412BA3" w:rsidRDefault="009C0902" w:rsidP="004F39A9">
      <w:pPr>
        <w:rPr>
          <w:rFonts w:cs="Tahoma"/>
          <w:szCs w:val="18"/>
        </w:rPr>
      </w:pPr>
    </w:p>
    <w:p w:rsidR="009C0902" w:rsidRPr="00412BA3" w:rsidRDefault="009C0902" w:rsidP="004F39A9">
      <w:pPr>
        <w:rPr>
          <w:rFonts w:cs="Tahoma"/>
          <w:szCs w:val="18"/>
        </w:rPr>
      </w:pPr>
    </w:p>
    <w:p w:rsidR="009C0902" w:rsidRPr="00412BA3" w:rsidRDefault="009C0902" w:rsidP="004F39A9">
      <w:pPr>
        <w:rPr>
          <w:rFonts w:cs="Tahoma"/>
          <w:szCs w:val="18"/>
        </w:rPr>
      </w:pPr>
    </w:p>
    <w:p w:rsidR="009C0902" w:rsidRPr="00412BA3" w:rsidRDefault="009C0902" w:rsidP="004F39A9">
      <w:pPr>
        <w:ind w:left="547"/>
        <w:rPr>
          <w:rFonts w:cs="Tahoma"/>
          <w:szCs w:val="18"/>
        </w:rPr>
      </w:pPr>
      <w:r w:rsidRPr="00412BA3">
        <w:rPr>
          <w:rFonts w:cs="Tahoma"/>
          <w:szCs w:val="18"/>
          <w:u w:val="single"/>
          <w:lang w:val="it-IT"/>
        </w:rPr>
        <w:t>BizTalk RFID Mobile e RFID Mobile Standards Pack</w:t>
      </w:r>
      <w:r w:rsidRPr="00395EEA">
        <w:rPr>
          <w:rFonts w:cs="Tahoma"/>
          <w:szCs w:val="18"/>
          <w:lang w:val="it-IT"/>
        </w:rPr>
        <w:t>:</w:t>
      </w:r>
    </w:p>
    <w:p w:rsidR="009C0902" w:rsidRPr="00D71EC3" w:rsidRDefault="009C0902" w:rsidP="004F39A9">
      <w:pPr>
        <w:ind w:left="547"/>
        <w:rPr>
          <w:rFonts w:cs="Tahoma"/>
          <w:szCs w:val="18"/>
          <w:lang w:val="it-IT"/>
        </w:rPr>
      </w:pPr>
      <w:r w:rsidRPr="00412BA3">
        <w:rPr>
          <w:rFonts w:cs="Tahoma"/>
          <w:szCs w:val="18"/>
          <w:lang w:val="it-IT"/>
        </w:rPr>
        <w:t>Le società titolari di licenze Biz Talk Server Standard Edition con copertura Software Assurance attiva in data 31 ottobre 2008 sono idonee a utilizzare BizTalk RFID Mobile e BizTalk RFID Standards Pack. L</w:t>
      </w:r>
      <w:r w:rsidR="00A6407A">
        <w:rPr>
          <w:rFonts w:cs="Tahoma"/>
          <w:szCs w:val="18"/>
          <w:lang w:val="it-IT"/>
        </w:rPr>
        <w:t>’</w:t>
      </w:r>
      <w:r w:rsidRPr="00412BA3">
        <w:rPr>
          <w:rFonts w:cs="Tahoma"/>
          <w:szCs w:val="18"/>
          <w:lang w:val="it-IT"/>
        </w:rPr>
        <w:t>utilizzo di questo software è soggetto ai diritti di utilizzo di BizTalk Server 2006 R2 Standard Edition.</w:t>
      </w:r>
      <w:r w:rsidRPr="00D71EC3">
        <w:rPr>
          <w:rFonts w:cs="Tahoma"/>
          <w:szCs w:val="18"/>
          <w:lang w:val="it-IT"/>
        </w:rPr>
        <w:t xml:space="preserve"> </w:t>
      </w:r>
      <w:r w:rsidRPr="00412BA3">
        <w:rPr>
          <w:rFonts w:cs="Tahoma"/>
          <w:szCs w:val="18"/>
          <w:lang w:val="it-IT"/>
        </w:rPr>
        <w:t>Il diritto di utilizzo di</w:t>
      </w:r>
      <w:r w:rsidR="00B4250F">
        <w:rPr>
          <w:rFonts w:cs="Tahoma"/>
          <w:szCs w:val="18"/>
          <w:lang w:val="it-IT"/>
        </w:rPr>
        <w:t> </w:t>
      </w:r>
      <w:r w:rsidRPr="00412BA3">
        <w:rPr>
          <w:rFonts w:cs="Tahoma"/>
          <w:szCs w:val="18"/>
          <w:lang w:val="it-IT"/>
        </w:rPr>
        <w:t>questo componente da parte della società diventerà perpetuo quando il diritto di utilizzo di BizTalk Server Standard Edition diventerà anch</w:t>
      </w:r>
      <w:r w:rsidR="00A6407A">
        <w:rPr>
          <w:rFonts w:cs="Tahoma"/>
          <w:szCs w:val="18"/>
          <w:lang w:val="it-IT"/>
        </w:rPr>
        <w:t>’</w:t>
      </w:r>
      <w:r w:rsidRPr="00412BA3">
        <w:rPr>
          <w:rFonts w:cs="Tahoma"/>
          <w:szCs w:val="18"/>
          <w:lang w:val="it-IT"/>
        </w:rPr>
        <w:t>esso perpetuo.</w:t>
      </w:r>
    </w:p>
    <w:p w:rsidR="009C0902" w:rsidRPr="00D71EC3" w:rsidRDefault="009C0902" w:rsidP="004F39A9">
      <w:pPr>
        <w:ind w:left="547"/>
        <w:rPr>
          <w:rFonts w:cs="Tahoma"/>
          <w:szCs w:val="18"/>
          <w:lang w:val="it-IT"/>
        </w:rPr>
      </w:pPr>
    </w:p>
    <w:p w:rsidR="009C0902" w:rsidRPr="00D71EC3" w:rsidRDefault="009C0902" w:rsidP="004F39A9">
      <w:pPr>
        <w:ind w:left="547"/>
        <w:jc w:val="center"/>
        <w:rPr>
          <w:lang w:val="it-IT"/>
        </w:rPr>
      </w:pPr>
    </w:p>
    <w:p w:rsidR="009C0902" w:rsidRPr="00D71EC3" w:rsidRDefault="009C0902" w:rsidP="004F39A9">
      <w:pPr>
        <w:pStyle w:val="Heading3"/>
        <w:ind w:left="274" w:hanging="274"/>
        <w:rPr>
          <w:rFonts w:ascii="Tahoma" w:hAnsi="Tahoma" w:cs="Tahoma"/>
          <w:sz w:val="22"/>
          <w:szCs w:val="22"/>
          <w:lang w:val="it-IT"/>
        </w:rPr>
      </w:pPr>
      <w:bookmarkStart w:id="1272" w:name="_Toc325609277"/>
      <w:bookmarkStart w:id="1273" w:name="Srv_35BusinessIntellApp2012"/>
      <w:bookmarkStart w:id="1274" w:name="Srv_35CoreCALBridgeWinIntune"/>
      <w:bookmarkStart w:id="1275" w:name="_34_Business_Intelligence"/>
      <w:bookmarkStart w:id="1276" w:name="_Toc328555321"/>
      <w:bookmarkEnd w:id="1272"/>
      <w:bookmarkEnd w:id="1273"/>
      <w:bookmarkEnd w:id="1274"/>
      <w:bookmarkEnd w:id="1275"/>
      <w:r w:rsidRPr="00412BA3">
        <w:rPr>
          <w:rFonts w:ascii="Tahoma" w:hAnsi="Tahoma" w:cs="Tahoma"/>
          <w:caps/>
          <w:color w:val="F66400"/>
          <w:sz w:val="22"/>
          <w:szCs w:val="22"/>
          <w:vertAlign w:val="superscript"/>
          <w:lang w:val="it-IT"/>
        </w:rPr>
        <w:t xml:space="preserve">34 </w:t>
      </w:r>
      <w:r w:rsidRPr="00412BA3">
        <w:rPr>
          <w:rFonts w:ascii="Tahoma" w:hAnsi="Tahoma" w:cs="Tahoma"/>
          <w:color w:val="F66400"/>
          <w:sz w:val="22"/>
          <w:szCs w:val="22"/>
          <w:lang w:val="it-IT"/>
        </w:rPr>
        <w:t>Business Intelligence Appliance 2012</w:t>
      </w:r>
      <w:bookmarkEnd w:id="1276"/>
    </w:p>
    <w:p w:rsidR="009C0902" w:rsidRPr="00D71EC3" w:rsidRDefault="009C0902" w:rsidP="004F39A9">
      <w:pPr>
        <w:rPr>
          <w:rFonts w:cs="Tahoma"/>
          <w:szCs w:val="18"/>
          <w:lang w:val="it-IT"/>
        </w:rPr>
      </w:pPr>
    </w:p>
    <w:p w:rsidR="009C0902" w:rsidRPr="00D71EC3" w:rsidRDefault="009C0902" w:rsidP="004F39A9">
      <w:pPr>
        <w:ind w:left="547"/>
        <w:rPr>
          <w:rFonts w:cs="Tahoma"/>
          <w:szCs w:val="18"/>
          <w:lang w:val="it-IT"/>
        </w:rPr>
      </w:pPr>
      <w:r w:rsidRPr="00412BA3">
        <w:rPr>
          <w:rFonts w:cs="Tahoma"/>
          <w:szCs w:val="18"/>
          <w:lang w:val="it-IT"/>
        </w:rPr>
        <w:t>Il software Business Intelligence Appliance 2012, che incorpora SQL Server 2008 R2 e SharePoint Server 2010, è disponibile solo nelle configurazioni hardware e software approvate da Microsoft.</w:t>
      </w:r>
      <w:r w:rsidRPr="00D71EC3">
        <w:rPr>
          <w:rFonts w:cs="Tahoma"/>
          <w:szCs w:val="18"/>
          <w:lang w:val="it-IT"/>
        </w:rPr>
        <w:t xml:space="preserve"> </w:t>
      </w:r>
      <w:r w:rsidRPr="00412BA3">
        <w:rPr>
          <w:rFonts w:cs="Tahoma"/>
          <w:szCs w:val="18"/>
          <w:lang w:val="it-IT"/>
        </w:rPr>
        <w:t>L</w:t>
      </w:r>
      <w:r w:rsidR="00A6407A">
        <w:rPr>
          <w:rFonts w:cs="Tahoma"/>
          <w:szCs w:val="18"/>
          <w:lang w:val="it-IT"/>
        </w:rPr>
        <w:t>’</w:t>
      </w:r>
      <w:r w:rsidRPr="00412BA3">
        <w:rPr>
          <w:rFonts w:cs="Tahoma"/>
          <w:szCs w:val="18"/>
          <w:lang w:val="it-IT"/>
        </w:rPr>
        <w:t>utilizzo del software in altre configurazioni non è supportato e potrà influire sulle prestazioni.</w:t>
      </w:r>
      <w:r w:rsidRPr="00D71EC3">
        <w:rPr>
          <w:rFonts w:cs="Tahoma"/>
          <w:szCs w:val="18"/>
          <w:lang w:val="it-IT"/>
        </w:rPr>
        <w:t xml:space="preserve"> </w:t>
      </w:r>
      <w:r w:rsidRPr="00412BA3">
        <w:rPr>
          <w:rFonts w:cs="Tahoma"/>
          <w:szCs w:val="18"/>
          <w:lang w:val="it-IT"/>
        </w:rPr>
        <w:t xml:space="preserve">Per ulteriori informazioni, visitare la pagina </w:t>
      </w:r>
      <w:hyperlink r:id="rId36" w:tooltip="http://www.microsoft.com/sqlserver/en/us/get-sql-server/how-to-buy.aspx" w:history="1">
        <w:r w:rsidRPr="00412BA3">
          <w:rPr>
            <w:rStyle w:val="Hyperlink"/>
            <w:rFonts w:cs="Tahoma"/>
            <w:szCs w:val="18"/>
            <w:lang w:val="it-IT"/>
          </w:rPr>
          <w:t>http://www.microsoft.com/sqlserver/en/us/get-sql-server/how-to-buy.aspx</w:t>
        </w:r>
      </w:hyperlink>
      <w:r w:rsidRPr="00412BA3">
        <w:rPr>
          <w:rFonts w:cs="Tahoma"/>
          <w:szCs w:val="18"/>
          <w:lang w:val="it-IT"/>
        </w:rPr>
        <w:t>.</w:t>
      </w:r>
    </w:p>
    <w:p w:rsidR="009C0902" w:rsidRPr="00D71EC3" w:rsidRDefault="009C0902" w:rsidP="004F39A9">
      <w:pPr>
        <w:pStyle w:val="Heading3"/>
        <w:ind w:left="274" w:hanging="274"/>
        <w:rPr>
          <w:rFonts w:ascii="Tahoma" w:hAnsi="Tahoma"/>
          <w:caps/>
          <w:color w:val="F66400"/>
          <w:sz w:val="22"/>
          <w:vertAlign w:val="superscript"/>
          <w:lang w:val="it-IT"/>
        </w:rPr>
      </w:pPr>
      <w:bookmarkStart w:id="1277" w:name="_Toc325609278"/>
      <w:bookmarkEnd w:id="1277"/>
    </w:p>
    <w:p w:rsidR="009C0902" w:rsidRPr="00412BA3" w:rsidRDefault="009C0902" w:rsidP="004F39A9">
      <w:pPr>
        <w:pStyle w:val="Heading3"/>
        <w:ind w:left="274" w:hanging="274"/>
        <w:rPr>
          <w:rFonts w:ascii="Tahoma" w:hAnsi="Tahoma" w:cs="Tahoma"/>
          <w:sz w:val="22"/>
          <w:szCs w:val="22"/>
        </w:rPr>
      </w:pPr>
      <w:bookmarkStart w:id="1278" w:name="_35_Core_CAL"/>
      <w:bookmarkStart w:id="1279" w:name="_Toc328555322"/>
      <w:bookmarkEnd w:id="1278"/>
      <w:r w:rsidRPr="00591325">
        <w:rPr>
          <w:rFonts w:ascii="Tahoma" w:hAnsi="Tahoma"/>
          <w:caps/>
          <w:color w:val="F66400"/>
          <w:sz w:val="22"/>
          <w:vertAlign w:val="superscript"/>
          <w:lang w:val="it-IT"/>
        </w:rPr>
        <w:t>35</w:t>
      </w:r>
      <w:r w:rsidRPr="00591325">
        <w:rPr>
          <w:rFonts w:ascii="Tahoma" w:hAnsi="Tahoma"/>
          <w:color w:val="F66400"/>
          <w:sz w:val="22"/>
          <w:lang w:val="it-IT"/>
        </w:rPr>
        <w:t xml:space="preserve"> </w:t>
      </w:r>
      <w:r w:rsidRPr="00412BA3">
        <w:rPr>
          <w:rFonts w:ascii="Tahoma" w:hAnsi="Tahoma" w:cs="Tahoma"/>
          <w:color w:val="F66400"/>
          <w:sz w:val="22"/>
          <w:szCs w:val="22"/>
          <w:lang w:val="it-IT"/>
        </w:rPr>
        <w:t xml:space="preserve">Core </w:t>
      </w:r>
      <w:r w:rsidRPr="00412BA3">
        <w:rPr>
          <w:rFonts w:ascii="Tahoma" w:hAnsi="Tahoma" w:cs="Tahoma"/>
          <w:color w:val="FF6600"/>
          <w:sz w:val="22"/>
          <w:szCs w:val="22"/>
          <w:lang w:val="it-IT"/>
        </w:rPr>
        <w:t>CAL Suite Bridge per Office 365, Core CAL Suite Bridge per Office 365 e</w:t>
      </w:r>
      <w:r w:rsidR="008342C3">
        <w:rPr>
          <w:rFonts w:ascii="Tahoma" w:hAnsi="Tahoma" w:cs="Tahoma"/>
          <w:color w:val="FF6600"/>
          <w:sz w:val="22"/>
          <w:szCs w:val="22"/>
        </w:rPr>
        <w:t> </w:t>
      </w:r>
      <w:r w:rsidRPr="00412BA3">
        <w:rPr>
          <w:rFonts w:ascii="Tahoma" w:hAnsi="Tahoma" w:cs="Tahoma"/>
          <w:color w:val="FF6600"/>
          <w:sz w:val="22"/>
          <w:szCs w:val="22"/>
          <w:lang w:val="it-IT"/>
        </w:rPr>
        <w:t>Windows</w:t>
      </w:r>
      <w:r w:rsidR="001F3A28" w:rsidRPr="001F3A28">
        <w:rPr>
          <w:rFonts w:ascii="Tahoma" w:hAnsi="Tahoma" w:cs="Tahoma"/>
          <w:color w:val="FF6600"/>
          <w:sz w:val="22"/>
          <w:szCs w:val="22"/>
          <w:vertAlign w:val="superscript"/>
          <w:lang w:val="it-IT"/>
        </w:rPr>
        <w:t>®</w:t>
      </w:r>
      <w:r w:rsidRPr="00412BA3">
        <w:rPr>
          <w:rFonts w:ascii="Tahoma" w:hAnsi="Tahoma" w:cs="Tahoma"/>
          <w:color w:val="FF6600"/>
          <w:sz w:val="22"/>
          <w:szCs w:val="22"/>
          <w:lang w:val="it-IT"/>
        </w:rPr>
        <w:t xml:space="preserve"> Intune e Core CAL Suite Bridge per Windows</w:t>
      </w:r>
      <w:r w:rsidR="001F3A28" w:rsidRPr="001F3A28">
        <w:rPr>
          <w:rFonts w:ascii="Tahoma" w:hAnsi="Tahoma" w:cs="Tahoma"/>
          <w:color w:val="FF6600"/>
          <w:sz w:val="22"/>
          <w:szCs w:val="22"/>
          <w:vertAlign w:val="superscript"/>
          <w:lang w:val="it-IT"/>
        </w:rPr>
        <w:t>®</w:t>
      </w:r>
      <w:r w:rsidRPr="00412BA3">
        <w:rPr>
          <w:rFonts w:ascii="Tahoma" w:hAnsi="Tahoma" w:cs="Tahoma"/>
          <w:color w:val="FF6600"/>
          <w:sz w:val="22"/>
          <w:szCs w:val="22"/>
          <w:lang w:val="it-IT"/>
        </w:rPr>
        <w:t xml:space="preserve"> Intune</w:t>
      </w:r>
      <w:bookmarkEnd w:id="1279"/>
    </w:p>
    <w:p w:rsidR="009C0902" w:rsidRPr="00A73360" w:rsidRDefault="009C0902" w:rsidP="004F39A9">
      <w:pPr>
        <w:ind w:left="547"/>
        <w:jc w:val="center"/>
      </w:pPr>
    </w:p>
    <w:p w:rsidR="009C0902" w:rsidRPr="00C518A7" w:rsidRDefault="009C0902" w:rsidP="004F39A9">
      <w:pPr>
        <w:spacing w:after="120"/>
        <w:ind w:left="547"/>
        <w:rPr>
          <w:rFonts w:cs="Tahoma"/>
          <w:szCs w:val="18"/>
        </w:rPr>
      </w:pPr>
      <w:r w:rsidRPr="00C518A7">
        <w:rPr>
          <w:rFonts w:cs="Tahoma"/>
          <w:szCs w:val="18"/>
          <w:u w:val="single"/>
          <w:lang w:val="it-IT"/>
        </w:rPr>
        <w:t>Definizione</w:t>
      </w:r>
      <w:r w:rsidRPr="00C518A7">
        <w:rPr>
          <w:rFonts w:cs="Tahoma"/>
          <w:szCs w:val="18"/>
          <w:lang w:val="it-IT"/>
        </w:rPr>
        <w:t>.</w:t>
      </w:r>
      <w:r w:rsidRPr="00C518A7">
        <w:rPr>
          <w:rFonts w:cs="Tahoma"/>
          <w:szCs w:val="18"/>
        </w:rPr>
        <w:t xml:space="preserve"> </w:t>
      </w:r>
      <w:r w:rsidRPr="00C518A7">
        <w:rPr>
          <w:rFonts w:cs="Tahoma"/>
          <w:szCs w:val="18"/>
          <w:lang w:val="it-IT"/>
        </w:rPr>
        <w:t>“Transizione” indica la conversione di una Licenza con la copertura Software Assurance attiva in una licenza “Subscription” o viceversa.</w:t>
      </w:r>
    </w:p>
    <w:p w:rsidR="009C0902" w:rsidRPr="000724F2" w:rsidRDefault="009C0902" w:rsidP="004B75E4">
      <w:pPr>
        <w:spacing w:before="120" w:after="200" w:line="276" w:lineRule="auto"/>
        <w:ind w:left="547"/>
        <w:rPr>
          <w:rFonts w:cs="Tahoma"/>
          <w:szCs w:val="18"/>
          <w:lang w:val="it-IT"/>
        </w:rPr>
      </w:pPr>
      <w:r w:rsidRPr="00C518A7">
        <w:rPr>
          <w:rFonts w:cs="Tahoma"/>
          <w:szCs w:val="18"/>
          <w:u w:val="single"/>
          <w:lang w:val="it-IT"/>
        </w:rPr>
        <w:t>Diritti sull</w:t>
      </w:r>
      <w:r w:rsidR="00A6407A">
        <w:rPr>
          <w:rFonts w:cs="Tahoma"/>
          <w:szCs w:val="18"/>
          <w:u w:val="single"/>
          <w:lang w:val="it-IT"/>
        </w:rPr>
        <w:t>’</w:t>
      </w:r>
      <w:r w:rsidRPr="00C518A7">
        <w:rPr>
          <w:rFonts w:cs="Tahoma"/>
          <w:szCs w:val="18"/>
          <w:u w:val="single"/>
          <w:lang w:val="it-IT"/>
        </w:rPr>
        <w:t>utilizzo applicabili</w:t>
      </w:r>
      <w:r w:rsidRPr="00C518A7">
        <w:rPr>
          <w:rFonts w:cs="Tahoma"/>
          <w:szCs w:val="18"/>
          <w:lang w:val="it-IT"/>
        </w:rPr>
        <w:t>.</w:t>
      </w:r>
      <w:r w:rsidRPr="00C518A7">
        <w:rPr>
          <w:rFonts w:cs="Tahoma"/>
          <w:szCs w:val="18"/>
        </w:rPr>
        <w:t xml:space="preserve"> </w:t>
      </w:r>
      <w:r w:rsidRPr="00C518A7">
        <w:rPr>
          <w:rFonts w:cs="Tahoma"/>
          <w:szCs w:val="18"/>
          <w:lang w:val="it-IT"/>
        </w:rPr>
        <w:t>Una licenza CAL Suite Bridge non dispone di versioni e i Diritti di Utilizzo del Prodotto sono determinati dallo stato della copertura Software Assurance per tale licenza. Qualora la copertura</w:t>
      </w:r>
      <w:r w:rsidR="00B4250F">
        <w:rPr>
          <w:rFonts w:cs="Tahoma"/>
          <w:szCs w:val="18"/>
          <w:lang w:val="it-IT"/>
        </w:rPr>
        <w:t> </w:t>
      </w:r>
      <w:r w:rsidRPr="00C518A7">
        <w:rPr>
          <w:rFonts w:cs="Tahoma"/>
          <w:szCs w:val="18"/>
          <w:lang w:val="it-IT"/>
        </w:rPr>
        <w:t>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rsidR="009C0902" w:rsidRPr="000724F2" w:rsidRDefault="009C0902" w:rsidP="004F39A9">
      <w:pPr>
        <w:spacing w:before="120" w:after="200" w:line="276" w:lineRule="auto"/>
        <w:ind w:left="547"/>
        <w:rPr>
          <w:rFonts w:cs="Tahoma"/>
          <w:szCs w:val="18"/>
          <w:lang w:val="fr-FR"/>
        </w:rPr>
      </w:pPr>
      <w:r w:rsidRPr="00B4250F">
        <w:rPr>
          <w:rFonts w:cs="Tahoma"/>
          <w:szCs w:val="18"/>
          <w:u w:val="single"/>
          <w:lang w:val="it-IT"/>
        </w:rPr>
        <w:t>Requisiti</w:t>
      </w:r>
      <w:r w:rsidRPr="00B4250F">
        <w:rPr>
          <w:rFonts w:cs="Tahoma"/>
          <w:szCs w:val="18"/>
          <w:lang w:val="it-IT"/>
        </w:rPr>
        <w:t>.</w:t>
      </w:r>
      <w:r w:rsidRPr="000724F2">
        <w:rPr>
          <w:rFonts w:cs="Tahoma"/>
          <w:szCs w:val="18"/>
          <w:lang w:val="fr-FR"/>
        </w:rPr>
        <w:t xml:space="preserve"> </w:t>
      </w:r>
      <w:r w:rsidRPr="00B4250F">
        <w:rPr>
          <w:rFonts w:cs="Tahoma"/>
          <w:szCs w:val="18"/>
          <w:lang w:val="it-IT"/>
        </w:rPr>
        <w:t>Una CAL Suite Bridge potrà essere richiesta durante la Transizione da una CAL Suite a una combinazione di Servizi Online e Prodotti paragonabili. Quando una Transizione richiede una CAL Suite Bridge</w:t>
      </w:r>
      <w:r w:rsidR="00B4250F" w:rsidRPr="000724F2">
        <w:rPr>
          <w:rFonts w:cs="Tahoma"/>
          <w:szCs w:val="18"/>
          <w:lang w:val="fr-FR"/>
        </w:rPr>
        <w:t> </w:t>
      </w:r>
      <w:r w:rsidRPr="00B4250F">
        <w:rPr>
          <w:rFonts w:cs="Tahoma"/>
          <w:szCs w:val="18"/>
          <w:lang w:val="it-IT"/>
        </w:rPr>
        <w:t>e la Licenza qualificante è stata pagata totalmente dalla Società, l</w:t>
      </w:r>
      <w:r w:rsidR="00A6407A">
        <w:rPr>
          <w:rFonts w:cs="Tahoma"/>
          <w:szCs w:val="18"/>
          <w:lang w:val="it-IT"/>
        </w:rPr>
        <w:t>’</w:t>
      </w:r>
      <w:r w:rsidRPr="00B4250F">
        <w:rPr>
          <w:rFonts w:cs="Tahoma"/>
          <w:szCs w:val="18"/>
          <w:lang w:val="it-IT"/>
        </w:rPr>
        <w:t>acquisto di una Licenza per la CAL</w:t>
      </w:r>
      <w:r w:rsidR="00B4250F" w:rsidRPr="00B4250F">
        <w:rPr>
          <w:rFonts w:cs="Tahoma"/>
          <w:szCs w:val="18"/>
          <w:lang w:val="it-IT"/>
        </w:rPr>
        <w:t> </w:t>
      </w:r>
      <w:r w:rsidRPr="00B4250F">
        <w:rPr>
          <w:rFonts w:cs="Tahoma"/>
          <w:szCs w:val="18"/>
          <w:lang w:val="it-IT"/>
        </w:rPr>
        <w:t>Suite Bridge non sarà necessario. La copertura Software Assurance potrà invece essere acquistata per</w:t>
      </w:r>
      <w:r w:rsidR="00B4250F" w:rsidRPr="00B4250F">
        <w:rPr>
          <w:rFonts w:cs="Tahoma"/>
          <w:szCs w:val="18"/>
          <w:lang w:val="it-IT"/>
        </w:rPr>
        <w:t> </w:t>
      </w:r>
      <w:r w:rsidRPr="00B4250F">
        <w:rPr>
          <w:rFonts w:cs="Tahoma"/>
          <w:szCs w:val="18"/>
          <w:lang w:val="it-IT"/>
        </w:rPr>
        <w:t>la</w:t>
      </w:r>
      <w:r w:rsidR="00B4250F" w:rsidRPr="00B4250F">
        <w:rPr>
          <w:rFonts w:cs="Tahoma"/>
          <w:szCs w:val="18"/>
          <w:lang w:val="it-IT"/>
        </w:rPr>
        <w:t> </w:t>
      </w:r>
      <w:r w:rsidRPr="00B4250F">
        <w:rPr>
          <w:rFonts w:cs="Tahoma"/>
          <w:szCs w:val="18"/>
          <w:lang w:val="it-IT"/>
        </w:rPr>
        <w:t>CAL Suite Bridge in occasione della ricorrenza dell</w:t>
      </w:r>
      <w:r w:rsidR="00A6407A">
        <w:rPr>
          <w:rFonts w:cs="Tahoma"/>
          <w:szCs w:val="18"/>
          <w:lang w:val="it-IT"/>
        </w:rPr>
        <w:t>’</w:t>
      </w:r>
      <w:r w:rsidRPr="00B4250F">
        <w:rPr>
          <w:rFonts w:cs="Tahoma"/>
          <w:szCs w:val="18"/>
          <w:lang w:val="it-IT"/>
        </w:rPr>
        <w:t>Iscrizione durante la quale la Transizione è in vigore.</w:t>
      </w:r>
      <w:r w:rsidR="00B4250F" w:rsidRPr="00B4250F">
        <w:rPr>
          <w:rFonts w:cs="Tahoma"/>
          <w:szCs w:val="18"/>
          <w:lang w:val="it-IT"/>
        </w:rPr>
        <w:t> </w:t>
      </w:r>
      <w:r w:rsidRPr="00B4250F">
        <w:rPr>
          <w:rFonts w:cs="Tahoma"/>
          <w:szCs w:val="18"/>
          <w:lang w:val="it-IT"/>
        </w:rPr>
        <w:t>In tali circostanze il rapporto della Transizione potrà essere solo di una copertura Software Assurance</w:t>
      </w:r>
      <w:r w:rsidR="00B4250F" w:rsidRPr="00B4250F">
        <w:rPr>
          <w:rFonts w:cs="Tahoma"/>
          <w:szCs w:val="18"/>
          <w:lang w:val="it-IT"/>
        </w:rPr>
        <w:t> </w:t>
      </w:r>
      <w:r w:rsidRPr="00B4250F">
        <w:rPr>
          <w:rFonts w:cs="Tahoma"/>
          <w:szCs w:val="18"/>
          <w:lang w:val="it-IT"/>
        </w:rPr>
        <w:t>per CAL Suite Bridge per una copertura Software Assurance per CAL Suite e per la stessa Licenza</w:t>
      </w:r>
      <w:r w:rsidR="00B4250F" w:rsidRPr="00B4250F">
        <w:rPr>
          <w:rFonts w:cs="Tahoma"/>
          <w:szCs w:val="18"/>
          <w:lang w:val="it-IT"/>
        </w:rPr>
        <w:t> </w:t>
      </w:r>
      <w:r w:rsidRPr="00B4250F">
        <w:rPr>
          <w:rFonts w:cs="Tahoma"/>
          <w:szCs w:val="18"/>
          <w:lang w:val="it-IT"/>
        </w:rPr>
        <w:t>per utente o dispositivo della CAL Suite qualificante.</w:t>
      </w:r>
    </w:p>
    <w:p w:rsidR="009C0902" w:rsidRPr="000724F2" w:rsidRDefault="009C0902" w:rsidP="004F39A9">
      <w:pPr>
        <w:spacing w:before="120" w:after="200" w:line="276" w:lineRule="auto"/>
        <w:ind w:left="547"/>
        <w:rPr>
          <w:rFonts w:cs="Tahoma"/>
          <w:szCs w:val="18"/>
          <w:lang w:val="fr-FR"/>
        </w:rPr>
      </w:pPr>
      <w:r w:rsidRPr="00C518A7">
        <w:rPr>
          <w:rFonts w:cs="Tahoma"/>
          <w:szCs w:val="18"/>
          <w:lang w:val="it-IT"/>
        </w:rPr>
        <w:t>Una CAL Suite Bridge è un Prodotto Enterprise e potrà essere ottenuto in licenza solo insieme al Servizio Online qualificante per soddisfare il requisito a livello aziendale sia della CAL Suite Bridge che della CAL Suite</w:t>
      </w:r>
      <w:r w:rsidR="00B4250F">
        <w:rPr>
          <w:rFonts w:cs="Tahoma"/>
          <w:szCs w:val="18"/>
          <w:lang w:val="it-IT"/>
        </w:rPr>
        <w:t> </w:t>
      </w:r>
      <w:r w:rsidRPr="00C518A7">
        <w:rPr>
          <w:rFonts w:cs="Tahoma"/>
          <w:szCs w:val="18"/>
          <w:lang w:val="it-IT"/>
        </w:rPr>
        <w:t>principale.</w:t>
      </w:r>
    </w:p>
    <w:p w:rsidR="009C0902" w:rsidRPr="000724F2" w:rsidRDefault="009C0902" w:rsidP="000D11D9">
      <w:pPr>
        <w:spacing w:before="120" w:after="200" w:line="276" w:lineRule="auto"/>
        <w:ind w:left="720"/>
        <w:contextualSpacing/>
        <w:rPr>
          <w:rFonts w:cs="Tahoma"/>
          <w:szCs w:val="18"/>
          <w:lang w:val="fr-FR"/>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9C0902" w:rsidRPr="000773D2" w:rsidTr="007353DC">
        <w:trPr>
          <w:cantSplit/>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rsidR="009C0902" w:rsidRPr="00C518A7" w:rsidRDefault="009C0902" w:rsidP="004F39A9">
            <w:pPr>
              <w:spacing w:before="80" w:after="200" w:line="276" w:lineRule="auto"/>
              <w:jc w:val="center"/>
              <w:rPr>
                <w:rFonts w:eastAsia="Times New Roman" w:cs="Tahoma"/>
                <w:b/>
                <w:bCs/>
                <w:color w:val="000000"/>
                <w:szCs w:val="18"/>
                <w:lang w:eastAsia="ja-JP"/>
              </w:rPr>
            </w:pPr>
            <w:r w:rsidRPr="00C518A7">
              <w:rPr>
                <w:rFonts w:cs="Tahoma"/>
                <w:b/>
                <w:szCs w:val="18"/>
                <w:lang w:val="it-IT"/>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rsidR="009C0902" w:rsidRPr="00C518A7" w:rsidRDefault="009C0902" w:rsidP="004F39A9">
            <w:pPr>
              <w:spacing w:before="80" w:after="200" w:line="276" w:lineRule="auto"/>
              <w:jc w:val="center"/>
              <w:rPr>
                <w:rFonts w:eastAsia="Times New Roman" w:cs="Tahoma"/>
                <w:b/>
                <w:bCs/>
                <w:color w:val="000000"/>
                <w:szCs w:val="18"/>
                <w:lang w:eastAsia="ja-JP"/>
              </w:rPr>
            </w:pPr>
            <w:r w:rsidRPr="00C518A7">
              <w:rPr>
                <w:rFonts w:cs="Tahoma"/>
                <w:b/>
                <w:szCs w:val="18"/>
                <w:lang w:val="it-IT"/>
              </w:rPr>
              <w:t>CAL Suite Principale</w:t>
            </w:r>
          </w:p>
        </w:tc>
        <w:tc>
          <w:tcPr>
            <w:tcW w:w="1703" w:type="pct"/>
            <w:tcBorders>
              <w:top w:val="single" w:sz="8" w:space="0" w:color="auto"/>
              <w:left w:val="nil"/>
              <w:bottom w:val="single" w:sz="8" w:space="0" w:color="auto"/>
              <w:right w:val="single" w:sz="8" w:space="0" w:color="auto"/>
            </w:tcBorders>
            <w:shd w:val="clear" w:color="auto" w:fill="FABF8F"/>
          </w:tcPr>
          <w:p w:rsidR="009C0902" w:rsidRPr="00C518A7" w:rsidRDefault="009C0902" w:rsidP="004F39A9">
            <w:pPr>
              <w:spacing w:before="80" w:after="200" w:line="276" w:lineRule="auto"/>
              <w:ind w:left="187" w:right="187"/>
              <w:jc w:val="center"/>
              <w:rPr>
                <w:rFonts w:eastAsia="Times New Roman" w:cs="Tahoma"/>
                <w:b/>
                <w:bCs/>
                <w:color w:val="000000"/>
                <w:szCs w:val="18"/>
                <w:lang w:eastAsia="ja-JP"/>
              </w:rPr>
            </w:pPr>
            <w:r w:rsidRPr="00C518A7">
              <w:rPr>
                <w:rFonts w:cs="Tahoma"/>
                <w:b/>
                <w:szCs w:val="18"/>
                <w:lang w:val="it-IT"/>
              </w:rPr>
              <w:t>Servizi Online Qualificanti</w:t>
            </w:r>
          </w:p>
        </w:tc>
      </w:tr>
      <w:tr w:rsidR="009C0902" w:rsidRPr="000773D2" w:rsidTr="007353DC">
        <w:trPr>
          <w:cantSplit/>
          <w:trHeight w:val="576"/>
        </w:trPr>
        <w:tc>
          <w:tcPr>
            <w:tcW w:w="1704" w:type="pct"/>
            <w:tcBorders>
              <w:top w:val="nil"/>
              <w:left w:val="single" w:sz="8" w:space="0" w:color="auto"/>
              <w:bottom w:val="single" w:sz="8" w:space="0" w:color="auto"/>
              <w:right w:val="single" w:sz="8" w:space="0" w:color="auto"/>
            </w:tcBorders>
          </w:tcPr>
          <w:p w:rsidR="009C0902" w:rsidRPr="00BD4BA2" w:rsidRDefault="009C0902" w:rsidP="000E6D2D">
            <w:pPr>
              <w:numPr>
                <w:ilvl w:val="0"/>
                <w:numId w:val="98"/>
              </w:numPr>
              <w:spacing w:before="120" w:after="120"/>
              <w:ind w:left="676" w:right="187" w:hanging="446"/>
              <w:rPr>
                <w:rFonts w:eastAsia="Times New Roman" w:cs="Tahoma"/>
                <w:color w:val="000000"/>
                <w:szCs w:val="18"/>
              </w:rPr>
            </w:pPr>
            <w:r w:rsidRPr="00BD4BA2">
              <w:rPr>
                <w:rFonts w:eastAsia="Times New Roman" w:cs="Tahoma"/>
                <w:color w:val="000000"/>
                <w:szCs w:val="18"/>
                <w:lang w:val="it-IT"/>
              </w:rPr>
              <w:t>Core CAL Suite Bridge per Office 365</w:t>
            </w:r>
          </w:p>
        </w:tc>
        <w:tc>
          <w:tcPr>
            <w:tcW w:w="1593" w:type="pct"/>
            <w:tcBorders>
              <w:top w:val="nil"/>
              <w:left w:val="nil"/>
              <w:bottom w:val="single" w:sz="8" w:space="0" w:color="auto"/>
              <w:right w:val="single" w:sz="8" w:space="0" w:color="auto"/>
            </w:tcBorders>
          </w:tcPr>
          <w:p w:rsidR="009C0902" w:rsidRPr="000773D2" w:rsidRDefault="009C0902" w:rsidP="000E6D2D">
            <w:pPr>
              <w:numPr>
                <w:ilvl w:val="0"/>
                <w:numId w:val="99"/>
              </w:numPr>
              <w:spacing w:before="120" w:after="120"/>
              <w:ind w:left="676" w:hanging="446"/>
              <w:rPr>
                <w:rFonts w:eastAsia="Times New Roman" w:cs="Tahoma"/>
                <w:color w:val="000000"/>
                <w:szCs w:val="18"/>
              </w:rPr>
            </w:pPr>
            <w:r w:rsidRPr="000773D2">
              <w:rPr>
                <w:rFonts w:eastAsia="Times New Roman" w:cs="Tahoma"/>
                <w:color w:val="000000"/>
                <w:szCs w:val="18"/>
                <w:lang w:val="it-IT"/>
              </w:rPr>
              <w:t>Core CAL Suite</w:t>
            </w:r>
          </w:p>
        </w:tc>
        <w:tc>
          <w:tcPr>
            <w:tcW w:w="1703" w:type="pct"/>
            <w:tcBorders>
              <w:top w:val="nil"/>
              <w:left w:val="nil"/>
              <w:bottom w:val="single" w:sz="8" w:space="0" w:color="auto"/>
              <w:right w:val="single" w:sz="8" w:space="0" w:color="auto"/>
            </w:tcBorders>
          </w:tcPr>
          <w:p w:rsidR="009C0902" w:rsidRPr="00BD4BA2" w:rsidRDefault="009C0902" w:rsidP="000E6D2D">
            <w:pPr>
              <w:numPr>
                <w:ilvl w:val="0"/>
                <w:numId w:val="100"/>
              </w:numPr>
              <w:spacing w:before="120" w:after="120"/>
              <w:ind w:left="676" w:right="187" w:hanging="446"/>
              <w:rPr>
                <w:szCs w:val="18"/>
              </w:rPr>
            </w:pPr>
            <w:r w:rsidRPr="00BD4BA2">
              <w:rPr>
                <w:color w:val="000000"/>
                <w:szCs w:val="18"/>
                <w:lang w:val="it-IT"/>
              </w:rPr>
              <w:t>Office 365 Piano E1, o</w:t>
            </w:r>
          </w:p>
          <w:p w:rsidR="009C0902" w:rsidRPr="00BD4BA2" w:rsidRDefault="009C0902" w:rsidP="000E6D2D">
            <w:pPr>
              <w:numPr>
                <w:ilvl w:val="0"/>
                <w:numId w:val="100"/>
              </w:numPr>
              <w:spacing w:before="120" w:after="120"/>
              <w:ind w:left="676" w:right="187" w:hanging="446"/>
              <w:rPr>
                <w:szCs w:val="18"/>
              </w:rPr>
            </w:pPr>
            <w:r w:rsidRPr="00BD4BA2">
              <w:rPr>
                <w:color w:val="000000"/>
                <w:szCs w:val="18"/>
                <w:lang w:val="it-IT"/>
              </w:rPr>
              <w:t>Office 365 Piano E2, o</w:t>
            </w:r>
          </w:p>
          <w:p w:rsidR="009C0902" w:rsidRPr="00BD4BA2" w:rsidRDefault="009C0902" w:rsidP="000E6D2D">
            <w:pPr>
              <w:numPr>
                <w:ilvl w:val="0"/>
                <w:numId w:val="100"/>
              </w:numPr>
              <w:spacing w:before="120" w:after="120"/>
              <w:ind w:left="676" w:right="187" w:hanging="446"/>
              <w:rPr>
                <w:szCs w:val="18"/>
              </w:rPr>
            </w:pPr>
            <w:r w:rsidRPr="00BD4BA2">
              <w:rPr>
                <w:color w:val="000000"/>
                <w:szCs w:val="18"/>
                <w:lang w:val="it-IT"/>
              </w:rPr>
              <w:t>Office 365 Piano E3, o</w:t>
            </w:r>
          </w:p>
          <w:p w:rsidR="009C0902" w:rsidRPr="00BD4BA2" w:rsidRDefault="009C0902" w:rsidP="000E6D2D">
            <w:pPr>
              <w:numPr>
                <w:ilvl w:val="0"/>
                <w:numId w:val="100"/>
              </w:numPr>
              <w:spacing w:before="120" w:after="120"/>
              <w:ind w:left="676" w:right="187" w:hanging="446"/>
              <w:rPr>
                <w:rFonts w:eastAsia="Times New Roman" w:cs="Tahoma"/>
                <w:color w:val="000000"/>
                <w:szCs w:val="18"/>
              </w:rPr>
            </w:pPr>
            <w:r w:rsidRPr="00BD4BA2">
              <w:rPr>
                <w:rFonts w:eastAsia="Times New Roman" w:cs="Tahoma"/>
                <w:color w:val="000000"/>
                <w:szCs w:val="18"/>
                <w:lang w:val="it-IT"/>
              </w:rPr>
              <w:t>Office 365 Piano E4</w:t>
            </w:r>
          </w:p>
        </w:tc>
      </w:tr>
      <w:tr w:rsidR="009C0902" w:rsidRPr="000773D2" w:rsidTr="007353DC">
        <w:trPr>
          <w:cantSplit/>
          <w:trHeight w:val="576"/>
        </w:trPr>
        <w:tc>
          <w:tcPr>
            <w:tcW w:w="1704" w:type="pct"/>
            <w:tcBorders>
              <w:top w:val="nil"/>
              <w:left w:val="single" w:sz="8" w:space="0" w:color="auto"/>
              <w:bottom w:val="single" w:sz="8" w:space="0" w:color="auto"/>
              <w:right w:val="single" w:sz="8" w:space="0" w:color="auto"/>
            </w:tcBorders>
          </w:tcPr>
          <w:p w:rsidR="009C0902" w:rsidRPr="00BD4BA2" w:rsidRDefault="009C0902" w:rsidP="000E6D2D">
            <w:pPr>
              <w:numPr>
                <w:ilvl w:val="0"/>
                <w:numId w:val="98"/>
              </w:numPr>
              <w:spacing w:before="120" w:after="120"/>
              <w:ind w:left="676" w:right="187" w:hanging="446"/>
              <w:rPr>
                <w:rFonts w:eastAsia="Times New Roman" w:cs="Tahoma"/>
                <w:color w:val="000000"/>
                <w:szCs w:val="18"/>
              </w:rPr>
            </w:pPr>
            <w:r w:rsidRPr="00BD4BA2">
              <w:rPr>
                <w:rFonts w:cs="Tahoma"/>
                <w:color w:val="000000"/>
                <w:szCs w:val="18"/>
                <w:lang w:val="it-IT"/>
              </w:rPr>
              <w:t>Core CAL Suite Bridge per Office 365 e Windows</w:t>
            </w:r>
            <w:r w:rsidR="001F3A28" w:rsidRPr="001F3A28">
              <w:rPr>
                <w:rFonts w:cs="Tahoma"/>
                <w:color w:val="000000"/>
                <w:szCs w:val="18"/>
                <w:vertAlign w:val="superscript"/>
                <w:lang w:val="it-IT"/>
              </w:rPr>
              <w:t>®</w:t>
            </w:r>
            <w:r w:rsidRPr="00BD4BA2">
              <w:rPr>
                <w:rFonts w:cs="Tahoma"/>
                <w:color w:val="000000"/>
                <w:szCs w:val="18"/>
                <w:lang w:val="it-IT"/>
              </w:rPr>
              <w:t xml:space="preserve"> Intune</w:t>
            </w:r>
          </w:p>
        </w:tc>
        <w:tc>
          <w:tcPr>
            <w:tcW w:w="1593" w:type="pct"/>
            <w:tcBorders>
              <w:top w:val="nil"/>
              <w:left w:val="nil"/>
              <w:bottom w:val="single" w:sz="8" w:space="0" w:color="auto"/>
              <w:right w:val="single" w:sz="8" w:space="0" w:color="auto"/>
            </w:tcBorders>
          </w:tcPr>
          <w:p w:rsidR="009C0902" w:rsidRPr="000773D2" w:rsidRDefault="009C0902" w:rsidP="000E6D2D">
            <w:pPr>
              <w:numPr>
                <w:ilvl w:val="0"/>
                <w:numId w:val="99"/>
              </w:numPr>
              <w:spacing w:before="120" w:after="120"/>
              <w:ind w:left="676" w:hanging="446"/>
              <w:rPr>
                <w:rFonts w:eastAsia="Times New Roman" w:cs="Tahoma"/>
                <w:color w:val="000000"/>
                <w:szCs w:val="18"/>
              </w:rPr>
            </w:pPr>
            <w:r w:rsidRPr="000773D2">
              <w:rPr>
                <w:rFonts w:eastAsia="Times New Roman" w:cs="Tahoma"/>
                <w:color w:val="000000"/>
                <w:szCs w:val="18"/>
                <w:lang w:val="it-IT"/>
              </w:rPr>
              <w:t>Core CAL Suite</w:t>
            </w:r>
          </w:p>
        </w:tc>
        <w:tc>
          <w:tcPr>
            <w:tcW w:w="1703" w:type="pct"/>
            <w:tcBorders>
              <w:top w:val="nil"/>
              <w:left w:val="nil"/>
              <w:bottom w:val="single" w:sz="8" w:space="0" w:color="auto"/>
              <w:right w:val="single" w:sz="8" w:space="0" w:color="auto"/>
            </w:tcBorders>
          </w:tcPr>
          <w:p w:rsidR="009C0902" w:rsidRPr="00BD4BA2" w:rsidRDefault="009C0902" w:rsidP="000E6D2D">
            <w:pPr>
              <w:numPr>
                <w:ilvl w:val="0"/>
                <w:numId w:val="100"/>
              </w:numPr>
              <w:spacing w:before="120" w:after="120"/>
              <w:ind w:left="676" w:right="187" w:hanging="446"/>
              <w:rPr>
                <w:szCs w:val="18"/>
              </w:rPr>
            </w:pPr>
            <w:r w:rsidRPr="00BD4BA2">
              <w:rPr>
                <w:color w:val="000000"/>
                <w:szCs w:val="18"/>
                <w:lang w:val="it-IT"/>
              </w:rPr>
              <w:t>Office 365 Piano E1 e Windows</w:t>
            </w:r>
            <w:r w:rsidR="001F3A28" w:rsidRPr="001F3A28">
              <w:rPr>
                <w:color w:val="000000"/>
                <w:szCs w:val="18"/>
                <w:vertAlign w:val="superscript"/>
                <w:lang w:val="it-IT"/>
              </w:rPr>
              <w:t>®</w:t>
            </w:r>
            <w:r w:rsidRPr="00BD4BA2">
              <w:rPr>
                <w:color w:val="000000"/>
                <w:szCs w:val="18"/>
                <w:lang w:val="it-IT"/>
              </w:rPr>
              <w:t xml:space="preserve"> Intune o</w:t>
            </w:r>
          </w:p>
          <w:p w:rsidR="009C0902" w:rsidRPr="00BD4BA2" w:rsidRDefault="009C0902" w:rsidP="000E6D2D">
            <w:pPr>
              <w:numPr>
                <w:ilvl w:val="0"/>
                <w:numId w:val="100"/>
              </w:numPr>
              <w:spacing w:before="120" w:after="120"/>
              <w:ind w:left="676" w:right="187" w:hanging="446"/>
              <w:rPr>
                <w:szCs w:val="18"/>
              </w:rPr>
            </w:pPr>
            <w:r w:rsidRPr="00BD4BA2">
              <w:rPr>
                <w:color w:val="000000"/>
                <w:szCs w:val="18"/>
                <w:lang w:val="it-IT"/>
              </w:rPr>
              <w:t>Office 365 Piano E2 e Windows</w:t>
            </w:r>
            <w:r w:rsidR="001F3A28" w:rsidRPr="001F3A28">
              <w:rPr>
                <w:color w:val="000000"/>
                <w:szCs w:val="18"/>
                <w:vertAlign w:val="superscript"/>
                <w:lang w:val="it-IT"/>
              </w:rPr>
              <w:t>®</w:t>
            </w:r>
            <w:r w:rsidRPr="00BD4BA2">
              <w:rPr>
                <w:color w:val="000000"/>
                <w:szCs w:val="18"/>
                <w:lang w:val="it-IT"/>
              </w:rPr>
              <w:t xml:space="preserve"> Intune, o</w:t>
            </w:r>
          </w:p>
          <w:p w:rsidR="009C0902" w:rsidRPr="00BD4BA2" w:rsidRDefault="009C0902" w:rsidP="000E6D2D">
            <w:pPr>
              <w:numPr>
                <w:ilvl w:val="0"/>
                <w:numId w:val="100"/>
              </w:numPr>
              <w:spacing w:before="120" w:after="120"/>
              <w:ind w:left="676" w:right="187" w:hanging="446"/>
              <w:rPr>
                <w:szCs w:val="18"/>
              </w:rPr>
            </w:pPr>
            <w:r w:rsidRPr="00BD4BA2">
              <w:rPr>
                <w:color w:val="000000"/>
                <w:szCs w:val="18"/>
                <w:lang w:val="it-IT"/>
              </w:rPr>
              <w:t>Office 365 Piano E3 e Windows</w:t>
            </w:r>
            <w:r w:rsidR="001F3A28" w:rsidRPr="001F3A28">
              <w:rPr>
                <w:color w:val="000000"/>
                <w:szCs w:val="18"/>
                <w:vertAlign w:val="superscript"/>
                <w:lang w:val="it-IT"/>
              </w:rPr>
              <w:t>®</w:t>
            </w:r>
            <w:r w:rsidRPr="00BD4BA2">
              <w:rPr>
                <w:color w:val="000000"/>
                <w:szCs w:val="18"/>
                <w:lang w:val="it-IT"/>
              </w:rPr>
              <w:t xml:space="preserve"> Intune, o</w:t>
            </w:r>
          </w:p>
          <w:p w:rsidR="009C0902" w:rsidRPr="00BD4BA2" w:rsidRDefault="009C0902" w:rsidP="000E6D2D">
            <w:pPr>
              <w:numPr>
                <w:ilvl w:val="0"/>
                <w:numId w:val="100"/>
              </w:numPr>
              <w:spacing w:before="120" w:after="120"/>
              <w:ind w:left="676" w:right="187" w:hanging="446"/>
              <w:rPr>
                <w:rFonts w:eastAsia="Times New Roman" w:cs="Tahoma"/>
                <w:color w:val="000000"/>
                <w:szCs w:val="18"/>
              </w:rPr>
            </w:pPr>
            <w:r w:rsidRPr="00BD4BA2">
              <w:rPr>
                <w:color w:val="000000"/>
                <w:szCs w:val="18"/>
                <w:lang w:val="it-IT"/>
              </w:rPr>
              <w:t>Office 365 Piano E4 e Windows</w:t>
            </w:r>
            <w:r w:rsidR="001F3A28" w:rsidRPr="001F3A28">
              <w:rPr>
                <w:color w:val="000000"/>
                <w:szCs w:val="18"/>
                <w:vertAlign w:val="superscript"/>
                <w:lang w:val="it-IT"/>
              </w:rPr>
              <w:t>®</w:t>
            </w:r>
            <w:r w:rsidRPr="00BD4BA2">
              <w:rPr>
                <w:color w:val="000000"/>
                <w:szCs w:val="18"/>
                <w:lang w:val="it-IT"/>
              </w:rPr>
              <w:t xml:space="preserve"> Intune</w:t>
            </w:r>
          </w:p>
        </w:tc>
      </w:tr>
      <w:tr w:rsidR="009C0902" w:rsidRPr="000773D2" w:rsidTr="007353DC">
        <w:trPr>
          <w:cantSplit/>
          <w:trHeight w:val="576"/>
        </w:trPr>
        <w:tc>
          <w:tcPr>
            <w:tcW w:w="1704" w:type="pct"/>
            <w:tcBorders>
              <w:top w:val="single" w:sz="8" w:space="0" w:color="auto"/>
              <w:left w:val="single" w:sz="8" w:space="0" w:color="auto"/>
              <w:bottom w:val="single" w:sz="8" w:space="0" w:color="auto"/>
              <w:right w:val="single" w:sz="8" w:space="0" w:color="auto"/>
            </w:tcBorders>
          </w:tcPr>
          <w:p w:rsidR="009C0902" w:rsidRPr="00BD4BA2" w:rsidRDefault="009C0902" w:rsidP="000E6D2D">
            <w:pPr>
              <w:numPr>
                <w:ilvl w:val="0"/>
                <w:numId w:val="98"/>
              </w:numPr>
              <w:spacing w:before="120" w:after="120"/>
              <w:ind w:left="676" w:right="187" w:hanging="446"/>
              <w:rPr>
                <w:rFonts w:eastAsia="Times New Roman" w:cs="Tahoma"/>
                <w:color w:val="000000"/>
                <w:szCs w:val="18"/>
              </w:rPr>
            </w:pPr>
            <w:r w:rsidRPr="00BD4BA2">
              <w:rPr>
                <w:rFonts w:cs="Tahoma"/>
                <w:color w:val="000000"/>
                <w:szCs w:val="18"/>
                <w:lang w:val="it-IT"/>
              </w:rPr>
              <w:t>Core CAL Suite Bridge per Windows</w:t>
            </w:r>
            <w:r w:rsidR="001F3A28" w:rsidRPr="001F3A28">
              <w:rPr>
                <w:rFonts w:cs="Tahoma"/>
                <w:color w:val="000000"/>
                <w:szCs w:val="18"/>
                <w:vertAlign w:val="superscript"/>
                <w:lang w:val="it-IT"/>
              </w:rPr>
              <w:t>®</w:t>
            </w:r>
            <w:r w:rsidRPr="00BD4BA2">
              <w:rPr>
                <w:rFonts w:cs="Tahoma"/>
                <w:color w:val="000000"/>
                <w:szCs w:val="18"/>
                <w:lang w:val="it-IT"/>
              </w:rPr>
              <w:t xml:space="preserve"> Intune</w:t>
            </w:r>
          </w:p>
        </w:tc>
        <w:tc>
          <w:tcPr>
            <w:tcW w:w="1593" w:type="pct"/>
            <w:tcBorders>
              <w:top w:val="single" w:sz="8" w:space="0" w:color="auto"/>
              <w:left w:val="nil"/>
              <w:bottom w:val="single" w:sz="8" w:space="0" w:color="auto"/>
              <w:right w:val="single" w:sz="8" w:space="0" w:color="auto"/>
            </w:tcBorders>
          </w:tcPr>
          <w:p w:rsidR="009C0902" w:rsidRPr="000773D2" w:rsidRDefault="009C0902" w:rsidP="000E6D2D">
            <w:pPr>
              <w:numPr>
                <w:ilvl w:val="0"/>
                <w:numId w:val="99"/>
              </w:numPr>
              <w:spacing w:before="120" w:after="120"/>
              <w:ind w:left="676" w:hanging="446"/>
              <w:rPr>
                <w:rFonts w:eastAsia="Times New Roman" w:cs="Tahoma"/>
                <w:color w:val="000000"/>
                <w:szCs w:val="18"/>
              </w:rPr>
            </w:pPr>
            <w:r>
              <w:rPr>
                <w:color w:val="000000"/>
                <w:lang w:val="it-IT"/>
              </w:rPr>
              <w:t>Core CAL Suite</w:t>
            </w:r>
          </w:p>
        </w:tc>
        <w:tc>
          <w:tcPr>
            <w:tcW w:w="1703" w:type="pct"/>
            <w:tcBorders>
              <w:top w:val="single" w:sz="8" w:space="0" w:color="auto"/>
              <w:left w:val="nil"/>
              <w:bottom w:val="single" w:sz="8" w:space="0" w:color="auto"/>
              <w:right w:val="single" w:sz="8" w:space="0" w:color="auto"/>
            </w:tcBorders>
          </w:tcPr>
          <w:p w:rsidR="009C0902" w:rsidRPr="00BD4BA2" w:rsidRDefault="009C0902" w:rsidP="000E6D2D">
            <w:pPr>
              <w:numPr>
                <w:ilvl w:val="0"/>
                <w:numId w:val="100"/>
              </w:numPr>
              <w:spacing w:before="120" w:after="120"/>
              <w:ind w:left="676" w:right="187" w:hanging="446"/>
              <w:rPr>
                <w:rFonts w:eastAsia="Times New Roman" w:cs="Tahoma"/>
                <w:color w:val="000000"/>
                <w:szCs w:val="18"/>
              </w:rPr>
            </w:pPr>
            <w:r w:rsidRPr="00BD4BA2">
              <w:rPr>
                <w:color w:val="000000"/>
                <w:szCs w:val="18"/>
                <w:lang w:val="it-IT"/>
              </w:rPr>
              <w:t>Windows</w:t>
            </w:r>
            <w:r w:rsidR="001F3A28" w:rsidRPr="001F3A28">
              <w:rPr>
                <w:color w:val="000000"/>
                <w:szCs w:val="18"/>
                <w:vertAlign w:val="superscript"/>
                <w:lang w:val="it-IT"/>
              </w:rPr>
              <w:t>®</w:t>
            </w:r>
            <w:r w:rsidRPr="00BD4BA2">
              <w:rPr>
                <w:color w:val="000000"/>
                <w:szCs w:val="18"/>
                <w:lang w:val="it-IT"/>
              </w:rPr>
              <w:t xml:space="preserve"> Intune</w:t>
            </w:r>
          </w:p>
        </w:tc>
      </w:tr>
    </w:tbl>
    <w:p w:rsidR="009C0902" w:rsidRDefault="009C0902" w:rsidP="004F39A9">
      <w:pPr>
        <w:pStyle w:val="Heading3"/>
        <w:rPr>
          <w:rFonts w:ascii="Tahoma" w:hAnsi="Tahoma"/>
          <w:caps/>
          <w:color w:val="F66400"/>
          <w:sz w:val="22"/>
          <w:vertAlign w:val="superscript"/>
        </w:rPr>
      </w:pPr>
      <w:bookmarkStart w:id="1280" w:name="_Toc325609279"/>
      <w:bookmarkStart w:id="1281" w:name="Srv_34CoreCALSuite"/>
      <w:bookmarkStart w:id="1282" w:name="Srv_31CoreCALSuite"/>
      <w:bookmarkEnd w:id="1280"/>
      <w:bookmarkEnd w:id="1281"/>
      <w:bookmarkEnd w:id="1282"/>
    </w:p>
    <w:p w:rsidR="009C0902" w:rsidRDefault="009C0902" w:rsidP="004F39A9">
      <w:pPr>
        <w:pStyle w:val="Heading3"/>
        <w:rPr>
          <w:rFonts w:ascii="Tahoma" w:hAnsi="Tahoma"/>
          <w:caps/>
          <w:color w:val="F66400"/>
          <w:sz w:val="22"/>
          <w:vertAlign w:val="superscript"/>
        </w:rPr>
      </w:pPr>
    </w:p>
    <w:p w:rsidR="009C0902" w:rsidRPr="00BD4BA2" w:rsidRDefault="009C0902" w:rsidP="004B75E4">
      <w:pPr>
        <w:pStyle w:val="Heading3"/>
        <w:rPr>
          <w:rFonts w:ascii="Tahoma" w:hAnsi="Tahoma" w:cs="Tahoma"/>
          <w:sz w:val="22"/>
          <w:szCs w:val="22"/>
        </w:rPr>
      </w:pPr>
      <w:bookmarkStart w:id="1283" w:name="_36_Core_CAL"/>
      <w:bookmarkStart w:id="1284" w:name="_Toc328555323"/>
      <w:bookmarkEnd w:id="1283"/>
      <w:r w:rsidRPr="00BD4BA2">
        <w:rPr>
          <w:rFonts w:ascii="Tahoma" w:hAnsi="Tahoma" w:cs="Tahoma"/>
          <w:caps/>
          <w:color w:val="F66400"/>
          <w:sz w:val="22"/>
          <w:szCs w:val="22"/>
          <w:vertAlign w:val="superscript"/>
          <w:lang w:val="it-IT"/>
        </w:rPr>
        <w:t>36</w:t>
      </w:r>
      <w:r w:rsidRPr="00BD4BA2">
        <w:rPr>
          <w:rFonts w:ascii="Tahoma" w:hAnsi="Tahoma" w:cs="Tahoma"/>
          <w:color w:val="F66400"/>
          <w:sz w:val="22"/>
          <w:szCs w:val="22"/>
          <w:lang w:val="it-IT"/>
        </w:rPr>
        <w:t xml:space="preserve"> Core CAL Suite</w:t>
      </w:r>
      <w:bookmarkEnd w:id="1284"/>
    </w:p>
    <w:p w:rsidR="009C0902" w:rsidRPr="00BD4BA2" w:rsidRDefault="009C0902" w:rsidP="004B75E4">
      <w:pPr>
        <w:ind w:firstLine="547"/>
        <w:rPr>
          <w:rFonts w:cs="Tahoma"/>
          <w:szCs w:val="18"/>
        </w:rPr>
      </w:pPr>
    </w:p>
    <w:p w:rsidR="009C0902" w:rsidRPr="000724F2" w:rsidRDefault="009C0902" w:rsidP="004B75E4">
      <w:pPr>
        <w:ind w:left="547"/>
        <w:rPr>
          <w:rFonts w:cs="Tahoma"/>
          <w:szCs w:val="18"/>
          <w:lang w:val="it-IT"/>
        </w:rPr>
      </w:pPr>
      <w:r w:rsidRPr="007B7E5C">
        <w:rPr>
          <w:rFonts w:cs="Tahoma"/>
          <w:szCs w:val="18"/>
          <w:lang w:val="it-IT"/>
        </w:rPr>
        <w:t>Core CAL Suite non dispone di versioni e i diritti di utilizzo del prodotto sono determinati dallo stato della copertura Software Assurance per Core CAL Suite. Qualora la copertura sia scaduta, i diritti di accesso attribuiti da licenze perpetue sono determinati sulla base dei diritti di utilizzo del prodotto in vigore prima della</w:t>
      </w:r>
      <w:r w:rsidR="007B7E5C" w:rsidRPr="007B7E5C">
        <w:rPr>
          <w:rFonts w:cs="Tahoma"/>
          <w:szCs w:val="18"/>
          <w:lang w:val="it-IT"/>
        </w:rPr>
        <w:t> </w:t>
      </w:r>
      <w:r w:rsidRPr="007B7E5C">
        <w:rPr>
          <w:rFonts w:cs="Tahoma"/>
          <w:szCs w:val="18"/>
          <w:lang w:val="it-IT"/>
        </w:rPr>
        <w:t>scadenza della copertura. Al 1 aprile 2012 una licenza per Core CAL Suite con copertura Software Assurance attiva concede diritti equivalenti ai seguenti prodotti:</w:t>
      </w:r>
      <w:r w:rsidRPr="007B7E5C">
        <w:rPr>
          <w:rFonts w:cs="Tahoma"/>
          <w:color w:val="000000"/>
          <w:szCs w:val="18"/>
        </w:rPr>
        <w:t xml:space="preserve"> </w:t>
      </w:r>
      <w:r w:rsidRPr="007B7E5C">
        <w:rPr>
          <w:rFonts w:cs="Tahoma"/>
          <w:szCs w:val="18"/>
          <w:lang w:val="it-IT"/>
        </w:rPr>
        <w:t>CAL per Windows Server 2008, CAL per Exchange Server 2010 Standard, CAL per Lync Server 2010 Standard, CAL per SharePoint Server 2010 Standard, Licenza di Gestione Client per System Center 2012 Configuration Manager e System Center 2012 Endpoint Protection.</w:t>
      </w:r>
      <w:r w:rsidRPr="007B7E5C">
        <w:rPr>
          <w:rFonts w:cs="Tahoma"/>
          <w:szCs w:val="18"/>
        </w:rPr>
        <w:t xml:space="preserve"> </w:t>
      </w:r>
      <w:r w:rsidRPr="007B7E5C">
        <w:rPr>
          <w:rFonts w:cs="Tahoma"/>
          <w:color w:val="000000"/>
          <w:szCs w:val="18"/>
          <w:lang w:val="it-IT"/>
        </w:rPr>
        <w:t>Una licenza per Core CAL Suite è una licenza singola che deve essere assegnata a un singolo utente o dispositivo. Secondo quanto previsto nel relativo contratto Volume License, le società non sono autorizzate a separare i diritti di Core CAL Suite per consentire a due o più utenti o dispositivi di accedere</w:t>
      </w:r>
      <w:r w:rsidR="007B7E5C" w:rsidRPr="007B7E5C">
        <w:rPr>
          <w:rFonts w:cs="Tahoma"/>
          <w:color w:val="000000"/>
          <w:szCs w:val="18"/>
          <w:lang w:val="it-IT"/>
        </w:rPr>
        <w:t> </w:t>
      </w:r>
      <w:r w:rsidRPr="007B7E5C">
        <w:rPr>
          <w:rFonts w:cs="Tahoma"/>
          <w:color w:val="000000"/>
          <w:szCs w:val="18"/>
          <w:lang w:val="it-IT"/>
        </w:rPr>
        <w:t>contemporaneamente ai diversi componenti.</w:t>
      </w:r>
    </w:p>
    <w:p w:rsidR="009C0902" w:rsidRPr="000724F2" w:rsidRDefault="009C0902" w:rsidP="004F39A9">
      <w:pPr>
        <w:ind w:left="547"/>
        <w:rPr>
          <w:rFonts w:cs="Tahoma"/>
          <w:szCs w:val="18"/>
          <w:lang w:val="it-IT"/>
        </w:rPr>
      </w:pPr>
    </w:p>
    <w:p w:rsidR="009C0902" w:rsidRPr="00BD4BA2" w:rsidRDefault="009C0902" w:rsidP="004F39A9">
      <w:pPr>
        <w:ind w:left="547"/>
        <w:rPr>
          <w:rFonts w:cs="Tahoma"/>
          <w:szCs w:val="18"/>
        </w:rPr>
      </w:pPr>
      <w:r w:rsidRPr="00BD4BA2">
        <w:rPr>
          <w:rFonts w:cs="Tahoma"/>
          <w:color w:val="000000"/>
          <w:szCs w:val="18"/>
          <w:u w:val="single"/>
          <w:lang w:val="it-IT"/>
        </w:rPr>
        <w:t>CAL Solo per Studenti (Academic Open License e Academic Select)</w:t>
      </w:r>
    </w:p>
    <w:p w:rsidR="009C0902" w:rsidRPr="00BD4BA2" w:rsidRDefault="009C0902" w:rsidP="004F39A9">
      <w:pPr>
        <w:ind w:left="547"/>
        <w:rPr>
          <w:rFonts w:cs="Tahoma"/>
          <w:szCs w:val="18"/>
        </w:rPr>
      </w:pPr>
      <w:r w:rsidRPr="00BD4BA2">
        <w:rPr>
          <w:rFonts w:cs="Tahoma"/>
          <w:szCs w:val="18"/>
          <w:lang w:val="it-IT"/>
        </w:rPr>
        <w:t>Le CAL Solo per Studenti sono limitate ai PC di proprietà dello studente titolare della licenza o ai PC di proprietà dell</w:t>
      </w:r>
      <w:r w:rsidR="00A6407A">
        <w:rPr>
          <w:rFonts w:cs="Tahoma"/>
          <w:szCs w:val="18"/>
          <w:lang w:val="it-IT"/>
        </w:rPr>
        <w:t>’</w:t>
      </w:r>
      <w:r w:rsidRPr="00BD4BA2">
        <w:rPr>
          <w:rFonts w:cs="Tahoma"/>
          <w:szCs w:val="18"/>
          <w:lang w:val="it-IT"/>
        </w:rPr>
        <w:t>Istituto che siano assegnati a un singolo studente e NON siano utilizzati nei laboratori o in classe.</w:t>
      </w:r>
    </w:p>
    <w:p w:rsidR="009C0902" w:rsidRDefault="009C0902" w:rsidP="004F39A9">
      <w:pPr>
        <w:ind w:left="547"/>
        <w:rPr>
          <w:rFonts w:cs="Tahoma"/>
          <w:szCs w:val="18"/>
        </w:rPr>
      </w:pPr>
    </w:p>
    <w:p w:rsidR="004B75E4" w:rsidRPr="00BD4BA2" w:rsidRDefault="004B75E4" w:rsidP="004F39A9">
      <w:pPr>
        <w:ind w:left="547"/>
        <w:rPr>
          <w:rFonts w:cs="Tahoma"/>
          <w:szCs w:val="18"/>
        </w:rPr>
      </w:pPr>
    </w:p>
    <w:p w:rsidR="009C0902" w:rsidRPr="000724F2" w:rsidRDefault="009C0902" w:rsidP="004F39A9">
      <w:pPr>
        <w:pStyle w:val="Heading3"/>
        <w:rPr>
          <w:rFonts w:ascii="Tahoma" w:hAnsi="Tahoma" w:cs="Tahoma"/>
          <w:sz w:val="22"/>
          <w:szCs w:val="22"/>
          <w:lang w:val="fr-FR"/>
        </w:rPr>
      </w:pPr>
      <w:bookmarkStart w:id="1285" w:name="_Toc325609280"/>
      <w:bookmarkStart w:id="1286" w:name="Srv_35CoreInfraServerSuiteStd"/>
      <w:bookmarkStart w:id="1287" w:name="Srv_32CoreInfraServerSuiteStd"/>
      <w:bookmarkStart w:id="1288" w:name="Srv_35DynCRMWorkProEnt"/>
      <w:bookmarkStart w:id="1289" w:name="_37_Core_Infrastructure"/>
      <w:bookmarkStart w:id="1290" w:name="_Toc328555324"/>
      <w:bookmarkEnd w:id="1285"/>
      <w:bookmarkEnd w:id="1286"/>
      <w:bookmarkEnd w:id="1287"/>
      <w:bookmarkEnd w:id="1288"/>
      <w:bookmarkEnd w:id="1289"/>
      <w:r w:rsidRPr="00BD4BA2">
        <w:rPr>
          <w:rFonts w:ascii="Tahoma" w:hAnsi="Tahoma" w:cs="Tahoma"/>
          <w:caps/>
          <w:color w:val="F66400"/>
          <w:sz w:val="22"/>
          <w:szCs w:val="22"/>
          <w:vertAlign w:val="superscript"/>
          <w:lang w:val="it-IT"/>
        </w:rPr>
        <w:t>37</w:t>
      </w:r>
      <w:r w:rsidRPr="00BD4BA2">
        <w:rPr>
          <w:rFonts w:ascii="Tahoma" w:hAnsi="Tahoma" w:cs="Tahoma"/>
          <w:color w:val="F66400"/>
          <w:sz w:val="22"/>
          <w:szCs w:val="22"/>
          <w:lang w:val="it-IT"/>
        </w:rPr>
        <w:t xml:space="preserve"> Core Infrastructure Server Suite Standard</w:t>
      </w:r>
      <w:bookmarkEnd w:id="1290"/>
    </w:p>
    <w:p w:rsidR="009C0902" w:rsidRPr="000724F2" w:rsidRDefault="009C0902" w:rsidP="004F39A9">
      <w:pPr>
        <w:rPr>
          <w:lang w:val="fr-FR"/>
        </w:rPr>
      </w:pPr>
    </w:p>
    <w:p w:rsidR="009C0902" w:rsidRPr="00D71EC3" w:rsidRDefault="009C0902" w:rsidP="004F39A9">
      <w:pPr>
        <w:spacing w:after="200" w:line="276" w:lineRule="auto"/>
        <w:ind w:left="547"/>
        <w:rPr>
          <w:rFonts w:eastAsia="Times New Roman" w:cs="Tahoma"/>
          <w:szCs w:val="18"/>
          <w:lang w:val="fr-FR"/>
        </w:rPr>
      </w:pPr>
      <w:r w:rsidRPr="00BD4BA2">
        <w:rPr>
          <w:rFonts w:eastAsia="Times New Roman" w:cs="Tahoma"/>
          <w:szCs w:val="18"/>
          <w:lang w:val="it-IT"/>
        </w:rPr>
        <w:t>Le licenze acquistate in data 1 aprile 2012 o successiva e le licenze esistenti con copertura Software Assurance attiva, a partire da tale data, copriranno ciascuna due processori fisici su un server.</w:t>
      </w:r>
      <w:r w:rsidRPr="000724F2">
        <w:rPr>
          <w:rFonts w:eastAsia="Times New Roman" w:cs="Tahoma"/>
          <w:szCs w:val="18"/>
          <w:lang w:val="fr-FR"/>
        </w:rPr>
        <w:t xml:space="preserve"> </w:t>
      </w:r>
      <w:r w:rsidRPr="00BD4BA2">
        <w:rPr>
          <w:rFonts w:eastAsia="Times New Roman" w:cs="Tahoma"/>
          <w:szCs w:val="18"/>
          <w:lang w:val="it-IT"/>
        </w:rPr>
        <w:t>Per dettagli le società possono fare riferimento al documento sui Diritti di Utilizzo del Prodotto del mese di aprile 2012 o successivo.</w:t>
      </w:r>
    </w:p>
    <w:p w:rsidR="009C0902" w:rsidRPr="00D71EC3" w:rsidRDefault="009C0902" w:rsidP="004F39A9">
      <w:pPr>
        <w:spacing w:after="200" w:line="276" w:lineRule="auto"/>
        <w:ind w:left="547"/>
        <w:rPr>
          <w:rFonts w:cs="Tahoma"/>
          <w:szCs w:val="18"/>
          <w:lang w:val="fr-FR"/>
        </w:rPr>
      </w:pPr>
      <w:r w:rsidRPr="00BD4BA2">
        <w:rPr>
          <w:rFonts w:cs="Tahoma"/>
          <w:szCs w:val="18"/>
          <w:lang w:val="it-IT"/>
        </w:rPr>
        <w:t>Le società titolari di licenze per Core Infrastructure Server Suite Standard con copertura Software Assurance attiva a partire dal 1 aprile 2012 avranno il diritto di utilizzare i seguenti prodotti in conformità ai diritti di utilizzo del prodotto per Core Infrastructure Server Suite Standard:</w:t>
      </w:r>
    </w:p>
    <w:p w:rsidR="009C0902" w:rsidRPr="00BD4BA2" w:rsidRDefault="009C0902" w:rsidP="006D72DA">
      <w:pPr>
        <w:numPr>
          <w:ilvl w:val="0"/>
          <w:numId w:val="75"/>
        </w:numPr>
        <w:tabs>
          <w:tab w:val="left" w:pos="1440"/>
          <w:tab w:val="left" w:pos="3510"/>
        </w:tabs>
        <w:spacing w:after="100" w:afterAutospacing="1" w:line="276" w:lineRule="auto"/>
        <w:contextualSpacing/>
        <w:rPr>
          <w:rFonts w:cs="Tahoma"/>
          <w:szCs w:val="18"/>
        </w:rPr>
      </w:pPr>
      <w:r w:rsidRPr="00BD4BA2">
        <w:rPr>
          <w:rFonts w:cs="Tahoma"/>
          <w:szCs w:val="18"/>
          <w:lang w:val="it-IT"/>
        </w:rPr>
        <w:t>Windows Server 2008 R2 Standard</w:t>
      </w:r>
    </w:p>
    <w:p w:rsidR="009C0902" w:rsidRPr="00BD4BA2" w:rsidRDefault="009C0902" w:rsidP="0002165F">
      <w:pPr>
        <w:numPr>
          <w:ilvl w:val="0"/>
          <w:numId w:val="75"/>
        </w:numPr>
        <w:tabs>
          <w:tab w:val="left" w:pos="1440"/>
          <w:tab w:val="left" w:pos="3510"/>
        </w:tabs>
        <w:spacing w:after="100" w:afterAutospacing="1" w:line="276" w:lineRule="auto"/>
        <w:rPr>
          <w:rFonts w:cs="Tahoma"/>
          <w:szCs w:val="18"/>
        </w:rPr>
      </w:pPr>
      <w:r w:rsidRPr="00BD4BA2">
        <w:rPr>
          <w:rFonts w:cs="Tahoma"/>
          <w:szCs w:val="18"/>
          <w:lang w:val="it-IT"/>
        </w:rPr>
        <w:t>System Center 2012 Standard</w:t>
      </w:r>
    </w:p>
    <w:p w:rsidR="009C0902" w:rsidRPr="00BD4BA2" w:rsidRDefault="009C0902" w:rsidP="004F39A9">
      <w:pPr>
        <w:spacing w:after="200" w:line="276" w:lineRule="auto"/>
        <w:ind w:left="547"/>
        <w:rPr>
          <w:rFonts w:cs="Tahoma"/>
          <w:szCs w:val="18"/>
        </w:rPr>
      </w:pPr>
      <w:r w:rsidRPr="00BD4BA2">
        <w:rPr>
          <w:rFonts w:cs="Tahoma"/>
          <w:szCs w:val="18"/>
          <w:lang w:val="it-IT"/>
        </w:rPr>
        <w:t>Per i server che dispongono di una licenza valida per Core Infrastructure Server Suite Standard le società potranno eseguire un</w:t>
      </w:r>
      <w:r w:rsidR="00A6407A">
        <w:rPr>
          <w:rFonts w:cs="Tahoma"/>
          <w:szCs w:val="18"/>
          <w:lang w:val="it-IT"/>
        </w:rPr>
        <w:t>’</w:t>
      </w:r>
      <w:r w:rsidRPr="00BD4BA2">
        <w:rPr>
          <w:rFonts w:cs="Tahoma"/>
          <w:szCs w:val="18"/>
          <w:lang w:val="it-IT"/>
        </w:rPr>
        <w:t>istanza di Windows Server Enterprise anziché di Windows Server Standard.</w:t>
      </w:r>
    </w:p>
    <w:p w:rsidR="009C0902" w:rsidRPr="00BD4BA2" w:rsidRDefault="009C0902" w:rsidP="004F39A9">
      <w:pPr>
        <w:spacing w:after="200" w:line="276" w:lineRule="auto"/>
        <w:ind w:left="547"/>
        <w:rPr>
          <w:rFonts w:cs="Tahoma"/>
          <w:szCs w:val="18"/>
        </w:rPr>
      </w:pPr>
      <w:r w:rsidRPr="00BD4BA2">
        <w:rPr>
          <w:rFonts w:cs="Tahoma"/>
          <w:b/>
          <w:szCs w:val="18"/>
          <w:u w:val="single"/>
          <w:lang w:val="it-IT"/>
        </w:rPr>
        <w:t>Offerta di Rinnovo di Software Assurance per le Società Titolari di Windows Server Standard e</w:t>
      </w:r>
      <w:r w:rsidR="00B33ECB">
        <w:rPr>
          <w:rFonts w:cs="Tahoma"/>
          <w:b/>
          <w:szCs w:val="18"/>
          <w:u w:val="single"/>
          <w:lang w:val="it-IT"/>
        </w:rPr>
        <w:t> </w:t>
      </w:r>
      <w:r w:rsidRPr="00BD4BA2">
        <w:rPr>
          <w:rFonts w:cs="Tahoma"/>
          <w:b/>
          <w:szCs w:val="18"/>
          <w:u w:val="single"/>
          <w:lang w:val="it-IT"/>
        </w:rPr>
        <w:t>System Center Standard e per le Società Titolari di Windows Server Enterprise e System Center</w:t>
      </w:r>
      <w:r w:rsidR="00B33ECB">
        <w:rPr>
          <w:rFonts w:cs="Tahoma"/>
          <w:b/>
          <w:szCs w:val="18"/>
          <w:u w:val="single"/>
          <w:lang w:val="it-IT"/>
        </w:rPr>
        <w:t> </w:t>
      </w:r>
      <w:r w:rsidRPr="00BD4BA2">
        <w:rPr>
          <w:rFonts w:cs="Tahoma"/>
          <w:b/>
          <w:szCs w:val="18"/>
          <w:u w:val="single"/>
          <w:lang w:val="it-IT"/>
        </w:rPr>
        <w:t>Standard</w:t>
      </w:r>
    </w:p>
    <w:p w:rsidR="009C0902" w:rsidRPr="000724F2" w:rsidRDefault="009C0902" w:rsidP="004F39A9">
      <w:pPr>
        <w:spacing w:after="200" w:line="276" w:lineRule="auto"/>
        <w:ind w:left="547"/>
        <w:rPr>
          <w:szCs w:val="18"/>
          <w:lang w:val="fr-FR"/>
        </w:rPr>
      </w:pPr>
      <w:r w:rsidRPr="007B7E5C">
        <w:rPr>
          <w:szCs w:val="18"/>
          <w:lang w:val="it-IT"/>
        </w:rPr>
        <w:t>Le società titolari di licenze con copertura Software Assurance attiva per tutti i prodotti indicati nella Tabella</w:t>
      </w:r>
      <w:r w:rsidR="007B7E5C" w:rsidRPr="007B7E5C">
        <w:rPr>
          <w:szCs w:val="18"/>
          <w:lang w:val="it-IT"/>
        </w:rPr>
        <w:t> </w:t>
      </w:r>
      <w:r w:rsidRPr="007B7E5C">
        <w:rPr>
          <w:szCs w:val="18"/>
          <w:lang w:val="it-IT"/>
        </w:rPr>
        <w:t>A</w:t>
      </w:r>
      <w:r w:rsidR="007B7E5C" w:rsidRPr="000724F2">
        <w:rPr>
          <w:szCs w:val="18"/>
          <w:lang w:val="fr-FR"/>
        </w:rPr>
        <w:t> </w:t>
      </w:r>
      <w:r w:rsidRPr="007B7E5C">
        <w:rPr>
          <w:szCs w:val="18"/>
          <w:lang w:val="it-IT"/>
        </w:rPr>
        <w:t>che segue potranno, alla scadenza di tale copertura, acquistare Software Assurance per Core</w:t>
      </w:r>
      <w:r w:rsidR="007B7E5C" w:rsidRPr="007B7E5C">
        <w:rPr>
          <w:szCs w:val="18"/>
          <w:lang w:val="it-IT"/>
        </w:rPr>
        <w:t> </w:t>
      </w:r>
      <w:r w:rsidRPr="007B7E5C">
        <w:rPr>
          <w:szCs w:val="18"/>
          <w:lang w:val="it-IT"/>
        </w:rPr>
        <w:t>Infrastructure Server Suite Standard senza dover acquistare la sottostante licenza per Core Infrastructure</w:t>
      </w:r>
      <w:r w:rsidR="007B7E5C" w:rsidRPr="007B7E5C">
        <w:rPr>
          <w:szCs w:val="18"/>
          <w:lang w:val="it-IT"/>
        </w:rPr>
        <w:t> </w:t>
      </w:r>
      <w:r w:rsidRPr="007B7E5C">
        <w:rPr>
          <w:szCs w:val="18"/>
          <w:lang w:val="it-IT"/>
        </w:rPr>
        <w:t>Server Suite Standard.</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9C0902" w:rsidRPr="00BD4BA2">
        <w:tc>
          <w:tcPr>
            <w:tcW w:w="6588" w:type="dxa"/>
            <w:shd w:val="clear" w:color="auto" w:fill="FABF8F"/>
          </w:tcPr>
          <w:p w:rsidR="009C0902" w:rsidRPr="00BD4BA2" w:rsidRDefault="009C0902" w:rsidP="004F39A9">
            <w:pPr>
              <w:tabs>
                <w:tab w:val="left" w:pos="3120"/>
                <w:tab w:val="center" w:pos="3591"/>
              </w:tabs>
              <w:spacing w:after="200" w:line="276" w:lineRule="auto"/>
              <w:jc w:val="center"/>
              <w:rPr>
                <w:rFonts w:eastAsia="Times New Roman" w:cs="Tahoma"/>
                <w:b/>
                <w:szCs w:val="18"/>
              </w:rPr>
            </w:pPr>
            <w:r w:rsidRPr="00BD4BA2">
              <w:rPr>
                <w:rFonts w:eastAsia="Times New Roman" w:cs="Tahoma"/>
                <w:b/>
                <w:szCs w:val="18"/>
                <w:lang w:val="it-IT"/>
              </w:rPr>
              <w:t>Tabella A</w:t>
            </w:r>
          </w:p>
        </w:tc>
      </w:tr>
      <w:tr w:rsidR="009C0902" w:rsidRPr="00BD4BA2">
        <w:tc>
          <w:tcPr>
            <w:tcW w:w="6588" w:type="dxa"/>
            <w:vAlign w:val="center"/>
          </w:tcPr>
          <w:p w:rsidR="009C0902" w:rsidRPr="00BD4BA2" w:rsidRDefault="009C0902" w:rsidP="004F39A9">
            <w:pPr>
              <w:spacing w:after="200" w:line="276" w:lineRule="auto"/>
              <w:rPr>
                <w:rFonts w:eastAsia="Times New Roman" w:cs="Tahoma"/>
                <w:szCs w:val="18"/>
              </w:rPr>
            </w:pPr>
            <w:r w:rsidRPr="00BD4BA2">
              <w:rPr>
                <w:rFonts w:eastAsia="Times New Roman" w:cs="Tahoma"/>
                <w:szCs w:val="18"/>
                <w:lang w:val="it-IT"/>
              </w:rPr>
              <w:t>Windows Server Standard</w:t>
            </w:r>
          </w:p>
        </w:tc>
      </w:tr>
      <w:tr w:rsidR="009C0902" w:rsidRPr="00BD4BA2">
        <w:tc>
          <w:tcPr>
            <w:tcW w:w="6588" w:type="dxa"/>
            <w:vAlign w:val="center"/>
          </w:tcPr>
          <w:p w:rsidR="009C0902" w:rsidRPr="00BD4BA2" w:rsidRDefault="009C0902" w:rsidP="004F39A9">
            <w:pPr>
              <w:spacing w:after="200" w:line="276" w:lineRule="auto"/>
              <w:rPr>
                <w:rFonts w:eastAsia="Times New Roman" w:cs="Tahoma"/>
                <w:szCs w:val="18"/>
              </w:rPr>
            </w:pPr>
            <w:r w:rsidRPr="00BD4BA2">
              <w:rPr>
                <w:rFonts w:eastAsia="Times New Roman" w:cs="Tahoma"/>
                <w:szCs w:val="18"/>
                <w:lang w:val="it-IT"/>
              </w:rPr>
              <w:t>System Center Standard</w:t>
            </w:r>
          </w:p>
        </w:tc>
      </w:tr>
    </w:tbl>
    <w:p w:rsidR="009C0902" w:rsidRPr="00BD4BA2" w:rsidRDefault="009C0902" w:rsidP="004F39A9">
      <w:pPr>
        <w:spacing w:after="200" w:line="276" w:lineRule="auto"/>
        <w:ind w:left="360"/>
        <w:rPr>
          <w:rFonts w:cs="Tahoma"/>
          <w:szCs w:val="18"/>
        </w:rPr>
      </w:pPr>
    </w:p>
    <w:p w:rsidR="009C0902" w:rsidRPr="000724F2" w:rsidRDefault="009C0902" w:rsidP="004F39A9">
      <w:pPr>
        <w:spacing w:after="200" w:line="276" w:lineRule="auto"/>
        <w:ind w:left="547"/>
        <w:rPr>
          <w:rFonts w:eastAsia="Times New Roman" w:cs="Tahoma"/>
          <w:szCs w:val="18"/>
          <w:lang w:val="fr-FR"/>
        </w:rPr>
      </w:pPr>
      <w:r w:rsidRPr="00BD4BA2">
        <w:rPr>
          <w:rFonts w:eastAsia="Times New Roman" w:cs="Tahoma"/>
          <w:szCs w:val="18"/>
          <w:lang w:val="it-IT"/>
        </w:rPr>
        <w:t>Per ogni gruppo composto da una di ciascuna delle licenze qualificanti della Tabella A, le società potranno acquistare Software Assurance per una licenza di Core Infrastructure Server Suite Standard.</w:t>
      </w:r>
    </w:p>
    <w:p w:rsidR="009C0902" w:rsidRPr="000724F2" w:rsidRDefault="009C0902" w:rsidP="004F39A9">
      <w:pPr>
        <w:spacing w:after="200" w:line="276" w:lineRule="auto"/>
        <w:ind w:left="547"/>
        <w:rPr>
          <w:rFonts w:cs="Tahoma"/>
          <w:szCs w:val="18"/>
          <w:lang w:val="fr-FR"/>
        </w:rPr>
      </w:pPr>
      <w:r w:rsidRPr="00BD4BA2">
        <w:rPr>
          <w:rFonts w:cs="Tahoma"/>
          <w:szCs w:val="18"/>
          <w:lang w:val="it-IT"/>
        </w:rPr>
        <w:t>Le società titolari di licenze con copertura Software Assurance attiva per tutti i prodotti indicati nella Tabella</w:t>
      </w:r>
      <w:r w:rsidR="007B7E5C">
        <w:rPr>
          <w:rFonts w:cs="Tahoma"/>
          <w:szCs w:val="18"/>
          <w:lang w:val="it-IT"/>
        </w:rPr>
        <w:t> </w:t>
      </w:r>
      <w:r w:rsidRPr="00BD4BA2">
        <w:rPr>
          <w:rFonts w:cs="Tahoma"/>
          <w:szCs w:val="18"/>
          <w:lang w:val="it-IT"/>
        </w:rPr>
        <w:t>B</w:t>
      </w:r>
      <w:r w:rsidR="007B7E5C">
        <w:rPr>
          <w:rFonts w:cs="Tahoma"/>
          <w:szCs w:val="18"/>
          <w:lang w:val="it-IT"/>
        </w:rPr>
        <w:t> </w:t>
      </w:r>
      <w:r w:rsidRPr="00BD4BA2">
        <w:rPr>
          <w:rFonts w:cs="Tahoma"/>
          <w:szCs w:val="18"/>
          <w:lang w:val="it-IT"/>
        </w:rPr>
        <w:t>che segue potranno, alla scadenza di tale copertura, acquistare Software Assurance per Core</w:t>
      </w:r>
      <w:r w:rsidR="007B7E5C">
        <w:rPr>
          <w:rFonts w:cs="Tahoma"/>
          <w:szCs w:val="18"/>
          <w:lang w:val="it-IT"/>
        </w:rPr>
        <w:t> </w:t>
      </w:r>
      <w:r w:rsidRPr="00BD4BA2">
        <w:rPr>
          <w:rFonts w:cs="Tahoma"/>
          <w:szCs w:val="18"/>
          <w:lang w:val="it-IT"/>
        </w:rPr>
        <w:t>Infrastructure Server Suite Standard senza dover acquistare la sottostante licenza per Core Infrastructure</w:t>
      </w:r>
      <w:r w:rsidR="007B7E5C">
        <w:rPr>
          <w:rFonts w:cs="Tahoma"/>
          <w:szCs w:val="18"/>
          <w:lang w:val="it-IT"/>
        </w:rPr>
        <w:t> </w:t>
      </w:r>
      <w:r w:rsidRPr="00BD4BA2">
        <w:rPr>
          <w:rFonts w:cs="Tahoma"/>
          <w:szCs w:val="18"/>
          <w:lang w:val="it-IT"/>
        </w:rPr>
        <w:t>Server Suite Standard.</w:t>
      </w:r>
    </w:p>
    <w:p w:rsidR="009C0902" w:rsidRPr="000724F2" w:rsidRDefault="009C0902" w:rsidP="0061565C">
      <w:pPr>
        <w:spacing w:line="276" w:lineRule="auto"/>
        <w:rPr>
          <w:lang w:val="fr-FR"/>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9C0902" w:rsidRPr="00194002">
        <w:tc>
          <w:tcPr>
            <w:tcW w:w="6588" w:type="dxa"/>
            <w:shd w:val="clear" w:color="auto" w:fill="FABF8F"/>
          </w:tcPr>
          <w:p w:rsidR="009C0902" w:rsidRPr="00194002" w:rsidRDefault="009C0902" w:rsidP="004F39A9">
            <w:pPr>
              <w:tabs>
                <w:tab w:val="left" w:pos="3120"/>
                <w:tab w:val="center" w:pos="3591"/>
              </w:tabs>
              <w:spacing w:after="200" w:line="276" w:lineRule="auto"/>
              <w:jc w:val="center"/>
              <w:rPr>
                <w:rFonts w:eastAsia="Times New Roman" w:cs="Tahoma"/>
                <w:b/>
                <w:szCs w:val="18"/>
              </w:rPr>
            </w:pPr>
            <w:r w:rsidRPr="00194002">
              <w:rPr>
                <w:rFonts w:eastAsia="Times New Roman" w:cs="Tahoma"/>
                <w:b/>
                <w:szCs w:val="18"/>
                <w:lang w:val="it-IT"/>
              </w:rPr>
              <w:t>Tabella B</w:t>
            </w:r>
          </w:p>
        </w:tc>
      </w:tr>
      <w:tr w:rsidR="009C0902" w:rsidRPr="00194002">
        <w:tc>
          <w:tcPr>
            <w:tcW w:w="6588" w:type="dxa"/>
            <w:vAlign w:val="center"/>
          </w:tcPr>
          <w:p w:rsidR="009C0902" w:rsidRPr="00194002" w:rsidRDefault="009C0902" w:rsidP="004F39A9">
            <w:pPr>
              <w:spacing w:after="200" w:line="276" w:lineRule="auto"/>
              <w:rPr>
                <w:rFonts w:eastAsia="Times New Roman" w:cs="Tahoma"/>
                <w:szCs w:val="18"/>
              </w:rPr>
            </w:pPr>
            <w:r w:rsidRPr="00194002">
              <w:rPr>
                <w:rFonts w:eastAsia="Times New Roman" w:cs="Tahoma"/>
                <w:szCs w:val="18"/>
                <w:lang w:val="it-IT"/>
              </w:rPr>
              <w:t>Windows Server Enterprise</w:t>
            </w:r>
          </w:p>
        </w:tc>
      </w:tr>
      <w:tr w:rsidR="009C0902" w:rsidRPr="00194002">
        <w:tc>
          <w:tcPr>
            <w:tcW w:w="6588" w:type="dxa"/>
            <w:vAlign w:val="center"/>
          </w:tcPr>
          <w:p w:rsidR="009C0902" w:rsidRPr="00194002" w:rsidRDefault="009C0902" w:rsidP="004F39A9">
            <w:pPr>
              <w:spacing w:after="200" w:line="276" w:lineRule="auto"/>
              <w:rPr>
                <w:rFonts w:eastAsia="Times New Roman" w:cs="Tahoma"/>
                <w:szCs w:val="18"/>
              </w:rPr>
            </w:pPr>
            <w:r w:rsidRPr="00194002">
              <w:rPr>
                <w:rFonts w:eastAsia="Times New Roman" w:cs="Tahoma"/>
                <w:szCs w:val="18"/>
                <w:lang w:val="it-IT"/>
              </w:rPr>
              <w:t>System Center Standard</w:t>
            </w:r>
          </w:p>
        </w:tc>
      </w:tr>
    </w:tbl>
    <w:p w:rsidR="009C0902" w:rsidRPr="00A73360" w:rsidRDefault="009C0902" w:rsidP="004F39A9">
      <w:pPr>
        <w:spacing w:after="200" w:line="276" w:lineRule="auto"/>
        <w:ind w:left="360"/>
      </w:pPr>
    </w:p>
    <w:p w:rsidR="009C0902" w:rsidRPr="00BD4BA2" w:rsidRDefault="009C0902" w:rsidP="004F39A9">
      <w:pPr>
        <w:spacing w:after="200" w:line="276" w:lineRule="auto"/>
        <w:ind w:left="547"/>
        <w:rPr>
          <w:rFonts w:eastAsia="Times New Roman" w:cs="Tahoma"/>
          <w:szCs w:val="18"/>
        </w:rPr>
      </w:pPr>
      <w:r w:rsidRPr="00BD4BA2">
        <w:rPr>
          <w:rFonts w:eastAsia="Times New Roman" w:cs="Tahoma"/>
          <w:szCs w:val="18"/>
          <w:lang w:val="it-IT"/>
        </w:rPr>
        <w:t>Per ogni gruppo composto da una licenza qualificante per Windows Server Enterprise e da due licenze qualificanti per System Center Standard le società potranno acquistare Software Assurance per due licenze</w:t>
      </w:r>
      <w:r w:rsidR="007B7E5C">
        <w:t> </w:t>
      </w:r>
      <w:r w:rsidRPr="00BD4BA2">
        <w:rPr>
          <w:rFonts w:eastAsia="Times New Roman" w:cs="Tahoma"/>
          <w:szCs w:val="18"/>
          <w:lang w:val="it-IT"/>
        </w:rPr>
        <w:t>di</w:t>
      </w:r>
      <w:r w:rsidR="007B7E5C">
        <w:rPr>
          <w:rFonts w:eastAsia="Times New Roman" w:cs="Tahoma"/>
          <w:szCs w:val="18"/>
          <w:lang w:val="it-IT"/>
        </w:rPr>
        <w:t> </w:t>
      </w:r>
      <w:r w:rsidRPr="00BD4BA2">
        <w:rPr>
          <w:rFonts w:eastAsia="Times New Roman" w:cs="Tahoma"/>
          <w:szCs w:val="18"/>
          <w:lang w:val="it-IT"/>
        </w:rPr>
        <w:t>Core Infrastructure Server Suite Standard.</w:t>
      </w:r>
    </w:p>
    <w:p w:rsidR="009C0902" w:rsidRPr="000724F2" w:rsidRDefault="009C0902" w:rsidP="004F39A9">
      <w:pPr>
        <w:spacing w:after="200" w:line="276" w:lineRule="auto"/>
        <w:ind w:left="547"/>
        <w:rPr>
          <w:rFonts w:cs="Tahoma"/>
          <w:szCs w:val="18"/>
          <w:lang w:val="fr-FR"/>
        </w:rPr>
      </w:pPr>
      <w:r w:rsidRPr="00BD4BA2">
        <w:rPr>
          <w:rFonts w:eastAsia="Times New Roman" w:cs="Tahoma"/>
          <w:szCs w:val="18"/>
          <w:lang w:val="it-IT"/>
        </w:rPr>
        <w:t>Le società che ricevono in licenza e utilizzano Core Infrastructure Server Suite Standard in base alla presente offerta non potranno più utilizzare il software ai sensi delle relative licenze qualificanti.</w:t>
      </w:r>
      <w:r w:rsidRPr="000724F2">
        <w:rPr>
          <w:rFonts w:cs="Tahoma"/>
          <w:szCs w:val="18"/>
          <w:lang w:val="fr-FR"/>
        </w:rPr>
        <w:t xml:space="preserve"> </w:t>
      </w:r>
      <w:r w:rsidRPr="00BD4BA2">
        <w:rPr>
          <w:rFonts w:cs="Tahoma"/>
          <w:szCs w:val="18"/>
          <w:lang w:val="it-IT"/>
        </w:rPr>
        <w:t>Le licenze e Software Assurance acquistate nell</w:t>
      </w:r>
      <w:r w:rsidR="00A6407A">
        <w:rPr>
          <w:rFonts w:cs="Tahoma"/>
          <w:szCs w:val="18"/>
          <w:lang w:val="it-IT"/>
        </w:rPr>
        <w:t>’</w:t>
      </w:r>
      <w:r w:rsidRPr="00BD4BA2">
        <w:rPr>
          <w:rFonts w:cs="Tahoma"/>
          <w:szCs w:val="18"/>
          <w:lang w:val="it-IT"/>
        </w:rPr>
        <w:t>ambito di un contratto “subscription” non si qualificano ai fini di questa offerta.</w:t>
      </w:r>
    </w:p>
    <w:p w:rsidR="009C0902" w:rsidRPr="00BD4BA2" w:rsidRDefault="009C0902" w:rsidP="004F39A9">
      <w:pPr>
        <w:spacing w:after="200" w:line="276" w:lineRule="auto"/>
        <w:ind w:left="547"/>
        <w:rPr>
          <w:rFonts w:cs="Tahoma"/>
          <w:szCs w:val="18"/>
        </w:rPr>
      </w:pPr>
      <w:r w:rsidRPr="00BD4BA2">
        <w:rPr>
          <w:rFonts w:cs="Tahoma"/>
          <w:b/>
          <w:szCs w:val="18"/>
          <w:u w:val="single"/>
          <w:lang w:val="it-IT"/>
        </w:rPr>
        <w:t>Step-Up da Windows Server Standard, Windows Server Enterprise o System Center Standard a</w:t>
      </w:r>
      <w:r w:rsidR="007B7E5C">
        <w:rPr>
          <w:rFonts w:cs="Tahoma"/>
          <w:b/>
          <w:szCs w:val="18"/>
          <w:u w:val="single"/>
          <w:lang w:val="it-IT"/>
        </w:rPr>
        <w:t> </w:t>
      </w:r>
      <w:r w:rsidRPr="00BD4BA2">
        <w:rPr>
          <w:rFonts w:cs="Tahoma"/>
          <w:b/>
          <w:szCs w:val="18"/>
          <w:u w:val="single"/>
          <w:lang w:val="it-IT"/>
        </w:rPr>
        <w:t>Core Infrastructure Server Suite Standard</w:t>
      </w:r>
    </w:p>
    <w:p w:rsidR="009C0902" w:rsidRPr="00D71EC3" w:rsidRDefault="009C0902" w:rsidP="004F39A9">
      <w:pPr>
        <w:spacing w:after="200" w:line="276" w:lineRule="auto"/>
        <w:ind w:left="547"/>
        <w:rPr>
          <w:rFonts w:cs="Tahoma"/>
          <w:szCs w:val="18"/>
          <w:lang w:val="it-IT"/>
        </w:rPr>
      </w:pPr>
      <w:r w:rsidRPr="00BD4BA2">
        <w:rPr>
          <w:rFonts w:cs="Tahoma"/>
          <w:szCs w:val="18"/>
          <w:lang w:val="it-IT"/>
        </w:rPr>
        <w:t>Le società potranno eseguire lo step-up da Windows Server Standard o Windows Server Enterprise o System Center Standard a Core Infrastructure Server Suite Standard acquistando la licenza di Step-Up appropriata per Core Infrastructure Server Suite Standard. Le società dovranno disporre di una copertura Software Assurance attiva per la loro licenza per Windows Server Standard o Windows Server Enterprise o System Center Standard, al fine di acquistare tale licenza di Step-Up.</w:t>
      </w:r>
    </w:p>
    <w:p w:rsidR="009C0902" w:rsidRPr="00D71EC3" w:rsidRDefault="009C0902" w:rsidP="004F39A9">
      <w:pPr>
        <w:spacing w:after="200" w:line="276" w:lineRule="auto"/>
        <w:ind w:left="547"/>
        <w:rPr>
          <w:rFonts w:cs="Tahoma"/>
          <w:szCs w:val="18"/>
          <w:lang w:val="it-IT"/>
        </w:rPr>
      </w:pPr>
      <w:r w:rsidRPr="00BD4BA2">
        <w:rPr>
          <w:rFonts w:cs="Tahoma"/>
          <w:szCs w:val="18"/>
          <w:lang w:val="it-IT"/>
        </w:rPr>
        <w:t>Per ogni licenza qualificante per Windows Server Enterprise in possesso della società, la società potrà acquistare fino a un massimo di due licenze Step-Up per Core Infrastructure Server Suite Standard.</w:t>
      </w:r>
    </w:p>
    <w:p w:rsidR="009C0902" w:rsidRPr="00D71EC3" w:rsidRDefault="009C0902" w:rsidP="004F39A9">
      <w:pPr>
        <w:spacing w:after="200" w:line="276" w:lineRule="auto"/>
        <w:ind w:left="547"/>
        <w:rPr>
          <w:rFonts w:cs="Tahoma"/>
          <w:szCs w:val="18"/>
          <w:lang w:val="it-IT"/>
        </w:rPr>
      </w:pPr>
      <w:r w:rsidRPr="00BD4BA2">
        <w:rPr>
          <w:rFonts w:cs="Tahoma"/>
          <w:szCs w:val="18"/>
          <w:lang w:val="it-IT"/>
        </w:rPr>
        <w:t>Per ogni licenza qualificante per Windows Server Standard in possesso della società, la società potrà acquistare una licenza Step-Up per Core Infrastructure Server Suite Standard.</w:t>
      </w:r>
    </w:p>
    <w:p w:rsidR="009C0902" w:rsidRPr="00D71EC3" w:rsidRDefault="009C0902" w:rsidP="004F39A9">
      <w:pPr>
        <w:spacing w:after="200" w:line="276" w:lineRule="auto"/>
        <w:ind w:left="547"/>
        <w:rPr>
          <w:rFonts w:cs="Tahoma"/>
          <w:szCs w:val="18"/>
          <w:lang w:val="it-IT"/>
        </w:rPr>
      </w:pPr>
      <w:r w:rsidRPr="00BD4BA2">
        <w:rPr>
          <w:rFonts w:cs="Tahoma"/>
          <w:szCs w:val="18"/>
          <w:lang w:val="it-IT"/>
        </w:rPr>
        <w:t>Per ogni licenza qualificante per System Center Standard in possesso della società, la società potrà acquistare una licenza Step-Up per Core Infrastructure Server Suite Standard.</w:t>
      </w:r>
    </w:p>
    <w:p w:rsidR="009C0902" w:rsidRPr="000724F2" w:rsidRDefault="009C0902" w:rsidP="004F39A9">
      <w:pPr>
        <w:spacing w:after="200" w:line="276" w:lineRule="auto"/>
        <w:ind w:left="547"/>
        <w:rPr>
          <w:rFonts w:cs="Tahoma"/>
          <w:szCs w:val="18"/>
          <w:lang w:val="fr-FR"/>
        </w:rPr>
      </w:pPr>
      <w:r w:rsidRPr="00BD4BA2">
        <w:rPr>
          <w:rFonts w:cs="Tahoma"/>
          <w:szCs w:val="18"/>
          <w:lang w:val="it-IT"/>
        </w:rPr>
        <w:t>Il diritto delle società di utilizzare il software ai sensi della licenza per Core Infrastructure Server Suite Standard è condizionato dall</w:t>
      </w:r>
      <w:r w:rsidR="00A6407A">
        <w:rPr>
          <w:rFonts w:cs="Tahoma"/>
          <w:szCs w:val="18"/>
          <w:lang w:val="it-IT"/>
        </w:rPr>
        <w:t>’</w:t>
      </w:r>
      <w:r w:rsidRPr="00BD4BA2">
        <w:rPr>
          <w:rFonts w:cs="Tahoma"/>
          <w:szCs w:val="18"/>
          <w:lang w:val="it-IT"/>
        </w:rPr>
        <w:t>adempimento da parte delle società delle obbligazioni di pagamento residue della</w:t>
      </w:r>
      <w:r w:rsidR="007B7E5C">
        <w:rPr>
          <w:rFonts w:cs="Tahoma"/>
          <w:szCs w:val="18"/>
          <w:lang w:val="it-IT"/>
        </w:rPr>
        <w:t> </w:t>
      </w:r>
      <w:r w:rsidRPr="00BD4BA2">
        <w:rPr>
          <w:rFonts w:cs="Tahoma"/>
          <w:szCs w:val="18"/>
          <w:lang w:val="it-IT"/>
        </w:rPr>
        <w:t>licenza per il prodotto qualificante. La licenza per Core Infrastructure Server Suite Standard delle società</w:t>
      </w:r>
      <w:r w:rsidR="007B7E5C">
        <w:rPr>
          <w:rFonts w:cs="Tahoma"/>
          <w:szCs w:val="18"/>
          <w:lang w:val="it-IT"/>
        </w:rPr>
        <w:t> </w:t>
      </w:r>
      <w:r w:rsidRPr="00BD4BA2">
        <w:rPr>
          <w:rFonts w:cs="Tahoma"/>
          <w:szCs w:val="18"/>
          <w:lang w:val="it-IT"/>
        </w:rPr>
        <w:t>prevalgono e sostituiscono la licenza sottostante per il prodotto qualificante.</w:t>
      </w:r>
    </w:p>
    <w:p w:rsidR="009C0902" w:rsidRPr="000724F2" w:rsidRDefault="009C0902" w:rsidP="0061565C">
      <w:pPr>
        <w:spacing w:line="276" w:lineRule="auto"/>
        <w:rPr>
          <w:rFonts w:cs="Tahoma"/>
          <w:szCs w:val="18"/>
          <w:lang w:val="fr-FR"/>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9C0902" w:rsidRPr="00194002">
        <w:trPr>
          <w:tblHeader/>
        </w:trPr>
        <w:tc>
          <w:tcPr>
            <w:tcW w:w="4140" w:type="dxa"/>
            <w:tcBorders>
              <w:top w:val="single" w:sz="12" w:space="0" w:color="auto"/>
            </w:tcBorders>
            <w:shd w:val="clear" w:color="auto" w:fill="FABF8F"/>
            <w:tcMar>
              <w:top w:w="0" w:type="dxa"/>
              <w:left w:w="108" w:type="dxa"/>
              <w:bottom w:w="0" w:type="dxa"/>
              <w:right w:w="108" w:type="dxa"/>
            </w:tcMar>
          </w:tcPr>
          <w:p w:rsidR="009C0902" w:rsidRPr="00BD4BA2" w:rsidRDefault="009C0902" w:rsidP="0061565C">
            <w:pPr>
              <w:spacing w:after="200" w:line="276" w:lineRule="auto"/>
              <w:jc w:val="center"/>
              <w:rPr>
                <w:rFonts w:eastAsia="Times New Roman" w:cs="Tahoma"/>
                <w:b/>
                <w:szCs w:val="18"/>
              </w:rPr>
            </w:pPr>
            <w:r w:rsidRPr="00BD4BA2">
              <w:rPr>
                <w:rFonts w:eastAsia="Times New Roman" w:cs="Tahoma"/>
                <w:b/>
                <w:szCs w:val="18"/>
                <w:lang w:val="it-IT"/>
              </w:rPr>
              <w:t>Prodotto Qualificante</w:t>
            </w:r>
          </w:p>
        </w:tc>
        <w:tc>
          <w:tcPr>
            <w:tcW w:w="4050" w:type="dxa"/>
            <w:tcBorders>
              <w:top w:val="single" w:sz="12" w:space="0" w:color="auto"/>
            </w:tcBorders>
            <w:shd w:val="clear" w:color="auto" w:fill="FABF8F"/>
            <w:tcMar>
              <w:top w:w="0" w:type="dxa"/>
              <w:left w:w="108" w:type="dxa"/>
              <w:bottom w:w="0" w:type="dxa"/>
              <w:right w:w="108" w:type="dxa"/>
            </w:tcMar>
          </w:tcPr>
          <w:p w:rsidR="009C0902" w:rsidRPr="00BD4BA2" w:rsidRDefault="009C0902" w:rsidP="0061565C">
            <w:pPr>
              <w:spacing w:after="200" w:line="276" w:lineRule="auto"/>
              <w:jc w:val="center"/>
              <w:rPr>
                <w:rFonts w:eastAsia="Times New Roman" w:cs="Tahoma"/>
                <w:b/>
                <w:szCs w:val="18"/>
              </w:rPr>
            </w:pPr>
            <w:r w:rsidRPr="00BD4BA2">
              <w:rPr>
                <w:rFonts w:eastAsia="Times New Roman" w:cs="Tahoma"/>
                <w:b/>
                <w:szCs w:val="18"/>
                <w:lang w:val="it-IT"/>
              </w:rPr>
              <w:t>Step-Up A</w:t>
            </w:r>
          </w:p>
        </w:tc>
      </w:tr>
      <w:tr w:rsidR="009C0902" w:rsidRPr="00D71EC3">
        <w:tc>
          <w:tcPr>
            <w:tcW w:w="4140" w:type="dxa"/>
            <w:tcMar>
              <w:top w:w="0" w:type="dxa"/>
              <w:left w:w="108" w:type="dxa"/>
              <w:bottom w:w="0" w:type="dxa"/>
              <w:right w:w="108" w:type="dxa"/>
            </w:tcMar>
          </w:tcPr>
          <w:p w:rsidR="009C0902" w:rsidRPr="00194002" w:rsidRDefault="009C0902" w:rsidP="0061565C">
            <w:pPr>
              <w:spacing w:after="200" w:line="276" w:lineRule="auto"/>
              <w:rPr>
                <w:rFonts w:eastAsia="Times New Roman" w:cs="Tahoma"/>
                <w:szCs w:val="18"/>
              </w:rPr>
            </w:pPr>
            <w:r w:rsidRPr="00194002">
              <w:rPr>
                <w:rFonts w:eastAsia="Times New Roman" w:cs="Tahoma"/>
                <w:szCs w:val="18"/>
                <w:lang w:val="it-IT"/>
              </w:rPr>
              <w:t>Windows Server Enterprise</w:t>
            </w:r>
          </w:p>
        </w:tc>
        <w:tc>
          <w:tcPr>
            <w:tcW w:w="4050" w:type="dxa"/>
            <w:tcMar>
              <w:top w:w="0" w:type="dxa"/>
              <w:left w:w="108" w:type="dxa"/>
              <w:bottom w:w="0" w:type="dxa"/>
              <w:right w:w="108" w:type="dxa"/>
            </w:tcMar>
          </w:tcPr>
          <w:p w:rsidR="009C0902" w:rsidRPr="00BD4BA2" w:rsidRDefault="009C0902" w:rsidP="0061565C">
            <w:pPr>
              <w:spacing w:after="200" w:line="276" w:lineRule="auto"/>
              <w:rPr>
                <w:rFonts w:eastAsia="Times New Roman" w:cs="Tahoma"/>
                <w:szCs w:val="18"/>
                <w:lang w:val="fr-FR"/>
              </w:rPr>
            </w:pPr>
            <w:r w:rsidRPr="00BD4BA2">
              <w:rPr>
                <w:rFonts w:eastAsia="Times New Roman" w:cs="Tahoma"/>
                <w:szCs w:val="18"/>
                <w:lang w:val="it-IT"/>
              </w:rPr>
              <w:t>Core Infrastructure Server Suite Standard</w:t>
            </w:r>
          </w:p>
        </w:tc>
      </w:tr>
      <w:tr w:rsidR="009C0902" w:rsidRPr="00D71EC3">
        <w:tc>
          <w:tcPr>
            <w:tcW w:w="4140" w:type="dxa"/>
            <w:tcMar>
              <w:top w:w="0" w:type="dxa"/>
              <w:left w:w="108" w:type="dxa"/>
              <w:bottom w:w="0" w:type="dxa"/>
              <w:right w:w="108" w:type="dxa"/>
            </w:tcMar>
          </w:tcPr>
          <w:p w:rsidR="009C0902" w:rsidRPr="00194002" w:rsidRDefault="009C0902" w:rsidP="0061565C">
            <w:pPr>
              <w:spacing w:after="200" w:line="276" w:lineRule="auto"/>
              <w:rPr>
                <w:rFonts w:eastAsia="Times New Roman" w:cs="Tahoma"/>
                <w:szCs w:val="18"/>
              </w:rPr>
            </w:pPr>
            <w:r w:rsidRPr="00194002">
              <w:rPr>
                <w:rFonts w:eastAsia="Times New Roman" w:cs="Tahoma"/>
                <w:szCs w:val="18"/>
                <w:lang w:val="it-IT"/>
              </w:rPr>
              <w:t>Windows Server Standard</w:t>
            </w:r>
          </w:p>
        </w:tc>
        <w:tc>
          <w:tcPr>
            <w:tcW w:w="4050" w:type="dxa"/>
            <w:tcMar>
              <w:top w:w="0" w:type="dxa"/>
              <w:left w:w="108" w:type="dxa"/>
              <w:bottom w:w="0" w:type="dxa"/>
              <w:right w:w="108" w:type="dxa"/>
            </w:tcMar>
          </w:tcPr>
          <w:p w:rsidR="009C0902" w:rsidRPr="00BD4BA2" w:rsidRDefault="009C0902" w:rsidP="0061565C">
            <w:pPr>
              <w:spacing w:after="200" w:line="276" w:lineRule="auto"/>
              <w:rPr>
                <w:rFonts w:eastAsia="Times New Roman" w:cs="Tahoma"/>
                <w:szCs w:val="18"/>
                <w:lang w:val="fr-FR"/>
              </w:rPr>
            </w:pPr>
            <w:r w:rsidRPr="00BD4BA2">
              <w:rPr>
                <w:rFonts w:eastAsia="Times New Roman" w:cs="Tahoma"/>
                <w:szCs w:val="18"/>
                <w:lang w:val="it-IT"/>
              </w:rPr>
              <w:t>Core Infrastructure Server Suite Standard</w:t>
            </w:r>
          </w:p>
        </w:tc>
      </w:tr>
      <w:tr w:rsidR="009C0902" w:rsidRPr="00D71EC3">
        <w:tc>
          <w:tcPr>
            <w:tcW w:w="4140" w:type="dxa"/>
            <w:tcBorders>
              <w:bottom w:val="single" w:sz="12" w:space="0" w:color="auto"/>
            </w:tcBorders>
            <w:tcMar>
              <w:top w:w="0" w:type="dxa"/>
              <w:left w:w="108" w:type="dxa"/>
              <w:bottom w:w="0" w:type="dxa"/>
              <w:right w:w="108" w:type="dxa"/>
            </w:tcMar>
          </w:tcPr>
          <w:p w:rsidR="009C0902" w:rsidRPr="00194002" w:rsidRDefault="009C0902" w:rsidP="0061565C">
            <w:pPr>
              <w:spacing w:after="200" w:line="276" w:lineRule="auto"/>
              <w:rPr>
                <w:rFonts w:eastAsia="Times New Roman" w:cs="Tahoma"/>
                <w:szCs w:val="18"/>
              </w:rPr>
            </w:pPr>
            <w:r>
              <w:rPr>
                <w:lang w:val="it-IT"/>
              </w:rPr>
              <w:t>System Center Standard</w:t>
            </w:r>
          </w:p>
        </w:tc>
        <w:tc>
          <w:tcPr>
            <w:tcW w:w="4050" w:type="dxa"/>
            <w:tcBorders>
              <w:bottom w:val="single" w:sz="12" w:space="0" w:color="auto"/>
            </w:tcBorders>
            <w:tcMar>
              <w:top w:w="0" w:type="dxa"/>
              <w:left w:w="108" w:type="dxa"/>
              <w:bottom w:w="0" w:type="dxa"/>
              <w:right w:w="108" w:type="dxa"/>
            </w:tcMar>
          </w:tcPr>
          <w:p w:rsidR="009C0902" w:rsidRPr="00BD4BA2" w:rsidRDefault="009C0902" w:rsidP="0061565C">
            <w:pPr>
              <w:spacing w:after="200" w:line="276" w:lineRule="auto"/>
              <w:rPr>
                <w:rFonts w:eastAsia="Times New Roman" w:cs="Tahoma"/>
                <w:szCs w:val="18"/>
                <w:lang w:val="fr-FR"/>
              </w:rPr>
            </w:pPr>
            <w:r w:rsidRPr="00BD4BA2">
              <w:rPr>
                <w:rFonts w:eastAsia="Times New Roman" w:cs="Tahoma"/>
                <w:szCs w:val="18"/>
                <w:lang w:val="it-IT"/>
              </w:rPr>
              <w:t>Core Infrastructure Server Suite Standard</w:t>
            </w:r>
          </w:p>
        </w:tc>
      </w:tr>
    </w:tbl>
    <w:p w:rsidR="004B75E4" w:rsidRDefault="004B75E4" w:rsidP="004F39A9">
      <w:pPr>
        <w:pStyle w:val="Heading3"/>
        <w:rPr>
          <w:rFonts w:ascii="Tahoma" w:hAnsi="Tahoma" w:cs="Tahoma"/>
          <w:caps/>
          <w:color w:val="F66400"/>
          <w:sz w:val="22"/>
          <w:szCs w:val="22"/>
          <w:vertAlign w:val="superscript"/>
          <w:lang w:val="it-IT"/>
        </w:rPr>
      </w:pPr>
      <w:bookmarkStart w:id="1291" w:name="_Toc325609281"/>
      <w:bookmarkStart w:id="1292" w:name="Srv_36CoreInfraServerSuiteEnt"/>
      <w:bookmarkStart w:id="1293" w:name="Srv_33CoreInfrastructureSvrSuiteEnt"/>
      <w:bookmarkStart w:id="1294" w:name="_38_Core_Infrastructure"/>
      <w:bookmarkStart w:id="1295" w:name="_Toc328555325"/>
      <w:bookmarkEnd w:id="1291"/>
      <w:bookmarkEnd w:id="1292"/>
      <w:bookmarkEnd w:id="1293"/>
      <w:bookmarkEnd w:id="1294"/>
    </w:p>
    <w:p w:rsidR="004B75E4" w:rsidRDefault="004B75E4" w:rsidP="004F39A9">
      <w:pPr>
        <w:pStyle w:val="Heading3"/>
        <w:rPr>
          <w:rFonts w:ascii="Tahoma" w:hAnsi="Tahoma" w:cs="Tahoma"/>
          <w:caps/>
          <w:color w:val="F66400"/>
          <w:sz w:val="22"/>
          <w:szCs w:val="22"/>
          <w:vertAlign w:val="superscript"/>
          <w:lang w:val="it-IT"/>
        </w:rPr>
      </w:pPr>
    </w:p>
    <w:p w:rsidR="009C0902" w:rsidRPr="000724F2" w:rsidRDefault="009C0902" w:rsidP="004F39A9">
      <w:pPr>
        <w:pStyle w:val="Heading3"/>
        <w:rPr>
          <w:rFonts w:ascii="Tahoma" w:hAnsi="Tahoma" w:cs="Tahoma"/>
          <w:sz w:val="22"/>
          <w:szCs w:val="22"/>
          <w:lang w:val="fr-FR"/>
        </w:rPr>
      </w:pPr>
      <w:r w:rsidRPr="00E61928">
        <w:rPr>
          <w:rFonts w:ascii="Tahoma" w:hAnsi="Tahoma" w:cs="Tahoma"/>
          <w:caps/>
          <w:color w:val="F66400"/>
          <w:sz w:val="22"/>
          <w:szCs w:val="22"/>
          <w:vertAlign w:val="superscript"/>
          <w:lang w:val="it-IT"/>
        </w:rPr>
        <w:t>38</w:t>
      </w:r>
      <w:r w:rsidRPr="00E61928">
        <w:rPr>
          <w:rFonts w:ascii="Tahoma" w:hAnsi="Tahoma" w:cs="Tahoma"/>
          <w:color w:val="F66400"/>
          <w:sz w:val="22"/>
          <w:szCs w:val="22"/>
          <w:lang w:val="it-IT"/>
        </w:rPr>
        <w:t xml:space="preserve"> Core Infrastructure Server Suite Enterprise</w:t>
      </w:r>
      <w:bookmarkEnd w:id="1295"/>
    </w:p>
    <w:p w:rsidR="009C0902" w:rsidRPr="000724F2" w:rsidRDefault="009C0902" w:rsidP="004F39A9">
      <w:pPr>
        <w:rPr>
          <w:rFonts w:cs="Tahoma"/>
          <w:szCs w:val="18"/>
          <w:lang w:val="fr-FR"/>
        </w:rPr>
      </w:pPr>
    </w:p>
    <w:p w:rsidR="009C0902" w:rsidRPr="000724F2" w:rsidRDefault="009C0902" w:rsidP="004F39A9">
      <w:pPr>
        <w:spacing w:after="200" w:line="276" w:lineRule="auto"/>
        <w:ind w:left="720"/>
        <w:rPr>
          <w:rFonts w:cs="Tahoma"/>
          <w:szCs w:val="18"/>
          <w:lang w:val="fr-FR"/>
        </w:rPr>
      </w:pPr>
      <w:r w:rsidRPr="00E61928">
        <w:rPr>
          <w:rFonts w:eastAsia="Times New Roman" w:cs="Tahoma"/>
          <w:szCs w:val="18"/>
          <w:lang w:val="it-IT"/>
        </w:rPr>
        <w:t>A partire dal 1 aprile 2012 Microsoft interromperà l</w:t>
      </w:r>
      <w:r w:rsidR="00A6407A">
        <w:rPr>
          <w:rFonts w:eastAsia="Times New Roman" w:cs="Tahoma"/>
          <w:szCs w:val="18"/>
          <w:lang w:val="it-IT"/>
        </w:rPr>
        <w:t>’</w:t>
      </w:r>
      <w:r w:rsidRPr="00E61928">
        <w:rPr>
          <w:rFonts w:eastAsia="Times New Roman" w:cs="Tahoma"/>
          <w:szCs w:val="18"/>
          <w:lang w:val="it-IT"/>
        </w:rPr>
        <w:t>offerta di Core Infrastructure Server Suite Enterprise.</w:t>
      </w:r>
      <w:r w:rsidRPr="000724F2">
        <w:rPr>
          <w:rFonts w:eastAsia="Times New Roman" w:cs="Tahoma"/>
          <w:szCs w:val="18"/>
          <w:lang w:val="fr-FR"/>
        </w:rPr>
        <w:t xml:space="preserve"> </w:t>
      </w:r>
      <w:r w:rsidRPr="00E61928">
        <w:rPr>
          <w:rFonts w:eastAsia="Times New Roman" w:cs="Tahoma"/>
          <w:szCs w:val="18"/>
          <w:lang w:val="it-IT"/>
        </w:rPr>
        <w:t>Le</w:t>
      </w:r>
      <w:r w:rsidR="007B7E5C">
        <w:rPr>
          <w:rFonts w:eastAsia="Times New Roman" w:cs="Tahoma"/>
          <w:szCs w:val="18"/>
          <w:lang w:val="it-IT"/>
        </w:rPr>
        <w:t> </w:t>
      </w:r>
      <w:r w:rsidRPr="00E61928">
        <w:rPr>
          <w:rFonts w:eastAsia="Times New Roman" w:cs="Tahoma"/>
          <w:szCs w:val="18"/>
          <w:lang w:val="it-IT"/>
        </w:rPr>
        <w:t>società titolari di licenze Core Infrastructure Server Suite Enterprise con copertura Software Assurance attiva a partire dal 1 aprile 2012 saranno idonee a ricevere una licenza per Core Infrastructure Server Standard per ciascuna licenza per Core Infrastructure Server Suite Enterprise con Software Assurance in loro</w:t>
      </w:r>
      <w:r w:rsidR="007B7E5C">
        <w:rPr>
          <w:rFonts w:eastAsia="Times New Roman" w:cs="Tahoma"/>
          <w:szCs w:val="18"/>
          <w:lang w:val="it-IT"/>
        </w:rPr>
        <w:t> </w:t>
      </w:r>
      <w:r w:rsidRPr="00E61928">
        <w:rPr>
          <w:rFonts w:eastAsia="Times New Roman" w:cs="Tahoma"/>
          <w:szCs w:val="18"/>
          <w:lang w:val="it-IT"/>
        </w:rPr>
        <w:t>possesso a partire da quella data.</w:t>
      </w:r>
      <w:r w:rsidRPr="000724F2">
        <w:rPr>
          <w:rFonts w:eastAsia="Times New Roman" w:cs="Tahoma"/>
          <w:szCs w:val="18"/>
          <w:lang w:val="fr-FR"/>
        </w:rPr>
        <w:t xml:space="preserve"> </w:t>
      </w:r>
      <w:r w:rsidRPr="00E61928">
        <w:rPr>
          <w:rFonts w:eastAsia="Times New Roman" w:cs="Tahoma"/>
          <w:szCs w:val="18"/>
          <w:lang w:val="it-IT"/>
        </w:rPr>
        <w:t>Le licenze per Core Infrastructure Server Suite Standard concesse in</w:t>
      </w:r>
      <w:r w:rsidR="007B7E5C">
        <w:rPr>
          <w:rFonts w:eastAsia="Times New Roman" w:cs="Tahoma"/>
          <w:szCs w:val="18"/>
          <w:lang w:val="it-IT"/>
        </w:rPr>
        <w:t> </w:t>
      </w:r>
      <w:r w:rsidRPr="00E61928">
        <w:rPr>
          <w:rFonts w:eastAsia="Times New Roman" w:cs="Tahoma"/>
          <w:szCs w:val="18"/>
          <w:lang w:val="it-IT"/>
        </w:rPr>
        <w:t>base alla presente offerta includeranno la copertura Software Assurance che cesserà alla scadenza della copertura per le licenze qualificanti per Core Infrastructure Server Suite Enterprise.</w:t>
      </w:r>
      <w:r w:rsidRPr="000724F2">
        <w:rPr>
          <w:rFonts w:eastAsia="Times New Roman" w:cs="Tahoma"/>
          <w:szCs w:val="18"/>
          <w:lang w:val="fr-FR"/>
        </w:rPr>
        <w:t xml:space="preserve"> </w:t>
      </w:r>
      <w:r w:rsidRPr="00E61928">
        <w:rPr>
          <w:rFonts w:eastAsia="Times New Roman" w:cs="Tahoma"/>
          <w:szCs w:val="18"/>
          <w:lang w:val="it-IT"/>
        </w:rPr>
        <w:t>Le società che utilizzano Core Infrastructure Server Suite Standard in base alla presente offerta non potranno più utilizzare il software ai sensi delle relative licenze qualificanti.</w:t>
      </w:r>
      <w:r w:rsidRPr="000724F2">
        <w:rPr>
          <w:rFonts w:eastAsia="Times New Roman" w:cs="Tahoma"/>
          <w:szCs w:val="18"/>
          <w:lang w:val="fr-FR"/>
        </w:rPr>
        <w:t xml:space="preserve"> </w:t>
      </w:r>
      <w:r w:rsidRPr="00E61928">
        <w:rPr>
          <w:rFonts w:eastAsia="Times New Roman" w:cs="Tahoma"/>
          <w:szCs w:val="18"/>
          <w:lang w:val="it-IT"/>
        </w:rPr>
        <w:t>La nota relativa al prodotto e la documentazione delle licenze qualificanti della società attestano il diritto della società di utilizzare Core Infrastructure Server Suite Standard in base alla presente offerta.</w:t>
      </w:r>
      <w:r w:rsidRPr="000724F2">
        <w:rPr>
          <w:rFonts w:cs="Tahoma"/>
          <w:szCs w:val="18"/>
          <w:lang w:val="fr-FR"/>
        </w:rPr>
        <w:t xml:space="preserve"> </w:t>
      </w:r>
      <w:r w:rsidRPr="00E61928">
        <w:rPr>
          <w:rFonts w:cs="Tahoma"/>
          <w:szCs w:val="18"/>
          <w:lang w:val="it-IT"/>
        </w:rPr>
        <w:t>Tale diritto cesserà alla scadenza delle licenze qualificanti.</w:t>
      </w:r>
    </w:p>
    <w:p w:rsidR="009C0902" w:rsidRPr="000724F2" w:rsidRDefault="009C0902" w:rsidP="00B947E4">
      <w:pPr>
        <w:pStyle w:val="Heading3"/>
        <w:rPr>
          <w:rFonts w:ascii="Tahoma" w:hAnsi="Tahoma" w:cs="Tahoma"/>
          <w:sz w:val="22"/>
          <w:szCs w:val="22"/>
          <w:lang w:val="fr-FR"/>
        </w:rPr>
      </w:pPr>
      <w:bookmarkStart w:id="1296" w:name="_Toc325609282"/>
      <w:bookmarkStart w:id="1297" w:name="_39_Core_Infrastructure"/>
      <w:bookmarkStart w:id="1298" w:name="_Toc328555326"/>
      <w:bookmarkStart w:id="1299" w:name="Srv_37CoreInfraServerSuiteData"/>
      <w:bookmarkEnd w:id="1296"/>
      <w:bookmarkEnd w:id="1297"/>
      <w:r w:rsidRPr="00E61928">
        <w:rPr>
          <w:rFonts w:ascii="Tahoma" w:hAnsi="Tahoma" w:cs="Tahoma"/>
          <w:caps/>
          <w:color w:val="F66400"/>
          <w:sz w:val="22"/>
          <w:szCs w:val="22"/>
          <w:vertAlign w:val="superscript"/>
          <w:lang w:val="it-IT"/>
        </w:rPr>
        <w:t xml:space="preserve">39 </w:t>
      </w:r>
      <w:r w:rsidRPr="00E61928">
        <w:rPr>
          <w:rFonts w:ascii="Tahoma" w:hAnsi="Tahoma" w:cs="Tahoma"/>
          <w:color w:val="F66400"/>
          <w:sz w:val="22"/>
          <w:szCs w:val="22"/>
          <w:lang w:val="it-IT"/>
        </w:rPr>
        <w:t>Core Infrastructure Server Suite Datacenter</w:t>
      </w:r>
      <w:bookmarkEnd w:id="1298"/>
    </w:p>
    <w:bookmarkEnd w:id="1299"/>
    <w:p w:rsidR="009C0902" w:rsidRPr="000724F2" w:rsidRDefault="009C0902" w:rsidP="004F39A9">
      <w:pPr>
        <w:rPr>
          <w:rFonts w:cs="Tahoma"/>
          <w:szCs w:val="18"/>
          <w:lang w:val="fr-FR"/>
        </w:rPr>
      </w:pPr>
    </w:p>
    <w:p w:rsidR="009C0902" w:rsidRPr="00D71EC3" w:rsidRDefault="009C0902" w:rsidP="004F39A9">
      <w:pPr>
        <w:spacing w:after="200" w:line="276" w:lineRule="auto"/>
        <w:ind w:left="720"/>
        <w:rPr>
          <w:rFonts w:cs="Tahoma"/>
          <w:szCs w:val="18"/>
          <w:lang w:val="fr-FR"/>
        </w:rPr>
      </w:pPr>
      <w:r w:rsidRPr="00E61928">
        <w:rPr>
          <w:rFonts w:eastAsia="Times New Roman" w:cs="Tahoma"/>
          <w:szCs w:val="18"/>
          <w:lang w:val="it-IT"/>
        </w:rPr>
        <w:t>Le licenze acquistate in data 1 aprile 2012 o successiva e le licenze esistenti con copertura Software Assurance attiva, a partire da tale data, copriranno ciascuna due processori fisici su un server.</w:t>
      </w:r>
      <w:r w:rsidRPr="000724F2">
        <w:rPr>
          <w:rFonts w:cs="Tahoma"/>
          <w:szCs w:val="18"/>
          <w:lang w:val="fr-FR"/>
        </w:rPr>
        <w:t xml:space="preserve"> </w:t>
      </w:r>
      <w:r w:rsidRPr="00E61928">
        <w:rPr>
          <w:rFonts w:cs="Tahoma"/>
          <w:szCs w:val="18"/>
          <w:lang w:val="it-IT"/>
        </w:rPr>
        <w:t>Per</w:t>
      </w:r>
      <w:r w:rsidR="007B7E5C">
        <w:rPr>
          <w:rFonts w:cs="Tahoma"/>
          <w:szCs w:val="18"/>
          <w:lang w:val="it-IT"/>
        </w:rPr>
        <w:t> </w:t>
      </w:r>
      <w:r w:rsidRPr="00E61928">
        <w:rPr>
          <w:rFonts w:cs="Tahoma"/>
          <w:szCs w:val="18"/>
          <w:lang w:val="it-IT"/>
        </w:rPr>
        <w:t>dettagli</w:t>
      </w:r>
      <w:r w:rsidR="00BC6A0C">
        <w:rPr>
          <w:rFonts w:cs="Tahoma"/>
          <w:szCs w:val="18"/>
          <w:lang w:val="it-IT"/>
        </w:rPr>
        <w:t xml:space="preserve"> </w:t>
      </w:r>
      <w:r w:rsidRPr="00E61928">
        <w:rPr>
          <w:rFonts w:cs="Tahoma"/>
          <w:szCs w:val="18"/>
          <w:lang w:val="it-IT"/>
        </w:rPr>
        <w:t>le</w:t>
      </w:r>
      <w:r w:rsidR="007B7E5C">
        <w:rPr>
          <w:rFonts w:cs="Tahoma"/>
          <w:szCs w:val="18"/>
          <w:lang w:val="it-IT"/>
        </w:rPr>
        <w:t> </w:t>
      </w:r>
      <w:r w:rsidRPr="00E61928">
        <w:rPr>
          <w:rFonts w:cs="Tahoma"/>
          <w:szCs w:val="18"/>
          <w:lang w:val="it-IT"/>
        </w:rPr>
        <w:t>società possono fare riferimento al documento sui Diritti di Utilizzo del Prodotto del mese</w:t>
      </w:r>
      <w:r w:rsidR="007B7E5C">
        <w:rPr>
          <w:rFonts w:cs="Tahoma"/>
          <w:szCs w:val="18"/>
          <w:lang w:val="it-IT"/>
        </w:rPr>
        <w:t> </w:t>
      </w:r>
      <w:r w:rsidRPr="00E61928">
        <w:rPr>
          <w:rFonts w:cs="Tahoma"/>
          <w:szCs w:val="18"/>
          <w:lang w:val="it-IT"/>
        </w:rPr>
        <w:t>di</w:t>
      </w:r>
      <w:r w:rsidR="007B7E5C">
        <w:rPr>
          <w:rFonts w:cs="Tahoma"/>
          <w:szCs w:val="18"/>
          <w:lang w:val="it-IT"/>
        </w:rPr>
        <w:t> </w:t>
      </w:r>
      <w:r w:rsidRPr="00E61928">
        <w:rPr>
          <w:rFonts w:cs="Tahoma"/>
          <w:szCs w:val="18"/>
          <w:lang w:val="it-IT"/>
        </w:rPr>
        <w:t>aprile 2012 o successivo.</w:t>
      </w:r>
    </w:p>
    <w:p w:rsidR="009C0902" w:rsidRPr="00D71EC3" w:rsidRDefault="009C0902" w:rsidP="004F39A9">
      <w:pPr>
        <w:spacing w:after="200" w:line="276" w:lineRule="auto"/>
        <w:ind w:left="720"/>
        <w:rPr>
          <w:rFonts w:cs="Tahoma"/>
          <w:szCs w:val="18"/>
          <w:lang w:val="fr-FR"/>
        </w:rPr>
      </w:pPr>
      <w:r w:rsidRPr="00E61928">
        <w:rPr>
          <w:rFonts w:cs="Tahoma"/>
          <w:szCs w:val="18"/>
          <w:lang w:val="it-IT"/>
        </w:rPr>
        <w:t>Le società titolari di licenze per Core Infrastructure Server Suite Datacenter con copertura Software Assurance attiva a partire dal 1 aprile 2012 avranno il diritto di utilizzare i seguenti prodotti in conformità</w:t>
      </w:r>
      <w:r w:rsidR="007B7E5C">
        <w:rPr>
          <w:rFonts w:cs="Tahoma"/>
          <w:szCs w:val="18"/>
          <w:lang w:val="it-IT"/>
        </w:rPr>
        <w:t> </w:t>
      </w:r>
      <w:r w:rsidRPr="00E61928">
        <w:rPr>
          <w:rFonts w:cs="Tahoma"/>
          <w:szCs w:val="18"/>
          <w:lang w:val="it-IT"/>
        </w:rPr>
        <w:t>ai</w:t>
      </w:r>
      <w:r w:rsidR="007B7E5C">
        <w:rPr>
          <w:rFonts w:cs="Tahoma"/>
          <w:szCs w:val="18"/>
          <w:lang w:val="it-IT"/>
        </w:rPr>
        <w:t> </w:t>
      </w:r>
      <w:r w:rsidRPr="00E61928">
        <w:rPr>
          <w:rFonts w:cs="Tahoma"/>
          <w:szCs w:val="18"/>
          <w:lang w:val="it-IT"/>
        </w:rPr>
        <w:t>diritti di utilizzo del prodotto per Core Infrastructure Server Suite Datacenter:</w:t>
      </w:r>
    </w:p>
    <w:p w:rsidR="009C0902" w:rsidRPr="00E61928" w:rsidRDefault="009C0902" w:rsidP="0002165F">
      <w:pPr>
        <w:numPr>
          <w:ilvl w:val="0"/>
          <w:numId w:val="76"/>
        </w:numPr>
        <w:spacing w:after="100" w:afterAutospacing="1" w:line="276" w:lineRule="auto"/>
        <w:ind w:left="2160"/>
        <w:rPr>
          <w:rFonts w:cs="Tahoma"/>
          <w:szCs w:val="18"/>
        </w:rPr>
      </w:pPr>
      <w:r w:rsidRPr="00E61928">
        <w:rPr>
          <w:rFonts w:cs="Tahoma"/>
          <w:szCs w:val="18"/>
          <w:lang w:val="it-IT"/>
        </w:rPr>
        <w:t>Windows Server 2008 R2 Datacenter</w:t>
      </w:r>
    </w:p>
    <w:p w:rsidR="009C0902" w:rsidRPr="00E61928" w:rsidRDefault="009C0902" w:rsidP="00DE3085">
      <w:pPr>
        <w:numPr>
          <w:ilvl w:val="0"/>
          <w:numId w:val="76"/>
        </w:numPr>
        <w:spacing w:after="240" w:line="276" w:lineRule="auto"/>
        <w:ind w:left="2160"/>
        <w:rPr>
          <w:rFonts w:cs="Tahoma"/>
          <w:szCs w:val="18"/>
        </w:rPr>
      </w:pPr>
      <w:r w:rsidRPr="00E61928">
        <w:rPr>
          <w:rFonts w:cs="Tahoma"/>
          <w:szCs w:val="18"/>
          <w:lang w:val="it-IT"/>
        </w:rPr>
        <w:t>System Center 2012 Datacenter</w:t>
      </w:r>
    </w:p>
    <w:p w:rsidR="009C0902" w:rsidRPr="00E61928" w:rsidRDefault="009C0902" w:rsidP="004F39A9">
      <w:pPr>
        <w:spacing w:after="200" w:line="276" w:lineRule="auto"/>
        <w:ind w:left="720"/>
        <w:rPr>
          <w:rFonts w:cs="Tahoma"/>
          <w:szCs w:val="18"/>
        </w:rPr>
      </w:pPr>
      <w:r w:rsidRPr="00E61928">
        <w:rPr>
          <w:rFonts w:cs="Tahoma"/>
          <w:b/>
          <w:szCs w:val="18"/>
          <w:u w:val="single"/>
          <w:lang w:val="it-IT"/>
        </w:rPr>
        <w:t>Offerta di rinnovo di Software Assurance per le Società Titolari di Windows Server Datacenter e</w:t>
      </w:r>
      <w:r w:rsidR="007B7E5C">
        <w:rPr>
          <w:rFonts w:cs="Tahoma"/>
          <w:b/>
          <w:szCs w:val="18"/>
          <w:u w:val="single"/>
          <w:lang w:val="it-IT"/>
        </w:rPr>
        <w:t> </w:t>
      </w:r>
      <w:r w:rsidRPr="00E61928">
        <w:rPr>
          <w:rFonts w:cs="Tahoma"/>
          <w:b/>
          <w:szCs w:val="18"/>
          <w:u w:val="single"/>
          <w:lang w:val="it-IT"/>
        </w:rPr>
        <w:t>System Center Datacenter</w:t>
      </w:r>
    </w:p>
    <w:p w:rsidR="009C0902" w:rsidRPr="000724F2" w:rsidRDefault="009C0902" w:rsidP="004F39A9">
      <w:pPr>
        <w:spacing w:after="200" w:line="276" w:lineRule="auto"/>
        <w:ind w:left="720"/>
        <w:rPr>
          <w:rFonts w:cs="Tahoma"/>
          <w:szCs w:val="18"/>
          <w:lang w:val="fr-FR"/>
        </w:rPr>
      </w:pPr>
      <w:r w:rsidRPr="00E61928">
        <w:rPr>
          <w:rFonts w:cs="Tahoma"/>
          <w:szCs w:val="18"/>
          <w:lang w:val="it-IT"/>
        </w:rPr>
        <w:t>Le società titolari di licenze con copertura Software Assurance attiva per i tutti prodotti indicati nella Tabella</w:t>
      </w:r>
      <w:r w:rsidR="007B7E5C">
        <w:rPr>
          <w:rFonts w:cs="Tahoma"/>
          <w:szCs w:val="18"/>
          <w:lang w:val="it-IT"/>
        </w:rPr>
        <w:t> </w:t>
      </w:r>
      <w:r w:rsidRPr="00E61928">
        <w:rPr>
          <w:rFonts w:cs="Tahoma"/>
          <w:szCs w:val="18"/>
          <w:lang w:val="it-IT"/>
        </w:rPr>
        <w:t>C che segue potranno, all</w:t>
      </w:r>
      <w:r w:rsidR="00A6407A">
        <w:rPr>
          <w:rFonts w:cs="Tahoma"/>
          <w:szCs w:val="18"/>
          <w:lang w:val="it-IT"/>
        </w:rPr>
        <w:t>’</w:t>
      </w:r>
      <w:r w:rsidRPr="00E61928">
        <w:rPr>
          <w:rFonts w:cs="Tahoma"/>
          <w:szCs w:val="18"/>
          <w:lang w:val="it-IT"/>
        </w:rPr>
        <w:t>atto della scadenza di tale copertura, acquistare Software Assurance per</w:t>
      </w:r>
      <w:r w:rsidR="007B7E5C">
        <w:rPr>
          <w:rFonts w:cs="Tahoma"/>
          <w:szCs w:val="18"/>
          <w:lang w:val="it-IT"/>
        </w:rPr>
        <w:t> </w:t>
      </w:r>
      <w:r w:rsidRPr="00E61928">
        <w:rPr>
          <w:rFonts w:cs="Tahoma"/>
          <w:szCs w:val="18"/>
          <w:lang w:val="it-IT"/>
        </w:rPr>
        <w:t>Core Infrastructure Server Suite Datacenter senza dover acquistare le sottostanti licenze per Core Infrastructure Server Suite Datacenter.</w:t>
      </w:r>
    </w:p>
    <w:p w:rsidR="009C0902" w:rsidRPr="000724F2" w:rsidRDefault="009C0902" w:rsidP="004F39A9">
      <w:pPr>
        <w:spacing w:after="200" w:line="276" w:lineRule="auto"/>
        <w:ind w:left="720"/>
        <w:rPr>
          <w:lang w:val="fr-F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9C0902" w:rsidRPr="00E61928">
        <w:tc>
          <w:tcPr>
            <w:tcW w:w="4788" w:type="dxa"/>
            <w:shd w:val="clear" w:color="auto" w:fill="FABF8F"/>
          </w:tcPr>
          <w:p w:rsidR="009C0902" w:rsidRPr="00E61928" w:rsidRDefault="009C0902" w:rsidP="004B75E4">
            <w:pPr>
              <w:spacing w:after="200" w:line="276" w:lineRule="auto"/>
              <w:jc w:val="center"/>
              <w:rPr>
                <w:rFonts w:eastAsia="Times New Roman" w:cs="Tahoma"/>
                <w:b/>
                <w:szCs w:val="18"/>
              </w:rPr>
            </w:pPr>
            <w:r w:rsidRPr="00E61928">
              <w:rPr>
                <w:rFonts w:eastAsia="Times New Roman" w:cs="Tahoma"/>
                <w:b/>
                <w:szCs w:val="18"/>
                <w:lang w:val="it-IT"/>
              </w:rPr>
              <w:t>Tabella C</w:t>
            </w:r>
          </w:p>
        </w:tc>
      </w:tr>
      <w:tr w:rsidR="009C0902" w:rsidRPr="00E61928">
        <w:tc>
          <w:tcPr>
            <w:tcW w:w="4788" w:type="dxa"/>
            <w:vAlign w:val="center"/>
          </w:tcPr>
          <w:p w:rsidR="009C0902" w:rsidRPr="00E61928" w:rsidRDefault="009C0902" w:rsidP="004B75E4">
            <w:pPr>
              <w:spacing w:after="200" w:line="276" w:lineRule="auto"/>
              <w:rPr>
                <w:rFonts w:eastAsia="Times New Roman" w:cs="Tahoma"/>
                <w:szCs w:val="18"/>
              </w:rPr>
            </w:pPr>
            <w:r w:rsidRPr="00E61928">
              <w:rPr>
                <w:rFonts w:eastAsia="Times New Roman" w:cs="Tahoma"/>
                <w:szCs w:val="18"/>
                <w:lang w:val="it-IT"/>
              </w:rPr>
              <w:t>Windows Server Datacenter</w:t>
            </w:r>
          </w:p>
        </w:tc>
      </w:tr>
      <w:tr w:rsidR="009C0902" w:rsidRPr="00E61928">
        <w:tc>
          <w:tcPr>
            <w:tcW w:w="4788" w:type="dxa"/>
            <w:vAlign w:val="center"/>
          </w:tcPr>
          <w:p w:rsidR="009C0902" w:rsidRPr="00E61928" w:rsidRDefault="009C0902" w:rsidP="004B75E4">
            <w:pPr>
              <w:spacing w:after="200" w:line="276" w:lineRule="auto"/>
              <w:rPr>
                <w:rFonts w:eastAsia="Times New Roman" w:cs="Tahoma"/>
                <w:szCs w:val="18"/>
              </w:rPr>
            </w:pPr>
            <w:r w:rsidRPr="00E61928">
              <w:rPr>
                <w:rFonts w:eastAsia="Times New Roman" w:cs="Tahoma"/>
                <w:szCs w:val="18"/>
                <w:lang w:val="it-IT"/>
              </w:rPr>
              <w:t>System Center Datacenter</w:t>
            </w:r>
          </w:p>
        </w:tc>
      </w:tr>
    </w:tbl>
    <w:p w:rsidR="009C0902" w:rsidRPr="00A73360" w:rsidRDefault="009C0902" w:rsidP="004F39A9">
      <w:pPr>
        <w:spacing w:after="200" w:line="276" w:lineRule="auto"/>
        <w:ind w:left="360"/>
      </w:pPr>
    </w:p>
    <w:p w:rsidR="009C0902" w:rsidRPr="000724F2" w:rsidRDefault="009C0902" w:rsidP="004F39A9">
      <w:pPr>
        <w:ind w:left="720"/>
        <w:rPr>
          <w:rFonts w:cs="Tahoma"/>
          <w:szCs w:val="18"/>
          <w:lang w:val="fr-FR"/>
        </w:rPr>
      </w:pPr>
      <w:r w:rsidRPr="00E61928">
        <w:rPr>
          <w:rFonts w:eastAsia="Times New Roman" w:cs="Tahoma"/>
          <w:color w:val="000000"/>
          <w:szCs w:val="18"/>
          <w:lang w:val="it-IT"/>
        </w:rPr>
        <w:t>Per ogni gruppo composto da due licenze qualificanti per Windows Server Datacenter e da una licenza qualificante per System Center Datacenter le società potranno acquistare Software Assurance per una licenza di Core Infrastructure Server Suite Datacenter.</w:t>
      </w:r>
      <w:r w:rsidRPr="00E61928">
        <w:rPr>
          <w:rFonts w:eastAsia="Times New Roman" w:cs="Tahoma"/>
          <w:color w:val="000000"/>
          <w:szCs w:val="18"/>
        </w:rPr>
        <w:t xml:space="preserve"> </w:t>
      </w:r>
      <w:r w:rsidRPr="00E61928">
        <w:rPr>
          <w:rFonts w:eastAsia="Times New Roman" w:cs="Tahoma"/>
          <w:color w:val="000000"/>
          <w:szCs w:val="18"/>
          <w:lang w:val="it-IT"/>
        </w:rPr>
        <w:t>Le società che ricevono in licenza e utilizzano Core Infrastructure Server Suite Datacenter in base alla presente offerta non potranno più utilizzare il software ai</w:t>
      </w:r>
      <w:r w:rsidR="007B7E5C">
        <w:rPr>
          <w:rFonts w:eastAsia="Times New Roman" w:cs="Tahoma"/>
          <w:color w:val="000000"/>
          <w:szCs w:val="18"/>
          <w:lang w:val="it-IT"/>
        </w:rPr>
        <w:t> </w:t>
      </w:r>
      <w:r w:rsidRPr="00E61928">
        <w:rPr>
          <w:rFonts w:eastAsia="Times New Roman" w:cs="Tahoma"/>
          <w:color w:val="000000"/>
          <w:szCs w:val="18"/>
          <w:lang w:val="it-IT"/>
        </w:rPr>
        <w:t>sensi delle relative licenze qualificanti.</w:t>
      </w:r>
      <w:r w:rsidRPr="000724F2">
        <w:rPr>
          <w:rFonts w:cs="Tahoma"/>
          <w:szCs w:val="18"/>
          <w:lang w:val="fr-FR"/>
        </w:rPr>
        <w:t xml:space="preserve"> </w:t>
      </w:r>
      <w:r w:rsidRPr="00E61928">
        <w:rPr>
          <w:rFonts w:cs="Tahoma"/>
          <w:color w:val="000000"/>
          <w:szCs w:val="18"/>
          <w:lang w:val="it-IT"/>
        </w:rPr>
        <w:t>Le licenze e Software Assurance acquistate nell</w:t>
      </w:r>
      <w:r w:rsidR="00A6407A">
        <w:rPr>
          <w:rFonts w:cs="Tahoma"/>
          <w:color w:val="000000"/>
          <w:szCs w:val="18"/>
          <w:lang w:val="it-IT"/>
        </w:rPr>
        <w:t>’</w:t>
      </w:r>
      <w:r w:rsidRPr="00E61928">
        <w:rPr>
          <w:rFonts w:cs="Tahoma"/>
          <w:color w:val="000000"/>
          <w:szCs w:val="18"/>
          <w:lang w:val="it-IT"/>
        </w:rPr>
        <w:t>ambito di un contratto “subscription” non si qualificano ai fini di questa offerta.</w:t>
      </w:r>
    </w:p>
    <w:p w:rsidR="009C0902" w:rsidRPr="000724F2" w:rsidRDefault="009C0902" w:rsidP="004F39A9">
      <w:pPr>
        <w:ind w:left="720"/>
        <w:rPr>
          <w:lang w:val="fr-FR"/>
        </w:rPr>
      </w:pPr>
    </w:p>
    <w:p w:rsidR="009C0902" w:rsidRPr="000724F2" w:rsidRDefault="009C0902" w:rsidP="004F39A9">
      <w:pPr>
        <w:spacing w:after="200" w:line="276" w:lineRule="auto"/>
        <w:ind w:left="720"/>
        <w:rPr>
          <w:rFonts w:cs="Tahoma"/>
          <w:szCs w:val="18"/>
          <w:lang w:val="fr-FR"/>
        </w:rPr>
      </w:pPr>
      <w:r w:rsidRPr="00E61928">
        <w:rPr>
          <w:rFonts w:cs="Tahoma"/>
          <w:b/>
          <w:szCs w:val="18"/>
          <w:u w:val="single"/>
          <w:lang w:val="it-IT"/>
        </w:rPr>
        <w:t>Step-Up da Windows Server Datacenter o System Center Datacenter a Core Infrastructure Server Suite Datacenter</w:t>
      </w:r>
    </w:p>
    <w:p w:rsidR="009C0902" w:rsidRPr="000724F2" w:rsidRDefault="009C0902" w:rsidP="004F39A9">
      <w:pPr>
        <w:spacing w:after="200" w:line="276" w:lineRule="auto"/>
        <w:ind w:left="720"/>
        <w:rPr>
          <w:rFonts w:cs="Tahoma"/>
          <w:szCs w:val="18"/>
          <w:lang w:val="it-IT"/>
        </w:rPr>
      </w:pPr>
      <w:r w:rsidRPr="00E61928">
        <w:rPr>
          <w:rFonts w:cs="Tahoma"/>
          <w:szCs w:val="18"/>
          <w:lang w:val="it-IT"/>
        </w:rPr>
        <w:t>Le società potranno eseguire lo step-up da Windows Server Datacenter o System Center Datacenter a Core Infrastructure Server Suite Datacenter acquistando la licenza di Step-Up appropriata per Core Infrastructure Server Suite Datacenter. Le società dovranno disporre di una copertura Software Assurance attiva per la loro</w:t>
      </w:r>
      <w:r w:rsidR="007B7E5C">
        <w:rPr>
          <w:rFonts w:cs="Tahoma"/>
          <w:szCs w:val="18"/>
          <w:lang w:val="it-IT"/>
        </w:rPr>
        <w:t> </w:t>
      </w:r>
      <w:r w:rsidRPr="00E61928">
        <w:rPr>
          <w:rFonts w:cs="Tahoma"/>
          <w:szCs w:val="18"/>
          <w:lang w:val="it-IT"/>
        </w:rPr>
        <w:t>licenza per Windows Server Datacenter o System Center Datacenter, al fine di acquistare tale licenza di</w:t>
      </w:r>
      <w:r w:rsidR="007B7E5C">
        <w:rPr>
          <w:rFonts w:cs="Tahoma"/>
          <w:szCs w:val="18"/>
          <w:lang w:val="it-IT"/>
        </w:rPr>
        <w:t> </w:t>
      </w:r>
      <w:r w:rsidRPr="00E61928">
        <w:rPr>
          <w:rFonts w:cs="Tahoma"/>
          <w:szCs w:val="18"/>
          <w:lang w:val="it-IT"/>
        </w:rPr>
        <w:t>Step-Up.</w:t>
      </w:r>
    </w:p>
    <w:p w:rsidR="009C0902" w:rsidRPr="000724F2" w:rsidRDefault="009C0902" w:rsidP="004F39A9">
      <w:pPr>
        <w:spacing w:after="200" w:line="276" w:lineRule="auto"/>
        <w:ind w:left="720"/>
        <w:rPr>
          <w:rFonts w:cs="Tahoma"/>
          <w:szCs w:val="18"/>
          <w:lang w:val="it-IT"/>
        </w:rPr>
      </w:pPr>
      <w:r w:rsidRPr="00E61928">
        <w:rPr>
          <w:rFonts w:cs="Tahoma"/>
          <w:szCs w:val="18"/>
          <w:lang w:val="it-IT"/>
        </w:rPr>
        <w:t>Per ogni due licenze qualificanti di Windows Server Datacenter in suo possesso, la società potrà acquistare una licenza Step-Up per Core Infrastructure Server Suite Datacenter.</w:t>
      </w:r>
    </w:p>
    <w:p w:rsidR="009C0902" w:rsidRPr="000724F2" w:rsidRDefault="009C0902" w:rsidP="004F39A9">
      <w:pPr>
        <w:spacing w:after="200" w:line="276" w:lineRule="auto"/>
        <w:ind w:left="720"/>
        <w:rPr>
          <w:rFonts w:eastAsia="Times New Roman" w:cs="Tahoma"/>
          <w:szCs w:val="18"/>
          <w:lang w:val="it-IT"/>
        </w:rPr>
      </w:pPr>
      <w:r w:rsidRPr="00E61928">
        <w:rPr>
          <w:rFonts w:eastAsia="Times New Roman" w:cs="Tahoma"/>
          <w:szCs w:val="18"/>
          <w:lang w:val="it-IT"/>
        </w:rPr>
        <w:t>Per ogni licenza qualificante di Systems Center Datacenter in suo possesso, la società potrà acquistare una licenza Step-Up per Core Infrastructure Server Suite Datacenter.</w:t>
      </w:r>
    </w:p>
    <w:p w:rsidR="009C0902" w:rsidRPr="000724F2" w:rsidRDefault="009C0902" w:rsidP="004F39A9">
      <w:pPr>
        <w:spacing w:after="200" w:line="276" w:lineRule="auto"/>
        <w:ind w:left="720"/>
        <w:rPr>
          <w:rFonts w:cs="Tahoma"/>
          <w:szCs w:val="18"/>
          <w:lang w:val="fr-FR"/>
        </w:rPr>
      </w:pPr>
      <w:r w:rsidRPr="00E61928">
        <w:rPr>
          <w:rFonts w:cs="Tahoma"/>
          <w:szCs w:val="18"/>
          <w:lang w:val="it-IT"/>
        </w:rPr>
        <w:t>Il diritto delle società di utilizzare il software ai sensi della licenza per Core Infrastructure Server Suite Datacenter, è condizionato dall</w:t>
      </w:r>
      <w:r w:rsidR="00A6407A">
        <w:rPr>
          <w:rFonts w:cs="Tahoma"/>
          <w:szCs w:val="18"/>
          <w:lang w:val="it-IT"/>
        </w:rPr>
        <w:t>’</w:t>
      </w:r>
      <w:r w:rsidRPr="00E61928">
        <w:rPr>
          <w:rFonts w:cs="Tahoma"/>
          <w:szCs w:val="18"/>
          <w:lang w:val="it-IT"/>
        </w:rPr>
        <w:t>adempimento da parte delle società delle obbligazioni di pagamento residue</w:t>
      </w:r>
      <w:r w:rsidR="007B7E5C">
        <w:rPr>
          <w:rFonts w:cs="Tahoma"/>
          <w:szCs w:val="18"/>
          <w:lang w:val="it-IT"/>
        </w:rPr>
        <w:t> </w:t>
      </w:r>
      <w:r w:rsidRPr="00E61928">
        <w:rPr>
          <w:rFonts w:cs="Tahoma"/>
          <w:szCs w:val="18"/>
          <w:lang w:val="it-IT"/>
        </w:rPr>
        <w:t>della licenza per il prodotto qualificante. La licenza per Core Infrastructure Server Suite Datacenter</w:t>
      </w:r>
      <w:r w:rsidR="007B7E5C">
        <w:rPr>
          <w:rFonts w:cs="Tahoma"/>
          <w:szCs w:val="18"/>
          <w:lang w:val="it-IT"/>
        </w:rPr>
        <w:t> </w:t>
      </w:r>
      <w:r w:rsidRPr="00E61928">
        <w:rPr>
          <w:rFonts w:cs="Tahoma"/>
          <w:szCs w:val="18"/>
          <w:lang w:val="it-IT"/>
        </w:rPr>
        <w:t>delle società prevalgono e sostituiscono la licenza sottostante per il prodotto qualificante.</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9C0902" w:rsidRPr="00E61928">
        <w:trPr>
          <w:tblHeader/>
        </w:trPr>
        <w:tc>
          <w:tcPr>
            <w:tcW w:w="3870" w:type="dxa"/>
            <w:tcBorders>
              <w:top w:val="single" w:sz="12" w:space="0" w:color="auto"/>
            </w:tcBorders>
            <w:shd w:val="clear" w:color="auto" w:fill="FABF8F"/>
            <w:tcMar>
              <w:top w:w="0" w:type="dxa"/>
              <w:left w:w="108" w:type="dxa"/>
              <w:bottom w:w="0" w:type="dxa"/>
              <w:right w:w="108" w:type="dxa"/>
            </w:tcMar>
          </w:tcPr>
          <w:p w:rsidR="009C0902" w:rsidRPr="00E61928" w:rsidRDefault="009C0902" w:rsidP="004F39A9">
            <w:pPr>
              <w:spacing w:after="200" w:line="276" w:lineRule="auto"/>
              <w:jc w:val="center"/>
              <w:rPr>
                <w:rFonts w:eastAsia="Times New Roman" w:cs="Tahoma"/>
                <w:b/>
                <w:szCs w:val="18"/>
              </w:rPr>
            </w:pPr>
            <w:r w:rsidRPr="00E61928">
              <w:rPr>
                <w:rFonts w:eastAsia="Times New Roman" w:cs="Tahoma"/>
                <w:b/>
                <w:szCs w:val="18"/>
                <w:lang w:val="it-IT"/>
              </w:rPr>
              <w:t>Prodotto Qualificante</w:t>
            </w:r>
          </w:p>
        </w:tc>
        <w:tc>
          <w:tcPr>
            <w:tcW w:w="3870" w:type="dxa"/>
            <w:tcBorders>
              <w:top w:val="single" w:sz="12" w:space="0" w:color="auto"/>
            </w:tcBorders>
            <w:shd w:val="clear" w:color="auto" w:fill="FABF8F"/>
            <w:tcMar>
              <w:top w:w="0" w:type="dxa"/>
              <w:left w:w="108" w:type="dxa"/>
              <w:bottom w:w="0" w:type="dxa"/>
              <w:right w:w="108" w:type="dxa"/>
            </w:tcMar>
          </w:tcPr>
          <w:p w:rsidR="009C0902" w:rsidRPr="00E61928" w:rsidRDefault="009C0902" w:rsidP="004F39A9">
            <w:pPr>
              <w:spacing w:after="200" w:line="276" w:lineRule="auto"/>
              <w:jc w:val="center"/>
              <w:rPr>
                <w:rFonts w:eastAsia="Times New Roman" w:cs="Tahoma"/>
                <w:b/>
                <w:szCs w:val="18"/>
              </w:rPr>
            </w:pPr>
            <w:r w:rsidRPr="00E61928">
              <w:rPr>
                <w:rFonts w:eastAsia="Times New Roman" w:cs="Tahoma"/>
                <w:b/>
                <w:szCs w:val="18"/>
                <w:lang w:val="it-IT"/>
              </w:rPr>
              <w:t>Step-Up A</w:t>
            </w:r>
          </w:p>
        </w:tc>
      </w:tr>
      <w:tr w:rsidR="009C0902" w:rsidRPr="00D71EC3">
        <w:tc>
          <w:tcPr>
            <w:tcW w:w="3870" w:type="dxa"/>
            <w:tcMar>
              <w:top w:w="0" w:type="dxa"/>
              <w:left w:w="108" w:type="dxa"/>
              <w:bottom w:w="0" w:type="dxa"/>
              <w:right w:w="108" w:type="dxa"/>
            </w:tcMar>
          </w:tcPr>
          <w:p w:rsidR="009C0902" w:rsidRPr="00E61928" w:rsidRDefault="009C0902" w:rsidP="004F39A9">
            <w:pPr>
              <w:spacing w:after="200" w:line="276" w:lineRule="auto"/>
              <w:rPr>
                <w:rFonts w:eastAsia="Times New Roman" w:cs="Tahoma"/>
                <w:szCs w:val="18"/>
              </w:rPr>
            </w:pPr>
            <w:r w:rsidRPr="00E61928">
              <w:rPr>
                <w:rFonts w:eastAsia="Times New Roman" w:cs="Tahoma"/>
                <w:szCs w:val="18"/>
                <w:lang w:val="it-IT"/>
              </w:rPr>
              <w:t>Windows Server Datacenter</w:t>
            </w:r>
          </w:p>
        </w:tc>
        <w:tc>
          <w:tcPr>
            <w:tcW w:w="3870" w:type="dxa"/>
            <w:tcMar>
              <w:top w:w="0" w:type="dxa"/>
              <w:left w:w="108" w:type="dxa"/>
              <w:bottom w:w="0" w:type="dxa"/>
              <w:right w:w="108" w:type="dxa"/>
            </w:tcMar>
          </w:tcPr>
          <w:p w:rsidR="009C0902" w:rsidRPr="00E61928" w:rsidRDefault="009C0902" w:rsidP="004F39A9">
            <w:pPr>
              <w:spacing w:after="200" w:line="276" w:lineRule="auto"/>
              <w:rPr>
                <w:rFonts w:eastAsia="Times New Roman" w:cs="Tahoma"/>
                <w:szCs w:val="18"/>
                <w:lang w:val="fr-FR"/>
              </w:rPr>
            </w:pPr>
            <w:r w:rsidRPr="00E61928">
              <w:rPr>
                <w:rFonts w:eastAsia="Times New Roman" w:cs="Tahoma"/>
                <w:szCs w:val="18"/>
                <w:lang w:val="it-IT"/>
              </w:rPr>
              <w:t>Core Infrastructure Server Suite Datacenter</w:t>
            </w:r>
          </w:p>
        </w:tc>
      </w:tr>
      <w:tr w:rsidR="009C0902" w:rsidRPr="00D71EC3">
        <w:tc>
          <w:tcPr>
            <w:tcW w:w="3870" w:type="dxa"/>
            <w:tcBorders>
              <w:bottom w:val="single" w:sz="12" w:space="0" w:color="auto"/>
            </w:tcBorders>
            <w:tcMar>
              <w:top w:w="0" w:type="dxa"/>
              <w:left w:w="108" w:type="dxa"/>
              <w:bottom w:w="0" w:type="dxa"/>
              <w:right w:w="108" w:type="dxa"/>
            </w:tcMar>
          </w:tcPr>
          <w:p w:rsidR="009C0902" w:rsidRPr="00E61928" w:rsidRDefault="009C0902" w:rsidP="004F39A9">
            <w:pPr>
              <w:spacing w:after="200" w:line="276" w:lineRule="auto"/>
              <w:rPr>
                <w:rFonts w:eastAsia="Times New Roman" w:cs="Tahoma"/>
                <w:szCs w:val="18"/>
              </w:rPr>
            </w:pPr>
            <w:r w:rsidRPr="00E61928">
              <w:rPr>
                <w:rFonts w:cs="Tahoma"/>
                <w:szCs w:val="18"/>
                <w:lang w:val="it-IT"/>
              </w:rPr>
              <w:t>System Center Datacenter</w:t>
            </w:r>
          </w:p>
        </w:tc>
        <w:tc>
          <w:tcPr>
            <w:tcW w:w="3870" w:type="dxa"/>
            <w:tcBorders>
              <w:bottom w:val="single" w:sz="12" w:space="0" w:color="auto"/>
            </w:tcBorders>
            <w:tcMar>
              <w:top w:w="0" w:type="dxa"/>
              <w:left w:w="108" w:type="dxa"/>
              <w:bottom w:w="0" w:type="dxa"/>
              <w:right w:w="108" w:type="dxa"/>
            </w:tcMar>
          </w:tcPr>
          <w:p w:rsidR="009C0902" w:rsidRPr="00E61928" w:rsidRDefault="009C0902" w:rsidP="004F39A9">
            <w:pPr>
              <w:spacing w:after="200" w:line="276" w:lineRule="auto"/>
              <w:rPr>
                <w:rFonts w:eastAsia="Times New Roman" w:cs="Tahoma"/>
                <w:szCs w:val="18"/>
                <w:lang w:val="fr-FR"/>
              </w:rPr>
            </w:pPr>
            <w:r w:rsidRPr="00E61928">
              <w:rPr>
                <w:rFonts w:eastAsia="Times New Roman" w:cs="Tahoma"/>
                <w:szCs w:val="18"/>
                <w:lang w:val="it-IT"/>
              </w:rPr>
              <w:t>Core Infrastructure Server Suite Datacenter</w:t>
            </w:r>
          </w:p>
        </w:tc>
      </w:tr>
    </w:tbl>
    <w:p w:rsidR="00D5761F" w:rsidRPr="00346A3A" w:rsidRDefault="00D5761F" w:rsidP="00D5761F">
      <w:pPr>
        <w:spacing w:after="200" w:line="276" w:lineRule="auto"/>
        <w:rPr>
          <w:rFonts w:eastAsia="Calibri" w:cs="Tahoma"/>
          <w:szCs w:val="18"/>
          <w:lang w:val="fr-FR"/>
        </w:rPr>
      </w:pPr>
      <w:bookmarkStart w:id="1300" w:name="Srv_38DynCRMWorkProEnt"/>
    </w:p>
    <w:p w:rsidR="00D5761F" w:rsidRDefault="00D5761F" w:rsidP="00D5761F">
      <w:pPr>
        <w:rPr>
          <w:rFonts w:eastAsia="Calibri" w:cs="Tahoma"/>
          <w:color w:val="000000"/>
          <w:szCs w:val="18"/>
          <w:lang w:val="fr-FR"/>
        </w:rPr>
      </w:pPr>
    </w:p>
    <w:p w:rsidR="004B75E4" w:rsidRPr="009F5AA6" w:rsidRDefault="004B75E4" w:rsidP="00D5761F">
      <w:pPr>
        <w:rPr>
          <w:rFonts w:eastAsia="Calibri" w:cs="Tahoma"/>
          <w:color w:val="000000"/>
          <w:szCs w:val="18"/>
          <w:lang w:val="fr-FR"/>
        </w:rPr>
      </w:pPr>
    </w:p>
    <w:p w:rsidR="009C0902" w:rsidRPr="000724F2" w:rsidRDefault="009C0902" w:rsidP="004F39A9">
      <w:pPr>
        <w:pStyle w:val="Heading3"/>
        <w:rPr>
          <w:rFonts w:ascii="Tahoma" w:hAnsi="Tahoma" w:cs="Tahoma"/>
          <w:sz w:val="22"/>
          <w:szCs w:val="22"/>
          <w:lang w:val="fr-FR"/>
        </w:rPr>
      </w:pPr>
      <w:bookmarkStart w:id="1301" w:name="_Toc325609283"/>
      <w:bookmarkStart w:id="1302" w:name="_40_Data_Warehouse"/>
      <w:bookmarkStart w:id="1303" w:name="_Toc328555327"/>
      <w:bookmarkStart w:id="1304" w:name="Srv_41DataWarehouseConsApp2012"/>
      <w:bookmarkEnd w:id="1300"/>
      <w:bookmarkEnd w:id="1301"/>
      <w:bookmarkEnd w:id="1302"/>
      <w:r w:rsidRPr="00E61928">
        <w:rPr>
          <w:rFonts w:ascii="Tahoma" w:hAnsi="Tahoma" w:cs="Tahoma"/>
          <w:caps/>
          <w:color w:val="F66400"/>
          <w:sz w:val="22"/>
          <w:szCs w:val="22"/>
          <w:vertAlign w:val="superscript"/>
          <w:lang w:val="it-IT"/>
        </w:rPr>
        <w:t>40</w:t>
      </w:r>
      <w:r w:rsidRPr="00E61928">
        <w:rPr>
          <w:rFonts w:ascii="Tahoma" w:hAnsi="Tahoma" w:cs="Tahoma"/>
          <w:color w:val="F66400"/>
          <w:sz w:val="22"/>
          <w:szCs w:val="22"/>
          <w:lang w:val="it-IT"/>
        </w:rPr>
        <w:t xml:space="preserve"> Data Warehouse Appliance 2012</w:t>
      </w:r>
      <w:bookmarkEnd w:id="1303"/>
    </w:p>
    <w:bookmarkEnd w:id="1304"/>
    <w:p w:rsidR="009C0902" w:rsidRPr="000724F2" w:rsidRDefault="009C0902" w:rsidP="004F39A9">
      <w:pPr>
        <w:ind w:left="720"/>
        <w:rPr>
          <w:lang w:val="fr-FR"/>
        </w:rPr>
      </w:pPr>
    </w:p>
    <w:p w:rsidR="009C0902" w:rsidRPr="000724F2" w:rsidRDefault="009C0902" w:rsidP="004F39A9">
      <w:pPr>
        <w:ind w:left="720"/>
        <w:rPr>
          <w:rFonts w:cs="Tahoma"/>
          <w:szCs w:val="18"/>
          <w:lang w:val="fr-FR"/>
        </w:rPr>
      </w:pPr>
      <w:r w:rsidRPr="00E61928">
        <w:rPr>
          <w:rFonts w:cs="Tahoma"/>
          <w:szCs w:val="18"/>
          <w:lang w:val="it-IT"/>
        </w:rPr>
        <w:t>Il software Data Warehouse Appliance 2012, che incorpora SQL Server 2008 R2, è disponibile solo nelle configurazioni hardware e software approvate da Microsoft.</w:t>
      </w:r>
      <w:r w:rsidRPr="000724F2">
        <w:rPr>
          <w:rFonts w:cs="Tahoma"/>
          <w:szCs w:val="18"/>
          <w:lang w:val="fr-FR"/>
        </w:rPr>
        <w:t xml:space="preserve"> </w:t>
      </w:r>
      <w:r w:rsidRPr="00E61928">
        <w:rPr>
          <w:rFonts w:cs="Tahoma"/>
          <w:szCs w:val="18"/>
          <w:lang w:val="it-IT"/>
        </w:rPr>
        <w:t>L</w:t>
      </w:r>
      <w:r w:rsidR="00A6407A">
        <w:rPr>
          <w:rFonts w:cs="Tahoma"/>
          <w:szCs w:val="18"/>
          <w:lang w:val="it-IT"/>
        </w:rPr>
        <w:t>’</w:t>
      </w:r>
      <w:r w:rsidRPr="00E61928">
        <w:rPr>
          <w:rFonts w:cs="Tahoma"/>
          <w:szCs w:val="18"/>
          <w:lang w:val="it-IT"/>
        </w:rPr>
        <w:t>utilizzo del software in altre configurazioni non</w:t>
      </w:r>
      <w:r w:rsidR="007B7E5C">
        <w:rPr>
          <w:rFonts w:cs="Tahoma"/>
          <w:szCs w:val="18"/>
          <w:lang w:val="it-IT"/>
        </w:rPr>
        <w:t> </w:t>
      </w:r>
      <w:r w:rsidRPr="00E61928">
        <w:rPr>
          <w:rFonts w:cs="Tahoma"/>
          <w:szCs w:val="18"/>
          <w:lang w:val="it-IT"/>
        </w:rPr>
        <w:t>è supportato e potrà influire sulle prestazioni.</w:t>
      </w:r>
      <w:r w:rsidRPr="000724F2">
        <w:rPr>
          <w:rFonts w:cs="Tahoma"/>
          <w:szCs w:val="18"/>
          <w:lang w:val="fr-FR"/>
        </w:rPr>
        <w:t xml:space="preserve"> </w:t>
      </w:r>
      <w:bookmarkStart w:id="1305" w:name="Srv_38DynamicsCRMOnline"/>
      <w:bookmarkStart w:id="1306" w:name="Srv_37DynamicsCRMOnline"/>
      <w:bookmarkStart w:id="1307" w:name="Srv_37EntCALSuite"/>
      <w:bookmarkEnd w:id="1305"/>
      <w:bookmarkEnd w:id="1306"/>
      <w:bookmarkEnd w:id="1307"/>
      <w:r w:rsidRPr="00E61928">
        <w:rPr>
          <w:rFonts w:cs="Tahoma"/>
          <w:szCs w:val="18"/>
          <w:lang w:val="it-IT"/>
        </w:rPr>
        <w:t xml:space="preserve">Per ulteriori informazioni, visitare la pagina </w:t>
      </w:r>
      <w:hyperlink r:id="rId37" w:tooltip="http://www.microsoft.com/sqlserver/en/us/get-sql-server/how-to-buy.aspx" w:history="1">
        <w:r w:rsidRPr="00E61928">
          <w:rPr>
            <w:rStyle w:val="Hyperlink"/>
            <w:rFonts w:cs="Tahoma"/>
            <w:szCs w:val="18"/>
            <w:lang w:val="it-IT"/>
          </w:rPr>
          <w:t>http://www.microsoft.com/sqlserver/en/us/get-sql-server/how-to-buy.aspx</w:t>
        </w:r>
      </w:hyperlink>
      <w:r w:rsidRPr="00E61928">
        <w:rPr>
          <w:rFonts w:cs="Tahoma"/>
          <w:szCs w:val="18"/>
          <w:lang w:val="it-IT"/>
        </w:rPr>
        <w:t>.</w:t>
      </w:r>
    </w:p>
    <w:p w:rsidR="009C0902" w:rsidRPr="000724F2" w:rsidRDefault="009C0902" w:rsidP="004F39A9">
      <w:pPr>
        <w:pStyle w:val="Heading3"/>
        <w:rPr>
          <w:rFonts w:ascii="Tahoma" w:hAnsi="Tahoma"/>
          <w:color w:val="F66400"/>
          <w:sz w:val="22"/>
          <w:lang w:val="fr-FR"/>
        </w:rPr>
      </w:pPr>
      <w:bookmarkStart w:id="1308" w:name="_Toc325609284"/>
      <w:bookmarkStart w:id="1309" w:name="Srv_42DatabaseConsolApp2012"/>
      <w:bookmarkEnd w:id="1308"/>
    </w:p>
    <w:p w:rsidR="009C0902" w:rsidRPr="000724F2" w:rsidRDefault="009C0902" w:rsidP="004B75E4">
      <w:pPr>
        <w:pStyle w:val="Heading3"/>
        <w:rPr>
          <w:rFonts w:ascii="Tahoma" w:hAnsi="Tahoma" w:cs="Tahoma"/>
          <w:sz w:val="22"/>
          <w:szCs w:val="22"/>
          <w:lang w:val="fr-FR"/>
        </w:rPr>
      </w:pPr>
      <w:bookmarkStart w:id="1310" w:name="_41_Database_Consolidation"/>
      <w:bookmarkStart w:id="1311" w:name="_Toc328555328"/>
      <w:bookmarkEnd w:id="1310"/>
      <w:r w:rsidRPr="00481FDA">
        <w:rPr>
          <w:rFonts w:ascii="Tahoma" w:hAnsi="Tahoma" w:cs="Tahoma"/>
          <w:caps/>
          <w:color w:val="F66400"/>
          <w:sz w:val="22"/>
          <w:szCs w:val="22"/>
          <w:vertAlign w:val="superscript"/>
          <w:lang w:val="it-IT"/>
        </w:rPr>
        <w:t>41</w:t>
      </w:r>
      <w:r w:rsidRPr="00481FDA">
        <w:rPr>
          <w:rFonts w:ascii="Tahoma" w:hAnsi="Tahoma" w:cs="Tahoma"/>
          <w:color w:val="F66400"/>
          <w:sz w:val="22"/>
          <w:szCs w:val="22"/>
          <w:lang w:val="it-IT"/>
        </w:rPr>
        <w:t xml:space="preserve"> Database Consolidation Appliance 2012</w:t>
      </w:r>
      <w:bookmarkEnd w:id="1311"/>
    </w:p>
    <w:bookmarkEnd w:id="1309"/>
    <w:p w:rsidR="009C0902" w:rsidRPr="000724F2" w:rsidRDefault="009C0902" w:rsidP="004B75E4">
      <w:pPr>
        <w:pStyle w:val="Heading3"/>
        <w:rPr>
          <w:rFonts w:ascii="Tahoma" w:hAnsi="Tahoma"/>
          <w:color w:val="F66400"/>
          <w:sz w:val="22"/>
          <w:lang w:val="fr-FR"/>
        </w:rPr>
      </w:pPr>
    </w:p>
    <w:p w:rsidR="009C0902" w:rsidRPr="000724F2" w:rsidRDefault="009C0902" w:rsidP="004B75E4">
      <w:pPr>
        <w:ind w:left="720"/>
        <w:rPr>
          <w:rFonts w:cs="Tahoma"/>
          <w:szCs w:val="18"/>
          <w:lang w:val="fr-FR"/>
        </w:rPr>
      </w:pPr>
      <w:r w:rsidRPr="003D4E8D">
        <w:rPr>
          <w:rFonts w:cs="Tahoma"/>
          <w:szCs w:val="18"/>
          <w:lang w:val="it-IT"/>
        </w:rPr>
        <w:t>Il software Database Consolidation Appliance 2012, che incorpora le tecnologie SQL Server e System Center, è disponibile solo nelle configurazioni hardware e software approvate da Microsoft.</w:t>
      </w:r>
      <w:r w:rsidRPr="000724F2">
        <w:rPr>
          <w:rFonts w:cs="Tahoma"/>
          <w:szCs w:val="18"/>
          <w:lang w:val="fr-FR"/>
        </w:rPr>
        <w:t xml:space="preserve"> </w:t>
      </w:r>
      <w:r w:rsidRPr="003D4E8D">
        <w:rPr>
          <w:rFonts w:cs="Tahoma"/>
          <w:szCs w:val="18"/>
          <w:lang w:val="it-IT"/>
        </w:rPr>
        <w:t>L</w:t>
      </w:r>
      <w:r w:rsidR="00A6407A">
        <w:rPr>
          <w:rFonts w:cs="Tahoma"/>
          <w:szCs w:val="18"/>
          <w:lang w:val="it-IT"/>
        </w:rPr>
        <w:t>’</w:t>
      </w:r>
      <w:r w:rsidRPr="003D4E8D">
        <w:rPr>
          <w:rFonts w:cs="Tahoma"/>
          <w:szCs w:val="18"/>
          <w:lang w:val="it-IT"/>
        </w:rPr>
        <w:t>utilizzo del software in altre configurazioni non è supportato e potrà influire sulle prestazioni.</w:t>
      </w:r>
      <w:r w:rsidRPr="000724F2">
        <w:rPr>
          <w:rFonts w:cs="Tahoma"/>
          <w:szCs w:val="18"/>
          <w:lang w:val="fr-FR"/>
        </w:rPr>
        <w:t xml:space="preserve"> </w:t>
      </w:r>
      <w:r w:rsidRPr="003D4E8D">
        <w:rPr>
          <w:rFonts w:cs="Tahoma"/>
          <w:szCs w:val="18"/>
          <w:lang w:val="it-IT"/>
        </w:rPr>
        <w:t xml:space="preserve">Per ulteriori informazioni, visitare la pagina </w:t>
      </w:r>
      <w:hyperlink r:id="rId38" w:tooltip="http://www.microsoft.com/sqlserver/en/us/get-sql-server/how-to-buy.aspx" w:history="1">
        <w:r w:rsidRPr="003D4E8D">
          <w:rPr>
            <w:rStyle w:val="Hyperlink"/>
            <w:rFonts w:cs="Tahoma"/>
            <w:szCs w:val="18"/>
            <w:lang w:val="it-IT"/>
          </w:rPr>
          <w:t>http://www.microsoft.com/sqlserver/en/us/get-sql-server/how-to-buy.aspx</w:t>
        </w:r>
      </w:hyperlink>
      <w:r w:rsidRPr="003D4E8D">
        <w:rPr>
          <w:rFonts w:cs="Tahoma"/>
          <w:szCs w:val="18"/>
          <w:lang w:val="it-IT"/>
        </w:rPr>
        <w:t>.</w:t>
      </w:r>
    </w:p>
    <w:p w:rsidR="009C0902" w:rsidRPr="000724F2" w:rsidRDefault="009C0902" w:rsidP="004F39A9">
      <w:pPr>
        <w:pStyle w:val="Heading3"/>
        <w:rPr>
          <w:rFonts w:ascii="Tahoma" w:hAnsi="Tahoma"/>
          <w:caps/>
          <w:color w:val="F66400"/>
          <w:sz w:val="22"/>
          <w:vertAlign w:val="superscript"/>
          <w:lang w:val="fr-FR"/>
        </w:rPr>
      </w:pPr>
      <w:bookmarkStart w:id="1312" w:name="_Toc325609285"/>
      <w:bookmarkEnd w:id="1312"/>
    </w:p>
    <w:p w:rsidR="009C0902" w:rsidRPr="00C12D90" w:rsidRDefault="009C0902" w:rsidP="00652B0A">
      <w:pPr>
        <w:pStyle w:val="Heading3"/>
        <w:rPr>
          <w:rFonts w:ascii="Tahoma" w:hAnsi="Tahoma" w:cs="Tahoma"/>
          <w:sz w:val="22"/>
          <w:szCs w:val="22"/>
        </w:rPr>
      </w:pPr>
      <w:bookmarkStart w:id="1313" w:name="_42_Dynamics_CRM"/>
      <w:bookmarkStart w:id="1314" w:name="_Toc328555329"/>
      <w:bookmarkEnd w:id="1313"/>
      <w:r w:rsidRPr="007B7E5C">
        <w:rPr>
          <w:rFonts w:ascii="Tahoma" w:hAnsi="Tahoma" w:cs="Tahoma"/>
          <w:caps/>
          <w:color w:val="F66400"/>
          <w:sz w:val="22"/>
          <w:szCs w:val="22"/>
          <w:vertAlign w:val="superscript"/>
          <w:lang w:val="it-IT"/>
        </w:rPr>
        <w:t>42</w:t>
      </w:r>
      <w:r w:rsidRPr="00C12D90">
        <w:rPr>
          <w:rFonts w:ascii="Tahoma" w:hAnsi="Tahoma" w:cs="Tahoma"/>
          <w:color w:val="F66400"/>
          <w:sz w:val="22"/>
          <w:szCs w:val="22"/>
          <w:lang w:val="it-IT"/>
        </w:rPr>
        <w:t xml:space="preserve"> Dynamics CRM Online</w:t>
      </w:r>
      <w:bookmarkEnd w:id="1314"/>
    </w:p>
    <w:p w:rsidR="009C0902" w:rsidRPr="00C12D90" w:rsidRDefault="009C0902" w:rsidP="004F39A9">
      <w:pPr>
        <w:pStyle w:val="Heading3"/>
        <w:rPr>
          <w:rFonts w:ascii="Tahoma" w:hAnsi="Tahoma"/>
          <w:caps/>
          <w:color w:val="F66400"/>
          <w:sz w:val="22"/>
          <w:vertAlign w:val="superscript"/>
        </w:rPr>
      </w:pPr>
    </w:p>
    <w:p w:rsidR="009C0902" w:rsidRPr="00C12D90" w:rsidRDefault="009C0902" w:rsidP="004F39A9">
      <w:pPr>
        <w:ind w:left="547"/>
        <w:rPr>
          <w:rFonts w:cs="Tahoma"/>
          <w:szCs w:val="18"/>
        </w:rPr>
      </w:pPr>
      <w:r w:rsidRPr="00C12D90">
        <w:rPr>
          <w:rFonts w:cs="Tahoma"/>
          <w:color w:val="000000"/>
          <w:szCs w:val="18"/>
          <w:u w:val="single"/>
          <w:lang w:val="it-IT"/>
        </w:rPr>
        <w:t>Paesi dove Dynamics CRM Online è disponibile</w:t>
      </w:r>
    </w:p>
    <w:p w:rsidR="009C0902" w:rsidRPr="00C12D90" w:rsidRDefault="009C0902" w:rsidP="004F39A9">
      <w:pPr>
        <w:ind w:left="547"/>
        <w:rPr>
          <w:u w:val="single"/>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9C0902" w:rsidTr="00B14D8E">
        <w:trPr>
          <w:cantSplit/>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C0902" w:rsidRPr="00C12D90" w:rsidRDefault="009C0902" w:rsidP="00E952D9">
            <w:pPr>
              <w:jc w:val="center"/>
              <w:rPr>
                <w:rFonts w:cs="Tahoma"/>
                <w:b/>
                <w:bCs/>
                <w:szCs w:val="18"/>
              </w:rPr>
            </w:pPr>
            <w:r w:rsidRPr="00C12D90">
              <w:rPr>
                <w:rFonts w:cs="Tahoma"/>
                <w:b/>
                <w:bCs/>
                <w:szCs w:val="18"/>
                <w:lang w:val="it-IT"/>
              </w:rPr>
              <w:t>Americhe</w:t>
            </w:r>
          </w:p>
        </w:tc>
        <w:tc>
          <w:tcPr>
            <w:tcW w:w="2670" w:type="dxa"/>
            <w:tcBorders>
              <w:top w:val="single" w:sz="8" w:space="0" w:color="000000"/>
              <w:left w:val="nil"/>
              <w:bottom w:val="single" w:sz="8" w:space="0" w:color="000000"/>
              <w:right w:val="single" w:sz="4" w:space="0" w:color="auto"/>
            </w:tcBorders>
            <w:shd w:val="clear" w:color="auto" w:fill="FABF8F"/>
          </w:tcPr>
          <w:p w:rsidR="009C0902" w:rsidRPr="00C12D90" w:rsidRDefault="009C0902" w:rsidP="00E952D9">
            <w:pPr>
              <w:jc w:val="center"/>
              <w:rPr>
                <w:rFonts w:cs="Tahoma"/>
                <w:b/>
                <w:bCs/>
                <w:szCs w:val="18"/>
              </w:rPr>
            </w:pPr>
            <w:r w:rsidRPr="00C12D90">
              <w:rPr>
                <w:rFonts w:cs="Tahoma"/>
                <w:b/>
                <w:bCs/>
                <w:szCs w:val="18"/>
                <w:lang w:val="it-IT"/>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9C0902" w:rsidRPr="00C12D90" w:rsidRDefault="009C0902" w:rsidP="00E952D9">
            <w:pPr>
              <w:jc w:val="center"/>
              <w:rPr>
                <w:rFonts w:cs="Tahoma"/>
                <w:b/>
                <w:bCs/>
                <w:szCs w:val="18"/>
              </w:rPr>
            </w:pPr>
            <w:r w:rsidRPr="00C12D90">
              <w:rPr>
                <w:rFonts w:cs="Tahoma"/>
                <w:b/>
                <w:bCs/>
                <w:szCs w:val="18"/>
                <w:lang w:val="it-IT"/>
              </w:rPr>
              <w:t>Asia, Area del Pacifico</w:t>
            </w:r>
          </w:p>
        </w:tc>
      </w:tr>
      <w:tr w:rsidR="009C0902" w:rsidTr="0000013B">
        <w:trPr>
          <w:cantSplit/>
        </w:trPr>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E952D9">
            <w:pPr>
              <w:jc w:val="center"/>
              <w:rPr>
                <w:rFonts w:cs="Tahoma"/>
                <w:color w:val="000000"/>
                <w:szCs w:val="18"/>
              </w:rPr>
            </w:pPr>
            <w:r w:rsidRPr="00C12D90">
              <w:rPr>
                <w:rFonts w:cs="Tahoma"/>
                <w:szCs w:val="18"/>
                <w:lang w:val="it-IT"/>
              </w:rPr>
              <w:t>Brasile</w:t>
            </w:r>
          </w:p>
        </w:tc>
        <w:tc>
          <w:tcPr>
            <w:tcW w:w="2670" w:type="dxa"/>
            <w:tcBorders>
              <w:top w:val="nil"/>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color w:val="000000"/>
                <w:sz w:val="18"/>
                <w:szCs w:val="18"/>
              </w:rPr>
            </w:pPr>
            <w:r w:rsidRPr="00C12D90">
              <w:rPr>
                <w:rFonts w:ascii="Tahoma" w:hAnsi="Tahoma" w:cs="Tahoma"/>
                <w:sz w:val="18"/>
                <w:szCs w:val="18"/>
                <w:lang w:val="it-IT"/>
              </w:rPr>
              <w:t>Austria</w:t>
            </w:r>
          </w:p>
        </w:tc>
        <w:tc>
          <w:tcPr>
            <w:tcW w:w="2670" w:type="dxa"/>
            <w:tcBorders>
              <w:top w:val="nil"/>
              <w:left w:val="single" w:sz="4" w:space="0" w:color="auto"/>
              <w:bottom w:val="single" w:sz="4" w:space="0" w:color="000000"/>
              <w:right w:val="single" w:sz="8" w:space="0" w:color="000000"/>
            </w:tcBorders>
          </w:tcPr>
          <w:p w:rsidR="009C0902" w:rsidRPr="00995EED" w:rsidRDefault="009C0902" w:rsidP="00E952D9">
            <w:pPr>
              <w:pStyle w:val="ColorfulList-Accent11"/>
              <w:spacing w:line="276" w:lineRule="auto"/>
              <w:ind w:left="0"/>
              <w:jc w:val="center"/>
              <w:rPr>
                <w:rFonts w:ascii="Tahoma" w:hAnsi="Tahoma" w:cs="Tahoma"/>
                <w:color w:val="000000"/>
                <w:sz w:val="18"/>
                <w:szCs w:val="18"/>
              </w:rPr>
            </w:pPr>
            <w:r>
              <w:rPr>
                <w:rFonts w:ascii="Tahoma"/>
                <w:sz w:val="18"/>
                <w:lang w:val="it-IT"/>
              </w:rPr>
              <w:t>Australia</w:t>
            </w: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E952D9">
            <w:pPr>
              <w:jc w:val="center"/>
              <w:rPr>
                <w:rFonts w:cs="Tahoma"/>
                <w:color w:val="000000"/>
                <w:szCs w:val="18"/>
              </w:rPr>
            </w:pPr>
            <w:r w:rsidRPr="00C12D90">
              <w:rPr>
                <w:rFonts w:cs="Tahoma"/>
                <w:szCs w:val="18"/>
                <w:lang w:val="it-IT"/>
              </w:rPr>
              <w:t>Canada</w:t>
            </w: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color w:val="000000"/>
                <w:sz w:val="18"/>
                <w:szCs w:val="18"/>
              </w:rPr>
            </w:pPr>
            <w:r w:rsidRPr="00C12D90">
              <w:rPr>
                <w:rFonts w:ascii="Tahoma" w:hAnsi="Tahoma" w:cs="Tahoma"/>
                <w:sz w:val="18"/>
                <w:szCs w:val="18"/>
                <w:lang w:val="it-IT"/>
              </w:rPr>
              <w:t>Belgio</w:t>
            </w:r>
          </w:p>
        </w:tc>
        <w:tc>
          <w:tcPr>
            <w:tcW w:w="2670" w:type="dxa"/>
            <w:tcBorders>
              <w:top w:val="single" w:sz="4" w:space="0" w:color="000000"/>
              <w:left w:val="single" w:sz="4" w:space="0" w:color="auto"/>
              <w:bottom w:val="single" w:sz="4" w:space="0" w:color="000000"/>
              <w:right w:val="single" w:sz="4" w:space="0" w:color="000000"/>
            </w:tcBorders>
          </w:tcPr>
          <w:p w:rsidR="009C0902" w:rsidRPr="00995EED" w:rsidRDefault="009C0902" w:rsidP="00E952D9">
            <w:pPr>
              <w:pStyle w:val="ColorfulList-Accent11"/>
              <w:spacing w:line="276" w:lineRule="auto"/>
              <w:ind w:left="0"/>
              <w:jc w:val="center"/>
              <w:rPr>
                <w:rFonts w:ascii="Tahoma" w:hAnsi="Tahoma" w:cs="Tahoma"/>
                <w:color w:val="000000"/>
                <w:sz w:val="18"/>
                <w:szCs w:val="18"/>
              </w:rPr>
            </w:pPr>
            <w:r>
              <w:rPr>
                <w:rFonts w:ascii="Tahoma"/>
                <w:sz w:val="18"/>
                <w:lang w:val="it-IT"/>
              </w:rPr>
              <w:t>Hong Kong</w:t>
            </w: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E952D9">
            <w:pPr>
              <w:jc w:val="center"/>
              <w:rPr>
                <w:rFonts w:cs="Tahoma"/>
                <w:color w:val="000000"/>
                <w:szCs w:val="18"/>
              </w:rPr>
            </w:pPr>
            <w:r w:rsidRPr="00C12D90">
              <w:rPr>
                <w:rFonts w:cs="Tahoma"/>
                <w:szCs w:val="18"/>
                <w:lang w:val="it-IT"/>
              </w:rPr>
              <w:t>Colombia</w:t>
            </w: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color w:val="000000"/>
                <w:sz w:val="18"/>
                <w:szCs w:val="18"/>
              </w:rPr>
            </w:pPr>
            <w:r w:rsidRPr="00C12D90">
              <w:rPr>
                <w:rFonts w:ascii="Tahoma" w:hAnsi="Tahoma" w:cs="Tahoma"/>
                <w:sz w:val="18"/>
                <w:szCs w:val="18"/>
                <w:lang w:val="it-IT"/>
              </w:rPr>
              <w:t>Cipro</w:t>
            </w:r>
          </w:p>
        </w:tc>
        <w:tc>
          <w:tcPr>
            <w:tcW w:w="2670" w:type="dxa"/>
            <w:tcBorders>
              <w:top w:val="single" w:sz="4" w:space="0" w:color="000000"/>
              <w:left w:val="single" w:sz="4" w:space="0" w:color="auto"/>
              <w:bottom w:val="single" w:sz="4" w:space="0" w:color="000000"/>
              <w:right w:val="single" w:sz="4" w:space="0" w:color="000000"/>
            </w:tcBorders>
          </w:tcPr>
          <w:p w:rsidR="009C0902" w:rsidRPr="00995EED" w:rsidRDefault="009C0902" w:rsidP="00E952D9">
            <w:pPr>
              <w:pStyle w:val="ColorfulList-Accent11"/>
              <w:spacing w:line="276" w:lineRule="auto"/>
              <w:ind w:left="0"/>
              <w:jc w:val="center"/>
              <w:rPr>
                <w:rFonts w:ascii="Tahoma" w:hAnsi="Tahoma" w:cs="Tahoma"/>
                <w:color w:val="000000"/>
                <w:sz w:val="18"/>
                <w:szCs w:val="18"/>
              </w:rPr>
            </w:pPr>
            <w:r>
              <w:rPr>
                <w:rFonts w:ascii="Tahoma"/>
                <w:sz w:val="18"/>
                <w:lang w:val="it-IT"/>
              </w:rPr>
              <w:t>India</w:t>
            </w: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E952D9">
            <w:pPr>
              <w:jc w:val="center"/>
              <w:rPr>
                <w:rFonts w:cs="Tahoma"/>
                <w:szCs w:val="18"/>
              </w:rPr>
            </w:pPr>
            <w:r w:rsidRPr="00C12D90">
              <w:rPr>
                <w:rFonts w:cs="Tahoma"/>
                <w:szCs w:val="18"/>
                <w:lang w:val="it-IT"/>
              </w:rPr>
              <w:t>Costa Rica</w:t>
            </w: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color w:val="000000"/>
                <w:sz w:val="18"/>
                <w:szCs w:val="18"/>
              </w:rPr>
            </w:pPr>
            <w:r w:rsidRPr="00C12D90">
              <w:rPr>
                <w:rFonts w:ascii="Tahoma" w:hAnsi="Tahoma" w:cs="Tahoma"/>
                <w:sz w:val="18"/>
                <w:szCs w:val="18"/>
                <w:lang w:val="it-IT"/>
              </w:rPr>
              <w:t>Repubblica Ceca</w:t>
            </w:r>
          </w:p>
        </w:tc>
        <w:tc>
          <w:tcPr>
            <w:tcW w:w="2670" w:type="dxa"/>
            <w:tcBorders>
              <w:top w:val="single" w:sz="4" w:space="0" w:color="000000"/>
              <w:left w:val="single" w:sz="4" w:space="0" w:color="auto"/>
              <w:bottom w:val="single" w:sz="4" w:space="0" w:color="000000"/>
              <w:right w:val="single" w:sz="4" w:space="0" w:color="000000"/>
            </w:tcBorders>
          </w:tcPr>
          <w:p w:rsidR="009C0902" w:rsidRPr="00995EED" w:rsidRDefault="009C0902" w:rsidP="00E952D9">
            <w:pPr>
              <w:pStyle w:val="ColorfulList-Accent11"/>
              <w:spacing w:line="276" w:lineRule="auto"/>
              <w:ind w:left="0"/>
              <w:jc w:val="center"/>
              <w:rPr>
                <w:rFonts w:ascii="Tahoma" w:hAnsi="Tahoma" w:cs="Tahoma"/>
                <w:color w:val="000000"/>
                <w:sz w:val="18"/>
                <w:szCs w:val="18"/>
              </w:rPr>
            </w:pPr>
            <w:r>
              <w:rPr>
                <w:rFonts w:ascii="Tahoma"/>
                <w:sz w:val="18"/>
                <w:lang w:val="it-IT"/>
              </w:rPr>
              <w:t>Giappone</w:t>
            </w: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E952D9">
            <w:pPr>
              <w:jc w:val="center"/>
              <w:rPr>
                <w:rFonts w:cs="Tahoma"/>
                <w:szCs w:val="18"/>
              </w:rPr>
            </w:pPr>
            <w:r w:rsidRPr="00C12D90">
              <w:rPr>
                <w:rFonts w:cs="Tahoma"/>
                <w:szCs w:val="18"/>
                <w:lang w:val="it-IT"/>
              </w:rPr>
              <w:t>Cile</w:t>
            </w: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color w:val="000000"/>
                <w:sz w:val="18"/>
                <w:szCs w:val="18"/>
              </w:rPr>
            </w:pPr>
            <w:r w:rsidRPr="00C12D90">
              <w:rPr>
                <w:rFonts w:ascii="Tahoma" w:hAnsi="Tahoma" w:cs="Tahoma"/>
                <w:sz w:val="18"/>
                <w:szCs w:val="18"/>
                <w:lang w:val="it-IT"/>
              </w:rPr>
              <w:t>Danimarca</w:t>
            </w:r>
          </w:p>
        </w:tc>
        <w:tc>
          <w:tcPr>
            <w:tcW w:w="2670" w:type="dxa"/>
            <w:tcBorders>
              <w:top w:val="single" w:sz="4" w:space="0" w:color="000000"/>
              <w:left w:val="single" w:sz="4" w:space="0" w:color="auto"/>
              <w:bottom w:val="single" w:sz="4" w:space="0" w:color="000000"/>
              <w:right w:val="single" w:sz="4" w:space="0" w:color="000000"/>
            </w:tcBorders>
          </w:tcPr>
          <w:p w:rsidR="009C0902" w:rsidRPr="00995EED" w:rsidRDefault="009C0902" w:rsidP="00E952D9">
            <w:pPr>
              <w:pStyle w:val="ColorfulList-Accent11"/>
              <w:spacing w:line="276" w:lineRule="auto"/>
              <w:ind w:left="0"/>
              <w:jc w:val="center"/>
              <w:rPr>
                <w:rFonts w:ascii="Tahoma" w:hAnsi="Tahoma" w:cs="Tahoma"/>
                <w:color w:val="000000"/>
                <w:sz w:val="18"/>
                <w:szCs w:val="18"/>
              </w:rPr>
            </w:pPr>
            <w:r>
              <w:rPr>
                <w:rFonts w:ascii="Tahoma"/>
                <w:sz w:val="18"/>
                <w:lang w:val="it-IT"/>
              </w:rPr>
              <w:t>Corea</w:t>
            </w: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E952D9">
            <w:pPr>
              <w:jc w:val="center"/>
              <w:rPr>
                <w:rFonts w:cs="Tahoma"/>
                <w:szCs w:val="18"/>
              </w:rPr>
            </w:pPr>
            <w:r w:rsidRPr="00C12D90">
              <w:rPr>
                <w:rFonts w:cs="Tahoma"/>
                <w:szCs w:val="18"/>
                <w:lang w:val="it-IT"/>
              </w:rPr>
              <w:t>Messico</w:t>
            </w: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color w:val="000000"/>
                <w:sz w:val="18"/>
                <w:szCs w:val="18"/>
              </w:rPr>
            </w:pPr>
            <w:r w:rsidRPr="00C12D90">
              <w:rPr>
                <w:rFonts w:ascii="Tahoma" w:hAnsi="Tahoma" w:cs="Tahoma"/>
                <w:sz w:val="18"/>
                <w:szCs w:val="18"/>
                <w:lang w:val="it-IT"/>
              </w:rPr>
              <w:t>Finlandia</w:t>
            </w:r>
          </w:p>
        </w:tc>
        <w:tc>
          <w:tcPr>
            <w:tcW w:w="2670" w:type="dxa"/>
            <w:tcBorders>
              <w:top w:val="single" w:sz="4" w:space="0" w:color="000000"/>
              <w:left w:val="single" w:sz="4" w:space="0" w:color="auto"/>
              <w:bottom w:val="single" w:sz="4" w:space="0" w:color="000000"/>
              <w:right w:val="single" w:sz="4" w:space="0" w:color="000000"/>
            </w:tcBorders>
          </w:tcPr>
          <w:p w:rsidR="009C0902" w:rsidRPr="00995EED" w:rsidRDefault="009C0902" w:rsidP="00E952D9">
            <w:pPr>
              <w:pStyle w:val="ColorfulList-Accent11"/>
              <w:spacing w:line="276" w:lineRule="auto"/>
              <w:ind w:left="0"/>
              <w:jc w:val="center"/>
              <w:rPr>
                <w:rFonts w:ascii="Tahoma" w:hAnsi="Tahoma" w:cs="Tahoma"/>
                <w:color w:val="000000"/>
                <w:sz w:val="18"/>
                <w:szCs w:val="18"/>
              </w:rPr>
            </w:pPr>
            <w:r>
              <w:rPr>
                <w:rFonts w:ascii="Tahoma"/>
                <w:sz w:val="18"/>
                <w:lang w:val="it-IT"/>
              </w:rPr>
              <w:t>Malaysia</w:t>
            </w: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E952D9">
            <w:pPr>
              <w:jc w:val="center"/>
              <w:rPr>
                <w:rFonts w:cs="Tahoma"/>
                <w:szCs w:val="18"/>
              </w:rPr>
            </w:pPr>
            <w:r w:rsidRPr="00C12D90">
              <w:rPr>
                <w:rFonts w:cs="Tahoma"/>
                <w:szCs w:val="18"/>
                <w:lang w:val="it-IT"/>
              </w:rPr>
              <w:t>Perù</w:t>
            </w: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color w:val="000000"/>
                <w:sz w:val="18"/>
                <w:szCs w:val="18"/>
              </w:rPr>
            </w:pPr>
            <w:r w:rsidRPr="00C12D90">
              <w:rPr>
                <w:rFonts w:ascii="Tahoma" w:hAnsi="Tahoma" w:cs="Tahoma"/>
                <w:sz w:val="18"/>
                <w:szCs w:val="18"/>
                <w:lang w:val="it-IT"/>
              </w:rPr>
              <w:t>Francia</w:t>
            </w:r>
          </w:p>
        </w:tc>
        <w:tc>
          <w:tcPr>
            <w:tcW w:w="2670" w:type="dxa"/>
            <w:tcBorders>
              <w:top w:val="single" w:sz="4" w:space="0" w:color="000000"/>
              <w:left w:val="single" w:sz="4" w:space="0" w:color="auto"/>
              <w:bottom w:val="single" w:sz="4" w:space="0" w:color="000000"/>
              <w:right w:val="single" w:sz="4" w:space="0" w:color="000000"/>
            </w:tcBorders>
          </w:tcPr>
          <w:p w:rsidR="009C0902" w:rsidRPr="00995EED" w:rsidRDefault="009C0902" w:rsidP="00E952D9">
            <w:pPr>
              <w:pStyle w:val="ColorfulList-Accent11"/>
              <w:spacing w:line="276" w:lineRule="auto"/>
              <w:ind w:left="0"/>
              <w:jc w:val="center"/>
              <w:rPr>
                <w:rFonts w:ascii="Tahoma" w:hAnsi="Tahoma" w:cs="Tahoma"/>
                <w:color w:val="000000"/>
                <w:sz w:val="18"/>
                <w:szCs w:val="18"/>
              </w:rPr>
            </w:pPr>
            <w:r>
              <w:rPr>
                <w:rFonts w:ascii="Tahoma"/>
                <w:sz w:val="18"/>
                <w:lang w:val="it-IT"/>
              </w:rPr>
              <w:t>Nuova Zelanda</w:t>
            </w: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E952D9">
            <w:pPr>
              <w:jc w:val="center"/>
              <w:rPr>
                <w:rFonts w:cs="Tahoma"/>
                <w:szCs w:val="18"/>
              </w:rPr>
            </w:pPr>
            <w:r w:rsidRPr="00C12D90">
              <w:rPr>
                <w:rFonts w:cs="Tahoma"/>
                <w:szCs w:val="18"/>
                <w:lang w:val="it-IT"/>
              </w:rPr>
              <w:t>Portorico</w:t>
            </w: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color w:val="000000"/>
                <w:sz w:val="18"/>
                <w:szCs w:val="18"/>
              </w:rPr>
            </w:pPr>
            <w:r w:rsidRPr="00C12D90">
              <w:rPr>
                <w:rFonts w:ascii="Tahoma" w:hAnsi="Tahoma" w:cs="Tahoma"/>
                <w:sz w:val="18"/>
                <w:szCs w:val="18"/>
                <w:lang w:val="it-IT"/>
              </w:rPr>
              <w:t>Germania</w:t>
            </w:r>
          </w:p>
        </w:tc>
        <w:tc>
          <w:tcPr>
            <w:tcW w:w="2670" w:type="dxa"/>
            <w:tcBorders>
              <w:top w:val="single" w:sz="4" w:space="0" w:color="000000"/>
              <w:left w:val="single" w:sz="4" w:space="0" w:color="auto"/>
              <w:bottom w:val="single" w:sz="4" w:space="0" w:color="000000"/>
              <w:right w:val="single" w:sz="4" w:space="0" w:color="000000"/>
            </w:tcBorders>
          </w:tcPr>
          <w:p w:rsidR="009C0902" w:rsidRDefault="009C0902" w:rsidP="004D414D">
            <w:pPr>
              <w:pStyle w:val="ColorfulList-Accent11"/>
              <w:spacing w:line="276" w:lineRule="auto"/>
              <w:ind w:left="0"/>
              <w:jc w:val="center"/>
              <w:rPr>
                <w:rFonts w:ascii="Tahoma" w:hAnsi="Tahoma" w:cs="Tahoma"/>
                <w:color w:val="000000"/>
                <w:sz w:val="18"/>
                <w:szCs w:val="20"/>
              </w:rPr>
            </w:pPr>
            <w:r>
              <w:rPr>
                <w:rFonts w:ascii="Tahoma" w:hAnsi="Tahoma" w:cs="Tahoma"/>
                <w:color w:val="000000"/>
                <w:sz w:val="18"/>
                <w:szCs w:val="20"/>
                <w:lang w:val="it-IT"/>
              </w:rPr>
              <w:t>Singapore</w:t>
            </w: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E952D9">
            <w:pPr>
              <w:jc w:val="center"/>
              <w:rPr>
                <w:rFonts w:cs="Tahoma"/>
                <w:szCs w:val="18"/>
              </w:rPr>
            </w:pPr>
            <w:r w:rsidRPr="00C12D90">
              <w:rPr>
                <w:rFonts w:cs="Tahoma"/>
                <w:szCs w:val="18"/>
                <w:lang w:val="it-IT"/>
              </w:rPr>
              <w:t>Trinidad e Tobago</w:t>
            </w: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color w:val="000000"/>
                <w:sz w:val="18"/>
                <w:szCs w:val="18"/>
              </w:rPr>
            </w:pPr>
            <w:r w:rsidRPr="00C12D90">
              <w:rPr>
                <w:rFonts w:ascii="Tahoma" w:hAnsi="Tahoma" w:cs="Tahoma"/>
                <w:sz w:val="18"/>
                <w:szCs w:val="18"/>
                <w:lang w:val="it-IT"/>
              </w:rPr>
              <w:t>Grecia</w:t>
            </w:r>
          </w:p>
        </w:tc>
        <w:tc>
          <w:tcPr>
            <w:tcW w:w="2670" w:type="dxa"/>
            <w:tcBorders>
              <w:top w:val="single" w:sz="4" w:space="0" w:color="000000"/>
              <w:left w:val="single" w:sz="4" w:space="0" w:color="auto"/>
              <w:bottom w:val="single" w:sz="4" w:space="0" w:color="000000"/>
              <w:right w:val="single" w:sz="4" w:space="0" w:color="000000"/>
            </w:tcBorders>
          </w:tcPr>
          <w:p w:rsidR="009C0902" w:rsidRDefault="009C0902" w:rsidP="004F39A9">
            <w:pPr>
              <w:pStyle w:val="ColorfulList-Accent11"/>
              <w:spacing w:line="276" w:lineRule="auto"/>
              <w:ind w:left="547"/>
              <w:jc w:val="center"/>
              <w:rPr>
                <w:rFonts w:ascii="Tahoma" w:hAnsi="Tahoma" w:cs="Tahoma"/>
                <w:color w:val="000000"/>
                <w:sz w:val="18"/>
                <w:szCs w:val="20"/>
              </w:rPr>
            </w:pP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E952D9">
            <w:pPr>
              <w:jc w:val="center"/>
              <w:rPr>
                <w:rFonts w:cs="Tahoma"/>
                <w:szCs w:val="18"/>
              </w:rPr>
            </w:pPr>
            <w:r w:rsidRPr="00C12D90">
              <w:rPr>
                <w:rFonts w:cs="Tahoma"/>
                <w:szCs w:val="18"/>
                <w:lang w:val="it-IT"/>
              </w:rPr>
              <w:t>Stati Uniti</w:t>
            </w: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color w:val="000000"/>
                <w:sz w:val="18"/>
                <w:szCs w:val="18"/>
              </w:rPr>
            </w:pPr>
            <w:r w:rsidRPr="00C12D90">
              <w:rPr>
                <w:rFonts w:ascii="Tahoma" w:hAnsi="Tahoma" w:cs="Tahoma"/>
                <w:sz w:val="18"/>
                <w:szCs w:val="18"/>
                <w:lang w:val="it-IT"/>
              </w:rPr>
              <w:t>Ungheria</w:t>
            </w:r>
          </w:p>
        </w:tc>
        <w:tc>
          <w:tcPr>
            <w:tcW w:w="2670" w:type="dxa"/>
            <w:tcBorders>
              <w:top w:val="single" w:sz="4" w:space="0" w:color="000000"/>
              <w:left w:val="single" w:sz="4" w:space="0" w:color="auto"/>
              <w:bottom w:val="single" w:sz="4" w:space="0" w:color="000000"/>
              <w:right w:val="single" w:sz="4" w:space="0" w:color="000000"/>
            </w:tcBorders>
          </w:tcPr>
          <w:p w:rsidR="009C0902" w:rsidRDefault="009C0902" w:rsidP="004F39A9">
            <w:pPr>
              <w:pStyle w:val="ColorfulList-Accent11"/>
              <w:spacing w:line="276" w:lineRule="auto"/>
              <w:ind w:left="547"/>
              <w:jc w:val="center"/>
              <w:rPr>
                <w:rFonts w:ascii="Tahoma" w:hAnsi="Tahoma" w:cs="Tahoma"/>
                <w:color w:val="000000"/>
                <w:sz w:val="18"/>
                <w:szCs w:val="20"/>
              </w:rPr>
            </w:pP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4F39A9">
            <w:pPr>
              <w:ind w:left="547"/>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sz w:val="18"/>
                <w:szCs w:val="18"/>
              </w:rPr>
            </w:pPr>
            <w:r w:rsidRPr="00C12D90">
              <w:rPr>
                <w:rFonts w:ascii="Tahoma" w:hAnsi="Tahoma" w:cs="Tahoma"/>
                <w:sz w:val="18"/>
                <w:szCs w:val="18"/>
                <w:lang w:val="it-IT"/>
              </w:rPr>
              <w:t>Irlanda</w:t>
            </w:r>
          </w:p>
        </w:tc>
        <w:tc>
          <w:tcPr>
            <w:tcW w:w="2670" w:type="dxa"/>
            <w:tcBorders>
              <w:top w:val="single" w:sz="4" w:space="0" w:color="000000"/>
              <w:left w:val="single" w:sz="4" w:space="0" w:color="auto"/>
              <w:bottom w:val="single" w:sz="4" w:space="0" w:color="000000"/>
              <w:right w:val="single" w:sz="4" w:space="0" w:color="000000"/>
            </w:tcBorders>
          </w:tcPr>
          <w:p w:rsidR="009C0902" w:rsidRDefault="009C0902" w:rsidP="004F39A9">
            <w:pPr>
              <w:pStyle w:val="ColorfulList-Accent11"/>
              <w:spacing w:line="276" w:lineRule="auto"/>
              <w:ind w:left="547"/>
              <w:jc w:val="center"/>
              <w:rPr>
                <w:rFonts w:ascii="Tahoma" w:hAnsi="Tahoma" w:cs="Tahoma"/>
                <w:color w:val="000000"/>
                <w:sz w:val="18"/>
                <w:szCs w:val="20"/>
              </w:rPr>
            </w:pP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4F39A9">
            <w:pPr>
              <w:ind w:left="547"/>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sz w:val="18"/>
                <w:szCs w:val="18"/>
              </w:rPr>
            </w:pPr>
            <w:r w:rsidRPr="00C12D90">
              <w:rPr>
                <w:rFonts w:ascii="Tahoma" w:hAnsi="Tahoma" w:cs="Tahoma"/>
                <w:sz w:val="18"/>
                <w:szCs w:val="18"/>
                <w:lang w:val="it-IT"/>
              </w:rPr>
              <w:t>Israele</w:t>
            </w:r>
          </w:p>
        </w:tc>
        <w:tc>
          <w:tcPr>
            <w:tcW w:w="2670" w:type="dxa"/>
            <w:tcBorders>
              <w:top w:val="single" w:sz="4" w:space="0" w:color="000000"/>
              <w:left w:val="single" w:sz="4" w:space="0" w:color="auto"/>
              <w:bottom w:val="single" w:sz="4" w:space="0" w:color="000000"/>
              <w:right w:val="single" w:sz="4" w:space="0" w:color="000000"/>
            </w:tcBorders>
          </w:tcPr>
          <w:p w:rsidR="009C0902" w:rsidRDefault="009C0902" w:rsidP="004F39A9">
            <w:pPr>
              <w:pStyle w:val="ColorfulList-Accent11"/>
              <w:spacing w:line="276" w:lineRule="auto"/>
              <w:ind w:left="547"/>
              <w:jc w:val="center"/>
              <w:rPr>
                <w:rFonts w:ascii="Tahoma" w:hAnsi="Tahoma" w:cs="Tahoma"/>
                <w:color w:val="000000"/>
                <w:sz w:val="18"/>
                <w:szCs w:val="20"/>
              </w:rPr>
            </w:pP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4F39A9">
            <w:pPr>
              <w:ind w:left="547"/>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sz w:val="18"/>
                <w:szCs w:val="18"/>
              </w:rPr>
            </w:pPr>
            <w:r w:rsidRPr="00C12D90">
              <w:rPr>
                <w:rFonts w:ascii="Tahoma" w:hAnsi="Tahoma" w:cs="Tahoma"/>
                <w:sz w:val="18"/>
                <w:szCs w:val="18"/>
                <w:lang w:val="it-IT"/>
              </w:rPr>
              <w:t>Italia</w:t>
            </w:r>
          </w:p>
        </w:tc>
        <w:tc>
          <w:tcPr>
            <w:tcW w:w="2670" w:type="dxa"/>
            <w:tcBorders>
              <w:top w:val="single" w:sz="4" w:space="0" w:color="000000"/>
              <w:left w:val="single" w:sz="4" w:space="0" w:color="auto"/>
              <w:bottom w:val="single" w:sz="4" w:space="0" w:color="000000"/>
              <w:right w:val="single" w:sz="4" w:space="0" w:color="000000"/>
            </w:tcBorders>
          </w:tcPr>
          <w:p w:rsidR="009C0902" w:rsidRDefault="009C0902" w:rsidP="004F39A9">
            <w:pPr>
              <w:pStyle w:val="ColorfulList-Accent11"/>
              <w:spacing w:line="276" w:lineRule="auto"/>
              <w:ind w:left="547"/>
              <w:jc w:val="center"/>
              <w:rPr>
                <w:rFonts w:ascii="Tahoma" w:hAnsi="Tahoma" w:cs="Tahoma"/>
                <w:color w:val="000000"/>
                <w:sz w:val="18"/>
                <w:szCs w:val="20"/>
              </w:rPr>
            </w:pP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4F39A9">
            <w:pPr>
              <w:ind w:left="547"/>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sz w:val="18"/>
                <w:szCs w:val="18"/>
              </w:rPr>
            </w:pPr>
            <w:r w:rsidRPr="00C12D90">
              <w:rPr>
                <w:rFonts w:ascii="Tahoma" w:hAnsi="Tahoma" w:cs="Tahoma"/>
                <w:sz w:val="18"/>
                <w:szCs w:val="18"/>
                <w:lang w:val="it-IT"/>
              </w:rPr>
              <w:t>Lussemburgo</w:t>
            </w:r>
          </w:p>
        </w:tc>
        <w:tc>
          <w:tcPr>
            <w:tcW w:w="2670" w:type="dxa"/>
            <w:tcBorders>
              <w:top w:val="single" w:sz="4" w:space="0" w:color="000000"/>
              <w:left w:val="single" w:sz="4" w:space="0" w:color="auto"/>
              <w:bottom w:val="single" w:sz="4" w:space="0" w:color="000000"/>
              <w:right w:val="single" w:sz="4" w:space="0" w:color="000000"/>
            </w:tcBorders>
          </w:tcPr>
          <w:p w:rsidR="009C0902" w:rsidRDefault="009C0902" w:rsidP="004F39A9">
            <w:pPr>
              <w:pStyle w:val="ColorfulList-Accent11"/>
              <w:spacing w:line="276" w:lineRule="auto"/>
              <w:ind w:left="547"/>
              <w:jc w:val="center"/>
              <w:rPr>
                <w:rFonts w:ascii="Tahoma" w:hAnsi="Tahoma" w:cs="Tahoma"/>
                <w:color w:val="000000"/>
                <w:sz w:val="18"/>
                <w:szCs w:val="20"/>
              </w:rPr>
            </w:pP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4F39A9">
            <w:pPr>
              <w:ind w:left="547"/>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sz w:val="18"/>
                <w:szCs w:val="18"/>
              </w:rPr>
            </w:pPr>
            <w:r w:rsidRPr="00C12D90">
              <w:rPr>
                <w:rFonts w:ascii="Tahoma" w:hAnsi="Tahoma" w:cs="Tahoma"/>
                <w:sz w:val="18"/>
                <w:szCs w:val="18"/>
                <w:lang w:val="it-IT"/>
              </w:rPr>
              <w:t>Paesi Bassi</w:t>
            </w:r>
          </w:p>
        </w:tc>
        <w:tc>
          <w:tcPr>
            <w:tcW w:w="2670" w:type="dxa"/>
            <w:tcBorders>
              <w:top w:val="single" w:sz="4" w:space="0" w:color="000000"/>
              <w:left w:val="single" w:sz="4" w:space="0" w:color="auto"/>
              <w:bottom w:val="single" w:sz="4" w:space="0" w:color="000000"/>
              <w:right w:val="single" w:sz="4" w:space="0" w:color="000000"/>
            </w:tcBorders>
          </w:tcPr>
          <w:p w:rsidR="009C0902" w:rsidRDefault="009C0902" w:rsidP="004F39A9">
            <w:pPr>
              <w:pStyle w:val="ColorfulList-Accent11"/>
              <w:spacing w:line="276" w:lineRule="auto"/>
              <w:ind w:left="547"/>
              <w:jc w:val="center"/>
              <w:rPr>
                <w:rFonts w:ascii="Tahoma" w:hAnsi="Tahoma" w:cs="Tahoma"/>
                <w:color w:val="000000"/>
                <w:sz w:val="18"/>
                <w:szCs w:val="20"/>
              </w:rPr>
            </w:pP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4F39A9">
            <w:pPr>
              <w:ind w:left="547"/>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sz w:val="18"/>
                <w:szCs w:val="18"/>
              </w:rPr>
            </w:pPr>
            <w:r w:rsidRPr="00C12D90">
              <w:rPr>
                <w:rFonts w:ascii="Tahoma" w:hAnsi="Tahoma" w:cs="Tahoma"/>
                <w:sz w:val="18"/>
                <w:szCs w:val="18"/>
                <w:lang w:val="it-IT"/>
              </w:rPr>
              <w:t>Norvegia</w:t>
            </w:r>
          </w:p>
        </w:tc>
        <w:tc>
          <w:tcPr>
            <w:tcW w:w="2670" w:type="dxa"/>
            <w:tcBorders>
              <w:top w:val="single" w:sz="4" w:space="0" w:color="000000"/>
              <w:left w:val="single" w:sz="4" w:space="0" w:color="auto"/>
              <w:bottom w:val="single" w:sz="4" w:space="0" w:color="000000"/>
              <w:right w:val="single" w:sz="4" w:space="0" w:color="000000"/>
            </w:tcBorders>
          </w:tcPr>
          <w:p w:rsidR="009C0902" w:rsidRDefault="009C0902" w:rsidP="004F39A9">
            <w:pPr>
              <w:pStyle w:val="ColorfulList-Accent11"/>
              <w:spacing w:line="276" w:lineRule="auto"/>
              <w:ind w:left="547"/>
              <w:jc w:val="center"/>
              <w:rPr>
                <w:rFonts w:ascii="Tahoma" w:hAnsi="Tahoma" w:cs="Tahoma"/>
                <w:color w:val="000000"/>
                <w:sz w:val="18"/>
                <w:szCs w:val="20"/>
              </w:rPr>
            </w:pP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4F39A9">
            <w:pPr>
              <w:ind w:left="547"/>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sz w:val="18"/>
                <w:szCs w:val="18"/>
              </w:rPr>
            </w:pPr>
            <w:r w:rsidRPr="00C12D90">
              <w:rPr>
                <w:rFonts w:ascii="Tahoma" w:hAnsi="Tahoma" w:cs="Tahoma"/>
                <w:sz w:val="18"/>
                <w:szCs w:val="18"/>
                <w:lang w:val="it-IT"/>
              </w:rPr>
              <w:t>Polonia</w:t>
            </w:r>
          </w:p>
        </w:tc>
        <w:tc>
          <w:tcPr>
            <w:tcW w:w="2670" w:type="dxa"/>
            <w:tcBorders>
              <w:top w:val="single" w:sz="4" w:space="0" w:color="000000"/>
              <w:left w:val="single" w:sz="4" w:space="0" w:color="auto"/>
              <w:bottom w:val="single" w:sz="4" w:space="0" w:color="000000"/>
              <w:right w:val="single" w:sz="4" w:space="0" w:color="000000"/>
            </w:tcBorders>
          </w:tcPr>
          <w:p w:rsidR="009C0902" w:rsidRDefault="009C0902" w:rsidP="004F39A9">
            <w:pPr>
              <w:pStyle w:val="ColorfulList-Accent11"/>
              <w:spacing w:line="276" w:lineRule="auto"/>
              <w:ind w:left="547"/>
              <w:jc w:val="center"/>
              <w:rPr>
                <w:rFonts w:ascii="Tahoma" w:hAnsi="Tahoma" w:cs="Tahoma"/>
                <w:color w:val="000000"/>
                <w:sz w:val="18"/>
                <w:szCs w:val="20"/>
              </w:rPr>
            </w:pP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4F39A9">
            <w:pPr>
              <w:ind w:left="547"/>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sz w:val="18"/>
                <w:szCs w:val="18"/>
              </w:rPr>
            </w:pPr>
            <w:r w:rsidRPr="00C12D90">
              <w:rPr>
                <w:rFonts w:ascii="Tahoma" w:hAnsi="Tahoma" w:cs="Tahoma"/>
                <w:sz w:val="18"/>
                <w:szCs w:val="18"/>
                <w:lang w:val="it-IT"/>
              </w:rPr>
              <w:t>Portogallo</w:t>
            </w:r>
          </w:p>
        </w:tc>
        <w:tc>
          <w:tcPr>
            <w:tcW w:w="2670" w:type="dxa"/>
            <w:tcBorders>
              <w:top w:val="single" w:sz="4" w:space="0" w:color="000000"/>
              <w:left w:val="single" w:sz="4" w:space="0" w:color="auto"/>
              <w:bottom w:val="single" w:sz="4" w:space="0" w:color="000000"/>
              <w:right w:val="single" w:sz="4" w:space="0" w:color="000000"/>
            </w:tcBorders>
          </w:tcPr>
          <w:p w:rsidR="009C0902" w:rsidRDefault="009C0902" w:rsidP="004F39A9">
            <w:pPr>
              <w:pStyle w:val="ColorfulList-Accent11"/>
              <w:spacing w:line="276" w:lineRule="auto"/>
              <w:ind w:left="547"/>
              <w:jc w:val="center"/>
              <w:rPr>
                <w:rFonts w:ascii="Tahoma" w:hAnsi="Tahoma" w:cs="Tahoma"/>
                <w:color w:val="000000"/>
                <w:sz w:val="18"/>
                <w:szCs w:val="20"/>
              </w:rPr>
            </w:pP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4F39A9">
            <w:pPr>
              <w:ind w:left="547"/>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sz w:val="18"/>
                <w:szCs w:val="18"/>
              </w:rPr>
            </w:pPr>
            <w:r w:rsidRPr="00C12D90">
              <w:rPr>
                <w:rFonts w:ascii="Tahoma" w:hAnsi="Tahoma" w:cs="Tahoma"/>
                <w:sz w:val="18"/>
                <w:szCs w:val="18"/>
                <w:lang w:val="it-IT"/>
              </w:rPr>
              <w:t>Romania</w:t>
            </w:r>
          </w:p>
        </w:tc>
        <w:tc>
          <w:tcPr>
            <w:tcW w:w="2670" w:type="dxa"/>
            <w:tcBorders>
              <w:top w:val="single" w:sz="4" w:space="0" w:color="000000"/>
              <w:left w:val="single" w:sz="4" w:space="0" w:color="auto"/>
              <w:bottom w:val="single" w:sz="4" w:space="0" w:color="000000"/>
              <w:right w:val="single" w:sz="4" w:space="0" w:color="000000"/>
            </w:tcBorders>
          </w:tcPr>
          <w:p w:rsidR="009C0902" w:rsidRDefault="009C0902" w:rsidP="004F39A9">
            <w:pPr>
              <w:pStyle w:val="ColorfulList-Accent11"/>
              <w:spacing w:line="276" w:lineRule="auto"/>
              <w:ind w:left="547"/>
              <w:jc w:val="center"/>
              <w:rPr>
                <w:rFonts w:ascii="Tahoma" w:hAnsi="Tahoma" w:cs="Tahoma"/>
                <w:color w:val="000000"/>
                <w:sz w:val="18"/>
                <w:szCs w:val="20"/>
              </w:rPr>
            </w:pP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4F39A9">
            <w:pPr>
              <w:ind w:left="547"/>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sz w:val="18"/>
                <w:szCs w:val="18"/>
              </w:rPr>
            </w:pPr>
            <w:r w:rsidRPr="00C12D90">
              <w:rPr>
                <w:rFonts w:ascii="Tahoma" w:hAnsi="Tahoma" w:cs="Tahoma"/>
                <w:sz w:val="18"/>
                <w:szCs w:val="18"/>
                <w:lang w:val="it-IT"/>
              </w:rPr>
              <w:t>Russia</w:t>
            </w:r>
          </w:p>
        </w:tc>
        <w:tc>
          <w:tcPr>
            <w:tcW w:w="2670" w:type="dxa"/>
            <w:tcBorders>
              <w:top w:val="single" w:sz="4" w:space="0" w:color="000000"/>
              <w:left w:val="single" w:sz="4" w:space="0" w:color="auto"/>
              <w:bottom w:val="single" w:sz="4" w:space="0" w:color="000000"/>
              <w:right w:val="single" w:sz="4" w:space="0" w:color="000000"/>
            </w:tcBorders>
          </w:tcPr>
          <w:p w:rsidR="009C0902" w:rsidRDefault="009C0902" w:rsidP="004F39A9">
            <w:pPr>
              <w:pStyle w:val="ColorfulList-Accent11"/>
              <w:spacing w:line="276" w:lineRule="auto"/>
              <w:ind w:left="547"/>
              <w:jc w:val="center"/>
              <w:rPr>
                <w:rFonts w:ascii="Tahoma" w:hAnsi="Tahoma" w:cs="Tahoma"/>
                <w:color w:val="000000"/>
                <w:sz w:val="18"/>
                <w:szCs w:val="20"/>
              </w:rPr>
            </w:pP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4F39A9">
            <w:pPr>
              <w:ind w:left="547"/>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sz w:val="18"/>
                <w:szCs w:val="18"/>
              </w:rPr>
            </w:pPr>
            <w:r w:rsidRPr="00C12D90">
              <w:rPr>
                <w:rFonts w:ascii="Tahoma" w:hAnsi="Tahoma" w:cs="Tahoma"/>
                <w:sz w:val="18"/>
                <w:szCs w:val="18"/>
                <w:lang w:val="it-IT"/>
              </w:rPr>
              <w:t>Spagna</w:t>
            </w:r>
          </w:p>
        </w:tc>
        <w:tc>
          <w:tcPr>
            <w:tcW w:w="2670" w:type="dxa"/>
            <w:tcBorders>
              <w:top w:val="single" w:sz="4" w:space="0" w:color="000000"/>
              <w:left w:val="single" w:sz="4" w:space="0" w:color="auto"/>
              <w:bottom w:val="single" w:sz="4" w:space="0" w:color="000000"/>
              <w:right w:val="single" w:sz="4" w:space="0" w:color="000000"/>
            </w:tcBorders>
          </w:tcPr>
          <w:p w:rsidR="009C0902" w:rsidRDefault="009C0902" w:rsidP="004F39A9">
            <w:pPr>
              <w:pStyle w:val="ColorfulList-Accent11"/>
              <w:spacing w:line="276" w:lineRule="auto"/>
              <w:ind w:left="547"/>
              <w:jc w:val="center"/>
              <w:rPr>
                <w:rFonts w:ascii="Tahoma" w:hAnsi="Tahoma" w:cs="Tahoma"/>
                <w:color w:val="000000"/>
                <w:sz w:val="18"/>
                <w:szCs w:val="20"/>
              </w:rPr>
            </w:pP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4F39A9">
            <w:pPr>
              <w:ind w:left="547"/>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sz w:val="18"/>
                <w:szCs w:val="18"/>
              </w:rPr>
            </w:pPr>
            <w:r w:rsidRPr="00C12D90">
              <w:rPr>
                <w:rFonts w:ascii="Tahoma" w:hAnsi="Tahoma" w:cs="Tahoma"/>
                <w:sz w:val="18"/>
                <w:szCs w:val="18"/>
                <w:lang w:val="it-IT"/>
              </w:rPr>
              <w:t>Svezia</w:t>
            </w:r>
          </w:p>
        </w:tc>
        <w:tc>
          <w:tcPr>
            <w:tcW w:w="2670" w:type="dxa"/>
            <w:tcBorders>
              <w:top w:val="single" w:sz="4" w:space="0" w:color="000000"/>
              <w:left w:val="single" w:sz="4" w:space="0" w:color="auto"/>
              <w:bottom w:val="single" w:sz="4" w:space="0" w:color="000000"/>
              <w:right w:val="single" w:sz="4" w:space="0" w:color="000000"/>
            </w:tcBorders>
          </w:tcPr>
          <w:p w:rsidR="009C0902" w:rsidRDefault="009C0902" w:rsidP="004F39A9">
            <w:pPr>
              <w:pStyle w:val="ColorfulList-Accent11"/>
              <w:spacing w:line="276" w:lineRule="auto"/>
              <w:ind w:left="547"/>
              <w:jc w:val="center"/>
              <w:rPr>
                <w:rFonts w:ascii="Tahoma" w:hAnsi="Tahoma" w:cs="Tahoma"/>
                <w:color w:val="000000"/>
                <w:sz w:val="18"/>
                <w:szCs w:val="20"/>
              </w:rPr>
            </w:pP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4F39A9">
            <w:pPr>
              <w:ind w:left="547"/>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sz w:val="18"/>
                <w:szCs w:val="18"/>
              </w:rPr>
            </w:pPr>
            <w:r w:rsidRPr="00C12D90">
              <w:rPr>
                <w:rFonts w:ascii="Tahoma" w:hAnsi="Tahoma" w:cs="Tahoma"/>
                <w:sz w:val="18"/>
                <w:szCs w:val="18"/>
                <w:lang w:val="it-IT"/>
              </w:rPr>
              <w:t>Svizzera</w:t>
            </w:r>
          </w:p>
        </w:tc>
        <w:tc>
          <w:tcPr>
            <w:tcW w:w="2670" w:type="dxa"/>
            <w:tcBorders>
              <w:top w:val="single" w:sz="4" w:space="0" w:color="000000"/>
              <w:left w:val="single" w:sz="4" w:space="0" w:color="auto"/>
              <w:bottom w:val="single" w:sz="4" w:space="0" w:color="000000"/>
              <w:right w:val="single" w:sz="4" w:space="0" w:color="000000"/>
            </w:tcBorders>
          </w:tcPr>
          <w:p w:rsidR="009C0902" w:rsidRDefault="009C0902" w:rsidP="004F39A9">
            <w:pPr>
              <w:pStyle w:val="ColorfulList-Accent11"/>
              <w:spacing w:line="276" w:lineRule="auto"/>
              <w:ind w:left="547"/>
              <w:jc w:val="center"/>
              <w:rPr>
                <w:rFonts w:ascii="Tahoma" w:hAnsi="Tahoma" w:cs="Tahoma"/>
                <w:color w:val="000000"/>
                <w:sz w:val="18"/>
                <w:szCs w:val="20"/>
              </w:rPr>
            </w:pPr>
          </w:p>
        </w:tc>
      </w:tr>
      <w:tr w:rsidR="009C0902" w:rsidTr="0000013B">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9C0902" w:rsidRPr="00C12D90" w:rsidRDefault="009C0902" w:rsidP="004F39A9">
            <w:pPr>
              <w:ind w:left="547"/>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9C0902" w:rsidRPr="00C12D90" w:rsidRDefault="009C0902" w:rsidP="00E952D9">
            <w:pPr>
              <w:pStyle w:val="ColorfulList-Accent11"/>
              <w:spacing w:line="276" w:lineRule="auto"/>
              <w:ind w:left="0"/>
              <w:jc w:val="center"/>
              <w:rPr>
                <w:rFonts w:ascii="Tahoma" w:hAnsi="Tahoma" w:cs="Tahoma"/>
                <w:sz w:val="18"/>
                <w:szCs w:val="18"/>
              </w:rPr>
            </w:pPr>
            <w:r w:rsidRPr="00C12D90">
              <w:rPr>
                <w:rFonts w:ascii="Tahoma" w:hAnsi="Tahoma" w:cs="Tahoma"/>
                <w:sz w:val="18"/>
                <w:szCs w:val="18"/>
                <w:lang w:val="it-IT"/>
              </w:rPr>
              <w:t>Regno Unito</w:t>
            </w:r>
          </w:p>
        </w:tc>
        <w:tc>
          <w:tcPr>
            <w:tcW w:w="2670" w:type="dxa"/>
            <w:tcBorders>
              <w:top w:val="single" w:sz="4" w:space="0" w:color="000000"/>
              <w:left w:val="single" w:sz="4" w:space="0" w:color="auto"/>
              <w:bottom w:val="single" w:sz="4" w:space="0" w:color="000000"/>
              <w:right w:val="single" w:sz="4" w:space="0" w:color="000000"/>
            </w:tcBorders>
          </w:tcPr>
          <w:p w:rsidR="009C0902" w:rsidRDefault="009C0902" w:rsidP="004F39A9">
            <w:pPr>
              <w:pStyle w:val="ColorfulList-Accent11"/>
              <w:spacing w:line="276" w:lineRule="auto"/>
              <w:ind w:left="547"/>
              <w:jc w:val="center"/>
              <w:rPr>
                <w:rFonts w:ascii="Tahoma" w:hAnsi="Tahoma" w:cs="Tahoma"/>
                <w:color w:val="000000"/>
                <w:sz w:val="18"/>
                <w:szCs w:val="20"/>
              </w:rPr>
            </w:pPr>
          </w:p>
        </w:tc>
      </w:tr>
    </w:tbl>
    <w:p w:rsidR="009C0902" w:rsidRDefault="009C0902" w:rsidP="004F39A9">
      <w:pPr>
        <w:ind w:left="540"/>
        <w:rPr>
          <w:rFonts w:cs="Tahoma"/>
          <w:bCs/>
          <w:color w:val="000000"/>
          <w:szCs w:val="18"/>
          <w:u w:val="single"/>
        </w:rPr>
      </w:pPr>
    </w:p>
    <w:p w:rsidR="009C0902" w:rsidRDefault="009C0902" w:rsidP="004F39A9">
      <w:pPr>
        <w:ind w:left="540"/>
        <w:rPr>
          <w:rFonts w:cs="Tahoma"/>
          <w:bCs/>
          <w:color w:val="000000"/>
          <w:szCs w:val="18"/>
          <w:u w:val="single"/>
        </w:rPr>
      </w:pPr>
    </w:p>
    <w:p w:rsidR="009C0902" w:rsidRPr="00C12D90" w:rsidRDefault="009C0902" w:rsidP="004F39A9">
      <w:pPr>
        <w:ind w:left="547"/>
        <w:rPr>
          <w:rFonts w:cs="Tahoma"/>
          <w:szCs w:val="18"/>
        </w:rPr>
      </w:pPr>
      <w:r w:rsidRPr="00C12D90">
        <w:rPr>
          <w:rFonts w:cs="Tahoma"/>
          <w:color w:val="000000"/>
          <w:szCs w:val="18"/>
          <w:u w:val="single"/>
          <w:lang w:val="it-IT"/>
        </w:rPr>
        <w:t>Contratto Campus e School</w:t>
      </w:r>
    </w:p>
    <w:p w:rsidR="009C0902" w:rsidRPr="000724F2" w:rsidRDefault="009C0902" w:rsidP="004F39A9">
      <w:pPr>
        <w:ind w:left="547"/>
        <w:rPr>
          <w:rFonts w:cs="Tahoma"/>
          <w:szCs w:val="18"/>
          <w:lang w:val="it-IT"/>
        </w:rPr>
      </w:pPr>
      <w:r w:rsidRPr="00C12D90">
        <w:rPr>
          <w:rFonts w:cs="Tahoma"/>
          <w:color w:val="000000"/>
          <w:szCs w:val="18"/>
          <w:lang w:val="it-IT"/>
        </w:rPr>
        <w:t>Le licenze “Subscription” per Dynamics CRM online vendute nel quadro del contratto CASA possono essere acquistate per l</w:t>
      </w:r>
      <w:r w:rsidR="00A6407A">
        <w:rPr>
          <w:rFonts w:cs="Tahoma"/>
          <w:color w:val="000000"/>
          <w:szCs w:val="18"/>
          <w:lang w:val="it-IT"/>
        </w:rPr>
        <w:t>’</w:t>
      </w:r>
      <w:r w:rsidRPr="00C12D90">
        <w:rPr>
          <w:rFonts w:cs="Tahoma"/>
          <w:color w:val="000000"/>
          <w:szCs w:val="18"/>
          <w:lang w:val="it-IT"/>
        </w:rPr>
        <w:t>intero Istituto oppure non per l</w:t>
      </w:r>
      <w:r w:rsidR="00A6407A">
        <w:rPr>
          <w:rFonts w:cs="Tahoma"/>
          <w:color w:val="000000"/>
          <w:szCs w:val="18"/>
          <w:lang w:val="it-IT"/>
        </w:rPr>
        <w:t>’</w:t>
      </w:r>
      <w:r w:rsidRPr="00C12D90">
        <w:rPr>
          <w:rFonts w:cs="Tahoma"/>
          <w:color w:val="000000"/>
          <w:szCs w:val="18"/>
          <w:lang w:val="it-IT"/>
        </w:rPr>
        <w:t>intero Istituto. Le licenze “Subscription” devono essere concesse nella modalità Per Utente. Qualora occorressero Licenze “Subscription” per Utente per accedere a</w:t>
      </w:r>
      <w:r w:rsidR="00163BD6">
        <w:rPr>
          <w:rFonts w:cs="Tahoma"/>
          <w:color w:val="000000"/>
          <w:szCs w:val="18"/>
          <w:lang w:val="it-IT"/>
        </w:rPr>
        <w:t> </w:t>
      </w:r>
      <w:r w:rsidRPr="00C12D90">
        <w:rPr>
          <w:rFonts w:cs="Tahoma"/>
          <w:color w:val="000000"/>
          <w:szCs w:val="18"/>
          <w:lang w:val="it-IT"/>
        </w:rPr>
        <w:t>Dynamics CRM, si dovrà ordinare lo stesso numero di Licenze “Subscription” per Utente.</w:t>
      </w:r>
    </w:p>
    <w:p w:rsidR="009C0902" w:rsidRPr="000724F2" w:rsidRDefault="009C0902" w:rsidP="004F39A9">
      <w:pPr>
        <w:ind w:left="547"/>
        <w:rPr>
          <w:rFonts w:cs="Tahoma"/>
          <w:color w:val="000000"/>
          <w:szCs w:val="18"/>
          <w:lang w:val="it-IT"/>
        </w:rPr>
      </w:pPr>
      <w:bookmarkStart w:id="1315" w:name="_Toc325609286"/>
      <w:bookmarkStart w:id="1316" w:name="Srv_38EntCALSuite"/>
      <w:bookmarkStart w:id="1317" w:name="Srv_41DuetEnterpriseforOfficeandSAP"/>
      <w:bookmarkEnd w:id="1315"/>
      <w:bookmarkEnd w:id="1316"/>
      <w:bookmarkEnd w:id="1317"/>
    </w:p>
    <w:p w:rsidR="009C0902" w:rsidRPr="000724F2" w:rsidRDefault="009C0902" w:rsidP="004F39A9">
      <w:pPr>
        <w:rPr>
          <w:lang w:val="it-IT"/>
        </w:rPr>
      </w:pPr>
    </w:p>
    <w:p w:rsidR="009C0902" w:rsidRPr="00C12D90" w:rsidRDefault="009C0902" w:rsidP="004B75E4">
      <w:pPr>
        <w:pStyle w:val="Heading2"/>
        <w:ind w:left="0"/>
        <w:rPr>
          <w:rFonts w:ascii="Tahoma" w:hAnsi="Tahoma" w:cs="Tahoma"/>
          <w:sz w:val="22"/>
          <w:szCs w:val="22"/>
        </w:rPr>
      </w:pPr>
      <w:bookmarkStart w:id="1318" w:name="_43_DuetTM_per"/>
      <w:bookmarkStart w:id="1319" w:name="_Toc328555330"/>
      <w:bookmarkEnd w:id="1318"/>
      <w:r w:rsidRPr="00C12D90">
        <w:rPr>
          <w:rFonts w:ascii="Tahoma" w:hAnsi="Tahoma" w:cs="Tahoma"/>
          <w:caps/>
          <w:color w:val="F8701C"/>
          <w:sz w:val="22"/>
          <w:szCs w:val="22"/>
          <w:vertAlign w:val="superscript"/>
          <w:lang w:val="it-IT"/>
        </w:rPr>
        <w:t>43</w:t>
      </w:r>
      <w:r w:rsidRPr="00C12D90">
        <w:rPr>
          <w:rFonts w:ascii="Tahoma" w:hAnsi="Tahoma" w:cs="Tahoma"/>
          <w:color w:val="F8701C"/>
          <w:sz w:val="22"/>
          <w:szCs w:val="22"/>
          <w:lang w:val="it-IT"/>
        </w:rPr>
        <w:t xml:space="preserve"> Duet</w:t>
      </w:r>
      <w:r w:rsidR="0000013B" w:rsidRPr="00D260A1">
        <w:rPr>
          <w:rFonts w:ascii="Tahoma" w:hAnsi="Tahoma" w:cs="Tahoma"/>
          <w:color w:val="F66400"/>
          <w:sz w:val="22"/>
          <w:szCs w:val="22"/>
        </w:rPr>
        <w:t>™</w:t>
      </w:r>
      <w:r w:rsidRPr="00C12D90">
        <w:rPr>
          <w:rFonts w:ascii="Tahoma" w:hAnsi="Tahoma" w:cs="Tahoma"/>
          <w:color w:val="F8701C"/>
          <w:sz w:val="22"/>
          <w:szCs w:val="22"/>
          <w:lang w:val="it-IT"/>
        </w:rPr>
        <w:t xml:space="preserve"> per Microsoft Office e SAP 1.5</w:t>
      </w:r>
      <w:bookmarkEnd w:id="1319"/>
    </w:p>
    <w:p w:rsidR="009C0902" w:rsidRDefault="009C0902" w:rsidP="004B75E4">
      <w:pPr>
        <w:ind w:left="540"/>
        <w:rPr>
          <w:rFonts w:cs="Tahoma"/>
          <w:szCs w:val="20"/>
        </w:rPr>
      </w:pPr>
    </w:p>
    <w:p w:rsidR="009C0902" w:rsidRPr="00C12D90" w:rsidRDefault="009C0902" w:rsidP="004B75E4">
      <w:pPr>
        <w:ind w:left="547"/>
        <w:rPr>
          <w:rFonts w:cs="Tahoma"/>
          <w:szCs w:val="18"/>
        </w:rPr>
      </w:pPr>
      <w:r w:rsidRPr="00C12D90">
        <w:rPr>
          <w:rFonts w:cs="Tahoma"/>
          <w:color w:val="000000"/>
          <w:szCs w:val="18"/>
          <w:u w:val="single"/>
          <w:lang w:val="it-IT"/>
        </w:rPr>
        <w:t>Percorso di Migrazione Straordinaria di Software Assurance per Duet for Microsoft Office e SAP 1.5, e CAL per Duet for Microsoft Office and SAP 1.5</w:t>
      </w:r>
    </w:p>
    <w:p w:rsidR="009C0902" w:rsidRPr="00A73360" w:rsidRDefault="009C0902" w:rsidP="004B75E4">
      <w:pPr>
        <w:ind w:left="54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90"/>
        <w:gridCol w:w="2529"/>
        <w:gridCol w:w="2871"/>
      </w:tblGrid>
      <w:tr w:rsidR="009C0902" w:rsidRPr="00C12D90" w:rsidTr="00163BD6">
        <w:trPr>
          <w:trHeight w:val="332"/>
        </w:trPr>
        <w:tc>
          <w:tcPr>
            <w:tcW w:w="2790" w:type="dxa"/>
            <w:shd w:val="clear" w:color="auto" w:fill="FABF8F"/>
          </w:tcPr>
          <w:p w:rsidR="009C0902" w:rsidRPr="00C12D90" w:rsidRDefault="009C0902" w:rsidP="004B75E4">
            <w:pPr>
              <w:pStyle w:val="EndnoteText"/>
              <w:ind w:left="158"/>
              <w:rPr>
                <w:rFonts w:ascii="Tahoma" w:hAnsi="Tahoma" w:cs="Tahoma"/>
                <w:b/>
                <w:color w:val="000000"/>
                <w:sz w:val="18"/>
                <w:szCs w:val="18"/>
                <w:lang w:val="en-US" w:eastAsia="en-US"/>
              </w:rPr>
            </w:pPr>
            <w:r w:rsidRPr="00C12D90">
              <w:rPr>
                <w:rFonts w:ascii="Tahoma" w:hAnsi="Tahoma" w:cs="Tahoma"/>
                <w:b/>
                <w:color w:val="000000"/>
                <w:sz w:val="18"/>
                <w:szCs w:val="18"/>
                <w:lang w:val="it-IT" w:eastAsia="en-US"/>
              </w:rPr>
              <w:t>Licenza Qualificante</w:t>
            </w:r>
          </w:p>
        </w:tc>
        <w:tc>
          <w:tcPr>
            <w:tcW w:w="2529" w:type="dxa"/>
            <w:shd w:val="clear" w:color="auto" w:fill="FABF8F"/>
          </w:tcPr>
          <w:p w:rsidR="009C0902" w:rsidRPr="00C12D90" w:rsidRDefault="009C0902" w:rsidP="004B75E4">
            <w:pPr>
              <w:pStyle w:val="EndnoteText"/>
              <w:ind w:left="158"/>
              <w:rPr>
                <w:rFonts w:ascii="Tahoma" w:hAnsi="Tahoma" w:cs="Tahoma"/>
                <w:b/>
                <w:color w:val="000000"/>
                <w:sz w:val="18"/>
                <w:szCs w:val="18"/>
                <w:lang w:val="en-US" w:eastAsia="en-US"/>
              </w:rPr>
            </w:pPr>
            <w:r w:rsidRPr="00C12D90">
              <w:rPr>
                <w:rFonts w:ascii="Tahoma" w:hAnsi="Tahoma" w:cs="Tahoma"/>
                <w:b/>
                <w:color w:val="000000"/>
                <w:sz w:val="18"/>
                <w:szCs w:val="18"/>
                <w:lang w:val="it-IT" w:eastAsia="en-US"/>
              </w:rPr>
              <w:t>Data di acquisto</w:t>
            </w:r>
          </w:p>
        </w:tc>
        <w:tc>
          <w:tcPr>
            <w:tcW w:w="2871" w:type="dxa"/>
            <w:shd w:val="clear" w:color="auto" w:fill="FABF8F"/>
          </w:tcPr>
          <w:p w:rsidR="009C0902" w:rsidRPr="00C12D90" w:rsidRDefault="009C0902" w:rsidP="004B75E4">
            <w:pPr>
              <w:pStyle w:val="EndnoteText"/>
              <w:ind w:left="158"/>
              <w:rPr>
                <w:rFonts w:ascii="Tahoma" w:hAnsi="Tahoma" w:cs="Tahoma"/>
                <w:b/>
                <w:color w:val="000000"/>
                <w:sz w:val="18"/>
                <w:szCs w:val="18"/>
                <w:lang w:val="en-US" w:eastAsia="en-US"/>
              </w:rPr>
            </w:pPr>
            <w:r w:rsidRPr="00C12D90">
              <w:rPr>
                <w:rFonts w:ascii="Tahoma" w:hAnsi="Tahoma" w:cs="Tahoma"/>
                <w:b/>
                <w:color w:val="000000"/>
                <w:sz w:val="18"/>
                <w:szCs w:val="18"/>
                <w:lang w:val="it-IT" w:eastAsia="en-US"/>
              </w:rPr>
              <w:t>Licenza gratuita</w:t>
            </w:r>
          </w:p>
        </w:tc>
      </w:tr>
      <w:tr w:rsidR="009C0902" w:rsidRPr="00C12D90" w:rsidTr="00163BD6">
        <w:tc>
          <w:tcPr>
            <w:tcW w:w="2790" w:type="dxa"/>
          </w:tcPr>
          <w:p w:rsidR="009C0902" w:rsidRPr="00C12D90" w:rsidRDefault="009C0902" w:rsidP="004B75E4">
            <w:pPr>
              <w:pStyle w:val="EndnoteText"/>
              <w:ind w:left="158"/>
              <w:rPr>
                <w:rFonts w:ascii="Tahoma" w:hAnsi="Tahoma" w:cs="Tahoma"/>
                <w:color w:val="000000"/>
                <w:sz w:val="18"/>
                <w:szCs w:val="18"/>
                <w:lang w:val="en-US" w:eastAsia="en-US"/>
              </w:rPr>
            </w:pPr>
            <w:r w:rsidRPr="00C12D90">
              <w:rPr>
                <w:rFonts w:ascii="Tahoma" w:hAnsi="Tahoma" w:cs="Tahoma"/>
                <w:color w:val="000000"/>
                <w:sz w:val="18"/>
                <w:szCs w:val="18"/>
                <w:lang w:val="it-IT" w:eastAsia="en-US"/>
              </w:rPr>
              <w:t>Duet per Microsoft Office e</w:t>
            </w:r>
            <w:r w:rsidR="00163BD6">
              <w:rPr>
                <w:rFonts w:ascii="Tahoma" w:hAnsi="Tahoma" w:cs="Tahoma"/>
                <w:color w:val="000000"/>
                <w:sz w:val="18"/>
                <w:szCs w:val="18"/>
                <w:lang w:val="it-IT" w:eastAsia="en-US"/>
              </w:rPr>
              <w:t> </w:t>
            </w:r>
            <w:r w:rsidRPr="00C12D90">
              <w:rPr>
                <w:rFonts w:ascii="Tahoma" w:hAnsi="Tahoma" w:cs="Tahoma"/>
                <w:color w:val="000000"/>
                <w:sz w:val="18"/>
                <w:szCs w:val="18"/>
                <w:lang w:val="it-IT" w:eastAsia="en-US"/>
              </w:rPr>
              <w:t>SAP 1.5</w:t>
            </w:r>
          </w:p>
        </w:tc>
        <w:tc>
          <w:tcPr>
            <w:tcW w:w="2529" w:type="dxa"/>
          </w:tcPr>
          <w:p w:rsidR="009C0902" w:rsidRPr="00C12D90" w:rsidRDefault="009C0902" w:rsidP="004B75E4">
            <w:pPr>
              <w:pStyle w:val="EndnoteText"/>
              <w:ind w:left="158"/>
              <w:rPr>
                <w:rFonts w:ascii="Tahoma" w:hAnsi="Tahoma" w:cs="Tahoma"/>
                <w:color w:val="000000"/>
                <w:sz w:val="18"/>
                <w:szCs w:val="18"/>
                <w:lang w:val="en-US" w:eastAsia="en-US"/>
              </w:rPr>
            </w:pPr>
            <w:r w:rsidRPr="00C12D90">
              <w:rPr>
                <w:rFonts w:ascii="Tahoma" w:hAnsi="Tahoma" w:cs="Tahoma"/>
                <w:color w:val="000000"/>
                <w:sz w:val="18"/>
                <w:szCs w:val="18"/>
                <w:lang w:val="it-IT" w:eastAsia="en-US"/>
              </w:rPr>
              <w:t>Prima del 1 dicembre 2010</w:t>
            </w:r>
          </w:p>
        </w:tc>
        <w:tc>
          <w:tcPr>
            <w:tcW w:w="2871" w:type="dxa"/>
          </w:tcPr>
          <w:p w:rsidR="009C0902" w:rsidRPr="00C12D90" w:rsidRDefault="009C0902" w:rsidP="004B75E4">
            <w:pPr>
              <w:pStyle w:val="EndnoteText"/>
              <w:ind w:left="158"/>
              <w:rPr>
                <w:rFonts w:ascii="Tahoma" w:hAnsi="Tahoma" w:cs="Tahoma"/>
                <w:color w:val="000000"/>
                <w:sz w:val="18"/>
                <w:szCs w:val="18"/>
                <w:lang w:val="en-US" w:eastAsia="en-US"/>
              </w:rPr>
            </w:pPr>
            <w:r w:rsidRPr="00C12D90">
              <w:rPr>
                <w:rFonts w:ascii="Tahoma" w:hAnsi="Tahoma" w:cs="Tahoma"/>
                <w:color w:val="000000"/>
                <w:sz w:val="18"/>
                <w:szCs w:val="18"/>
                <w:lang w:val="it-IT" w:eastAsia="en-US"/>
              </w:rPr>
              <w:t>Duet Enterprise per Microsoft SharePoint e SAP 1.0</w:t>
            </w:r>
          </w:p>
        </w:tc>
      </w:tr>
      <w:tr w:rsidR="009C0902" w:rsidRPr="00C12D90" w:rsidTr="00163BD6">
        <w:tc>
          <w:tcPr>
            <w:tcW w:w="2790" w:type="dxa"/>
          </w:tcPr>
          <w:p w:rsidR="009C0902" w:rsidRPr="00C12D90" w:rsidRDefault="009C0902" w:rsidP="004F39A9">
            <w:pPr>
              <w:pStyle w:val="EndnoteText"/>
              <w:ind w:left="158"/>
              <w:rPr>
                <w:rFonts w:ascii="Tahoma" w:hAnsi="Tahoma" w:cs="Tahoma"/>
                <w:color w:val="000000"/>
                <w:sz w:val="18"/>
                <w:szCs w:val="18"/>
                <w:lang w:val="en-US" w:eastAsia="en-US"/>
              </w:rPr>
            </w:pPr>
            <w:r w:rsidRPr="00C12D90">
              <w:rPr>
                <w:rFonts w:ascii="Tahoma" w:hAnsi="Tahoma" w:cs="Tahoma"/>
                <w:color w:val="000000"/>
                <w:sz w:val="18"/>
                <w:szCs w:val="18"/>
                <w:lang w:val="it-IT" w:eastAsia="en-US"/>
              </w:rPr>
              <w:t>CAL per Duet per Microsoft Office e SAP 1.5</w:t>
            </w:r>
          </w:p>
        </w:tc>
        <w:tc>
          <w:tcPr>
            <w:tcW w:w="2529" w:type="dxa"/>
          </w:tcPr>
          <w:p w:rsidR="009C0902" w:rsidRPr="00C12D90" w:rsidRDefault="009C0902" w:rsidP="004F39A9">
            <w:pPr>
              <w:pStyle w:val="EndnoteText"/>
              <w:ind w:left="158"/>
              <w:rPr>
                <w:rFonts w:ascii="Tahoma" w:hAnsi="Tahoma" w:cs="Tahoma"/>
                <w:color w:val="000000"/>
                <w:sz w:val="18"/>
                <w:szCs w:val="18"/>
                <w:lang w:val="en-US" w:eastAsia="en-US"/>
              </w:rPr>
            </w:pPr>
            <w:r w:rsidRPr="00C12D90">
              <w:rPr>
                <w:rFonts w:ascii="Tahoma" w:hAnsi="Tahoma" w:cs="Tahoma"/>
                <w:color w:val="000000"/>
                <w:sz w:val="18"/>
                <w:szCs w:val="18"/>
                <w:lang w:val="it-IT" w:eastAsia="en-US"/>
              </w:rPr>
              <w:t>Prima del 1 dicembre 2010</w:t>
            </w:r>
          </w:p>
        </w:tc>
        <w:tc>
          <w:tcPr>
            <w:tcW w:w="2871" w:type="dxa"/>
          </w:tcPr>
          <w:p w:rsidR="009C0902" w:rsidRPr="00C12D90" w:rsidRDefault="009C0902" w:rsidP="004F39A9">
            <w:pPr>
              <w:pStyle w:val="EndnoteText"/>
              <w:ind w:left="158"/>
              <w:rPr>
                <w:rFonts w:ascii="Tahoma" w:hAnsi="Tahoma" w:cs="Tahoma"/>
                <w:color w:val="000000"/>
                <w:sz w:val="18"/>
                <w:szCs w:val="18"/>
                <w:lang w:val="en-US" w:eastAsia="en-US"/>
              </w:rPr>
            </w:pPr>
            <w:r w:rsidRPr="00C12D90">
              <w:rPr>
                <w:rFonts w:ascii="Tahoma" w:hAnsi="Tahoma" w:cs="Tahoma"/>
                <w:color w:val="000000"/>
                <w:sz w:val="18"/>
                <w:szCs w:val="18"/>
                <w:lang w:val="it-IT" w:eastAsia="en-US"/>
              </w:rPr>
              <w:t>CAL per Duet Enterprise per Microsoft SharePoint e SAP 1.0</w:t>
            </w:r>
          </w:p>
        </w:tc>
      </w:tr>
    </w:tbl>
    <w:p w:rsidR="009C0902" w:rsidRPr="00710584" w:rsidRDefault="009C0902" w:rsidP="004F39A9">
      <w:pPr>
        <w:ind w:left="540"/>
        <w:rPr>
          <w:color w:val="000000"/>
          <w:sz w:val="22"/>
        </w:rPr>
      </w:pPr>
    </w:p>
    <w:p w:rsidR="009C0902" w:rsidRPr="00C12D90" w:rsidRDefault="009C0902" w:rsidP="004F39A9">
      <w:pPr>
        <w:pStyle w:val="EndnoteText"/>
        <w:ind w:left="547"/>
        <w:rPr>
          <w:rFonts w:ascii="Tahoma" w:hAnsi="Tahoma" w:cs="Tahoma"/>
          <w:sz w:val="18"/>
          <w:szCs w:val="18"/>
        </w:rPr>
      </w:pPr>
      <w:r w:rsidRPr="00C12D90">
        <w:rPr>
          <w:rFonts w:ascii="Tahoma" w:hAnsi="Tahoma" w:cs="Tahoma"/>
          <w:color w:val="000000"/>
          <w:sz w:val="18"/>
          <w:szCs w:val="18"/>
          <w:lang w:val="it-IT"/>
        </w:rPr>
        <w:t>Le condizioni che seguono si applicano alla tabella riportata sopra.</w:t>
      </w:r>
    </w:p>
    <w:p w:rsidR="009C0902" w:rsidRPr="00047339" w:rsidRDefault="009C0902" w:rsidP="004F39A9">
      <w:pPr>
        <w:pStyle w:val="EndnoteText"/>
        <w:ind w:left="540"/>
        <w:rPr>
          <w:rFonts w:ascii="Tahoma" w:hAnsi="Tahoma" w:cs="Tahoma"/>
          <w:b/>
          <w:color w:val="000000"/>
          <w:sz w:val="18"/>
          <w:u w:val="single"/>
        </w:rPr>
      </w:pPr>
    </w:p>
    <w:p w:rsidR="009C0902" w:rsidRPr="00D71EC3" w:rsidRDefault="009C0902" w:rsidP="004F39A9">
      <w:pPr>
        <w:ind w:left="547"/>
        <w:rPr>
          <w:rFonts w:cs="Tahoma"/>
          <w:szCs w:val="18"/>
          <w:lang w:val="fr-FR"/>
        </w:rPr>
      </w:pPr>
      <w:r w:rsidRPr="002C30E6">
        <w:rPr>
          <w:rFonts w:cs="Tahoma"/>
          <w:szCs w:val="18"/>
          <w:u w:val="single"/>
          <w:lang w:val="it-IT"/>
        </w:rPr>
        <w:t>Percorso di Migrazione</w:t>
      </w:r>
      <w:r w:rsidRPr="002C30E6">
        <w:rPr>
          <w:rFonts w:cs="Tahoma"/>
          <w:szCs w:val="18"/>
          <w:lang w:val="it-IT"/>
        </w:rPr>
        <w:t>:</w:t>
      </w:r>
      <w:r w:rsidRPr="00D71EC3">
        <w:rPr>
          <w:rFonts w:cs="Tahoma"/>
          <w:szCs w:val="18"/>
          <w:lang w:val="fr-FR"/>
        </w:rPr>
        <w:t xml:space="preserve"> </w:t>
      </w:r>
      <w:r w:rsidRPr="002C30E6">
        <w:rPr>
          <w:rFonts w:cs="Tahoma"/>
          <w:szCs w:val="18"/>
          <w:lang w:val="it-IT"/>
        </w:rPr>
        <w:t>Le società con copertura Software Assurance attiva per una determinata licenza Qualificante, alla Data di Acquisto e al rilascio della versione commerciale di Duet Enterprise per Microsoft SharePoint e SAP 1.0, sono idonee a utilizzare il software ai sensi della Licenza Gratuita al posto del software</w:t>
      </w:r>
      <w:r w:rsidR="00A11723">
        <w:rPr>
          <w:rFonts w:cs="Tahoma"/>
          <w:szCs w:val="18"/>
          <w:lang w:val="it-IT"/>
        </w:rPr>
        <w:t> </w:t>
      </w:r>
      <w:r w:rsidRPr="002C30E6">
        <w:rPr>
          <w:rFonts w:cs="Tahoma"/>
          <w:szCs w:val="18"/>
          <w:lang w:val="it-IT"/>
        </w:rPr>
        <w:t>ai sensi della rispettiva Licenza Qualificante.</w:t>
      </w:r>
    </w:p>
    <w:p w:rsidR="009C0902" w:rsidRPr="00D71EC3" w:rsidRDefault="009C0902" w:rsidP="004F39A9">
      <w:pPr>
        <w:ind w:left="540"/>
        <w:rPr>
          <w:szCs w:val="24"/>
          <w:lang w:val="fr-FR"/>
        </w:rPr>
      </w:pPr>
    </w:p>
    <w:p w:rsidR="009C0902" w:rsidRPr="000724F2" w:rsidRDefault="009C0902" w:rsidP="004F39A9">
      <w:pPr>
        <w:ind w:left="547"/>
        <w:rPr>
          <w:rFonts w:cs="Tahoma"/>
          <w:szCs w:val="18"/>
          <w:lang w:val="fr-FR"/>
        </w:rPr>
      </w:pPr>
      <w:r w:rsidRPr="002C30E6">
        <w:rPr>
          <w:rFonts w:cs="Tahoma"/>
          <w:szCs w:val="18"/>
          <w:u w:val="single"/>
          <w:lang w:val="it-IT"/>
        </w:rPr>
        <w:t>Diritti sull</w:t>
      </w:r>
      <w:r w:rsidR="00A6407A">
        <w:rPr>
          <w:rFonts w:cs="Tahoma"/>
          <w:szCs w:val="18"/>
          <w:u w:val="single"/>
          <w:lang w:val="it-IT"/>
        </w:rPr>
        <w:t>’</w:t>
      </w:r>
      <w:r w:rsidRPr="002C30E6">
        <w:rPr>
          <w:rFonts w:cs="Tahoma"/>
          <w:szCs w:val="18"/>
          <w:u w:val="single"/>
          <w:lang w:val="it-IT"/>
        </w:rPr>
        <w:t>utilizzo</w:t>
      </w:r>
      <w:r w:rsidRPr="002C30E6">
        <w:rPr>
          <w:rFonts w:cs="Tahoma"/>
          <w:szCs w:val="18"/>
          <w:lang w:val="it-IT"/>
        </w:rPr>
        <w:t>:</w:t>
      </w:r>
      <w:r w:rsidRPr="000724F2">
        <w:rPr>
          <w:rFonts w:cs="Tahoma"/>
          <w:szCs w:val="18"/>
          <w:lang w:val="fr-FR"/>
        </w:rPr>
        <w:t xml:space="preserve"> </w:t>
      </w:r>
      <w:r w:rsidRPr="002C30E6">
        <w:rPr>
          <w:rFonts w:cs="Tahoma"/>
          <w:szCs w:val="18"/>
          <w:lang w:val="it-IT"/>
        </w:rPr>
        <w:t>Il diritto di utilizzo del software ai sensi della Licenza Gratuita della presente offerta scadrà alla scadenza del diritto di utilizzo del software ai sensi della Licenza Qualificante.</w:t>
      </w:r>
      <w:r w:rsidRPr="000724F2">
        <w:rPr>
          <w:rFonts w:cs="Tahoma"/>
          <w:szCs w:val="18"/>
          <w:lang w:val="fr-FR"/>
        </w:rPr>
        <w:t xml:space="preserve"> </w:t>
      </w:r>
      <w:r w:rsidRPr="002C30E6">
        <w:rPr>
          <w:rFonts w:cs="Tahoma"/>
          <w:szCs w:val="18"/>
          <w:lang w:val="it-IT"/>
        </w:rPr>
        <w:t>L</w:t>
      </w:r>
      <w:r w:rsidR="00A6407A">
        <w:rPr>
          <w:rFonts w:cs="Tahoma"/>
          <w:szCs w:val="18"/>
          <w:lang w:val="it-IT"/>
        </w:rPr>
        <w:t>’</w:t>
      </w:r>
      <w:r w:rsidRPr="002C30E6">
        <w:rPr>
          <w:rFonts w:cs="Tahoma"/>
          <w:szCs w:val="18"/>
          <w:lang w:val="it-IT"/>
        </w:rPr>
        <w:t>utilizzo di tale software è</w:t>
      </w:r>
      <w:r w:rsidR="00A11723">
        <w:rPr>
          <w:rFonts w:cs="Tahoma"/>
          <w:szCs w:val="18"/>
          <w:lang w:val="it-IT"/>
        </w:rPr>
        <w:t> </w:t>
      </w:r>
      <w:r w:rsidRPr="002C30E6">
        <w:rPr>
          <w:rFonts w:cs="Tahoma"/>
          <w:szCs w:val="18"/>
          <w:lang w:val="it-IT"/>
        </w:rPr>
        <w:t>regolato dai diritti sull</w:t>
      </w:r>
      <w:r w:rsidR="00A6407A">
        <w:rPr>
          <w:rFonts w:cs="Tahoma"/>
          <w:szCs w:val="18"/>
          <w:lang w:val="it-IT"/>
        </w:rPr>
        <w:t>’</w:t>
      </w:r>
      <w:r w:rsidRPr="002C30E6">
        <w:rPr>
          <w:rFonts w:cs="Tahoma"/>
          <w:szCs w:val="18"/>
          <w:lang w:val="it-IT"/>
        </w:rPr>
        <w:t>utilizzo di Duet Enterprise per Microsoft SharePoint e SAP 1.0 e dalle condizioni del contratto multilicenza (Volume License) della società.</w:t>
      </w:r>
      <w:r w:rsidRPr="000724F2">
        <w:rPr>
          <w:rFonts w:cs="Tahoma"/>
          <w:szCs w:val="18"/>
          <w:lang w:val="fr-FR"/>
        </w:rPr>
        <w:t xml:space="preserve"> </w:t>
      </w:r>
      <w:r w:rsidRPr="002C30E6">
        <w:rPr>
          <w:rFonts w:cs="Tahoma"/>
          <w:szCs w:val="18"/>
          <w:lang w:val="it-IT"/>
        </w:rPr>
        <w:t>Questa nota relativa alle condizioni del prodotto e la prova da parte della società della corrispondente Licenza e Software Assurance (L&amp;SA) Qualificante costituiscono insieme la prova del diritto di utilizzo del software ai sensi della Licenza Gratuita della presente offerta.</w:t>
      </w:r>
    </w:p>
    <w:p w:rsidR="009C0902" w:rsidRPr="000724F2" w:rsidRDefault="009C0902" w:rsidP="004F39A9">
      <w:pPr>
        <w:ind w:left="540"/>
        <w:rPr>
          <w:lang w:val="fr-FR"/>
        </w:rPr>
      </w:pPr>
    </w:p>
    <w:p w:rsidR="009C0902" w:rsidRPr="000724F2" w:rsidRDefault="009C0902" w:rsidP="004F39A9">
      <w:pPr>
        <w:ind w:left="547"/>
        <w:rPr>
          <w:rFonts w:cs="Tahoma"/>
          <w:szCs w:val="18"/>
          <w:lang w:val="fr-FR"/>
        </w:rPr>
      </w:pPr>
      <w:r w:rsidRPr="002C30E6">
        <w:rPr>
          <w:rFonts w:cs="Tahoma"/>
          <w:szCs w:val="18"/>
          <w:u w:val="single"/>
          <w:lang w:val="it-IT"/>
        </w:rPr>
        <w:t>Licenza e Software Assurance (L&amp;SA)</w:t>
      </w:r>
      <w:r w:rsidRPr="002C30E6">
        <w:rPr>
          <w:rFonts w:cs="Tahoma"/>
          <w:szCs w:val="18"/>
          <w:lang w:val="it-IT"/>
        </w:rPr>
        <w:t>:</w:t>
      </w:r>
      <w:r w:rsidRPr="000724F2">
        <w:rPr>
          <w:rFonts w:cs="Tahoma"/>
          <w:szCs w:val="18"/>
          <w:lang w:val="fr-FR"/>
        </w:rPr>
        <w:t xml:space="preserve"> </w:t>
      </w:r>
      <w:r w:rsidRPr="002C30E6">
        <w:rPr>
          <w:rFonts w:cs="Tahoma"/>
          <w:szCs w:val="18"/>
          <w:lang w:val="it-IT"/>
        </w:rPr>
        <w:t>La copertura Software Assurance per la Licenza Gratuita scadrà alla scadenza della copertura per la Licenza Qualificante.</w:t>
      </w:r>
      <w:r w:rsidRPr="000724F2">
        <w:rPr>
          <w:rFonts w:cs="Tahoma"/>
          <w:szCs w:val="18"/>
          <w:lang w:val="fr-FR"/>
        </w:rPr>
        <w:t xml:space="preserve"> </w:t>
      </w:r>
      <w:r w:rsidRPr="002C30E6">
        <w:rPr>
          <w:rFonts w:cs="Tahoma"/>
          <w:szCs w:val="18"/>
          <w:lang w:val="it-IT"/>
        </w:rPr>
        <w:t>Alla scadenza della copertura Software Assurance per la</w:t>
      </w:r>
      <w:r w:rsidR="00A11723">
        <w:rPr>
          <w:rFonts w:cs="Tahoma"/>
          <w:szCs w:val="18"/>
          <w:lang w:val="it-IT"/>
        </w:rPr>
        <w:t> </w:t>
      </w:r>
      <w:r w:rsidRPr="002C30E6">
        <w:rPr>
          <w:rFonts w:cs="Tahoma"/>
          <w:szCs w:val="18"/>
          <w:lang w:val="it-IT"/>
        </w:rPr>
        <w:t>Licenza Qualificante, la società potrà acquistare Software Assurance per la Licenza Gratuita senza dover acquistare separatamente una nuova licenza.</w:t>
      </w:r>
    </w:p>
    <w:p w:rsidR="009C0902" w:rsidRPr="000724F2" w:rsidRDefault="009C0902" w:rsidP="004F39A9">
      <w:pPr>
        <w:ind w:left="540"/>
        <w:rPr>
          <w:sz w:val="22"/>
          <w:lang w:val="fr-FR"/>
        </w:rPr>
      </w:pPr>
    </w:p>
    <w:p w:rsidR="009C0902" w:rsidRPr="000724F2" w:rsidRDefault="009C0902" w:rsidP="004F39A9">
      <w:pPr>
        <w:ind w:left="547"/>
        <w:rPr>
          <w:rFonts w:cs="Tahoma"/>
          <w:szCs w:val="18"/>
          <w:lang w:val="fr-FR"/>
        </w:rPr>
      </w:pPr>
      <w:r w:rsidRPr="002C30E6">
        <w:rPr>
          <w:rFonts w:cs="Tahoma"/>
          <w:szCs w:val="18"/>
          <w:u w:val="single"/>
          <w:lang w:val="it-IT"/>
        </w:rPr>
        <w:t>True-up</w:t>
      </w:r>
      <w:r w:rsidRPr="002C30E6">
        <w:rPr>
          <w:rFonts w:cs="Tahoma"/>
          <w:szCs w:val="18"/>
          <w:lang w:val="it-IT"/>
        </w:rPr>
        <w:t>.</w:t>
      </w:r>
      <w:r w:rsidRPr="000724F2">
        <w:rPr>
          <w:rFonts w:cs="Tahoma"/>
          <w:szCs w:val="18"/>
          <w:lang w:val="fr-FR"/>
        </w:rPr>
        <w:t xml:space="preserve"> </w:t>
      </w:r>
      <w:r w:rsidRPr="002C30E6">
        <w:rPr>
          <w:rFonts w:cs="Tahoma"/>
          <w:szCs w:val="18"/>
          <w:lang w:val="it-IT"/>
        </w:rPr>
        <w:t>Per le società con un Contratto Enterprise idonee a ricevere le presenti licenze e diritti gratuiti, come</w:t>
      </w:r>
      <w:r w:rsidR="00A11723" w:rsidRPr="000724F2">
        <w:rPr>
          <w:lang w:val="fr-FR"/>
        </w:rPr>
        <w:t> </w:t>
      </w:r>
      <w:r w:rsidRPr="002C30E6">
        <w:rPr>
          <w:rFonts w:cs="Tahoma"/>
          <w:szCs w:val="18"/>
          <w:lang w:val="it-IT"/>
        </w:rPr>
        <w:t>descritto in precedenza, le licenze per Duet for Microsoft e SAP 1.0 e CAL per Duet per Microsoft Office</w:t>
      </w:r>
      <w:r w:rsidR="00A11723">
        <w:rPr>
          <w:rFonts w:cs="Tahoma"/>
          <w:szCs w:val="18"/>
          <w:lang w:val="it-IT"/>
        </w:rPr>
        <w:t> </w:t>
      </w:r>
      <w:r w:rsidRPr="002C30E6">
        <w:rPr>
          <w:rFonts w:cs="Tahoma"/>
          <w:szCs w:val="18"/>
          <w:lang w:val="it-IT"/>
        </w:rPr>
        <w:t>e</w:t>
      </w:r>
      <w:r w:rsidR="00A11723">
        <w:rPr>
          <w:rFonts w:cs="Tahoma"/>
          <w:szCs w:val="18"/>
          <w:lang w:val="it-IT"/>
        </w:rPr>
        <w:t> </w:t>
      </w:r>
      <w:r w:rsidRPr="002C30E6">
        <w:rPr>
          <w:rFonts w:cs="Tahoma"/>
          <w:szCs w:val="18"/>
          <w:lang w:val="it-IT"/>
        </w:rPr>
        <w:t>SAP 1.5 acquistate in base alla procedura annuale di true-up durante l</w:t>
      </w:r>
      <w:r w:rsidR="00A6407A">
        <w:rPr>
          <w:rFonts w:cs="Tahoma"/>
          <w:szCs w:val="18"/>
          <w:lang w:val="it-IT"/>
        </w:rPr>
        <w:t>’</w:t>
      </w:r>
      <w:r w:rsidRPr="002C30E6">
        <w:rPr>
          <w:rFonts w:cs="Tahoma"/>
          <w:szCs w:val="18"/>
          <w:lang w:val="it-IT"/>
        </w:rPr>
        <w:t>attuale periodo di validità dell</w:t>
      </w:r>
      <w:r w:rsidR="00A6407A">
        <w:rPr>
          <w:rFonts w:cs="Tahoma"/>
          <w:szCs w:val="18"/>
          <w:lang w:val="it-IT"/>
        </w:rPr>
        <w:t>’</w:t>
      </w:r>
      <w:r w:rsidRPr="002C30E6">
        <w:rPr>
          <w:rFonts w:cs="Tahoma"/>
          <w:szCs w:val="18"/>
          <w:lang w:val="it-IT"/>
        </w:rPr>
        <w:t>iscrizione costituiscono, anch</w:t>
      </w:r>
      <w:r w:rsidR="00A6407A">
        <w:rPr>
          <w:rFonts w:cs="Tahoma"/>
          <w:szCs w:val="18"/>
          <w:lang w:val="it-IT"/>
        </w:rPr>
        <w:t>’</w:t>
      </w:r>
      <w:r w:rsidRPr="002C30E6">
        <w:rPr>
          <w:rFonts w:cs="Tahoma"/>
          <w:szCs w:val="18"/>
          <w:lang w:val="it-IT"/>
        </w:rPr>
        <w:t>esse, licenze qualificanti.</w:t>
      </w:r>
    </w:p>
    <w:p w:rsidR="009C0902" w:rsidRPr="000724F2" w:rsidRDefault="009C0902" w:rsidP="004F39A9">
      <w:pPr>
        <w:ind w:left="540"/>
        <w:rPr>
          <w:lang w:val="fr-FR"/>
        </w:rPr>
      </w:pPr>
      <w:bookmarkStart w:id="1320" w:name="_Toc278279110"/>
      <w:bookmarkStart w:id="1321" w:name="_Toc281392302"/>
      <w:bookmarkStart w:id="1322" w:name="_Toc283762755"/>
      <w:bookmarkStart w:id="1323" w:name="_Toc285802558"/>
      <w:bookmarkStart w:id="1324" w:name="_Toc285803140"/>
      <w:bookmarkStart w:id="1325" w:name="_Toc286087618"/>
      <w:bookmarkStart w:id="1326" w:name="_Toc286088964"/>
      <w:bookmarkStart w:id="1327" w:name="_Toc288760451"/>
      <w:bookmarkStart w:id="1328" w:name="_Toc291105595"/>
      <w:bookmarkStart w:id="1329" w:name="_Toc291204618"/>
      <w:bookmarkStart w:id="1330" w:name="_Toc294048630"/>
      <w:bookmarkStart w:id="1331" w:name="_Toc294092701"/>
      <w:bookmarkStart w:id="1332" w:name="_Toc295819381"/>
      <w:bookmarkStart w:id="1333" w:name="_Toc298796031"/>
      <w:bookmarkStart w:id="1334" w:name="_Toc299369907"/>
      <w:bookmarkStart w:id="1335" w:name="_Toc300391618"/>
      <w:bookmarkStart w:id="1336" w:name="_Toc301939896"/>
      <w:bookmarkStart w:id="1337" w:name="_Toc304801296"/>
      <w:bookmarkStart w:id="1338" w:name="_Toc307350465"/>
      <w:bookmarkStart w:id="1339" w:name="_Toc308429876"/>
      <w:bookmarkStart w:id="1340" w:name="_Toc312399344"/>
      <w:bookmarkStart w:id="1341" w:name="_Toc315289150"/>
      <w:bookmarkStart w:id="1342" w:name="_Toc317591305"/>
      <w:bookmarkStart w:id="1343" w:name="_Toc323034258"/>
      <w:bookmarkStart w:id="1344" w:name="_Toc325313264"/>
      <w:bookmarkStart w:id="1345" w:name="_Toc325609287"/>
    </w:p>
    <w:p w:rsidR="009C0902" w:rsidRDefault="009C0902" w:rsidP="004F39A9">
      <w:pPr>
        <w:ind w:left="547"/>
        <w:rPr>
          <w:rFonts w:cs="Tahoma"/>
          <w:szCs w:val="18"/>
          <w:lang w:val="it-IT"/>
        </w:rPr>
      </w:pPr>
      <w:r w:rsidRPr="002C30E6">
        <w:rPr>
          <w:rFonts w:cs="Tahoma"/>
          <w:szCs w:val="18"/>
          <w:u w:val="single"/>
          <w:lang w:val="it-IT"/>
        </w:rPr>
        <w:t>Contratti “Subscription”</w:t>
      </w:r>
      <w:r w:rsidRPr="002C30E6">
        <w:rPr>
          <w:rFonts w:cs="Tahoma"/>
          <w:szCs w:val="18"/>
          <w:lang w:val="it-IT"/>
        </w:rPr>
        <w:t>.</w:t>
      </w:r>
      <w:r w:rsidRPr="000724F2">
        <w:rPr>
          <w:rFonts w:cs="Tahoma"/>
          <w:szCs w:val="18"/>
          <w:lang w:val="fr-FR"/>
        </w:rPr>
        <w:t xml:space="preserve"> </w:t>
      </w:r>
      <w:r w:rsidRPr="002C30E6">
        <w:rPr>
          <w:rFonts w:cs="Tahoma"/>
          <w:szCs w:val="18"/>
          <w:lang w:val="it-IT"/>
        </w:rPr>
        <w:t>Per Contratti Enterprise Subscription e Open Value Subscription, gli stessi diritti verranno concessi temporaneamente, in base alle medesime condizioni, fino alla scadenza delle licenze qualificanti al termine del periodo di validità dell</w:t>
      </w:r>
      <w:r w:rsidR="00A6407A">
        <w:rPr>
          <w:rFonts w:cs="Tahoma"/>
          <w:szCs w:val="18"/>
          <w:lang w:val="it-IT"/>
        </w:rPr>
        <w:t>’</w:t>
      </w:r>
      <w:r w:rsidRPr="002C30E6">
        <w:rPr>
          <w:rFonts w:cs="Tahoma"/>
          <w:szCs w:val="18"/>
          <w:lang w:val="it-IT"/>
        </w:rPr>
        <w:t>iscrizione della licenza.</w:t>
      </w:r>
      <w:r w:rsidRPr="000724F2">
        <w:rPr>
          <w:rFonts w:cs="Tahoma"/>
          <w:szCs w:val="18"/>
          <w:lang w:val="fr-FR"/>
        </w:rPr>
        <w:t xml:space="preserve"> </w:t>
      </w:r>
      <w:r w:rsidRPr="002C30E6">
        <w:rPr>
          <w:rFonts w:cs="Tahoma"/>
          <w:szCs w:val="18"/>
          <w:lang w:val="it-IT"/>
        </w:rPr>
        <w:t>La società dovrà mantenere la copertura dell</w:t>
      </w:r>
      <w:r w:rsidR="00A6407A">
        <w:rPr>
          <w:rFonts w:cs="Tahoma"/>
          <w:szCs w:val="18"/>
          <w:lang w:val="it-IT"/>
        </w:rPr>
        <w:t>’</w:t>
      </w:r>
      <w:r w:rsidRPr="002C30E6">
        <w:rPr>
          <w:rFonts w:cs="Tahoma"/>
          <w:szCs w:val="18"/>
          <w:lang w:val="it-IT"/>
        </w:rPr>
        <w:t>abbonamento in via continuativa.</w:t>
      </w:r>
      <w:r w:rsidRPr="000724F2">
        <w:rPr>
          <w:rFonts w:cs="Tahoma"/>
          <w:szCs w:val="18"/>
          <w:lang w:val="fr-FR"/>
        </w:rPr>
        <w:t xml:space="preserve"> </w:t>
      </w:r>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r w:rsidRPr="002C30E6">
        <w:rPr>
          <w:rFonts w:cs="Tahoma"/>
          <w:szCs w:val="18"/>
          <w:lang w:val="it-IT"/>
        </w:rPr>
        <w:t>Tali diritti diventeranno permanenti soltanto all</w:t>
      </w:r>
      <w:r w:rsidR="00A6407A">
        <w:rPr>
          <w:rFonts w:cs="Tahoma"/>
          <w:szCs w:val="18"/>
          <w:lang w:val="it-IT"/>
        </w:rPr>
        <w:t>’</w:t>
      </w:r>
      <w:r w:rsidRPr="002C30E6">
        <w:rPr>
          <w:rFonts w:cs="Tahoma"/>
          <w:szCs w:val="18"/>
          <w:lang w:val="it-IT"/>
        </w:rPr>
        <w:t>esercizio dell</w:t>
      </w:r>
      <w:r w:rsidR="00A6407A">
        <w:rPr>
          <w:rFonts w:cs="Tahoma"/>
          <w:szCs w:val="18"/>
          <w:lang w:val="it-IT"/>
        </w:rPr>
        <w:t>’</w:t>
      </w:r>
      <w:r w:rsidRPr="002C30E6">
        <w:rPr>
          <w:rFonts w:cs="Tahoma"/>
          <w:szCs w:val="18"/>
          <w:lang w:val="it-IT"/>
        </w:rPr>
        <w:t>opzione buy-out, al termine dell</w:t>
      </w:r>
      <w:r w:rsidR="00A6407A">
        <w:rPr>
          <w:rFonts w:cs="Tahoma"/>
          <w:szCs w:val="18"/>
          <w:lang w:val="it-IT"/>
        </w:rPr>
        <w:t>’</w:t>
      </w:r>
      <w:r w:rsidRPr="002C30E6">
        <w:rPr>
          <w:rFonts w:cs="Tahoma"/>
          <w:szCs w:val="18"/>
          <w:lang w:val="it-IT"/>
        </w:rPr>
        <w:t>attuale periodo di validità dell</w:t>
      </w:r>
      <w:r w:rsidR="00A6407A">
        <w:rPr>
          <w:rFonts w:cs="Tahoma"/>
          <w:szCs w:val="18"/>
          <w:lang w:val="it-IT"/>
        </w:rPr>
        <w:t>’</w:t>
      </w:r>
      <w:r w:rsidRPr="002C30E6">
        <w:rPr>
          <w:rFonts w:cs="Tahoma"/>
          <w:szCs w:val="18"/>
          <w:lang w:val="it-IT"/>
        </w:rPr>
        <w:t xml:space="preserve">iscrizione della licenza “subscription </w:t>
      </w:r>
      <w:r w:rsidR="00A11723">
        <w:rPr>
          <w:rFonts w:cs="Tahoma"/>
          <w:szCs w:val="18"/>
          <w:lang w:val="it-IT"/>
        </w:rPr>
        <w:t>”</w:t>
      </w:r>
      <w:r w:rsidRPr="002C30E6">
        <w:rPr>
          <w:rFonts w:cs="Tahoma"/>
          <w:szCs w:val="18"/>
          <w:lang w:val="it-IT"/>
        </w:rPr>
        <w:t xml:space="preserve"> e</w:t>
      </w:r>
      <w:r w:rsidR="00A11723">
        <w:rPr>
          <w:rFonts w:cs="Tahoma"/>
          <w:szCs w:val="18"/>
          <w:lang w:val="it-IT"/>
        </w:rPr>
        <w:t> </w:t>
      </w:r>
      <w:r w:rsidRPr="002C30E6">
        <w:rPr>
          <w:rFonts w:cs="Tahoma"/>
          <w:szCs w:val="18"/>
          <w:lang w:val="it-IT"/>
        </w:rPr>
        <w:t>resteranno soggetti a tutte le condizioni del contratto di licenza della società.</w:t>
      </w:r>
    </w:p>
    <w:p w:rsidR="00D5034F" w:rsidRDefault="00D5034F" w:rsidP="00D5034F">
      <w:pPr>
        <w:pStyle w:val="Heading2"/>
        <w:ind w:left="0"/>
        <w:rPr>
          <w:rFonts w:ascii="Tahoma" w:hAnsi="Tahoma" w:cs="Tahoma"/>
          <w:color w:val="000000"/>
          <w:sz w:val="18"/>
          <w:szCs w:val="18"/>
        </w:rPr>
      </w:pPr>
      <w:bookmarkStart w:id="1346" w:name="_Toc325609288"/>
      <w:bookmarkStart w:id="1347" w:name="Srv_42DuetEnterpriseforSharePointandSAP"/>
      <w:bookmarkStart w:id="1348" w:name="_44_Duet™_Enterprise"/>
      <w:bookmarkEnd w:id="1346"/>
      <w:bookmarkEnd w:id="1347"/>
      <w:bookmarkEnd w:id="1348"/>
    </w:p>
    <w:p w:rsidR="00D5034F" w:rsidRPr="0097164D" w:rsidRDefault="00D5034F" w:rsidP="00D5034F">
      <w:pPr>
        <w:pStyle w:val="EndnoteText"/>
        <w:ind w:left="720"/>
        <w:rPr>
          <w:rFonts w:ascii="Tahoma" w:hAnsi="Tahoma" w:cs="Tahoma"/>
          <w:sz w:val="18"/>
        </w:rPr>
      </w:pPr>
    </w:p>
    <w:p w:rsidR="009C0902" w:rsidRPr="00D260A1" w:rsidRDefault="009C0902" w:rsidP="004F39A9">
      <w:pPr>
        <w:pStyle w:val="Heading3"/>
        <w:ind w:left="270" w:hanging="270"/>
        <w:rPr>
          <w:rFonts w:ascii="Tahoma" w:hAnsi="Tahoma" w:cs="Tahoma"/>
          <w:sz w:val="22"/>
          <w:szCs w:val="22"/>
        </w:rPr>
      </w:pPr>
      <w:bookmarkStart w:id="1349" w:name="_44_Duet™_Enterprise_1"/>
      <w:bookmarkStart w:id="1350" w:name="_Toc328555331"/>
      <w:bookmarkEnd w:id="1349"/>
      <w:r w:rsidRPr="00D260A1">
        <w:rPr>
          <w:rFonts w:ascii="Tahoma" w:hAnsi="Tahoma" w:cs="Tahoma"/>
          <w:caps/>
          <w:color w:val="F66400"/>
          <w:sz w:val="22"/>
          <w:szCs w:val="22"/>
          <w:vertAlign w:val="superscript"/>
          <w:lang w:val="it-IT"/>
        </w:rPr>
        <w:t>44</w:t>
      </w:r>
      <w:r w:rsidRPr="00D260A1">
        <w:rPr>
          <w:rFonts w:ascii="Tahoma" w:hAnsi="Tahoma" w:cs="Tahoma"/>
          <w:color w:val="F66400"/>
          <w:sz w:val="22"/>
          <w:szCs w:val="22"/>
          <w:lang w:val="it-IT"/>
        </w:rPr>
        <w:t xml:space="preserve"> Duet</w:t>
      </w:r>
      <w:r w:rsidRPr="00D260A1">
        <w:rPr>
          <w:rFonts w:ascii="Tahoma" w:hAnsi="Tahoma" w:cs="Tahoma"/>
          <w:color w:val="F66400"/>
          <w:sz w:val="22"/>
          <w:szCs w:val="22"/>
        </w:rPr>
        <w:t>™</w:t>
      </w:r>
      <w:r w:rsidRPr="00D260A1">
        <w:rPr>
          <w:rFonts w:ascii="Tahoma" w:hAnsi="Tahoma" w:cs="Tahoma"/>
          <w:color w:val="F66400"/>
          <w:sz w:val="22"/>
          <w:szCs w:val="22"/>
          <w:lang w:val="it-IT"/>
        </w:rPr>
        <w:t xml:space="preserve"> Enterprise per Microsoft SharePoint e SAP 1.0</w:t>
      </w:r>
      <w:bookmarkEnd w:id="1350"/>
    </w:p>
    <w:p w:rsidR="009C0902" w:rsidRPr="0097164D" w:rsidRDefault="009C0902" w:rsidP="004F39A9"/>
    <w:p w:rsidR="009C0902" w:rsidRPr="00A35F7D" w:rsidRDefault="009C0902" w:rsidP="004F39A9">
      <w:pPr>
        <w:ind w:left="547"/>
        <w:rPr>
          <w:rFonts w:cs="Tahoma"/>
          <w:szCs w:val="18"/>
        </w:rPr>
      </w:pPr>
      <w:r w:rsidRPr="00A35F7D">
        <w:rPr>
          <w:rFonts w:cs="Tahoma"/>
          <w:color w:val="000000"/>
          <w:szCs w:val="18"/>
          <w:u w:val="single"/>
          <w:lang w:val="it-IT"/>
        </w:rPr>
        <w:t>Diritti di Downgrade</w:t>
      </w:r>
    </w:p>
    <w:p w:rsidR="009C0902" w:rsidRPr="00A35F7D" w:rsidRDefault="009C0902" w:rsidP="004F39A9">
      <w:pPr>
        <w:ind w:left="547"/>
        <w:rPr>
          <w:rFonts w:cs="Tahoma"/>
          <w:szCs w:val="18"/>
        </w:rPr>
      </w:pPr>
      <w:r w:rsidRPr="00A35F7D">
        <w:rPr>
          <w:rFonts w:cs="Tahoma"/>
          <w:color w:val="000000"/>
          <w:szCs w:val="18"/>
          <w:lang w:val="it-IT"/>
        </w:rPr>
        <w:t>Duet Enterprise per Microsoft SharePoint e SAP 1.0, e CAL per Duet Enterprise for Microsoft SharePoint and SAP 1.0 sono prodotti nuovi e di conseguenza non hanno diritti di downgrade.</w:t>
      </w:r>
    </w:p>
    <w:p w:rsidR="009C0902" w:rsidRDefault="009C0902" w:rsidP="004F39A9">
      <w:bookmarkStart w:id="1351" w:name="_Toc325609289"/>
      <w:bookmarkStart w:id="1352" w:name="Srv_45EntCALBridgeWinIntune"/>
      <w:bookmarkEnd w:id="1351"/>
    </w:p>
    <w:p w:rsidR="009C0902" w:rsidRPr="00A35F7D" w:rsidRDefault="009C0902" w:rsidP="004F39A9">
      <w:pPr>
        <w:pStyle w:val="Heading3"/>
        <w:ind w:left="187" w:hanging="187"/>
        <w:rPr>
          <w:rFonts w:ascii="Tahoma" w:hAnsi="Tahoma" w:cs="Tahoma"/>
          <w:sz w:val="22"/>
          <w:szCs w:val="22"/>
        </w:rPr>
      </w:pPr>
      <w:bookmarkStart w:id="1353" w:name="_45_Enterprise_CAL"/>
      <w:bookmarkStart w:id="1354" w:name="_Toc328555332"/>
      <w:bookmarkEnd w:id="1353"/>
      <w:r w:rsidRPr="00A35F7D">
        <w:rPr>
          <w:rFonts w:ascii="Tahoma" w:hAnsi="Tahoma" w:cs="Tahoma"/>
          <w:caps/>
          <w:color w:val="F66400"/>
          <w:sz w:val="22"/>
          <w:szCs w:val="22"/>
          <w:vertAlign w:val="superscript"/>
          <w:lang w:val="it-IT"/>
        </w:rPr>
        <w:t xml:space="preserve">45 </w:t>
      </w:r>
      <w:r w:rsidRPr="00A35F7D">
        <w:rPr>
          <w:rFonts w:ascii="Tahoma" w:hAnsi="Tahoma" w:cs="Tahoma"/>
          <w:color w:val="F66400"/>
          <w:sz w:val="22"/>
          <w:szCs w:val="22"/>
          <w:lang w:val="it-IT"/>
        </w:rPr>
        <w:t>Enterprise CAL Suite Bridge per Office 365, Enterprise CAL Suite Bridge per Office 365 e Windows</w:t>
      </w:r>
      <w:r w:rsidR="001F3A28" w:rsidRPr="001F3A28">
        <w:rPr>
          <w:rFonts w:ascii="Tahoma" w:hAnsi="Tahoma" w:cs="Tahoma"/>
          <w:color w:val="F66400"/>
          <w:sz w:val="22"/>
          <w:szCs w:val="22"/>
          <w:vertAlign w:val="superscript"/>
          <w:lang w:val="it-IT"/>
        </w:rPr>
        <w:t>®</w:t>
      </w:r>
      <w:r w:rsidRPr="00A35F7D">
        <w:rPr>
          <w:rFonts w:ascii="Tahoma" w:hAnsi="Tahoma" w:cs="Tahoma"/>
          <w:color w:val="F66400"/>
          <w:sz w:val="22"/>
          <w:szCs w:val="22"/>
          <w:lang w:val="it-IT"/>
        </w:rPr>
        <w:t xml:space="preserve"> Intune ed Enterprise CAL Suite Bridge per Windows</w:t>
      </w:r>
      <w:r w:rsidR="001F3A28" w:rsidRPr="001F3A28">
        <w:rPr>
          <w:rFonts w:ascii="Tahoma" w:hAnsi="Tahoma" w:cs="Tahoma"/>
          <w:color w:val="F66400"/>
          <w:sz w:val="22"/>
          <w:szCs w:val="22"/>
          <w:vertAlign w:val="superscript"/>
          <w:lang w:val="it-IT"/>
        </w:rPr>
        <w:t>®</w:t>
      </w:r>
      <w:r w:rsidRPr="00A35F7D">
        <w:rPr>
          <w:rFonts w:ascii="Tahoma" w:hAnsi="Tahoma" w:cs="Tahoma"/>
          <w:color w:val="F66400"/>
          <w:sz w:val="22"/>
          <w:szCs w:val="22"/>
          <w:lang w:val="it-IT"/>
        </w:rPr>
        <w:t xml:space="preserve"> Intune</w:t>
      </w:r>
      <w:bookmarkEnd w:id="1354"/>
    </w:p>
    <w:bookmarkEnd w:id="1352"/>
    <w:p w:rsidR="009C0902" w:rsidRDefault="009C0902" w:rsidP="004F39A9"/>
    <w:p w:rsidR="009C0902" w:rsidRPr="00A35F7D" w:rsidRDefault="009C0902" w:rsidP="004F39A9">
      <w:pPr>
        <w:spacing w:after="120"/>
        <w:ind w:left="547"/>
        <w:rPr>
          <w:rFonts w:cs="Tahoma"/>
          <w:szCs w:val="18"/>
        </w:rPr>
      </w:pPr>
      <w:r w:rsidRPr="00A35F7D">
        <w:rPr>
          <w:rFonts w:cs="Tahoma"/>
          <w:szCs w:val="18"/>
          <w:u w:val="single"/>
          <w:lang w:val="it-IT"/>
        </w:rPr>
        <w:t>Definizione</w:t>
      </w:r>
      <w:r w:rsidRPr="00A35F7D">
        <w:rPr>
          <w:rFonts w:cs="Tahoma"/>
          <w:szCs w:val="18"/>
          <w:lang w:val="it-IT"/>
        </w:rPr>
        <w:t>.</w:t>
      </w:r>
      <w:r w:rsidRPr="00A35F7D">
        <w:rPr>
          <w:rFonts w:cs="Tahoma"/>
          <w:szCs w:val="18"/>
        </w:rPr>
        <w:t xml:space="preserve"> </w:t>
      </w:r>
      <w:r w:rsidRPr="00A35F7D">
        <w:rPr>
          <w:rFonts w:cs="Tahoma"/>
          <w:szCs w:val="18"/>
          <w:lang w:val="it-IT"/>
        </w:rPr>
        <w:t>“Transizione” indica la conversione di una Licenza con la copertura Software Assurance attiva in una licenza “Subscription” o viceversa.</w:t>
      </w:r>
    </w:p>
    <w:p w:rsidR="009C0902" w:rsidRPr="000724F2" w:rsidRDefault="009C0902" w:rsidP="004B75E4">
      <w:pPr>
        <w:spacing w:before="120" w:after="200" w:line="276" w:lineRule="auto"/>
        <w:ind w:left="547"/>
        <w:rPr>
          <w:rFonts w:cs="Tahoma"/>
          <w:szCs w:val="18"/>
          <w:lang w:val="it-IT"/>
        </w:rPr>
      </w:pPr>
      <w:r w:rsidRPr="00A35F7D">
        <w:rPr>
          <w:rFonts w:cs="Tahoma"/>
          <w:szCs w:val="18"/>
          <w:u w:val="single"/>
          <w:lang w:val="it-IT"/>
        </w:rPr>
        <w:t>Diritti sull</w:t>
      </w:r>
      <w:r w:rsidR="00A6407A">
        <w:rPr>
          <w:rFonts w:cs="Tahoma"/>
          <w:szCs w:val="18"/>
          <w:u w:val="single"/>
          <w:lang w:val="it-IT"/>
        </w:rPr>
        <w:t>’</w:t>
      </w:r>
      <w:r w:rsidRPr="00A35F7D">
        <w:rPr>
          <w:rFonts w:cs="Tahoma"/>
          <w:szCs w:val="18"/>
          <w:u w:val="single"/>
          <w:lang w:val="it-IT"/>
        </w:rPr>
        <w:t>utilizzo applicabili</w:t>
      </w:r>
      <w:r w:rsidRPr="00A35F7D">
        <w:rPr>
          <w:rFonts w:cs="Tahoma"/>
          <w:szCs w:val="18"/>
          <w:lang w:val="it-IT"/>
        </w:rPr>
        <w:t>.</w:t>
      </w:r>
      <w:r w:rsidRPr="00A35F7D">
        <w:rPr>
          <w:rFonts w:cs="Tahoma"/>
          <w:szCs w:val="18"/>
        </w:rPr>
        <w:t xml:space="preserve"> </w:t>
      </w:r>
      <w:r w:rsidRPr="00A35F7D">
        <w:rPr>
          <w:rFonts w:cs="Tahoma"/>
          <w:szCs w:val="18"/>
          <w:lang w:val="it-IT"/>
        </w:rPr>
        <w:t>Una licenza CAL Suite Bridge non dispone di versioni e i Diritti di Utilizzo del Prodotto sono determinati dallo 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rsidR="009C0902" w:rsidRPr="000724F2" w:rsidRDefault="009C0902" w:rsidP="004B75E4">
      <w:pPr>
        <w:spacing w:before="120" w:after="200" w:line="276" w:lineRule="auto"/>
        <w:ind w:left="547"/>
        <w:rPr>
          <w:rFonts w:cs="Tahoma"/>
          <w:szCs w:val="18"/>
          <w:lang w:val="fr-FR"/>
        </w:rPr>
      </w:pPr>
      <w:r w:rsidRPr="00A35F7D">
        <w:rPr>
          <w:rFonts w:cs="Tahoma"/>
          <w:szCs w:val="18"/>
          <w:u w:val="single"/>
          <w:lang w:val="it-IT"/>
        </w:rPr>
        <w:t>Requisiti</w:t>
      </w:r>
      <w:r w:rsidRPr="00A35F7D">
        <w:rPr>
          <w:rFonts w:cs="Tahoma"/>
          <w:szCs w:val="18"/>
          <w:lang w:val="it-IT"/>
        </w:rPr>
        <w:t>.</w:t>
      </w:r>
      <w:r w:rsidRPr="000724F2">
        <w:rPr>
          <w:rFonts w:cs="Tahoma"/>
          <w:szCs w:val="18"/>
          <w:lang w:val="fr-FR"/>
        </w:rPr>
        <w:t xml:space="preserve"> </w:t>
      </w:r>
      <w:r w:rsidRPr="00A35F7D">
        <w:rPr>
          <w:rFonts w:cs="Tahoma"/>
          <w:szCs w:val="18"/>
          <w:lang w:val="it-IT"/>
        </w:rPr>
        <w:t>Una CAL Suite Bridge potrà essere richiesta durante la Transizione da una CAL Suite a una combinazione di Servizi Online e Prodotti paragonabili. Quando una Transizione richiede una CAL Suite Bridge</w:t>
      </w:r>
      <w:r w:rsidR="00D260A1">
        <w:rPr>
          <w:rFonts w:cs="Tahoma"/>
          <w:szCs w:val="18"/>
          <w:lang w:val="it-IT"/>
        </w:rPr>
        <w:t> </w:t>
      </w:r>
      <w:r w:rsidRPr="00A35F7D">
        <w:rPr>
          <w:rFonts w:cs="Tahoma"/>
          <w:szCs w:val="18"/>
          <w:lang w:val="it-IT"/>
        </w:rPr>
        <w:t>e la Licenza qualificante è stata pagata totalmente dalla Società, l</w:t>
      </w:r>
      <w:r w:rsidR="00A6407A">
        <w:rPr>
          <w:rFonts w:cs="Tahoma"/>
          <w:szCs w:val="18"/>
          <w:lang w:val="it-IT"/>
        </w:rPr>
        <w:t>’</w:t>
      </w:r>
      <w:r w:rsidRPr="00A35F7D">
        <w:rPr>
          <w:rFonts w:cs="Tahoma"/>
          <w:szCs w:val="18"/>
          <w:lang w:val="it-IT"/>
        </w:rPr>
        <w:t>acquisto di una Licenza per la CAL</w:t>
      </w:r>
      <w:r w:rsidR="00D260A1">
        <w:rPr>
          <w:rFonts w:cs="Tahoma"/>
          <w:szCs w:val="18"/>
          <w:lang w:val="it-IT"/>
        </w:rPr>
        <w:t> </w:t>
      </w:r>
      <w:r w:rsidRPr="00A35F7D">
        <w:rPr>
          <w:rFonts w:cs="Tahoma"/>
          <w:szCs w:val="18"/>
          <w:lang w:val="it-IT"/>
        </w:rPr>
        <w:t>Suite Bridge non sarà necessario. La copertura Software Assurance potrà invece essere acquistata per</w:t>
      </w:r>
      <w:r w:rsidR="00D260A1">
        <w:rPr>
          <w:rFonts w:cs="Tahoma"/>
          <w:szCs w:val="18"/>
          <w:lang w:val="it-IT"/>
        </w:rPr>
        <w:t> </w:t>
      </w:r>
      <w:r w:rsidRPr="00A35F7D">
        <w:rPr>
          <w:rFonts w:cs="Tahoma"/>
          <w:szCs w:val="18"/>
          <w:lang w:val="it-IT"/>
        </w:rPr>
        <w:t>la</w:t>
      </w:r>
      <w:r w:rsidR="00D260A1">
        <w:rPr>
          <w:rFonts w:cs="Tahoma"/>
          <w:szCs w:val="18"/>
          <w:lang w:val="it-IT"/>
        </w:rPr>
        <w:t> </w:t>
      </w:r>
      <w:r w:rsidRPr="00A35F7D">
        <w:rPr>
          <w:rFonts w:cs="Tahoma"/>
          <w:szCs w:val="18"/>
          <w:lang w:val="it-IT"/>
        </w:rPr>
        <w:t>CAL Suite Bridge in occasione della ricorrenza dell</w:t>
      </w:r>
      <w:r w:rsidR="00A6407A">
        <w:rPr>
          <w:rFonts w:cs="Tahoma"/>
          <w:szCs w:val="18"/>
          <w:lang w:val="it-IT"/>
        </w:rPr>
        <w:t>’</w:t>
      </w:r>
      <w:r w:rsidRPr="00A35F7D">
        <w:rPr>
          <w:rFonts w:cs="Tahoma"/>
          <w:szCs w:val="18"/>
          <w:lang w:val="it-IT"/>
        </w:rPr>
        <w:t>Iscrizione durante la quale la Transizione è in vigore.</w:t>
      </w:r>
      <w:r w:rsidR="00D260A1">
        <w:rPr>
          <w:rFonts w:cs="Tahoma"/>
          <w:szCs w:val="18"/>
          <w:lang w:val="it-IT"/>
        </w:rPr>
        <w:t> </w:t>
      </w:r>
      <w:r w:rsidRPr="00A35F7D">
        <w:rPr>
          <w:rFonts w:cs="Tahoma"/>
          <w:szCs w:val="18"/>
          <w:lang w:val="it-IT"/>
        </w:rPr>
        <w:t>In tali circostanze il rapporto della Transizione potrà essere solo di una copertura Software Assurance</w:t>
      </w:r>
      <w:r w:rsidR="00D260A1">
        <w:rPr>
          <w:rFonts w:cs="Tahoma"/>
          <w:szCs w:val="18"/>
          <w:lang w:val="it-IT"/>
        </w:rPr>
        <w:t> </w:t>
      </w:r>
      <w:r w:rsidRPr="00A35F7D">
        <w:rPr>
          <w:rFonts w:cs="Tahoma"/>
          <w:szCs w:val="18"/>
          <w:lang w:val="it-IT"/>
        </w:rPr>
        <w:t>per CAL Suite Bridge per una copertura Software Assurance per CAL Suite e per la stessa Licenza</w:t>
      </w:r>
      <w:r w:rsidR="00D260A1">
        <w:rPr>
          <w:rFonts w:cs="Tahoma"/>
          <w:szCs w:val="18"/>
          <w:lang w:val="it-IT"/>
        </w:rPr>
        <w:t> </w:t>
      </w:r>
      <w:r w:rsidRPr="00A35F7D">
        <w:rPr>
          <w:rFonts w:cs="Tahoma"/>
          <w:szCs w:val="18"/>
          <w:lang w:val="it-IT"/>
        </w:rPr>
        <w:t>per utente o dispositivo della CAL Suite qualificante.</w:t>
      </w:r>
    </w:p>
    <w:p w:rsidR="009C0902" w:rsidRPr="000724F2" w:rsidRDefault="009C0902" w:rsidP="0000013B">
      <w:pPr>
        <w:spacing w:before="120" w:after="200" w:line="276" w:lineRule="auto"/>
        <w:ind w:left="547"/>
        <w:contextualSpacing/>
        <w:rPr>
          <w:rFonts w:cs="Tahoma"/>
          <w:szCs w:val="18"/>
          <w:lang w:val="fr-FR"/>
        </w:rPr>
      </w:pPr>
      <w:r w:rsidRPr="00A35F7D">
        <w:rPr>
          <w:rFonts w:cs="Tahoma"/>
          <w:szCs w:val="18"/>
          <w:lang w:val="it-IT"/>
        </w:rPr>
        <w:t>Una CAL Suite Bridge è un Prodotto Enterprise e potrà essere ottenuto in licenza solo insieme al Servizio Online qualificante per soddisfare il requisito a livello aziendale sia della CAL Suite Bridge che della CAL Suite</w:t>
      </w:r>
      <w:r w:rsidR="00D260A1">
        <w:rPr>
          <w:rFonts w:cs="Tahoma"/>
          <w:szCs w:val="18"/>
          <w:lang w:val="it-IT"/>
        </w:rPr>
        <w:t> </w:t>
      </w:r>
      <w:r w:rsidRPr="00A35F7D">
        <w:rPr>
          <w:rFonts w:cs="Tahoma"/>
          <w:szCs w:val="18"/>
          <w:lang w:val="it-IT"/>
        </w:rPr>
        <w:t>principale.</w:t>
      </w:r>
    </w:p>
    <w:p w:rsidR="009C0902" w:rsidRPr="000724F2" w:rsidRDefault="009C0902" w:rsidP="00162A93">
      <w:pPr>
        <w:spacing w:before="120" w:after="200" w:line="276" w:lineRule="auto"/>
        <w:ind w:left="720"/>
        <w:rPr>
          <w:lang w:val="fr-FR"/>
        </w:rPr>
      </w:pPr>
    </w:p>
    <w:tbl>
      <w:tblPr>
        <w:tblW w:w="4350" w:type="pct"/>
        <w:jc w:val="center"/>
        <w:tblCellMar>
          <w:left w:w="0" w:type="dxa"/>
          <w:right w:w="0" w:type="dxa"/>
        </w:tblCellMar>
        <w:tblLook w:val="04A0" w:firstRow="1" w:lastRow="0" w:firstColumn="1" w:lastColumn="0" w:noHBand="0" w:noVBand="1"/>
      </w:tblPr>
      <w:tblGrid>
        <w:gridCol w:w="2641"/>
        <w:gridCol w:w="2703"/>
        <w:gridCol w:w="2817"/>
      </w:tblGrid>
      <w:tr w:rsidR="009C0902" w:rsidRPr="00162A93" w:rsidTr="004F39A9">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rsidR="009C0902" w:rsidRPr="00A35F7D" w:rsidRDefault="009C0902" w:rsidP="004F39A9">
            <w:pPr>
              <w:spacing w:before="80" w:after="200" w:line="276" w:lineRule="auto"/>
              <w:ind w:left="173"/>
              <w:rPr>
                <w:rFonts w:eastAsia="Times New Roman" w:cs="Tahoma"/>
                <w:b/>
                <w:bCs/>
                <w:color w:val="000000"/>
                <w:szCs w:val="18"/>
                <w:lang w:eastAsia="ja-JP"/>
              </w:rPr>
            </w:pPr>
            <w:r w:rsidRPr="00A35F7D">
              <w:rPr>
                <w:rFonts w:cs="Tahoma"/>
                <w:b/>
                <w:szCs w:val="18"/>
                <w:lang w:val="it-IT"/>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rsidR="009C0902" w:rsidRPr="00A35F7D" w:rsidRDefault="009C0902" w:rsidP="004F39A9">
            <w:pPr>
              <w:spacing w:before="80" w:after="200" w:line="276" w:lineRule="auto"/>
              <w:ind w:left="187"/>
              <w:rPr>
                <w:rFonts w:eastAsia="Times New Roman" w:cs="Tahoma"/>
                <w:b/>
                <w:bCs/>
                <w:color w:val="000000"/>
                <w:szCs w:val="18"/>
                <w:lang w:eastAsia="ja-JP"/>
              </w:rPr>
            </w:pPr>
            <w:r w:rsidRPr="00A35F7D">
              <w:rPr>
                <w:rFonts w:cs="Tahoma"/>
                <w:b/>
                <w:szCs w:val="18"/>
                <w:lang w:val="it-IT"/>
              </w:rPr>
              <w:t>CAL Suite Principale</w:t>
            </w:r>
          </w:p>
        </w:tc>
        <w:tc>
          <w:tcPr>
            <w:tcW w:w="1726" w:type="pct"/>
            <w:tcBorders>
              <w:top w:val="single" w:sz="8" w:space="0" w:color="auto"/>
              <w:left w:val="nil"/>
              <w:bottom w:val="single" w:sz="8" w:space="0" w:color="auto"/>
              <w:right w:val="single" w:sz="8" w:space="0" w:color="auto"/>
            </w:tcBorders>
            <w:shd w:val="clear" w:color="auto" w:fill="FABF8F"/>
          </w:tcPr>
          <w:p w:rsidR="009C0902" w:rsidRPr="00A35F7D" w:rsidRDefault="009C0902" w:rsidP="004F39A9">
            <w:pPr>
              <w:spacing w:before="80" w:after="200" w:line="276" w:lineRule="auto"/>
              <w:ind w:left="187" w:right="245"/>
              <w:jc w:val="center"/>
              <w:rPr>
                <w:rFonts w:eastAsia="Times New Roman" w:cs="Tahoma"/>
                <w:b/>
                <w:bCs/>
                <w:color w:val="000000"/>
                <w:szCs w:val="18"/>
                <w:lang w:eastAsia="ja-JP"/>
              </w:rPr>
            </w:pPr>
            <w:r w:rsidRPr="00A35F7D">
              <w:rPr>
                <w:rFonts w:cs="Tahoma"/>
                <w:b/>
                <w:szCs w:val="18"/>
                <w:lang w:val="it-IT"/>
              </w:rPr>
              <w:t>Servizi Online Qualificanti</w:t>
            </w:r>
          </w:p>
        </w:tc>
      </w:tr>
      <w:tr w:rsidR="009C0902" w:rsidRPr="00162A93" w:rsidTr="004F39A9">
        <w:trPr>
          <w:trHeight w:val="576"/>
          <w:jc w:val="center"/>
        </w:trPr>
        <w:tc>
          <w:tcPr>
            <w:tcW w:w="1618" w:type="pct"/>
            <w:tcBorders>
              <w:top w:val="nil"/>
              <w:left w:val="single" w:sz="8" w:space="0" w:color="auto"/>
              <w:bottom w:val="single" w:sz="8" w:space="0" w:color="auto"/>
              <w:right w:val="single" w:sz="8" w:space="0" w:color="auto"/>
            </w:tcBorders>
          </w:tcPr>
          <w:p w:rsidR="009C0902" w:rsidRPr="00A35F7D" w:rsidRDefault="009C0902" w:rsidP="0002165F">
            <w:pPr>
              <w:numPr>
                <w:ilvl w:val="0"/>
                <w:numId w:val="101"/>
              </w:numPr>
              <w:spacing w:before="60" w:after="60" w:line="276" w:lineRule="auto"/>
              <w:ind w:left="533" w:right="187"/>
              <w:rPr>
                <w:rFonts w:eastAsia="Times New Roman" w:cs="Tahoma"/>
                <w:szCs w:val="18"/>
              </w:rPr>
            </w:pPr>
            <w:r w:rsidRPr="00A35F7D">
              <w:rPr>
                <w:rFonts w:cs="Tahoma"/>
                <w:color w:val="000000"/>
                <w:szCs w:val="18"/>
                <w:lang w:val="it-IT"/>
              </w:rPr>
              <w:t>Enterprise CAL Suite Bridge per Office 365</w:t>
            </w:r>
          </w:p>
        </w:tc>
        <w:tc>
          <w:tcPr>
            <w:tcW w:w="1656" w:type="pct"/>
            <w:tcBorders>
              <w:top w:val="nil"/>
              <w:left w:val="nil"/>
              <w:bottom w:val="single" w:sz="8" w:space="0" w:color="auto"/>
              <w:right w:val="single" w:sz="8" w:space="0" w:color="auto"/>
            </w:tcBorders>
          </w:tcPr>
          <w:p w:rsidR="009C0902" w:rsidRPr="00A35F7D" w:rsidRDefault="009C0902" w:rsidP="0002165F">
            <w:pPr>
              <w:numPr>
                <w:ilvl w:val="0"/>
                <w:numId w:val="102"/>
              </w:numPr>
              <w:spacing w:before="80" w:after="200" w:line="276" w:lineRule="auto"/>
              <w:ind w:left="447" w:hanging="274"/>
              <w:jc w:val="both"/>
              <w:rPr>
                <w:rFonts w:eastAsia="Times New Roman" w:cs="Tahoma"/>
                <w:szCs w:val="18"/>
              </w:rPr>
            </w:pPr>
            <w:r w:rsidRPr="00A35F7D">
              <w:rPr>
                <w:rFonts w:cs="Tahoma"/>
                <w:color w:val="000000"/>
                <w:szCs w:val="18"/>
                <w:lang w:val="it-IT"/>
              </w:rPr>
              <w:t>Enterprise CAL Suite</w:t>
            </w:r>
          </w:p>
        </w:tc>
        <w:tc>
          <w:tcPr>
            <w:tcW w:w="1726" w:type="pct"/>
            <w:tcBorders>
              <w:top w:val="nil"/>
              <w:left w:val="nil"/>
              <w:bottom w:val="single" w:sz="8" w:space="0" w:color="auto"/>
              <w:right w:val="single" w:sz="8" w:space="0" w:color="auto"/>
            </w:tcBorders>
          </w:tcPr>
          <w:p w:rsidR="009C0902" w:rsidRPr="00A35F7D" w:rsidRDefault="009C0902" w:rsidP="0002165F">
            <w:pPr>
              <w:numPr>
                <w:ilvl w:val="0"/>
                <w:numId w:val="103"/>
              </w:numPr>
              <w:spacing w:before="80" w:after="200" w:line="276" w:lineRule="auto"/>
              <w:ind w:left="634"/>
              <w:rPr>
                <w:rFonts w:cs="Tahoma"/>
                <w:szCs w:val="18"/>
              </w:rPr>
            </w:pPr>
            <w:r w:rsidRPr="00A35F7D">
              <w:rPr>
                <w:rFonts w:cs="Tahoma"/>
                <w:color w:val="000000"/>
                <w:szCs w:val="18"/>
                <w:lang w:val="it-IT"/>
              </w:rPr>
              <w:t>Office 365 Piano E3, o</w:t>
            </w:r>
          </w:p>
          <w:p w:rsidR="009C0902" w:rsidRPr="00A35F7D" w:rsidRDefault="009C0902" w:rsidP="0002165F">
            <w:pPr>
              <w:numPr>
                <w:ilvl w:val="0"/>
                <w:numId w:val="103"/>
              </w:numPr>
              <w:spacing w:before="80" w:after="200" w:line="276" w:lineRule="auto"/>
              <w:ind w:left="634"/>
              <w:rPr>
                <w:rFonts w:eastAsia="Times New Roman" w:cs="Tahoma"/>
                <w:color w:val="000000"/>
                <w:szCs w:val="18"/>
              </w:rPr>
            </w:pPr>
            <w:r w:rsidRPr="00A35F7D">
              <w:rPr>
                <w:rFonts w:eastAsia="Times New Roman" w:cs="Tahoma"/>
                <w:color w:val="000000"/>
                <w:szCs w:val="18"/>
                <w:lang w:val="it-IT"/>
              </w:rPr>
              <w:t>Office 365 Piano E4</w:t>
            </w:r>
          </w:p>
        </w:tc>
      </w:tr>
      <w:tr w:rsidR="009C0902" w:rsidRPr="00162A93" w:rsidTr="004F39A9">
        <w:trPr>
          <w:trHeight w:val="576"/>
          <w:jc w:val="center"/>
        </w:trPr>
        <w:tc>
          <w:tcPr>
            <w:tcW w:w="1618" w:type="pct"/>
            <w:tcBorders>
              <w:top w:val="nil"/>
              <w:left w:val="single" w:sz="8" w:space="0" w:color="auto"/>
              <w:bottom w:val="single" w:sz="8" w:space="0" w:color="auto"/>
              <w:right w:val="single" w:sz="8" w:space="0" w:color="auto"/>
            </w:tcBorders>
          </w:tcPr>
          <w:p w:rsidR="009C0902" w:rsidRPr="00A35F7D" w:rsidRDefault="009C0902" w:rsidP="00064EDD">
            <w:pPr>
              <w:numPr>
                <w:ilvl w:val="0"/>
                <w:numId w:val="101"/>
              </w:numPr>
              <w:spacing w:before="60" w:after="60" w:line="276" w:lineRule="auto"/>
              <w:ind w:left="533" w:right="187"/>
              <w:rPr>
                <w:rFonts w:eastAsia="Times New Roman" w:cs="Tahoma"/>
                <w:szCs w:val="18"/>
              </w:rPr>
            </w:pPr>
            <w:r w:rsidRPr="00A35F7D">
              <w:rPr>
                <w:rFonts w:cs="Tahoma"/>
                <w:color w:val="000000"/>
                <w:szCs w:val="18"/>
                <w:lang w:val="it-IT"/>
              </w:rPr>
              <w:t>Enterprise CAL Suite Bridge per Office 365 e</w:t>
            </w:r>
            <w:r w:rsidR="00064EDD">
              <w:rPr>
                <w:rFonts w:cs="Tahoma"/>
                <w:color w:val="000000"/>
                <w:szCs w:val="18"/>
                <w:lang w:val="it-IT"/>
              </w:rPr>
              <w:t> </w:t>
            </w:r>
            <w:r w:rsidRPr="00A35F7D">
              <w:rPr>
                <w:rFonts w:cs="Tahoma"/>
                <w:color w:val="000000"/>
                <w:szCs w:val="18"/>
                <w:lang w:val="it-IT"/>
              </w:rPr>
              <w:t>Windows</w:t>
            </w:r>
            <w:r w:rsidR="001F3A28" w:rsidRPr="001F3A28">
              <w:rPr>
                <w:rFonts w:cs="Tahoma"/>
                <w:color w:val="000000"/>
                <w:szCs w:val="18"/>
                <w:vertAlign w:val="superscript"/>
                <w:lang w:val="it-IT"/>
              </w:rPr>
              <w:t>®</w:t>
            </w:r>
            <w:r w:rsidRPr="00A35F7D">
              <w:rPr>
                <w:rFonts w:cs="Tahoma"/>
                <w:color w:val="000000"/>
                <w:szCs w:val="18"/>
                <w:lang w:val="it-IT"/>
              </w:rPr>
              <w:t xml:space="preserve"> Intune</w:t>
            </w:r>
          </w:p>
        </w:tc>
        <w:tc>
          <w:tcPr>
            <w:tcW w:w="1656" w:type="pct"/>
            <w:tcBorders>
              <w:top w:val="nil"/>
              <w:left w:val="nil"/>
              <w:bottom w:val="single" w:sz="8" w:space="0" w:color="auto"/>
              <w:right w:val="single" w:sz="8" w:space="0" w:color="auto"/>
            </w:tcBorders>
          </w:tcPr>
          <w:p w:rsidR="009C0902" w:rsidRPr="00A35F7D" w:rsidRDefault="009C0902" w:rsidP="0002165F">
            <w:pPr>
              <w:numPr>
                <w:ilvl w:val="0"/>
                <w:numId w:val="102"/>
              </w:numPr>
              <w:spacing w:before="80" w:after="200" w:line="276" w:lineRule="auto"/>
              <w:ind w:left="447" w:hanging="274"/>
              <w:jc w:val="both"/>
              <w:rPr>
                <w:rFonts w:eastAsia="Times New Roman" w:cs="Tahoma"/>
                <w:szCs w:val="18"/>
              </w:rPr>
            </w:pPr>
            <w:r w:rsidRPr="00A35F7D">
              <w:rPr>
                <w:rFonts w:cs="Tahoma"/>
                <w:color w:val="000000"/>
                <w:szCs w:val="18"/>
                <w:lang w:val="it-IT"/>
              </w:rPr>
              <w:t>Enterprise CAL Suite</w:t>
            </w:r>
          </w:p>
        </w:tc>
        <w:tc>
          <w:tcPr>
            <w:tcW w:w="1726" w:type="pct"/>
            <w:tcBorders>
              <w:top w:val="nil"/>
              <w:left w:val="nil"/>
              <w:bottom w:val="single" w:sz="8" w:space="0" w:color="auto"/>
              <w:right w:val="single" w:sz="8" w:space="0" w:color="auto"/>
            </w:tcBorders>
          </w:tcPr>
          <w:p w:rsidR="009C0902" w:rsidRPr="00A35F7D" w:rsidRDefault="009C0902" w:rsidP="0002165F">
            <w:pPr>
              <w:numPr>
                <w:ilvl w:val="0"/>
                <w:numId w:val="103"/>
              </w:numPr>
              <w:spacing w:before="80" w:after="200" w:line="276" w:lineRule="auto"/>
              <w:ind w:left="634"/>
              <w:rPr>
                <w:rFonts w:cs="Tahoma"/>
                <w:szCs w:val="18"/>
              </w:rPr>
            </w:pPr>
            <w:r w:rsidRPr="00A35F7D">
              <w:rPr>
                <w:rFonts w:cs="Tahoma"/>
                <w:color w:val="000000"/>
                <w:szCs w:val="18"/>
                <w:lang w:val="it-IT"/>
              </w:rPr>
              <w:t>Office 365 Piano E3 e Windows</w:t>
            </w:r>
            <w:r w:rsidR="001F3A28" w:rsidRPr="001F3A28">
              <w:rPr>
                <w:rFonts w:cs="Tahoma"/>
                <w:color w:val="000000"/>
                <w:szCs w:val="18"/>
                <w:vertAlign w:val="superscript"/>
                <w:lang w:val="it-IT"/>
              </w:rPr>
              <w:t>®</w:t>
            </w:r>
            <w:r w:rsidRPr="00A35F7D">
              <w:rPr>
                <w:rFonts w:cs="Tahoma"/>
                <w:color w:val="000000"/>
                <w:szCs w:val="18"/>
                <w:lang w:val="it-IT"/>
              </w:rPr>
              <w:t xml:space="preserve"> Intune, o</w:t>
            </w:r>
          </w:p>
          <w:p w:rsidR="009C0902" w:rsidRPr="00A35F7D" w:rsidRDefault="009C0902" w:rsidP="00064EDD">
            <w:pPr>
              <w:numPr>
                <w:ilvl w:val="0"/>
                <w:numId w:val="103"/>
              </w:numPr>
              <w:spacing w:before="80" w:after="200" w:line="276" w:lineRule="auto"/>
              <w:ind w:left="634"/>
              <w:rPr>
                <w:rFonts w:eastAsia="Times New Roman" w:cs="Tahoma"/>
                <w:color w:val="000000"/>
                <w:szCs w:val="18"/>
              </w:rPr>
            </w:pPr>
            <w:r w:rsidRPr="00A35F7D">
              <w:rPr>
                <w:rFonts w:cs="Tahoma"/>
                <w:color w:val="000000"/>
                <w:szCs w:val="18"/>
                <w:lang w:val="it-IT"/>
              </w:rPr>
              <w:t>Office 365 Piano E4 e</w:t>
            </w:r>
            <w:r w:rsidR="00064EDD">
              <w:rPr>
                <w:rFonts w:cs="Tahoma"/>
                <w:color w:val="000000"/>
                <w:szCs w:val="18"/>
                <w:lang w:val="it-IT"/>
              </w:rPr>
              <w:t> </w:t>
            </w:r>
            <w:r w:rsidRPr="00A35F7D">
              <w:rPr>
                <w:rFonts w:cs="Tahoma"/>
                <w:color w:val="000000"/>
                <w:szCs w:val="18"/>
                <w:lang w:val="it-IT"/>
              </w:rPr>
              <w:t>Windows</w:t>
            </w:r>
            <w:r w:rsidR="001F3A28" w:rsidRPr="001F3A28">
              <w:rPr>
                <w:rFonts w:cs="Tahoma"/>
                <w:color w:val="000000"/>
                <w:szCs w:val="18"/>
                <w:vertAlign w:val="superscript"/>
                <w:lang w:val="it-IT"/>
              </w:rPr>
              <w:t>®</w:t>
            </w:r>
            <w:r w:rsidRPr="00A35F7D">
              <w:rPr>
                <w:rFonts w:cs="Tahoma"/>
                <w:color w:val="000000"/>
                <w:szCs w:val="18"/>
                <w:lang w:val="it-IT"/>
              </w:rPr>
              <w:t xml:space="preserve"> Intune</w:t>
            </w:r>
          </w:p>
        </w:tc>
      </w:tr>
      <w:tr w:rsidR="009C0902" w:rsidRPr="00162A93" w:rsidTr="004F39A9">
        <w:trPr>
          <w:trHeight w:val="576"/>
          <w:jc w:val="center"/>
        </w:trPr>
        <w:tc>
          <w:tcPr>
            <w:tcW w:w="1618" w:type="pct"/>
            <w:tcBorders>
              <w:top w:val="nil"/>
              <w:left w:val="single" w:sz="8" w:space="0" w:color="auto"/>
              <w:bottom w:val="single" w:sz="8" w:space="0" w:color="auto"/>
              <w:right w:val="single" w:sz="8" w:space="0" w:color="auto"/>
            </w:tcBorders>
          </w:tcPr>
          <w:p w:rsidR="009C0902" w:rsidRPr="00A35F7D" w:rsidRDefault="009C0902" w:rsidP="0002165F">
            <w:pPr>
              <w:numPr>
                <w:ilvl w:val="0"/>
                <w:numId w:val="101"/>
              </w:numPr>
              <w:spacing w:before="60" w:after="60" w:line="276" w:lineRule="auto"/>
              <w:ind w:left="533" w:right="187"/>
              <w:rPr>
                <w:rFonts w:eastAsia="Times New Roman" w:cs="Tahoma"/>
                <w:color w:val="000000"/>
                <w:szCs w:val="18"/>
                <w:lang w:eastAsia="ja-JP"/>
              </w:rPr>
            </w:pPr>
            <w:r w:rsidRPr="00A35F7D">
              <w:rPr>
                <w:rFonts w:cs="Tahoma"/>
                <w:szCs w:val="18"/>
                <w:lang w:val="it-IT"/>
              </w:rPr>
              <w:t>Enterprise CAL Suite Bridge per Windows</w:t>
            </w:r>
            <w:r w:rsidR="001F3A28" w:rsidRPr="001F3A28">
              <w:rPr>
                <w:rFonts w:cs="Tahoma"/>
                <w:szCs w:val="18"/>
                <w:vertAlign w:val="superscript"/>
                <w:lang w:val="it-IT"/>
              </w:rPr>
              <w:t>®</w:t>
            </w:r>
            <w:r w:rsidRPr="00A35F7D">
              <w:rPr>
                <w:rFonts w:cs="Tahoma"/>
                <w:szCs w:val="18"/>
                <w:lang w:val="it-IT"/>
              </w:rPr>
              <w:t xml:space="preserve"> Intune</w:t>
            </w:r>
          </w:p>
        </w:tc>
        <w:tc>
          <w:tcPr>
            <w:tcW w:w="1656" w:type="pct"/>
            <w:tcBorders>
              <w:top w:val="nil"/>
              <w:left w:val="nil"/>
              <w:bottom w:val="single" w:sz="8" w:space="0" w:color="auto"/>
              <w:right w:val="single" w:sz="8" w:space="0" w:color="auto"/>
            </w:tcBorders>
          </w:tcPr>
          <w:p w:rsidR="009C0902" w:rsidRPr="00A35F7D" w:rsidRDefault="009C0902" w:rsidP="0002165F">
            <w:pPr>
              <w:numPr>
                <w:ilvl w:val="0"/>
                <w:numId w:val="102"/>
              </w:numPr>
              <w:spacing w:before="80" w:after="200" w:line="276" w:lineRule="auto"/>
              <w:ind w:left="447" w:hanging="274"/>
              <w:jc w:val="both"/>
              <w:rPr>
                <w:rFonts w:eastAsia="Times New Roman" w:cs="Tahoma"/>
                <w:color w:val="000000"/>
                <w:szCs w:val="18"/>
                <w:lang w:eastAsia="ja-JP"/>
              </w:rPr>
            </w:pPr>
            <w:r w:rsidRPr="00A35F7D">
              <w:rPr>
                <w:rFonts w:cs="Tahoma"/>
                <w:szCs w:val="18"/>
                <w:lang w:val="it-IT"/>
              </w:rPr>
              <w:t>Enterprise CAL Suite</w:t>
            </w:r>
          </w:p>
        </w:tc>
        <w:tc>
          <w:tcPr>
            <w:tcW w:w="1726" w:type="pct"/>
            <w:tcBorders>
              <w:top w:val="nil"/>
              <w:left w:val="nil"/>
              <w:bottom w:val="single" w:sz="8" w:space="0" w:color="auto"/>
              <w:right w:val="single" w:sz="8" w:space="0" w:color="auto"/>
            </w:tcBorders>
          </w:tcPr>
          <w:p w:rsidR="009C0902" w:rsidRPr="00A35F7D" w:rsidRDefault="009C0902" w:rsidP="0002165F">
            <w:pPr>
              <w:numPr>
                <w:ilvl w:val="0"/>
                <w:numId w:val="103"/>
              </w:numPr>
              <w:spacing w:before="80" w:after="200" w:line="276" w:lineRule="auto"/>
              <w:ind w:left="634"/>
              <w:rPr>
                <w:rFonts w:cs="Tahoma"/>
                <w:color w:val="000000"/>
                <w:szCs w:val="18"/>
              </w:rPr>
            </w:pPr>
            <w:r w:rsidRPr="00A35F7D">
              <w:rPr>
                <w:rFonts w:cs="Tahoma"/>
                <w:color w:val="000000"/>
                <w:szCs w:val="18"/>
                <w:lang w:val="it-IT"/>
              </w:rPr>
              <w:t>Windows</w:t>
            </w:r>
            <w:r w:rsidR="001F3A28" w:rsidRPr="001F3A28">
              <w:rPr>
                <w:rFonts w:cs="Tahoma"/>
                <w:color w:val="000000"/>
                <w:szCs w:val="18"/>
                <w:vertAlign w:val="superscript"/>
                <w:lang w:val="it-IT"/>
              </w:rPr>
              <w:t>®</w:t>
            </w:r>
            <w:r w:rsidRPr="00A35F7D">
              <w:rPr>
                <w:rFonts w:cs="Tahoma"/>
                <w:color w:val="000000"/>
                <w:szCs w:val="18"/>
                <w:lang w:val="it-IT"/>
              </w:rPr>
              <w:t xml:space="preserve"> Intune</w:t>
            </w:r>
          </w:p>
        </w:tc>
      </w:tr>
    </w:tbl>
    <w:p w:rsidR="009C0902" w:rsidRDefault="009C0902" w:rsidP="004F39A9">
      <w:pPr>
        <w:ind w:left="720"/>
        <w:rPr>
          <w:sz w:val="20"/>
        </w:rPr>
      </w:pPr>
      <w:bookmarkStart w:id="1355" w:name="Srv_43EnterpriseCALSuite"/>
    </w:p>
    <w:p w:rsidR="009C0902" w:rsidRDefault="009C0902" w:rsidP="004F39A9">
      <w:pPr>
        <w:pStyle w:val="Heading3"/>
        <w:rPr>
          <w:rFonts w:ascii="Tahoma" w:hAnsi="Tahoma"/>
          <w:color w:val="F66400"/>
          <w:sz w:val="22"/>
        </w:rPr>
      </w:pPr>
      <w:bookmarkStart w:id="1356" w:name="_Toc325609290"/>
      <w:bookmarkEnd w:id="1356"/>
    </w:p>
    <w:p w:rsidR="009C0902" w:rsidRPr="00A35F7D" w:rsidRDefault="009C0902" w:rsidP="004B75E4">
      <w:pPr>
        <w:pStyle w:val="Heading3"/>
        <w:rPr>
          <w:rFonts w:ascii="Tahoma" w:hAnsi="Tahoma" w:cs="Tahoma"/>
          <w:sz w:val="22"/>
          <w:szCs w:val="22"/>
        </w:rPr>
      </w:pPr>
      <w:bookmarkStart w:id="1357" w:name="_46_Enterprise_CAL"/>
      <w:bookmarkStart w:id="1358" w:name="_Toc328555333"/>
      <w:bookmarkEnd w:id="1357"/>
      <w:r w:rsidRPr="00A35F7D">
        <w:rPr>
          <w:rFonts w:ascii="Tahoma" w:hAnsi="Tahoma" w:cs="Tahoma"/>
          <w:color w:val="F66400"/>
          <w:sz w:val="22"/>
          <w:szCs w:val="22"/>
          <w:vertAlign w:val="superscript"/>
          <w:lang w:val="it-IT"/>
        </w:rPr>
        <w:t>46</w:t>
      </w:r>
      <w:r w:rsidRPr="00A35F7D">
        <w:rPr>
          <w:rFonts w:ascii="Tahoma" w:hAnsi="Tahoma" w:cs="Tahoma"/>
          <w:color w:val="F66400"/>
          <w:sz w:val="22"/>
          <w:szCs w:val="22"/>
          <w:lang w:val="it-IT"/>
        </w:rPr>
        <w:t xml:space="preserve"> Enterprise CAL Suite</w:t>
      </w:r>
      <w:bookmarkEnd w:id="1358"/>
    </w:p>
    <w:bookmarkEnd w:id="1355"/>
    <w:p w:rsidR="009C0902" w:rsidRDefault="009C0902" w:rsidP="004B75E4">
      <w:pPr>
        <w:rPr>
          <w:rFonts w:cs="Tahoma"/>
          <w:szCs w:val="24"/>
        </w:rPr>
      </w:pPr>
    </w:p>
    <w:p w:rsidR="009C0902" w:rsidRPr="000724F2" w:rsidRDefault="009C0902" w:rsidP="004B75E4">
      <w:pPr>
        <w:ind w:left="547"/>
        <w:rPr>
          <w:rFonts w:cs="Tahoma"/>
          <w:szCs w:val="18"/>
          <w:lang w:val="fr-FR"/>
        </w:rPr>
      </w:pPr>
      <w:r w:rsidRPr="009B1367">
        <w:rPr>
          <w:rFonts w:cs="Tahoma"/>
          <w:szCs w:val="18"/>
          <w:lang w:val="it-IT"/>
        </w:rPr>
        <w:t>Enterprise CAL Suite non dispone di versioni e i diritti di utilizzo del prodotto sono determinati dallo stato della</w:t>
      </w:r>
      <w:r w:rsidR="009B1367" w:rsidRPr="009B1367">
        <w:rPr>
          <w:rFonts w:cs="Tahoma"/>
          <w:szCs w:val="18"/>
          <w:lang w:val="it-IT"/>
        </w:rPr>
        <w:t> </w:t>
      </w:r>
      <w:r w:rsidRPr="009B1367">
        <w:rPr>
          <w:rFonts w:cs="Tahoma"/>
          <w:szCs w:val="18"/>
          <w:lang w:val="it-IT"/>
        </w:rPr>
        <w:t>copertura Software Assurance per Enterprise CAL Suite.</w:t>
      </w:r>
      <w:r w:rsidRPr="009B1367">
        <w:rPr>
          <w:rFonts w:cs="Tahoma"/>
          <w:szCs w:val="18"/>
        </w:rPr>
        <w:t xml:space="preserve"> </w:t>
      </w:r>
      <w:r w:rsidRPr="009B1367">
        <w:rPr>
          <w:rFonts w:cs="Tahoma"/>
          <w:szCs w:val="18"/>
          <w:lang w:val="it-IT"/>
        </w:rPr>
        <w:t>Qualora la copertura sia scaduta, i diritti di accesso attribuiti da licenze perpetue sono determinati sulla base dei diritti di utilizzo del prodotto in vigore prima della scadenza della copertura.</w:t>
      </w:r>
      <w:r w:rsidRPr="000724F2">
        <w:rPr>
          <w:rFonts w:cs="Tahoma"/>
          <w:szCs w:val="18"/>
          <w:lang w:val="fr-FR"/>
        </w:rPr>
        <w:t xml:space="preserve"> </w:t>
      </w:r>
      <w:r w:rsidRPr="009B1367">
        <w:rPr>
          <w:rFonts w:cs="Tahoma"/>
          <w:szCs w:val="18"/>
          <w:lang w:val="it-IT"/>
        </w:rPr>
        <w:t>I diritti associati alle offerte dei Servizi Online cesseranno alla scadenza della copertura Software Assurance, indipendentemente dal fatto che l</w:t>
      </w:r>
      <w:r w:rsidR="00A6407A">
        <w:rPr>
          <w:rFonts w:cs="Tahoma"/>
          <w:szCs w:val="18"/>
          <w:lang w:val="it-IT"/>
        </w:rPr>
        <w:t>’</w:t>
      </w:r>
      <w:r w:rsidRPr="009B1367">
        <w:rPr>
          <w:rFonts w:cs="Tahoma"/>
          <w:szCs w:val="18"/>
          <w:lang w:val="it-IT"/>
        </w:rPr>
        <w:t>Enterprise CAL suite sia perpetua o</w:t>
      </w:r>
      <w:r w:rsidR="009B1367" w:rsidRPr="009B1367">
        <w:rPr>
          <w:rFonts w:cs="Tahoma"/>
          <w:szCs w:val="18"/>
          <w:lang w:val="it-IT"/>
        </w:rPr>
        <w:t> </w:t>
      </w:r>
      <w:r w:rsidRPr="009B1367">
        <w:rPr>
          <w:rFonts w:cs="Tahoma"/>
          <w:szCs w:val="18"/>
          <w:lang w:val="it-IT"/>
        </w:rPr>
        <w:t>meno.</w:t>
      </w:r>
      <w:r w:rsidRPr="000724F2">
        <w:rPr>
          <w:rFonts w:cs="Tahoma"/>
          <w:szCs w:val="18"/>
          <w:lang w:val="fr-FR"/>
        </w:rPr>
        <w:t xml:space="preserve"> </w:t>
      </w:r>
      <w:r w:rsidRPr="009B1367">
        <w:rPr>
          <w:rFonts w:cs="Tahoma"/>
          <w:szCs w:val="18"/>
          <w:lang w:val="it-IT"/>
        </w:rPr>
        <w:t>Al 1 dicembre 2010 una licenza per Enterprise CAL Suite con copertura Software Assurance attiva concede diritti equivalenti ai seguenti prodotti:</w:t>
      </w:r>
      <w:r w:rsidRPr="000724F2">
        <w:rPr>
          <w:rFonts w:cs="Tahoma"/>
          <w:szCs w:val="18"/>
          <w:lang w:val="fr-FR"/>
        </w:rPr>
        <w:t xml:space="preserve"> </w:t>
      </w:r>
      <w:r w:rsidRPr="009B1367">
        <w:rPr>
          <w:rFonts w:cs="Tahoma"/>
          <w:szCs w:val="18"/>
          <w:lang w:val="it-IT"/>
        </w:rPr>
        <w:t>tutti i componenti attuali di Core CAL Suite, tutti i componenti attuali di Forefront Protection Suite*, Exchange Server 2010 Enterprise CAL, SharePoint Server 2010 Enterprise CAL, Enterprise CAL per Lync Server 2010, Windows Server 2008 Rights Management Services CAL,</w:t>
      </w:r>
      <w:r w:rsidR="009B1367" w:rsidRPr="009B1367">
        <w:rPr>
          <w:rFonts w:cs="Tahoma"/>
          <w:szCs w:val="18"/>
          <w:lang w:val="it-IT"/>
        </w:rPr>
        <w:t> </w:t>
      </w:r>
      <w:r w:rsidRPr="009B1367">
        <w:rPr>
          <w:rFonts w:cs="Tahoma"/>
          <w:szCs w:val="18"/>
          <w:lang w:val="it-IT"/>
        </w:rPr>
        <w:t>CAL per Forefront Unified Access Gateway 2010 e tutti gli attuali componenti di System Center 2012 Client Management Suite.</w:t>
      </w:r>
      <w:r w:rsidRPr="000724F2">
        <w:rPr>
          <w:rFonts w:cs="Tahoma"/>
          <w:szCs w:val="18"/>
          <w:lang w:val="fr-FR"/>
        </w:rPr>
        <w:t xml:space="preserve"> </w:t>
      </w:r>
      <w:r w:rsidRPr="009B1367">
        <w:rPr>
          <w:rFonts w:cs="Tahoma"/>
          <w:szCs w:val="18"/>
          <w:lang w:val="it-IT"/>
        </w:rPr>
        <w:t>Una licenza per Enterprise CAL Suite è una licenza singola che deve essere assegnata a un singolo utente o dispositivo.</w:t>
      </w:r>
      <w:r w:rsidRPr="000724F2">
        <w:rPr>
          <w:rFonts w:cs="Tahoma"/>
          <w:szCs w:val="18"/>
          <w:lang w:val="fr-FR"/>
        </w:rPr>
        <w:t xml:space="preserve"> </w:t>
      </w:r>
      <w:r w:rsidRPr="009B1367">
        <w:rPr>
          <w:rFonts w:cs="Tahoma"/>
          <w:szCs w:val="18"/>
          <w:lang w:val="it-IT"/>
        </w:rPr>
        <w:t>Secondo quanto previsto nel relativo contratto multilicenza (Volume License), le società non sono autorizzate a separare i diritti di Enterprise CAL Suite per consentire a</w:t>
      </w:r>
      <w:r w:rsidR="009B1367" w:rsidRPr="009B1367">
        <w:rPr>
          <w:rFonts w:cs="Tahoma"/>
          <w:szCs w:val="18"/>
          <w:lang w:val="it-IT"/>
        </w:rPr>
        <w:t> </w:t>
      </w:r>
      <w:r w:rsidRPr="009B1367">
        <w:rPr>
          <w:rFonts w:cs="Tahoma"/>
          <w:szCs w:val="18"/>
          <w:lang w:val="it-IT"/>
        </w:rPr>
        <w:t>due o più utenti o dispositivi di accedere contemporaneamente ai diversi componenti.</w:t>
      </w:r>
    </w:p>
    <w:p w:rsidR="009C0902" w:rsidRPr="000724F2" w:rsidRDefault="009C0902" w:rsidP="004F39A9">
      <w:pPr>
        <w:ind w:left="540"/>
        <w:rPr>
          <w:rFonts w:cs="Tahoma"/>
          <w:szCs w:val="20"/>
          <w:lang w:val="fr-FR"/>
        </w:rPr>
      </w:pPr>
    </w:p>
    <w:p w:rsidR="009C0902" w:rsidRPr="000724F2" w:rsidRDefault="009C0902" w:rsidP="004F39A9">
      <w:pPr>
        <w:ind w:left="547"/>
        <w:rPr>
          <w:rFonts w:cs="Tahoma"/>
          <w:szCs w:val="18"/>
          <w:lang w:val="fr-FR"/>
        </w:rPr>
      </w:pPr>
      <w:r w:rsidRPr="00D13082">
        <w:rPr>
          <w:rFonts w:cs="Tahoma"/>
          <w:color w:val="000000"/>
          <w:szCs w:val="18"/>
          <w:u w:val="single"/>
          <w:lang w:val="it-IT"/>
        </w:rPr>
        <w:t>Forefront Protection Suite</w:t>
      </w:r>
    </w:p>
    <w:p w:rsidR="009C0902" w:rsidRPr="000724F2" w:rsidRDefault="009C0902" w:rsidP="004F39A9">
      <w:pPr>
        <w:ind w:left="540"/>
        <w:rPr>
          <w:rFonts w:cs="Tahoma"/>
          <w:color w:val="000000"/>
          <w:szCs w:val="20"/>
          <w:lang w:val="fr-FR"/>
        </w:rPr>
      </w:pPr>
    </w:p>
    <w:p w:rsidR="009C0902" w:rsidRPr="009B1367" w:rsidRDefault="009C0902" w:rsidP="004E3869">
      <w:pPr>
        <w:ind w:left="540"/>
        <w:rPr>
          <w:rFonts w:cs="Tahoma"/>
          <w:szCs w:val="18"/>
        </w:rPr>
      </w:pPr>
      <w:r w:rsidRPr="009B1367">
        <w:rPr>
          <w:rFonts w:cs="Tahoma"/>
          <w:color w:val="000000"/>
          <w:szCs w:val="18"/>
          <w:lang w:val="it-IT"/>
        </w:rPr>
        <w:t>Forefront Protection Suite non dispone di versioni e i diritti di utilizzo del prodotto sono quelli in vigore durante</w:t>
      </w:r>
      <w:r w:rsidR="009B1367" w:rsidRPr="009B1367">
        <w:rPr>
          <w:rFonts w:cs="Tahoma"/>
          <w:color w:val="000000"/>
          <w:szCs w:val="18"/>
          <w:lang w:val="it-IT"/>
        </w:rPr>
        <w:t> </w:t>
      </w:r>
      <w:r w:rsidRPr="009B1367">
        <w:rPr>
          <w:rFonts w:cs="Tahoma"/>
          <w:color w:val="000000"/>
          <w:szCs w:val="18"/>
          <w:lang w:val="it-IT"/>
        </w:rPr>
        <w:t>il periodo di validità della corrispondente copertura Software Assurance per Enterprise CAL Suite.</w:t>
      </w:r>
      <w:r w:rsidR="009B1367" w:rsidRPr="000724F2">
        <w:rPr>
          <w:rFonts w:cs="Tahoma"/>
          <w:color w:val="000000"/>
          <w:szCs w:val="18"/>
          <w:lang w:val="fr-FR"/>
        </w:rPr>
        <w:t> </w:t>
      </w:r>
      <w:r w:rsidRPr="009B1367">
        <w:rPr>
          <w:rFonts w:cs="Tahoma"/>
          <w:color w:val="000000"/>
          <w:szCs w:val="18"/>
          <w:lang w:val="it-IT"/>
        </w:rPr>
        <w:t>Un</w:t>
      </w:r>
      <w:r w:rsidR="009B1367" w:rsidRPr="009B1367">
        <w:rPr>
          <w:rFonts w:cs="Tahoma"/>
          <w:color w:val="000000"/>
          <w:szCs w:val="18"/>
          <w:lang w:val="it-IT"/>
        </w:rPr>
        <w:t> </w:t>
      </w:r>
      <w:r w:rsidRPr="009B1367">
        <w:rPr>
          <w:rFonts w:cs="Tahoma"/>
          <w:color w:val="000000"/>
          <w:szCs w:val="18"/>
          <w:lang w:val="it-IT"/>
        </w:rPr>
        <w:t>abbonamento a Forefront Protection Suite è costituito dai seguenti servizi online:</w:t>
      </w:r>
      <w:r w:rsidRPr="009B1367">
        <w:rPr>
          <w:rFonts w:cs="Tahoma"/>
          <w:color w:val="000000"/>
          <w:szCs w:val="18"/>
        </w:rPr>
        <w:t xml:space="preserve"> </w:t>
      </w:r>
      <w:r w:rsidRPr="009B1367">
        <w:rPr>
          <w:rFonts w:cs="Tahoma"/>
          <w:color w:val="000000"/>
          <w:szCs w:val="18"/>
          <w:lang w:val="it-IT"/>
        </w:rPr>
        <w:t>System Center</w:t>
      </w:r>
      <w:r w:rsidR="009B1367" w:rsidRPr="009B1367">
        <w:rPr>
          <w:rFonts w:cs="Tahoma"/>
          <w:color w:val="000000"/>
          <w:szCs w:val="18"/>
          <w:lang w:val="it-IT"/>
        </w:rPr>
        <w:t> </w:t>
      </w:r>
      <w:r w:rsidRPr="009B1367">
        <w:rPr>
          <w:rFonts w:cs="Tahoma"/>
          <w:color w:val="000000"/>
          <w:szCs w:val="18"/>
          <w:lang w:val="it-IT"/>
        </w:rPr>
        <w:t>2012 Endpoint Protection, Forefront for Office Communications Server (ex Antigen for Instant Messaging), Forefront</w:t>
      </w:r>
      <w:r w:rsidR="009B1367" w:rsidRPr="009B1367">
        <w:rPr>
          <w:rFonts w:cs="Tahoma"/>
          <w:color w:val="000000"/>
          <w:szCs w:val="18"/>
          <w:lang w:val="it-IT"/>
        </w:rPr>
        <w:t> </w:t>
      </w:r>
      <w:r w:rsidRPr="009B1367">
        <w:rPr>
          <w:rFonts w:cs="Tahoma"/>
          <w:color w:val="000000"/>
          <w:szCs w:val="18"/>
          <w:lang w:val="it-IT"/>
        </w:rPr>
        <w:t>Online Protection for Exchange (ex Exchange Hosted Filtering), Forefront Protection</w:t>
      </w:r>
      <w:r w:rsidR="009B1367" w:rsidRPr="009B1367">
        <w:rPr>
          <w:rFonts w:cs="Tahoma"/>
          <w:color w:val="000000"/>
          <w:szCs w:val="18"/>
          <w:lang w:val="it-IT"/>
        </w:rPr>
        <w:t> </w:t>
      </w:r>
      <w:r w:rsidRPr="009B1367">
        <w:rPr>
          <w:rFonts w:cs="Tahoma"/>
          <w:color w:val="000000"/>
          <w:szCs w:val="18"/>
          <w:lang w:val="it-IT"/>
        </w:rPr>
        <w:t>2010 for Exchange Server, Forefront Threat Management Gateway Web Protection Service e</w:t>
      </w:r>
      <w:r w:rsidR="009B1367" w:rsidRPr="009B1367">
        <w:rPr>
          <w:rFonts w:cs="Tahoma"/>
          <w:color w:val="000000"/>
          <w:szCs w:val="18"/>
          <w:lang w:val="it-IT"/>
        </w:rPr>
        <w:t> </w:t>
      </w:r>
      <w:r w:rsidRPr="009B1367">
        <w:rPr>
          <w:rFonts w:cs="Tahoma"/>
          <w:color w:val="000000"/>
          <w:szCs w:val="18"/>
          <w:lang w:val="it-IT"/>
        </w:rPr>
        <w:t>Forefront Protection</w:t>
      </w:r>
      <w:r w:rsidR="009B1367" w:rsidRPr="009B1367">
        <w:rPr>
          <w:rFonts w:cs="Tahoma"/>
          <w:szCs w:val="18"/>
        </w:rPr>
        <w:t> </w:t>
      </w:r>
      <w:r w:rsidRPr="009B1367">
        <w:rPr>
          <w:rFonts w:cs="Tahoma"/>
          <w:color w:val="000000"/>
          <w:szCs w:val="18"/>
          <w:lang w:val="it-IT"/>
        </w:rPr>
        <w:t>2010</w:t>
      </w:r>
      <w:r w:rsidR="009B1367" w:rsidRPr="009B1367">
        <w:rPr>
          <w:rFonts w:cs="Tahoma"/>
          <w:color w:val="000000"/>
          <w:szCs w:val="18"/>
          <w:lang w:val="it-IT"/>
        </w:rPr>
        <w:t> </w:t>
      </w:r>
      <w:r w:rsidRPr="009B1367">
        <w:rPr>
          <w:rFonts w:cs="Tahoma"/>
          <w:color w:val="000000"/>
          <w:szCs w:val="18"/>
          <w:lang w:val="it-IT"/>
        </w:rPr>
        <w:t>for SharePoint Server.</w:t>
      </w:r>
    </w:p>
    <w:p w:rsidR="009C0902" w:rsidRDefault="009C0902" w:rsidP="004F39A9">
      <w:pPr>
        <w:ind w:left="547"/>
        <w:rPr>
          <w:rFonts w:cs="Tahoma"/>
          <w:color w:val="000000"/>
          <w:szCs w:val="20"/>
        </w:rPr>
      </w:pPr>
    </w:p>
    <w:p w:rsidR="009C0902" w:rsidRPr="00D13082" w:rsidRDefault="009C0902" w:rsidP="004F39A9">
      <w:pPr>
        <w:ind w:left="547"/>
        <w:rPr>
          <w:rFonts w:cs="Tahoma"/>
          <w:szCs w:val="18"/>
        </w:rPr>
      </w:pPr>
      <w:r w:rsidRPr="00D13082">
        <w:rPr>
          <w:rFonts w:cs="Tahoma"/>
          <w:szCs w:val="18"/>
          <w:u w:val="single"/>
          <w:lang w:val="it-IT"/>
        </w:rPr>
        <w:t>CAL Solo per Studenti (Academic Open License e Academic Select)</w:t>
      </w:r>
    </w:p>
    <w:p w:rsidR="009C0902" w:rsidRPr="00D13082" w:rsidRDefault="009C0902" w:rsidP="004F39A9">
      <w:pPr>
        <w:ind w:left="547"/>
        <w:rPr>
          <w:rFonts w:cs="Tahoma"/>
          <w:szCs w:val="18"/>
        </w:rPr>
      </w:pPr>
      <w:r w:rsidRPr="00D13082">
        <w:rPr>
          <w:rFonts w:cs="Tahoma"/>
          <w:szCs w:val="18"/>
          <w:lang w:val="it-IT"/>
        </w:rPr>
        <w:t>Le CAL Solo per Studenti sono limitate ai PC di proprietà dello studente titolare della licenza o ai PC di proprietà dell</w:t>
      </w:r>
      <w:r w:rsidR="00A6407A">
        <w:rPr>
          <w:rFonts w:cs="Tahoma"/>
          <w:szCs w:val="18"/>
          <w:lang w:val="it-IT"/>
        </w:rPr>
        <w:t>’</w:t>
      </w:r>
      <w:r w:rsidRPr="00D13082">
        <w:rPr>
          <w:rFonts w:cs="Tahoma"/>
          <w:szCs w:val="18"/>
          <w:lang w:val="it-IT"/>
        </w:rPr>
        <w:t>Istituto che siano assegnati a un singolo studente e NON siano utilizzati nei laboratori o in classe.</w:t>
      </w:r>
    </w:p>
    <w:p w:rsidR="009C0902" w:rsidRDefault="009C0902" w:rsidP="004F39A9">
      <w:pPr>
        <w:ind w:left="540"/>
        <w:rPr>
          <w:rFonts w:cs="Tahoma"/>
          <w:szCs w:val="20"/>
        </w:rPr>
      </w:pPr>
      <w:bookmarkStart w:id="1359" w:name="_Toc325609291"/>
      <w:bookmarkStart w:id="1360" w:name="Srv_45ExchOnlineArchivingUserSL"/>
      <w:bookmarkEnd w:id="1359"/>
      <w:bookmarkEnd w:id="1360"/>
    </w:p>
    <w:p w:rsidR="00DD45C4" w:rsidRDefault="00DD45C4" w:rsidP="004F39A9">
      <w:pPr>
        <w:ind w:left="540"/>
        <w:rPr>
          <w:rFonts w:cs="Tahoma"/>
          <w:szCs w:val="20"/>
        </w:rPr>
      </w:pPr>
    </w:p>
    <w:p w:rsidR="009C0902" w:rsidRPr="00A42F52" w:rsidRDefault="009C0902" w:rsidP="004F39A9">
      <w:pPr>
        <w:pStyle w:val="Heading2"/>
        <w:ind w:left="274" w:hanging="274"/>
        <w:rPr>
          <w:rFonts w:ascii="Tahoma" w:hAnsi="Tahoma" w:cs="Tahoma"/>
          <w:sz w:val="22"/>
          <w:szCs w:val="22"/>
        </w:rPr>
      </w:pPr>
      <w:bookmarkStart w:id="1361" w:name="_47_Archiviazione_Exchange"/>
      <w:bookmarkStart w:id="1362" w:name="_Toc328555334"/>
      <w:bookmarkEnd w:id="1361"/>
      <w:r w:rsidRPr="00A42F52">
        <w:rPr>
          <w:rFonts w:ascii="Tahoma" w:hAnsi="Tahoma" w:cs="Tahoma"/>
          <w:color w:val="F26200"/>
          <w:sz w:val="22"/>
          <w:szCs w:val="22"/>
          <w:vertAlign w:val="superscript"/>
          <w:lang w:val="it-IT"/>
        </w:rPr>
        <w:t>47</w:t>
      </w:r>
      <w:r w:rsidRPr="00A42F52">
        <w:rPr>
          <w:rFonts w:ascii="Tahoma" w:hAnsi="Tahoma" w:cs="Tahoma"/>
          <w:color w:val="F26200"/>
          <w:sz w:val="22"/>
          <w:szCs w:val="22"/>
          <w:lang w:val="it-IT"/>
        </w:rPr>
        <w:t xml:space="preserve"> Archiviazione Exchange Online (SL per Utente)</w:t>
      </w:r>
      <w:bookmarkEnd w:id="1362"/>
    </w:p>
    <w:p w:rsidR="009C0902" w:rsidRPr="00D70D2C" w:rsidRDefault="009C0902" w:rsidP="004F39A9">
      <w:pPr>
        <w:ind w:left="900"/>
        <w:rPr>
          <w:rFonts w:eastAsia="Calibri" w:cs="Tahoma"/>
          <w:color w:val="000000"/>
          <w:szCs w:val="18"/>
        </w:rPr>
      </w:pPr>
    </w:p>
    <w:p w:rsidR="009C0902" w:rsidRPr="00D13082" w:rsidRDefault="009C0902" w:rsidP="004F39A9">
      <w:pPr>
        <w:pStyle w:val="ListParagraph"/>
        <w:ind w:left="0" w:firstLine="547"/>
        <w:rPr>
          <w:rFonts w:ascii="Tahoma" w:hAnsi="Tahoma" w:cs="Tahoma"/>
          <w:sz w:val="18"/>
          <w:szCs w:val="18"/>
        </w:rPr>
      </w:pPr>
      <w:r w:rsidRPr="00D13082">
        <w:rPr>
          <w:rFonts w:ascii="Tahoma" w:hAnsi="Tahoma" w:cs="Tahoma"/>
          <w:color w:val="000000"/>
          <w:sz w:val="18"/>
          <w:szCs w:val="18"/>
          <w:lang w:val="it-IT"/>
        </w:rPr>
        <w:t>Archiviazione Exchange Online è un servizio online che succede a Exchange Hosted Archive.</w:t>
      </w:r>
    </w:p>
    <w:p w:rsidR="009C0902" w:rsidRPr="004226E4" w:rsidRDefault="009C0902" w:rsidP="004F39A9">
      <w:pPr>
        <w:pStyle w:val="ListParagraph"/>
        <w:rPr>
          <w:rFonts w:ascii="Tahoma" w:hAnsi="Tahoma" w:cs="Tahoma"/>
          <w:color w:val="000000"/>
          <w:sz w:val="18"/>
          <w:szCs w:val="18"/>
        </w:rPr>
      </w:pPr>
    </w:p>
    <w:p w:rsidR="009C0902" w:rsidRPr="00D13082" w:rsidRDefault="009C0902" w:rsidP="004F39A9">
      <w:pPr>
        <w:ind w:left="547"/>
        <w:rPr>
          <w:rFonts w:cs="Tahoma"/>
          <w:szCs w:val="18"/>
        </w:rPr>
      </w:pPr>
      <w:r w:rsidRPr="00D13082">
        <w:rPr>
          <w:rFonts w:cs="Tahoma"/>
          <w:color w:val="000000"/>
          <w:szCs w:val="18"/>
          <w:lang w:val="it-IT"/>
        </w:rPr>
        <w:t>Qualora la società effettui il rinnovo passando da Exchange Hosted Archive ad Archiviazione Exchange Online e non abbia ancora eseguito la migrazione ad Archiviazione Exchange Online, gli utenti in possesso di licenza potranno continuare a utilizzare il servizio Exchange Hosted Archive in conformità alle condizioni del PUR di marzo 2011 fino alla migrazione ad Archiviazione Exchange Online e alla scadenza della sottoscrizione di Archiviazione Exchange Online, a seconda di quale dei due eventi si verifichi per primo.</w:t>
      </w:r>
    </w:p>
    <w:p w:rsidR="009C0902" w:rsidRDefault="009C0902" w:rsidP="004F39A9">
      <w:pPr>
        <w:ind w:left="540"/>
        <w:rPr>
          <w:color w:val="000000"/>
        </w:rPr>
      </w:pPr>
    </w:p>
    <w:p w:rsidR="009C0902" w:rsidRPr="00D13082" w:rsidRDefault="009C0902" w:rsidP="004F39A9">
      <w:pPr>
        <w:ind w:firstLine="446"/>
        <w:rPr>
          <w:rFonts w:cs="Tahoma"/>
          <w:szCs w:val="18"/>
        </w:rPr>
      </w:pPr>
      <w:r w:rsidRPr="00D13082">
        <w:rPr>
          <w:rFonts w:cs="Tahoma"/>
          <w:color w:val="000000"/>
          <w:szCs w:val="18"/>
          <w:u w:val="single"/>
          <w:lang w:val="it-IT"/>
        </w:rPr>
        <w:t>Community Cloud per Enti Pubblici (solo Stati Uniti)</w:t>
      </w:r>
      <w:r w:rsidRPr="00D13082">
        <w:rPr>
          <w:rFonts w:cs="Tahoma"/>
          <w:color w:val="000000"/>
          <w:szCs w:val="18"/>
          <w:lang w:val="it-IT"/>
        </w:rPr>
        <w:t>:</w:t>
      </w:r>
    </w:p>
    <w:p w:rsidR="009C0902" w:rsidRPr="00B23BE6" w:rsidRDefault="009C0902" w:rsidP="004F39A9">
      <w:pPr>
        <w:ind w:left="540"/>
        <w:rPr>
          <w:rFonts w:eastAsia="Calibri" w:cs="Tahoma"/>
          <w:color w:val="000000"/>
          <w:szCs w:val="18"/>
        </w:rPr>
      </w:pPr>
    </w:p>
    <w:p w:rsidR="009C0902" w:rsidRPr="000724F2" w:rsidRDefault="009C0902" w:rsidP="004F39A9">
      <w:pPr>
        <w:ind w:left="446"/>
        <w:rPr>
          <w:rFonts w:cs="Tahoma"/>
          <w:szCs w:val="18"/>
          <w:lang w:val="fr-FR"/>
        </w:rPr>
      </w:pPr>
      <w:r w:rsidRPr="009B1367">
        <w:rPr>
          <w:rFonts w:eastAsia="Times New Roman" w:cs="Tahoma"/>
          <w:color w:val="000000"/>
          <w:szCs w:val="18"/>
          <w:lang w:val="it-IT"/>
        </w:rPr>
        <w:t>Alcuni servizi online della famiglia di prodotti Office 365 (incluso Archiviazione Exchange Online) sono offerti come servizi di community cloud per enti pubblici e come servizi di community cloud per enti non pubblici.</w:t>
      </w:r>
      <w:r w:rsidRPr="009B1367">
        <w:rPr>
          <w:rFonts w:eastAsia="Times New Roman" w:cs="Tahoma"/>
          <w:color w:val="000000"/>
          <w:szCs w:val="18"/>
        </w:rPr>
        <w:t xml:space="preserve"> </w:t>
      </w:r>
      <w:r w:rsidRPr="009B1367">
        <w:rPr>
          <w:rFonts w:eastAsia="Times New Roman" w:cs="Tahoma"/>
          <w:color w:val="000000"/>
          <w:szCs w:val="18"/>
          <w:lang w:val="it-IT"/>
        </w:rPr>
        <w:t>Alle</w:t>
      </w:r>
      <w:r w:rsidR="009B1367" w:rsidRPr="009B1367">
        <w:rPr>
          <w:rFonts w:eastAsia="Times New Roman" w:cs="Tahoma"/>
          <w:color w:val="000000"/>
          <w:szCs w:val="18"/>
          <w:lang w:val="it-IT"/>
        </w:rPr>
        <w:t> </w:t>
      </w:r>
      <w:r w:rsidRPr="009B1367">
        <w:rPr>
          <w:rFonts w:eastAsia="Times New Roman" w:cs="Tahoma"/>
          <w:color w:val="000000"/>
          <w:szCs w:val="18"/>
          <w:lang w:val="it-IT"/>
        </w:rPr>
        <w:t>società potrà essere effettuato il provisioning come ente pubblico o non pubblico, ma non come una combinazione di entrambi.</w:t>
      </w:r>
      <w:r w:rsidRPr="00346A3A">
        <w:rPr>
          <w:rFonts w:cs="Tahoma"/>
          <w:szCs w:val="18"/>
          <w:lang w:val="fr-FR"/>
        </w:rPr>
        <w:t xml:space="preserve"> </w:t>
      </w:r>
      <w:r w:rsidRPr="009B1367">
        <w:rPr>
          <w:rFonts w:cs="Tahoma"/>
          <w:color w:val="000000"/>
          <w:szCs w:val="18"/>
          <w:lang w:val="it-IT"/>
        </w:rPr>
        <w:t>I Servizi Online designati come community cloud per enti pubblici non potranno essere distribuiti nello stesso dominio in cui vengono distribuiti servizi specifici di community cloud per enti non</w:t>
      </w:r>
      <w:r w:rsidR="009B1367" w:rsidRPr="009B1367">
        <w:rPr>
          <w:rFonts w:cs="Tahoma"/>
          <w:color w:val="000000"/>
          <w:szCs w:val="18"/>
          <w:lang w:val="it-IT"/>
        </w:rPr>
        <w:t> </w:t>
      </w:r>
      <w:r w:rsidRPr="009B1367">
        <w:rPr>
          <w:rFonts w:cs="Tahoma"/>
          <w:color w:val="000000"/>
          <w:szCs w:val="18"/>
          <w:lang w:val="it-IT"/>
        </w:rPr>
        <w:t>pubblici. Tale limitazione si estende a qualsiasi servizio online facente parte della famiglia di prodotti Office</w:t>
      </w:r>
      <w:r w:rsidR="009B1367" w:rsidRPr="009B1367">
        <w:rPr>
          <w:rFonts w:cs="Tahoma"/>
          <w:color w:val="000000"/>
          <w:szCs w:val="18"/>
          <w:lang w:val="it-IT"/>
        </w:rPr>
        <w:t> </w:t>
      </w:r>
      <w:r w:rsidRPr="009B1367">
        <w:rPr>
          <w:rFonts w:cs="Tahoma"/>
          <w:color w:val="000000"/>
          <w:szCs w:val="18"/>
          <w:lang w:val="it-IT"/>
        </w:rPr>
        <w:t>365, inclusi Exchange Online, SharePoint Online e Lync Online.</w:t>
      </w:r>
    </w:p>
    <w:p w:rsidR="009C0902" w:rsidRPr="000724F2" w:rsidRDefault="009C0902" w:rsidP="004F39A9">
      <w:pPr>
        <w:ind w:left="450"/>
        <w:rPr>
          <w:rFonts w:eastAsia="Calibri" w:cs="Tahoma"/>
          <w:color w:val="000000"/>
          <w:szCs w:val="18"/>
          <w:lang w:val="fr-FR"/>
        </w:rPr>
      </w:pPr>
    </w:p>
    <w:p w:rsidR="009C0902" w:rsidRDefault="009C0902" w:rsidP="004F39A9">
      <w:pPr>
        <w:ind w:left="446"/>
        <w:rPr>
          <w:rFonts w:cs="Tahoma"/>
          <w:color w:val="000000"/>
          <w:szCs w:val="18"/>
          <w:lang w:val="it-IT"/>
        </w:rPr>
      </w:pPr>
      <w:r w:rsidRPr="009B1367">
        <w:rPr>
          <w:rFonts w:cs="Tahoma"/>
          <w:color w:val="000000"/>
          <w:szCs w:val="18"/>
          <w:lang w:val="it-IT"/>
        </w:rPr>
        <w:t>Quando verrà effettuato il provisioning di un servizio online nel community cloud per enti pubblici, rimarrà tale</w:t>
      </w:r>
      <w:r w:rsidR="009B1367" w:rsidRPr="009B1367">
        <w:rPr>
          <w:rFonts w:cs="Tahoma"/>
          <w:color w:val="000000"/>
          <w:szCs w:val="18"/>
          <w:lang w:val="it-IT"/>
        </w:rPr>
        <w:t> </w:t>
      </w:r>
      <w:r w:rsidRPr="009B1367">
        <w:rPr>
          <w:rFonts w:cs="Tahoma"/>
          <w:color w:val="000000"/>
          <w:szCs w:val="18"/>
          <w:lang w:val="it-IT"/>
        </w:rPr>
        <w:t>per tutto il periodo di validità della sottoscrizione. Le società che sono enti pubblici federali, statali, locali o</w:t>
      </w:r>
      <w:r w:rsidR="009B1367" w:rsidRPr="009B1367">
        <w:rPr>
          <w:rFonts w:cs="Tahoma"/>
          <w:color w:val="000000"/>
          <w:szCs w:val="18"/>
          <w:lang w:val="it-IT"/>
        </w:rPr>
        <w:t> </w:t>
      </w:r>
      <w:r w:rsidRPr="009B1367">
        <w:rPr>
          <w:rFonts w:cs="Tahoma"/>
          <w:color w:val="000000"/>
          <w:szCs w:val="18"/>
          <w:lang w:val="it-IT"/>
        </w:rPr>
        <w:t>tribali negli Stati Uniti dovranno essere in possesso di un</w:t>
      </w:r>
      <w:r w:rsidR="00A6407A">
        <w:rPr>
          <w:rFonts w:cs="Tahoma"/>
          <w:color w:val="000000"/>
          <w:szCs w:val="18"/>
          <w:lang w:val="it-IT"/>
        </w:rPr>
        <w:t>’</w:t>
      </w:r>
      <w:r w:rsidRPr="009B1367">
        <w:rPr>
          <w:rFonts w:cs="Tahoma"/>
          <w:color w:val="000000"/>
          <w:szCs w:val="18"/>
          <w:lang w:val="it-IT"/>
        </w:rPr>
        <w:t>Iscrizione Enterprise o Enterprise Subscription per Enti Pubblici Statunitensi per essere idonei all</w:t>
      </w:r>
      <w:r w:rsidR="00A6407A">
        <w:rPr>
          <w:rFonts w:cs="Tahoma"/>
          <w:color w:val="000000"/>
          <w:szCs w:val="18"/>
          <w:lang w:val="it-IT"/>
        </w:rPr>
        <w:t>’</w:t>
      </w:r>
      <w:r w:rsidRPr="009B1367">
        <w:rPr>
          <w:rFonts w:cs="Tahoma"/>
          <w:color w:val="000000"/>
          <w:szCs w:val="18"/>
          <w:lang w:val="it-IT"/>
        </w:rPr>
        <w:t>acquisto di servizi online designati come community cloud per enti</w:t>
      </w:r>
      <w:r w:rsidR="009B1367" w:rsidRPr="009B1367">
        <w:rPr>
          <w:rFonts w:cs="Tahoma"/>
          <w:color w:val="000000"/>
          <w:szCs w:val="18"/>
          <w:lang w:val="it-IT"/>
        </w:rPr>
        <w:t> </w:t>
      </w:r>
      <w:r w:rsidRPr="009B1367">
        <w:rPr>
          <w:rFonts w:cs="Tahoma"/>
          <w:color w:val="000000"/>
          <w:szCs w:val="18"/>
          <w:lang w:val="it-IT"/>
        </w:rPr>
        <w:t>pubblici.</w:t>
      </w:r>
      <w:r w:rsidRPr="000724F2">
        <w:rPr>
          <w:rFonts w:eastAsia="Times New Roman" w:cs="Tahoma"/>
          <w:color w:val="000000"/>
          <w:szCs w:val="18"/>
          <w:lang w:val="it-IT"/>
        </w:rPr>
        <w:t xml:space="preserve"> </w:t>
      </w:r>
      <w:r w:rsidRPr="009B1367">
        <w:rPr>
          <w:rFonts w:eastAsia="Times New Roman" w:cs="Tahoma"/>
          <w:color w:val="000000"/>
          <w:szCs w:val="18"/>
          <w:lang w:val="it-IT"/>
        </w:rPr>
        <w:t>I Diritti sull</w:t>
      </w:r>
      <w:r w:rsidR="00A6407A">
        <w:rPr>
          <w:rFonts w:eastAsia="Times New Roman" w:cs="Tahoma"/>
          <w:color w:val="000000"/>
          <w:szCs w:val="18"/>
          <w:lang w:val="it-IT"/>
        </w:rPr>
        <w:t>’</w:t>
      </w:r>
      <w:r w:rsidRPr="009B1367">
        <w:rPr>
          <w:rFonts w:eastAsia="Times New Roman" w:cs="Tahoma"/>
          <w:color w:val="000000"/>
          <w:szCs w:val="18"/>
          <w:lang w:val="it-IT"/>
        </w:rPr>
        <w:t>Utilizzo relativi ai servizi di community cloud per enti pubblici sono simili a quelli dei loro equivalenti multi-tenant standard.</w:t>
      </w:r>
      <w:r w:rsidRPr="000724F2">
        <w:rPr>
          <w:rFonts w:cs="Tahoma"/>
          <w:szCs w:val="18"/>
          <w:lang w:val="it-IT"/>
        </w:rPr>
        <w:t xml:space="preserve"> </w:t>
      </w:r>
      <w:r w:rsidRPr="009B1367">
        <w:rPr>
          <w:rFonts w:cs="Tahoma"/>
          <w:color w:val="000000"/>
          <w:szCs w:val="18"/>
          <w:lang w:val="it-IT"/>
        </w:rPr>
        <w:t>I servizi di community cloud per enti pubblici non sono in questa fase idonei alla Prenotazione di Licenze e alle Transizioni.</w:t>
      </w:r>
    </w:p>
    <w:p w:rsidR="00DD45C4" w:rsidRDefault="00DD45C4" w:rsidP="004F39A9">
      <w:pPr>
        <w:ind w:left="446"/>
        <w:rPr>
          <w:rFonts w:cs="Tahoma"/>
          <w:color w:val="000000"/>
          <w:szCs w:val="18"/>
          <w:lang w:val="it-IT"/>
        </w:rPr>
      </w:pPr>
    </w:p>
    <w:p w:rsidR="00DD45C4" w:rsidRPr="000724F2" w:rsidRDefault="00DD45C4" w:rsidP="004F39A9">
      <w:pPr>
        <w:ind w:left="446"/>
        <w:rPr>
          <w:rFonts w:cs="Tahoma"/>
          <w:szCs w:val="18"/>
          <w:lang w:val="it-IT"/>
        </w:rPr>
      </w:pPr>
    </w:p>
    <w:p w:rsidR="009C0902" w:rsidRPr="004F16A0" w:rsidRDefault="009C0902" w:rsidP="00A42F52">
      <w:pPr>
        <w:pStyle w:val="Heading2"/>
        <w:ind w:left="245" w:hanging="245"/>
        <w:rPr>
          <w:rFonts w:ascii="Tahoma" w:hAnsi="Tahoma" w:cs="Tahoma"/>
          <w:sz w:val="22"/>
          <w:szCs w:val="22"/>
        </w:rPr>
      </w:pPr>
      <w:bookmarkStart w:id="1363" w:name="_Toc325609292"/>
      <w:bookmarkStart w:id="1364" w:name="Srv_44ExchHostArchiveandStorage"/>
      <w:bookmarkStart w:id="1365" w:name="_48_Exchange_Hosted"/>
      <w:bookmarkStart w:id="1366" w:name="_Toc328555335"/>
      <w:bookmarkEnd w:id="1363"/>
      <w:bookmarkEnd w:id="1364"/>
      <w:bookmarkEnd w:id="1365"/>
      <w:r w:rsidRPr="004F16A0">
        <w:rPr>
          <w:rFonts w:ascii="Tahoma" w:hAnsi="Tahoma" w:cs="Tahoma"/>
          <w:caps/>
          <w:color w:val="F26200"/>
          <w:sz w:val="22"/>
          <w:szCs w:val="22"/>
          <w:vertAlign w:val="superscript"/>
          <w:lang w:val="it-IT"/>
        </w:rPr>
        <w:t>48</w:t>
      </w:r>
      <w:r w:rsidRPr="004F16A0">
        <w:rPr>
          <w:rFonts w:ascii="Tahoma" w:hAnsi="Tahoma" w:cs="Tahoma"/>
          <w:color w:val="F26200"/>
          <w:sz w:val="22"/>
          <w:szCs w:val="22"/>
          <w:lang w:val="it-IT"/>
        </w:rPr>
        <w:t xml:space="preserve"> Exchange Hosted Archive (SL per Utente), Exchange Hosted Archive Extra Storage</w:t>
      </w:r>
      <w:r w:rsidR="00A42F52">
        <w:rPr>
          <w:rFonts w:ascii="Tahoma" w:hAnsi="Tahoma" w:cs="Tahoma"/>
          <w:color w:val="F26200"/>
          <w:sz w:val="22"/>
          <w:szCs w:val="22"/>
          <w:lang w:val="it-IT"/>
        </w:rPr>
        <w:t> </w:t>
      </w:r>
      <w:r w:rsidRPr="004F16A0">
        <w:rPr>
          <w:rFonts w:ascii="Tahoma" w:hAnsi="Tahoma" w:cs="Tahoma"/>
          <w:color w:val="F26200"/>
          <w:sz w:val="22"/>
          <w:szCs w:val="22"/>
          <w:lang w:val="it-IT"/>
        </w:rPr>
        <w:t>(SL Add-on)</w:t>
      </w:r>
      <w:bookmarkEnd w:id="1366"/>
    </w:p>
    <w:p w:rsidR="009C0902" w:rsidRPr="00EC1F23" w:rsidRDefault="009C0902" w:rsidP="004F39A9">
      <w:pPr>
        <w:ind w:left="900"/>
        <w:rPr>
          <w:rFonts w:eastAsia="Calibri" w:cs="Tahoma"/>
          <w:color w:val="000000"/>
          <w:szCs w:val="18"/>
        </w:rPr>
      </w:pPr>
    </w:p>
    <w:p w:rsidR="009C0902" w:rsidRPr="004F16A0" w:rsidRDefault="009C0902" w:rsidP="004F39A9">
      <w:pPr>
        <w:ind w:left="547"/>
        <w:rPr>
          <w:rFonts w:cs="Tahoma"/>
          <w:szCs w:val="18"/>
        </w:rPr>
      </w:pPr>
      <w:r w:rsidRPr="004F16A0">
        <w:rPr>
          <w:rFonts w:cs="Tahoma"/>
          <w:color w:val="000000"/>
          <w:szCs w:val="18"/>
          <w:u w:val="single"/>
          <w:lang w:val="it-IT"/>
        </w:rPr>
        <w:t>Concessione di Licenza 1 Maggio 2011 per Società Exchange Hosted Archive</w:t>
      </w:r>
    </w:p>
    <w:p w:rsidR="009C0902" w:rsidRPr="00EC1F23" w:rsidRDefault="009C0902" w:rsidP="004F39A9">
      <w:pPr>
        <w:ind w:left="540"/>
        <w:rPr>
          <w:rFonts w:eastAsia="Calibri" w:cs="Tahoma"/>
          <w:b/>
          <w:color w:val="000000"/>
        </w:rPr>
      </w:pPr>
    </w:p>
    <w:p w:rsidR="009C0902" w:rsidRPr="000724F2" w:rsidRDefault="009C0902" w:rsidP="004F39A9">
      <w:pPr>
        <w:ind w:left="547"/>
        <w:rPr>
          <w:rFonts w:eastAsia="Times New Roman" w:cs="Tahoma"/>
          <w:iCs/>
          <w:color w:val="000000"/>
          <w:szCs w:val="18"/>
          <w:lang w:val="it-IT"/>
        </w:rPr>
      </w:pPr>
      <w:r w:rsidRPr="004F16A0">
        <w:rPr>
          <w:rFonts w:eastAsia="Times New Roman" w:cs="Tahoma"/>
          <w:iCs/>
          <w:color w:val="000000"/>
          <w:szCs w:val="18"/>
          <w:lang w:val="it-IT"/>
        </w:rPr>
        <w:t>Alle società viene concessa un</w:t>
      </w:r>
      <w:r w:rsidR="00A6407A">
        <w:rPr>
          <w:rFonts w:eastAsia="Times New Roman" w:cs="Tahoma"/>
          <w:iCs/>
          <w:color w:val="000000"/>
          <w:szCs w:val="18"/>
          <w:lang w:val="it-IT"/>
        </w:rPr>
        <w:t>’</w:t>
      </w:r>
      <w:r w:rsidRPr="004F16A0">
        <w:rPr>
          <w:rFonts w:eastAsia="Times New Roman" w:cs="Tahoma"/>
          <w:iCs/>
          <w:color w:val="000000"/>
          <w:szCs w:val="18"/>
          <w:lang w:val="it-IT"/>
        </w:rPr>
        <w:t>ulteriore quantità di licenze (“licenze gratuite”) pari al 15% del numero delle licenze Exchange Hosted Archive (EHA) acquistate e attive in data 1 maggio 2011 (“licenze qualificanti”). Fintantoché le licenze qualificanti della società rimangono attive, le licenze gratuite rimarranno valide fino al termine della sottoscrizione che coinciderà con la migrazione della società da EHA a un Servizio Online successivo come specificato nella tabella di migrazione qui sotto. Alle società che desiderano continuare a utilizzare il Servizio Online successivo dopo la scadenza delle loro licenze gratuite verrà richiesto di ordinare un numero di licenze uguale al numero totale degli utenti che eseguiranno l</w:t>
      </w:r>
      <w:r w:rsidR="00A6407A">
        <w:rPr>
          <w:rFonts w:eastAsia="Times New Roman" w:cs="Tahoma"/>
          <w:iCs/>
          <w:color w:val="000000"/>
          <w:szCs w:val="18"/>
          <w:lang w:val="it-IT"/>
        </w:rPr>
        <w:t>’</w:t>
      </w:r>
      <w:r w:rsidRPr="004F16A0">
        <w:rPr>
          <w:rFonts w:eastAsia="Times New Roman" w:cs="Tahoma"/>
          <w:iCs/>
          <w:color w:val="000000"/>
          <w:szCs w:val="18"/>
          <w:lang w:val="it-IT"/>
        </w:rPr>
        <w:t>accesso a tale Servizio Online o</w:t>
      </w:r>
      <w:r w:rsidR="00D707BE">
        <w:rPr>
          <w:rFonts w:eastAsia="Times New Roman" w:cs="Tahoma"/>
          <w:iCs/>
          <w:color w:val="000000"/>
          <w:szCs w:val="18"/>
          <w:lang w:val="it-IT"/>
        </w:rPr>
        <w:t> </w:t>
      </w:r>
      <w:r w:rsidRPr="004F16A0">
        <w:rPr>
          <w:rFonts w:eastAsia="Times New Roman" w:cs="Tahoma"/>
          <w:iCs/>
          <w:color w:val="000000"/>
          <w:szCs w:val="18"/>
          <w:lang w:val="it-IT"/>
        </w:rPr>
        <w:t>che lo utilizzeranno.</w:t>
      </w:r>
    </w:p>
    <w:p w:rsidR="009C0902" w:rsidRPr="000724F2" w:rsidRDefault="009C0902" w:rsidP="004F39A9">
      <w:pPr>
        <w:ind w:left="540"/>
        <w:rPr>
          <w:rFonts w:eastAsia="Calibri" w:cs="Tahoma"/>
          <w:color w:val="000000"/>
          <w:lang w:val="it-IT"/>
        </w:rPr>
      </w:pPr>
    </w:p>
    <w:p w:rsidR="009C0902" w:rsidRPr="00A73360" w:rsidRDefault="009C0902" w:rsidP="004F39A9">
      <w:pPr>
        <w:ind w:left="547"/>
      </w:pPr>
      <w:r>
        <w:rPr>
          <w:color w:val="000000"/>
          <w:u w:val="single"/>
          <w:lang w:val="it-IT"/>
        </w:rPr>
        <w:t>Concessione di Licenza di Migrazione per Società Exchange Hosted Archive</w:t>
      </w:r>
    </w:p>
    <w:p w:rsidR="009C0902" w:rsidRPr="00EA6918" w:rsidRDefault="009C0902" w:rsidP="004F39A9">
      <w:pPr>
        <w:ind w:left="540"/>
        <w:rPr>
          <w:rFonts w:eastAsia="Calibri" w:cs="Tahoma"/>
          <w:color w:val="000000"/>
          <w:u w:val="single"/>
        </w:rPr>
      </w:pPr>
    </w:p>
    <w:p w:rsidR="009C0902" w:rsidRPr="000724F2" w:rsidRDefault="009C0902" w:rsidP="004F39A9">
      <w:pPr>
        <w:ind w:left="547"/>
        <w:rPr>
          <w:rFonts w:eastAsia="Times New Roman" w:cs="Tahoma"/>
          <w:iCs/>
          <w:color w:val="000000"/>
          <w:szCs w:val="18"/>
          <w:lang w:val="fr-FR"/>
        </w:rPr>
      </w:pPr>
      <w:r w:rsidRPr="004F16A0">
        <w:rPr>
          <w:rFonts w:eastAsia="Times New Roman" w:cs="Tahoma"/>
          <w:iCs/>
          <w:color w:val="000000"/>
          <w:szCs w:val="18"/>
          <w:lang w:val="it-IT"/>
        </w:rPr>
        <w:t>Alle società EHA che eseguono la migrazione ai Servizi Online successivi verrà concesso un numero totale di licenze sostitutive per i Servizi Online successivi uguale al numero totale di licenze EHA qualificanti e gratuite di cui dispongono, mostrate nella tabella seguente. Tali licenze sostitutive scadranno al termine del periodo di</w:t>
      </w:r>
      <w:r w:rsidR="00D707BE">
        <w:rPr>
          <w:rFonts w:eastAsia="Times New Roman" w:cs="Tahoma"/>
          <w:iCs/>
          <w:color w:val="000000"/>
          <w:szCs w:val="18"/>
          <w:lang w:val="it-IT"/>
        </w:rPr>
        <w:t> </w:t>
      </w:r>
      <w:r w:rsidRPr="004F16A0">
        <w:rPr>
          <w:rFonts w:eastAsia="Times New Roman" w:cs="Tahoma"/>
          <w:iCs/>
          <w:color w:val="000000"/>
          <w:szCs w:val="18"/>
          <w:lang w:val="it-IT"/>
        </w:rPr>
        <w:t>validità della sottoscrizione coincidente con la migrazione della società da EHA ai Servizi Online successivi.</w:t>
      </w:r>
    </w:p>
    <w:p w:rsidR="009C0902" w:rsidRPr="000724F2" w:rsidRDefault="009C0902" w:rsidP="004F39A9">
      <w:pPr>
        <w:ind w:left="540"/>
        <w:rPr>
          <w:rFonts w:eastAsia="Calibri" w:cs="Tahoma"/>
          <w:color w:val="000000"/>
          <w:lang w:val="fr-FR"/>
        </w:rPr>
      </w:pPr>
    </w:p>
    <w:p w:rsidR="009C0902" w:rsidRPr="000724F2" w:rsidRDefault="009C0902" w:rsidP="004F39A9">
      <w:pPr>
        <w:ind w:left="547"/>
        <w:rPr>
          <w:rFonts w:cs="Tahoma"/>
          <w:szCs w:val="18"/>
          <w:lang w:val="fr-FR"/>
        </w:rPr>
      </w:pPr>
      <w:r w:rsidRPr="004F16A0">
        <w:rPr>
          <w:rFonts w:cs="Tahoma"/>
          <w:color w:val="000000"/>
          <w:szCs w:val="18"/>
          <w:lang w:val="it-IT"/>
        </w:rPr>
        <w:t>Le SL per Utente per Exchange Online Piano 2 concesse ai sensi di questa offerta di migrazione devono essere</w:t>
      </w:r>
      <w:r w:rsidR="00B854F8">
        <w:rPr>
          <w:rFonts w:cs="Tahoma"/>
          <w:color w:val="000000"/>
          <w:szCs w:val="18"/>
          <w:lang w:val="it-IT"/>
        </w:rPr>
        <w:t> </w:t>
      </w:r>
      <w:r w:rsidRPr="004F16A0">
        <w:rPr>
          <w:rFonts w:cs="Tahoma"/>
          <w:color w:val="000000"/>
          <w:szCs w:val="18"/>
          <w:lang w:val="it-IT"/>
        </w:rPr>
        <w:t>cedute all</w:t>
      </w:r>
      <w:r w:rsidR="00A6407A">
        <w:rPr>
          <w:rFonts w:cs="Tahoma"/>
          <w:color w:val="000000"/>
          <w:szCs w:val="18"/>
          <w:lang w:val="it-IT"/>
        </w:rPr>
        <w:t>’</w:t>
      </w:r>
      <w:r w:rsidRPr="004F16A0">
        <w:rPr>
          <w:rFonts w:cs="Tahoma"/>
          <w:color w:val="000000"/>
          <w:szCs w:val="18"/>
          <w:lang w:val="it-IT"/>
        </w:rPr>
        <w:t>utente al quale è assegnata la corrispondente SL per Utente per Exchange Online Standard, Exchange Online Piano 2, BPOS Standard, Office 365 Piano E1, BPOS Deskless, Exchange Online Deskless o</w:t>
      </w:r>
      <w:r w:rsidR="00B854F8">
        <w:rPr>
          <w:rFonts w:cs="Tahoma"/>
          <w:color w:val="000000"/>
          <w:szCs w:val="18"/>
          <w:lang w:val="it-IT"/>
        </w:rPr>
        <w:t> </w:t>
      </w:r>
      <w:r w:rsidRPr="004F16A0">
        <w:rPr>
          <w:rFonts w:cs="Tahoma"/>
          <w:color w:val="000000"/>
          <w:szCs w:val="18"/>
          <w:lang w:val="it-IT"/>
        </w:rPr>
        <w:t>Chiosco Exchange Online. Se la SL per Utente corrispondente viene riassegnata a un nuovo utente, anche Exchange Online Piano 2 dovrà essere riassegnata allo stesso nuovo utente.</w:t>
      </w:r>
    </w:p>
    <w:p w:rsidR="009C0902" w:rsidRPr="000724F2" w:rsidRDefault="009C0902" w:rsidP="00EC1F23">
      <w:pPr>
        <w:rPr>
          <w:lang w:val="fr-FR"/>
        </w:rPr>
      </w:pPr>
    </w:p>
    <w:p w:rsidR="009C0902" w:rsidRPr="000724F2" w:rsidRDefault="009C0902" w:rsidP="00EC1F23">
      <w:pPr>
        <w:rPr>
          <w:lang w:val="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50"/>
        <w:gridCol w:w="3330"/>
      </w:tblGrid>
      <w:tr w:rsidR="009C0902" w:rsidRPr="00D71EC3" w:rsidTr="0061565C">
        <w:trPr>
          <w:cantSplit/>
        </w:trPr>
        <w:tc>
          <w:tcPr>
            <w:tcW w:w="7740" w:type="dxa"/>
            <w:gridSpan w:val="3"/>
            <w:shd w:val="clear" w:color="auto" w:fill="FABF8F"/>
          </w:tcPr>
          <w:p w:rsidR="009C0902" w:rsidRPr="000724F2" w:rsidRDefault="009C0902" w:rsidP="00022FBE">
            <w:pPr>
              <w:jc w:val="center"/>
              <w:rPr>
                <w:rFonts w:eastAsia="Times New Roman" w:cs="Tahoma"/>
                <w:b/>
                <w:iCs/>
                <w:color w:val="000000"/>
                <w:szCs w:val="18"/>
                <w:lang w:val="fr-FR"/>
              </w:rPr>
            </w:pPr>
            <w:r w:rsidRPr="004F16A0">
              <w:rPr>
                <w:rFonts w:eastAsia="Times New Roman" w:cs="Tahoma"/>
                <w:b/>
                <w:iCs/>
                <w:color w:val="000000"/>
                <w:szCs w:val="18"/>
                <w:lang w:val="it-IT"/>
              </w:rPr>
              <w:t>Concessione della Licenza di Migrazione</w:t>
            </w:r>
          </w:p>
        </w:tc>
      </w:tr>
      <w:tr w:rsidR="009C0902" w:rsidRPr="00022FBE" w:rsidTr="0061565C">
        <w:trPr>
          <w:cantSplit/>
        </w:trPr>
        <w:tc>
          <w:tcPr>
            <w:tcW w:w="3960" w:type="dxa"/>
          </w:tcPr>
          <w:p w:rsidR="009C0902" w:rsidRPr="004F16A0" w:rsidRDefault="009C0902" w:rsidP="00022FBE">
            <w:pPr>
              <w:jc w:val="center"/>
              <w:rPr>
                <w:rFonts w:eastAsia="Times New Roman" w:cs="Tahoma"/>
                <w:iCs/>
                <w:color w:val="000000"/>
                <w:szCs w:val="18"/>
              </w:rPr>
            </w:pPr>
            <w:r w:rsidRPr="004F16A0">
              <w:rPr>
                <w:rFonts w:eastAsia="Times New Roman" w:cs="Tahoma"/>
                <w:iCs/>
                <w:color w:val="000000"/>
                <w:szCs w:val="18"/>
                <w:lang w:val="it-IT"/>
              </w:rPr>
              <w:t>Posizione della licenza qualificante</w:t>
            </w:r>
          </w:p>
        </w:tc>
        <w:tc>
          <w:tcPr>
            <w:tcW w:w="3780" w:type="dxa"/>
            <w:gridSpan w:val="2"/>
          </w:tcPr>
          <w:p w:rsidR="009C0902" w:rsidRPr="004F16A0" w:rsidRDefault="009C0902" w:rsidP="00022FBE">
            <w:pPr>
              <w:jc w:val="center"/>
              <w:rPr>
                <w:rFonts w:eastAsia="Times New Roman" w:cs="Tahoma"/>
                <w:iCs/>
                <w:color w:val="000000"/>
                <w:szCs w:val="18"/>
              </w:rPr>
            </w:pPr>
            <w:r w:rsidRPr="004F16A0">
              <w:rPr>
                <w:rFonts w:eastAsia="Times New Roman" w:cs="Tahoma"/>
                <w:iCs/>
                <w:color w:val="000000"/>
                <w:szCs w:val="18"/>
                <w:lang w:val="it-IT"/>
              </w:rPr>
              <w:t>Concessione di Licenza</w:t>
            </w:r>
          </w:p>
        </w:tc>
      </w:tr>
      <w:tr w:rsidR="009C0902" w:rsidRPr="00022FBE" w:rsidTr="0061565C">
        <w:trPr>
          <w:cantSplit/>
        </w:trPr>
        <w:tc>
          <w:tcPr>
            <w:tcW w:w="3960" w:type="dxa"/>
          </w:tcPr>
          <w:p w:rsidR="009C0902" w:rsidRPr="00022FBE" w:rsidRDefault="009C0902" w:rsidP="004F39A9">
            <w:pPr>
              <w:ind w:left="720" w:right="346"/>
              <w:contextualSpacing/>
              <w:rPr>
                <w:rFonts w:eastAsia="Calibri" w:cs="Tahoma"/>
                <w:iCs/>
                <w:color w:val="000000"/>
              </w:rPr>
            </w:pPr>
          </w:p>
          <w:p w:rsidR="009C0902" w:rsidRPr="00A73360" w:rsidRDefault="009C0902" w:rsidP="0002165F">
            <w:pPr>
              <w:numPr>
                <w:ilvl w:val="0"/>
                <w:numId w:val="104"/>
              </w:numPr>
              <w:ind w:right="346"/>
              <w:contextualSpacing/>
            </w:pPr>
            <w:r>
              <w:rPr>
                <w:color w:val="000000"/>
                <w:lang w:val="it-IT"/>
              </w:rPr>
              <w:t>SL per Utente per EHA (utilizzato insieme a una CAL per Exchange on-premise)</w:t>
            </w:r>
          </w:p>
          <w:p w:rsidR="009C0902" w:rsidRPr="00022FBE" w:rsidRDefault="009C0902" w:rsidP="00EA6918">
            <w:pPr>
              <w:ind w:left="720" w:right="342"/>
              <w:contextualSpacing/>
              <w:rPr>
                <w:rFonts w:eastAsia="Times New Roman" w:cs="Tahoma"/>
                <w:iCs/>
                <w:color w:val="000000"/>
              </w:rPr>
            </w:pPr>
          </w:p>
        </w:tc>
        <w:tc>
          <w:tcPr>
            <w:tcW w:w="3780" w:type="dxa"/>
            <w:gridSpan w:val="2"/>
          </w:tcPr>
          <w:p w:rsidR="009C0902" w:rsidRPr="00022FBE" w:rsidRDefault="009C0902" w:rsidP="004F39A9">
            <w:pPr>
              <w:ind w:left="720" w:right="346"/>
              <w:contextualSpacing/>
              <w:rPr>
                <w:rFonts w:eastAsia="Calibri" w:cs="Tahoma"/>
                <w:iCs/>
                <w:color w:val="000000"/>
              </w:rPr>
            </w:pPr>
          </w:p>
          <w:p w:rsidR="009C0902" w:rsidRPr="00022FBE" w:rsidRDefault="009C0902" w:rsidP="0002165F">
            <w:pPr>
              <w:numPr>
                <w:ilvl w:val="0"/>
                <w:numId w:val="105"/>
              </w:numPr>
              <w:ind w:right="346"/>
              <w:contextualSpacing/>
              <w:rPr>
                <w:rFonts w:eastAsia="Times New Roman" w:cs="Tahoma"/>
                <w:iCs/>
                <w:color w:val="000000"/>
              </w:rPr>
            </w:pPr>
            <w:r w:rsidRPr="00022FBE">
              <w:rPr>
                <w:rFonts w:eastAsia="Times New Roman" w:cs="Tahoma"/>
                <w:iCs/>
                <w:color w:val="000000"/>
                <w:lang w:val="it-IT"/>
              </w:rPr>
              <w:t>SL per Utente per Archiviazione Exchange Online</w:t>
            </w:r>
          </w:p>
        </w:tc>
      </w:tr>
      <w:tr w:rsidR="0061565C" w:rsidRPr="00D71EC3" w:rsidTr="00AB2E4E">
        <w:trPr>
          <w:cantSplit/>
        </w:trPr>
        <w:tc>
          <w:tcPr>
            <w:tcW w:w="7740" w:type="dxa"/>
            <w:gridSpan w:val="3"/>
            <w:shd w:val="clear" w:color="auto" w:fill="FABF8F"/>
          </w:tcPr>
          <w:p w:rsidR="0061565C" w:rsidRPr="000724F2" w:rsidRDefault="0061565C" w:rsidP="0061565C">
            <w:pPr>
              <w:keepNext/>
              <w:keepLines/>
              <w:jc w:val="center"/>
              <w:rPr>
                <w:rFonts w:eastAsia="Times New Roman" w:cs="Tahoma"/>
                <w:b/>
                <w:iCs/>
                <w:color w:val="000000"/>
                <w:szCs w:val="18"/>
                <w:lang w:val="fr-FR"/>
              </w:rPr>
            </w:pPr>
            <w:r w:rsidRPr="004F16A0">
              <w:rPr>
                <w:rFonts w:eastAsia="Times New Roman" w:cs="Tahoma"/>
                <w:b/>
                <w:iCs/>
                <w:color w:val="000000"/>
                <w:szCs w:val="18"/>
                <w:lang w:val="it-IT"/>
              </w:rPr>
              <w:t>Concessione della Licenza di Migrazione</w:t>
            </w:r>
          </w:p>
        </w:tc>
      </w:tr>
      <w:tr w:rsidR="009C0902" w:rsidRPr="00022FBE" w:rsidTr="0061565C">
        <w:trPr>
          <w:cantSplit/>
        </w:trPr>
        <w:tc>
          <w:tcPr>
            <w:tcW w:w="4410" w:type="dxa"/>
            <w:gridSpan w:val="2"/>
          </w:tcPr>
          <w:p w:rsidR="009C0902" w:rsidRPr="0061565C" w:rsidRDefault="009C0902" w:rsidP="004F39A9">
            <w:pPr>
              <w:ind w:left="720" w:right="342"/>
              <w:contextualSpacing/>
              <w:rPr>
                <w:rFonts w:eastAsia="Calibri" w:cs="Tahoma"/>
                <w:iCs/>
                <w:color w:val="000000"/>
                <w:lang w:val="fr-FR"/>
              </w:rPr>
            </w:pPr>
          </w:p>
          <w:p w:rsidR="009C0902" w:rsidRPr="004F16A0" w:rsidRDefault="009C0902" w:rsidP="0002165F">
            <w:pPr>
              <w:numPr>
                <w:ilvl w:val="0"/>
                <w:numId w:val="104"/>
              </w:numPr>
              <w:ind w:right="346"/>
              <w:contextualSpacing/>
              <w:rPr>
                <w:rFonts w:cs="Tahoma"/>
                <w:szCs w:val="18"/>
              </w:rPr>
            </w:pPr>
            <w:r w:rsidRPr="004F16A0">
              <w:rPr>
                <w:rFonts w:cs="Tahoma"/>
                <w:color w:val="000000"/>
                <w:szCs w:val="18"/>
                <w:lang w:val="it-IT"/>
              </w:rPr>
              <w:t>SL per Utente per EHA (utilizzata insieme a SL per Utente per Exchange Online Standard, Exchange Online Plan</w:t>
            </w:r>
          </w:p>
          <w:p w:rsidR="009C0902" w:rsidRPr="004F16A0" w:rsidRDefault="009C0902" w:rsidP="0002165F">
            <w:pPr>
              <w:numPr>
                <w:ilvl w:val="0"/>
                <w:numId w:val="104"/>
              </w:numPr>
              <w:ind w:right="346"/>
              <w:contextualSpacing/>
              <w:rPr>
                <w:rFonts w:cs="Tahoma"/>
                <w:szCs w:val="18"/>
              </w:rPr>
            </w:pPr>
            <w:r w:rsidRPr="004F16A0">
              <w:rPr>
                <w:rFonts w:cs="Tahoma"/>
                <w:color w:val="000000"/>
                <w:szCs w:val="18"/>
                <w:lang w:val="it-IT"/>
              </w:rPr>
              <w:t>2, BPOS Standard, Office 365 E1, BPOS Deskless, Exchange Online Deskless o Chiosco Exchange Online)</w:t>
            </w:r>
          </w:p>
          <w:p w:rsidR="009C0902" w:rsidRPr="00022FBE" w:rsidRDefault="009C0902" w:rsidP="004F39A9">
            <w:pPr>
              <w:ind w:left="720" w:right="346"/>
              <w:contextualSpacing/>
              <w:rPr>
                <w:rFonts w:eastAsia="Times New Roman" w:cs="Tahoma"/>
                <w:iCs/>
                <w:color w:val="000000"/>
              </w:rPr>
            </w:pPr>
          </w:p>
        </w:tc>
        <w:tc>
          <w:tcPr>
            <w:tcW w:w="3330" w:type="dxa"/>
          </w:tcPr>
          <w:p w:rsidR="009C0902" w:rsidRPr="00022FBE" w:rsidRDefault="009C0902" w:rsidP="004F39A9">
            <w:pPr>
              <w:ind w:left="720"/>
              <w:contextualSpacing/>
              <w:rPr>
                <w:rFonts w:eastAsia="Calibri" w:cs="Tahoma"/>
                <w:iCs/>
                <w:color w:val="000000"/>
              </w:rPr>
            </w:pPr>
          </w:p>
          <w:p w:rsidR="009C0902" w:rsidRPr="004F16A0" w:rsidRDefault="009C0902" w:rsidP="0002165F">
            <w:pPr>
              <w:numPr>
                <w:ilvl w:val="0"/>
                <w:numId w:val="105"/>
              </w:numPr>
              <w:ind w:right="346"/>
              <w:contextualSpacing/>
              <w:rPr>
                <w:rFonts w:eastAsia="Times New Roman" w:cs="Tahoma"/>
                <w:iCs/>
                <w:color w:val="000000"/>
                <w:szCs w:val="18"/>
              </w:rPr>
            </w:pPr>
            <w:r w:rsidRPr="004F16A0">
              <w:rPr>
                <w:rFonts w:eastAsia="Times New Roman" w:cs="Tahoma"/>
                <w:iCs/>
                <w:color w:val="000000"/>
                <w:szCs w:val="18"/>
                <w:lang w:val="it-IT"/>
              </w:rPr>
              <w:t>SL per Utente per Exchange Online Piano 2</w:t>
            </w:r>
          </w:p>
        </w:tc>
      </w:tr>
    </w:tbl>
    <w:p w:rsidR="009C0902" w:rsidRPr="00EC1F23" w:rsidRDefault="009C0902" w:rsidP="004F39A9">
      <w:pPr>
        <w:rPr>
          <w:rFonts w:eastAsia="Calibri" w:cs="Tahoma"/>
          <w:iCs/>
          <w:color w:val="000000"/>
        </w:rPr>
      </w:pPr>
    </w:p>
    <w:p w:rsidR="009C0902" w:rsidRDefault="009C0902" w:rsidP="004F39A9">
      <w:pPr>
        <w:ind w:left="720"/>
        <w:rPr>
          <w:color w:val="000000"/>
          <w:u w:val="single"/>
        </w:rPr>
      </w:pPr>
    </w:p>
    <w:p w:rsidR="009C0902" w:rsidRPr="004F16A0" w:rsidRDefault="009C0902" w:rsidP="00DD39C7">
      <w:pPr>
        <w:ind w:left="720"/>
        <w:rPr>
          <w:rFonts w:cs="Tahoma"/>
          <w:szCs w:val="18"/>
        </w:rPr>
      </w:pPr>
      <w:r w:rsidRPr="004F16A0">
        <w:rPr>
          <w:rFonts w:cs="Tahoma"/>
          <w:color w:val="000000"/>
          <w:szCs w:val="18"/>
          <w:u w:val="single"/>
          <w:lang w:val="it-IT"/>
        </w:rPr>
        <w:t>L</w:t>
      </w:r>
      <w:r w:rsidR="00A6407A">
        <w:rPr>
          <w:rFonts w:cs="Tahoma"/>
          <w:color w:val="000000"/>
          <w:szCs w:val="18"/>
          <w:u w:val="single"/>
          <w:lang w:val="it-IT"/>
        </w:rPr>
        <w:t>’</w:t>
      </w:r>
      <w:r w:rsidRPr="004F16A0">
        <w:rPr>
          <w:rFonts w:cs="Tahoma"/>
          <w:color w:val="000000"/>
          <w:szCs w:val="18"/>
          <w:u w:val="single"/>
          <w:lang w:val="it-IT"/>
        </w:rPr>
        <w:t>Utilizzo Continuativo di Exchange Hosted Archive (EHA) con Sottoscrizioni Attive di Business Productivity Online Subscription (BPOS) e di Exchange Online Standard</w:t>
      </w:r>
    </w:p>
    <w:p w:rsidR="009C0902" w:rsidRPr="00DD39C7" w:rsidRDefault="009C0902" w:rsidP="004F39A9">
      <w:pPr>
        <w:rPr>
          <w:color w:val="000000"/>
        </w:rPr>
      </w:pPr>
    </w:p>
    <w:p w:rsidR="009C0902" w:rsidRPr="00D71EC3" w:rsidRDefault="009C0902" w:rsidP="004B75E4">
      <w:pPr>
        <w:ind w:left="720"/>
        <w:rPr>
          <w:rFonts w:cs="Tahoma"/>
          <w:szCs w:val="18"/>
        </w:rPr>
      </w:pPr>
      <w:r w:rsidRPr="004F16A0">
        <w:rPr>
          <w:rFonts w:cs="Tahoma"/>
          <w:iCs/>
          <w:color w:val="000000"/>
          <w:szCs w:val="18"/>
          <w:lang w:val="it-IT"/>
        </w:rPr>
        <w:t>Le società con sottoscrizioni EHA in scadenza che non hanno ancora effettuato la migrazione a Office 365 e</w:t>
      </w:r>
      <w:r w:rsidR="00034E2A">
        <w:rPr>
          <w:rFonts w:cs="Tahoma"/>
          <w:iCs/>
          <w:color w:val="000000"/>
          <w:szCs w:val="18"/>
          <w:lang w:val="it-IT"/>
        </w:rPr>
        <w:t> </w:t>
      </w:r>
      <w:r w:rsidRPr="004F16A0">
        <w:rPr>
          <w:rFonts w:cs="Tahoma"/>
          <w:iCs/>
          <w:color w:val="000000"/>
          <w:szCs w:val="18"/>
          <w:lang w:val="it-IT"/>
        </w:rPr>
        <w:t>sono attualmente implementate su BPOS o Exchange Online Standard potranno continuare a utilizzare EHA dopo la scadenza della loro sottoscrizione e fino (i) alla migrazione a Office 365 o (ii) alla scadenza della loro sottoscrizione di BPOS o Exchange Online Standard.</w:t>
      </w:r>
      <w:r w:rsidRPr="004F16A0">
        <w:rPr>
          <w:rFonts w:cs="Tahoma"/>
          <w:iCs/>
          <w:color w:val="000000"/>
          <w:szCs w:val="18"/>
        </w:rPr>
        <w:t xml:space="preserve"> </w:t>
      </w:r>
      <w:r w:rsidRPr="004F16A0">
        <w:rPr>
          <w:rFonts w:cs="Tahoma"/>
          <w:color w:val="000000"/>
          <w:szCs w:val="18"/>
          <w:lang w:val="it-IT"/>
        </w:rPr>
        <w:t>L</w:t>
      </w:r>
      <w:r w:rsidR="00A6407A">
        <w:rPr>
          <w:rFonts w:cs="Tahoma"/>
          <w:color w:val="000000"/>
          <w:szCs w:val="18"/>
          <w:lang w:val="it-IT"/>
        </w:rPr>
        <w:t>’</w:t>
      </w:r>
      <w:r w:rsidRPr="004F16A0">
        <w:rPr>
          <w:rFonts w:cs="Tahoma"/>
          <w:color w:val="000000"/>
          <w:szCs w:val="18"/>
          <w:lang w:val="it-IT"/>
        </w:rPr>
        <w:t>utilizzo di EHA da parte delle società ai sensi</w:t>
      </w:r>
      <w:r w:rsidR="00034E2A">
        <w:rPr>
          <w:rFonts w:cs="Tahoma"/>
          <w:color w:val="000000"/>
          <w:szCs w:val="18"/>
          <w:lang w:val="it-IT"/>
        </w:rPr>
        <w:t> </w:t>
      </w:r>
      <w:r w:rsidRPr="004F16A0">
        <w:rPr>
          <w:rFonts w:cs="Tahoma"/>
          <w:color w:val="000000"/>
          <w:szCs w:val="18"/>
          <w:lang w:val="it-IT"/>
        </w:rPr>
        <w:t>della presente offerta è soggetto alle condizioni del Contratto Multilicenza e alle condizioni di licenza EHA presenti nei Diritti di Utilizzo del Prodotto del mese di gennaio 2011. Le società saranno ritenute titolari</w:t>
      </w:r>
      <w:r w:rsidR="00034E2A">
        <w:rPr>
          <w:rFonts w:cs="Tahoma"/>
          <w:color w:val="000000"/>
          <w:szCs w:val="18"/>
          <w:lang w:val="it-IT"/>
        </w:rPr>
        <w:t> </w:t>
      </w:r>
      <w:r w:rsidRPr="004F16A0">
        <w:rPr>
          <w:rFonts w:cs="Tahoma"/>
          <w:color w:val="000000"/>
          <w:szCs w:val="18"/>
          <w:lang w:val="it-IT"/>
        </w:rPr>
        <w:t>di una licenza “Subscription” per utente o dispositivo EHA temporanea per ciascuna delle loro licenze “Subscription” per utente o dispositivo EHA in scadenza.</w:t>
      </w:r>
      <w:r w:rsidRPr="000724F2">
        <w:rPr>
          <w:rFonts w:cs="Tahoma"/>
          <w:iCs/>
          <w:color w:val="000000"/>
          <w:szCs w:val="18"/>
          <w:lang w:val="fr-FR"/>
        </w:rPr>
        <w:t xml:space="preserve"> </w:t>
      </w:r>
      <w:r w:rsidRPr="004F16A0">
        <w:rPr>
          <w:rFonts w:cs="Tahoma"/>
          <w:iCs/>
          <w:color w:val="000000"/>
          <w:szCs w:val="18"/>
          <w:lang w:val="it-IT"/>
        </w:rPr>
        <w:t>Tali licenze “Subscription” per utente o dispositivo EHA temporanee potranno essere cedute solo agli utenti e ai dispositivi ai quali vengono cedute licenze per BPOS o Exchange Online Standard.</w:t>
      </w:r>
      <w:r w:rsidRPr="000724F2">
        <w:rPr>
          <w:rFonts w:cs="Tahoma"/>
          <w:szCs w:val="18"/>
          <w:lang w:val="fr-FR"/>
        </w:rPr>
        <w:t xml:space="preserve"> </w:t>
      </w:r>
      <w:r w:rsidRPr="004F16A0">
        <w:rPr>
          <w:rFonts w:cs="Tahoma"/>
          <w:color w:val="000000"/>
          <w:szCs w:val="18"/>
          <w:lang w:val="it-IT"/>
        </w:rPr>
        <w:t>EHA viene concesso in licenza com</w:t>
      </w:r>
      <w:r w:rsidR="00A6407A">
        <w:rPr>
          <w:rFonts w:cs="Tahoma"/>
          <w:color w:val="000000"/>
          <w:szCs w:val="18"/>
          <w:lang w:val="it-IT"/>
        </w:rPr>
        <w:t>’</w:t>
      </w:r>
      <w:r w:rsidRPr="004F16A0">
        <w:rPr>
          <w:rFonts w:cs="Tahoma"/>
          <w:color w:val="000000"/>
          <w:szCs w:val="18"/>
          <w:lang w:val="it-IT"/>
        </w:rPr>
        <w:t>è, senza alcun tipo di garanzia.</w:t>
      </w:r>
    </w:p>
    <w:p w:rsidR="009C0902" w:rsidRPr="00D71EC3" w:rsidRDefault="009C0902" w:rsidP="00DF327A">
      <w:pPr>
        <w:ind w:left="720"/>
        <w:contextualSpacing/>
        <w:rPr>
          <w:iCs/>
          <w:color w:val="000000"/>
        </w:rPr>
      </w:pPr>
      <w:bookmarkStart w:id="1367" w:name="_Toc325609293"/>
      <w:bookmarkEnd w:id="1367"/>
    </w:p>
    <w:p w:rsidR="009C0902" w:rsidRPr="00D71EC3" w:rsidRDefault="009C0902" w:rsidP="00DF327A">
      <w:pPr>
        <w:pStyle w:val="Heading2"/>
        <w:contextualSpacing/>
        <w:rPr>
          <w:lang w:val="en-US"/>
        </w:rPr>
      </w:pPr>
    </w:p>
    <w:p w:rsidR="009C0902" w:rsidRPr="00D71EC3" w:rsidRDefault="009C0902" w:rsidP="00B52F10">
      <w:pPr>
        <w:pStyle w:val="Heading2"/>
        <w:ind w:left="0"/>
        <w:rPr>
          <w:lang w:val="en-US"/>
        </w:rPr>
      </w:pPr>
      <w:bookmarkStart w:id="1368" w:name="_49_Exchange_Hosted"/>
      <w:bookmarkStart w:id="1369" w:name="_Toc328555336"/>
      <w:bookmarkEnd w:id="1368"/>
      <w:r w:rsidRPr="004F16A0">
        <w:rPr>
          <w:rFonts w:ascii="Tahoma"/>
          <w:color w:val="E25B00"/>
          <w:sz w:val="22"/>
          <w:vertAlign w:val="superscript"/>
          <w:lang w:val="it-IT"/>
        </w:rPr>
        <w:t>49</w:t>
      </w:r>
      <w:r w:rsidRPr="004F16A0">
        <w:rPr>
          <w:rFonts w:ascii="Tahoma"/>
          <w:color w:val="E25B00"/>
          <w:sz w:val="22"/>
          <w:lang w:val="it-IT"/>
        </w:rPr>
        <w:t xml:space="preserve"> Exchange Hosted Encryption (SL per Utente)</w:t>
      </w:r>
      <w:bookmarkEnd w:id="1369"/>
    </w:p>
    <w:p w:rsidR="009C0902" w:rsidRPr="00D71EC3" w:rsidRDefault="009C0902" w:rsidP="004F39A9">
      <w:pPr>
        <w:ind w:left="900"/>
        <w:rPr>
          <w:sz w:val="20"/>
        </w:rPr>
      </w:pPr>
    </w:p>
    <w:p w:rsidR="009C0902" w:rsidRPr="00D71EC3" w:rsidRDefault="009C0902" w:rsidP="004F39A9">
      <w:pPr>
        <w:ind w:left="907"/>
        <w:rPr>
          <w:rFonts w:cs="Tahoma"/>
          <w:szCs w:val="18"/>
        </w:rPr>
      </w:pPr>
      <w:r w:rsidRPr="004F16A0">
        <w:rPr>
          <w:rFonts w:cs="Tahoma"/>
          <w:szCs w:val="18"/>
          <w:lang w:val="it-IT"/>
        </w:rPr>
        <w:t>Le società dovrebbero utilizzare la stessa iscrizione del contratto Select attivo, l</w:t>
      </w:r>
      <w:r w:rsidR="00A6407A">
        <w:rPr>
          <w:rFonts w:cs="Tahoma"/>
          <w:szCs w:val="18"/>
          <w:lang w:val="it-IT"/>
        </w:rPr>
        <w:t>’</w:t>
      </w:r>
      <w:r w:rsidRPr="004F16A0">
        <w:rPr>
          <w:rFonts w:cs="Tahoma"/>
          <w:szCs w:val="18"/>
          <w:lang w:val="it-IT"/>
        </w:rPr>
        <w:t>iscrizione del contratto Enterprise o il contratto Open Value per effettuare ordini successivamente all</w:t>
      </w:r>
      <w:r w:rsidR="00A6407A">
        <w:rPr>
          <w:rFonts w:cs="Tahoma"/>
          <w:szCs w:val="18"/>
          <w:lang w:val="it-IT"/>
        </w:rPr>
        <w:t>’</w:t>
      </w:r>
      <w:r w:rsidRPr="004F16A0">
        <w:rPr>
          <w:rFonts w:cs="Tahoma"/>
          <w:szCs w:val="18"/>
          <w:lang w:val="it-IT"/>
        </w:rPr>
        <w:t>ordine iniziale.</w:t>
      </w:r>
    </w:p>
    <w:p w:rsidR="009C0902" w:rsidRPr="00D71EC3" w:rsidRDefault="009C0902" w:rsidP="004F39A9">
      <w:pPr>
        <w:ind w:left="900"/>
      </w:pPr>
      <w:bookmarkStart w:id="1370" w:name="Srv_39ExchangeOnDeskWork"/>
      <w:bookmarkEnd w:id="1370"/>
    </w:p>
    <w:p w:rsidR="009C0902" w:rsidRPr="004F16A0" w:rsidRDefault="009C0902" w:rsidP="004F39A9">
      <w:pPr>
        <w:ind w:left="907"/>
        <w:rPr>
          <w:rFonts w:cs="Tahoma"/>
          <w:szCs w:val="18"/>
        </w:rPr>
      </w:pPr>
      <w:r w:rsidRPr="004F16A0">
        <w:rPr>
          <w:rFonts w:cs="Tahoma"/>
          <w:szCs w:val="18"/>
          <w:lang w:val="it-IT"/>
        </w:rPr>
        <w:t>Fare riferimento all</w:t>
      </w:r>
      <w:r w:rsidR="00A6407A">
        <w:rPr>
          <w:rFonts w:cs="Tahoma"/>
          <w:szCs w:val="18"/>
          <w:lang w:val="it-IT"/>
        </w:rPr>
        <w:t>’</w:t>
      </w:r>
      <w:hyperlink w:anchor="_Section_5_–" w:history="1">
        <w:r w:rsidRPr="004F16A0">
          <w:rPr>
            <w:rStyle w:val="Hyperlink"/>
            <w:rFonts w:cs="Tahoma"/>
            <w:szCs w:val="18"/>
            <w:lang w:val="it-IT"/>
          </w:rPr>
          <w:t>Articolo 5</w:t>
        </w:r>
      </w:hyperlink>
      <w:r w:rsidRPr="004F16A0">
        <w:rPr>
          <w:rFonts w:cs="Tahoma"/>
          <w:color w:val="000000"/>
          <w:szCs w:val="18"/>
          <w:lang w:val="it-IT"/>
        </w:rPr>
        <w:t xml:space="preserve"> per i prezzi dei servizi online e le condizioni di pagamento.</w:t>
      </w:r>
    </w:p>
    <w:p w:rsidR="009C0902" w:rsidRPr="00B1148B" w:rsidRDefault="009C0902" w:rsidP="004F39A9">
      <w:pPr>
        <w:ind w:left="900"/>
      </w:pPr>
      <w:bookmarkStart w:id="1371" w:name="_Toc325609294"/>
      <w:bookmarkStart w:id="1372" w:name="Srv_40ExchangeOnDeskWork"/>
      <w:bookmarkStart w:id="1373" w:name="Srv_45ExchangeOnDeskWork"/>
      <w:bookmarkEnd w:id="1371"/>
    </w:p>
    <w:p w:rsidR="009C0902" w:rsidRDefault="009C0902" w:rsidP="004F39A9">
      <w:pPr>
        <w:ind w:left="900"/>
        <w:rPr>
          <w:sz w:val="20"/>
        </w:rPr>
      </w:pPr>
    </w:p>
    <w:p w:rsidR="004B75E4" w:rsidRDefault="004B75E4" w:rsidP="004F39A9">
      <w:pPr>
        <w:ind w:left="900"/>
        <w:rPr>
          <w:sz w:val="20"/>
        </w:rPr>
      </w:pPr>
    </w:p>
    <w:p w:rsidR="004B75E4" w:rsidRDefault="004B75E4" w:rsidP="004F39A9">
      <w:pPr>
        <w:ind w:left="900"/>
        <w:rPr>
          <w:sz w:val="20"/>
        </w:rPr>
      </w:pPr>
    </w:p>
    <w:p w:rsidR="009C0902" w:rsidRPr="004F16A0" w:rsidRDefault="009C0902" w:rsidP="004B75E4">
      <w:pPr>
        <w:pStyle w:val="Heading3"/>
        <w:rPr>
          <w:rFonts w:ascii="Tahoma" w:hAnsi="Tahoma" w:cs="Tahoma"/>
          <w:sz w:val="22"/>
          <w:szCs w:val="22"/>
        </w:rPr>
      </w:pPr>
      <w:bookmarkStart w:id="1374" w:name="_50_Chiosco_Exchange"/>
      <w:bookmarkStart w:id="1375" w:name="_Toc328555337"/>
      <w:bookmarkEnd w:id="1374"/>
      <w:r w:rsidRPr="004F16A0">
        <w:rPr>
          <w:rFonts w:ascii="Tahoma" w:hAnsi="Tahoma" w:cs="Tahoma"/>
          <w:caps/>
          <w:color w:val="F66400"/>
          <w:sz w:val="22"/>
          <w:szCs w:val="22"/>
          <w:vertAlign w:val="superscript"/>
          <w:lang w:val="it-IT"/>
        </w:rPr>
        <w:t>50</w:t>
      </w:r>
      <w:r w:rsidRPr="004F16A0">
        <w:rPr>
          <w:rFonts w:ascii="Tahoma" w:hAnsi="Tahoma" w:cs="Tahoma"/>
          <w:color w:val="F66400"/>
          <w:sz w:val="22"/>
          <w:szCs w:val="22"/>
          <w:lang w:val="it-IT"/>
        </w:rPr>
        <w:t xml:space="preserve"> Chiosco Exchange Online (SL per Utente)</w:t>
      </w:r>
      <w:bookmarkEnd w:id="1375"/>
    </w:p>
    <w:bookmarkEnd w:id="1372"/>
    <w:bookmarkEnd w:id="1373"/>
    <w:p w:rsidR="009C0902" w:rsidRDefault="009C0902" w:rsidP="004B75E4">
      <w:pPr>
        <w:pStyle w:val="EndnoteText"/>
      </w:pPr>
    </w:p>
    <w:p w:rsidR="009C0902" w:rsidRPr="000724F2" w:rsidRDefault="009C0902" w:rsidP="004B75E4">
      <w:pPr>
        <w:ind w:left="547"/>
        <w:rPr>
          <w:rFonts w:cs="Tahoma"/>
          <w:szCs w:val="18"/>
          <w:lang w:val="fr-FR"/>
        </w:rPr>
      </w:pPr>
      <w:r w:rsidRPr="004F16A0">
        <w:rPr>
          <w:rFonts w:cs="Tahoma"/>
          <w:color w:val="000000"/>
          <w:szCs w:val="18"/>
          <w:lang w:val="it-IT"/>
        </w:rPr>
        <w:t>Nonostante quanto diversamente stabilito nei contratti di licenza delle società, gli utenti qualificati non includono gli utenti titolari di licenza Chiosco Exchange Online.</w:t>
      </w:r>
    </w:p>
    <w:p w:rsidR="009C0902" w:rsidRPr="000724F2" w:rsidRDefault="009C0902" w:rsidP="004B75E4">
      <w:pPr>
        <w:ind w:left="540"/>
        <w:rPr>
          <w:rFonts w:cs="Tahoma"/>
          <w:color w:val="000000"/>
          <w:szCs w:val="18"/>
          <w:lang w:val="fr-FR"/>
        </w:rPr>
      </w:pPr>
    </w:p>
    <w:p w:rsidR="009C0902" w:rsidRPr="00F849C7" w:rsidRDefault="009C0902" w:rsidP="004B75E4">
      <w:pPr>
        <w:ind w:left="547"/>
        <w:rPr>
          <w:rFonts w:cs="Tahoma"/>
          <w:szCs w:val="18"/>
        </w:rPr>
      </w:pPr>
      <w:r w:rsidRPr="00F849C7">
        <w:rPr>
          <w:rFonts w:cs="Tahoma"/>
          <w:color w:val="000000"/>
          <w:szCs w:val="18"/>
          <w:lang w:val="it-IT"/>
        </w:rPr>
        <w:t>Il Chiosco Exchange Online era precedentemente noto come Exchange Online Deskless Worker.</w:t>
      </w:r>
    </w:p>
    <w:p w:rsidR="009C0902" w:rsidRDefault="009C0902" w:rsidP="004B75E4">
      <w:pPr>
        <w:ind w:left="540"/>
        <w:rPr>
          <w:rFonts w:cs="Tahoma"/>
          <w:color w:val="000000"/>
          <w:szCs w:val="18"/>
        </w:rPr>
      </w:pPr>
    </w:p>
    <w:p w:rsidR="009C0902" w:rsidRPr="00F849C7" w:rsidRDefault="009C0902" w:rsidP="004B75E4">
      <w:pPr>
        <w:ind w:left="547"/>
        <w:rPr>
          <w:rFonts w:cs="Tahoma"/>
          <w:szCs w:val="18"/>
        </w:rPr>
      </w:pPr>
      <w:r w:rsidRPr="00F849C7">
        <w:rPr>
          <w:rFonts w:cs="Tahoma"/>
          <w:color w:val="000000"/>
          <w:szCs w:val="18"/>
          <w:u w:val="single"/>
          <w:lang w:val="it-IT"/>
        </w:rPr>
        <w:t>Community Cloud per Enti Pubblici (solo Stati Uniti)</w:t>
      </w:r>
      <w:r w:rsidRPr="00F849C7">
        <w:rPr>
          <w:rFonts w:cs="Tahoma"/>
          <w:color w:val="000000"/>
          <w:szCs w:val="18"/>
          <w:lang w:val="it-IT"/>
        </w:rPr>
        <w:t>:</w:t>
      </w:r>
    </w:p>
    <w:p w:rsidR="009C0902" w:rsidRPr="00B23BE6" w:rsidRDefault="009C0902" w:rsidP="004F39A9">
      <w:pPr>
        <w:ind w:left="540"/>
        <w:rPr>
          <w:rFonts w:eastAsia="Calibri" w:cs="Tahoma"/>
          <w:color w:val="000000"/>
          <w:szCs w:val="18"/>
        </w:rPr>
      </w:pPr>
    </w:p>
    <w:p w:rsidR="009C0902" w:rsidRPr="000724F2" w:rsidRDefault="009C0902" w:rsidP="004F39A9">
      <w:pPr>
        <w:ind w:left="547"/>
        <w:rPr>
          <w:rFonts w:cs="Tahoma"/>
          <w:szCs w:val="18"/>
          <w:lang w:val="fr-FR"/>
        </w:rPr>
      </w:pPr>
      <w:r w:rsidRPr="00F849C7">
        <w:rPr>
          <w:rFonts w:eastAsia="Times New Roman" w:cs="Tahoma"/>
          <w:color w:val="000000"/>
          <w:szCs w:val="18"/>
          <w:lang w:val="it-IT"/>
        </w:rPr>
        <w:t>Alcuni servizi online della famiglia di prodotti Office 365 (incluso Archiviazione Exchange Online) sono offerti come servizi di community cloud per enti pubblici e come servizi di community cloud per enti non pubblici.</w:t>
      </w:r>
      <w:r w:rsidRPr="00F849C7">
        <w:rPr>
          <w:rFonts w:eastAsia="Times New Roman" w:cs="Tahoma"/>
          <w:color w:val="000000"/>
          <w:szCs w:val="18"/>
        </w:rPr>
        <w:t xml:space="preserve"> </w:t>
      </w:r>
      <w:r w:rsidRPr="00F849C7">
        <w:rPr>
          <w:rFonts w:eastAsia="Times New Roman" w:cs="Tahoma"/>
          <w:color w:val="000000"/>
          <w:szCs w:val="18"/>
          <w:lang w:val="it-IT"/>
        </w:rPr>
        <w:t>Alle</w:t>
      </w:r>
      <w:r w:rsidR="00034E2A">
        <w:rPr>
          <w:rFonts w:eastAsia="Times New Roman" w:cs="Tahoma"/>
          <w:color w:val="000000"/>
          <w:szCs w:val="18"/>
          <w:lang w:val="it-IT"/>
        </w:rPr>
        <w:t> </w:t>
      </w:r>
      <w:r w:rsidRPr="00F849C7">
        <w:rPr>
          <w:rFonts w:eastAsia="Times New Roman" w:cs="Tahoma"/>
          <w:color w:val="000000"/>
          <w:szCs w:val="18"/>
          <w:lang w:val="it-IT"/>
        </w:rPr>
        <w:t>società potrà essere effettuato il provisioning come ente pubblico o non pubblico, ma non come una combinazione di entrambi.</w:t>
      </w:r>
      <w:r w:rsidRPr="00346A3A">
        <w:rPr>
          <w:rFonts w:cs="Tahoma"/>
          <w:szCs w:val="18"/>
          <w:lang w:val="fr-FR"/>
        </w:rPr>
        <w:t xml:space="preserve"> </w:t>
      </w:r>
      <w:r w:rsidRPr="00F849C7">
        <w:rPr>
          <w:rFonts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p>
    <w:p w:rsidR="009C0902" w:rsidRPr="000724F2" w:rsidRDefault="009C0902" w:rsidP="004F39A9">
      <w:pPr>
        <w:ind w:left="540"/>
        <w:rPr>
          <w:rFonts w:eastAsia="Calibri" w:cs="Tahoma"/>
          <w:color w:val="000000"/>
          <w:szCs w:val="18"/>
          <w:lang w:val="fr-FR"/>
        </w:rPr>
      </w:pPr>
    </w:p>
    <w:p w:rsidR="009C0902" w:rsidRPr="000724F2" w:rsidRDefault="009C0902" w:rsidP="004F39A9">
      <w:pPr>
        <w:ind w:left="547"/>
        <w:rPr>
          <w:lang w:val="it-IT"/>
        </w:rPr>
      </w:pPr>
      <w:r>
        <w:rPr>
          <w:color w:val="000000"/>
          <w:lang w:val="it-IT"/>
        </w:rPr>
        <w:t>Quando verrà effettuato il provisioning di un servizio online nel community cloud per enti pubblici, rimarrà tale</w:t>
      </w:r>
      <w:r w:rsidR="00034E2A">
        <w:rPr>
          <w:color w:val="000000"/>
          <w:lang w:val="it-IT"/>
        </w:rPr>
        <w:t> </w:t>
      </w:r>
      <w:r>
        <w:rPr>
          <w:color w:val="000000"/>
          <w:lang w:val="it-IT"/>
        </w:rPr>
        <w:t>per tutto il periodo di validità della sottoscrizione. Le società che sono enti pubblici federali, statali, locali o</w:t>
      </w:r>
      <w:r w:rsidR="00034E2A">
        <w:rPr>
          <w:color w:val="000000"/>
          <w:lang w:val="it-IT"/>
        </w:rPr>
        <w:t> </w:t>
      </w:r>
      <w:r>
        <w:rPr>
          <w:color w:val="000000"/>
          <w:lang w:val="it-IT"/>
        </w:rPr>
        <w:t>tribali negli Stati Uniti dovranno essere in possesso di un</w:t>
      </w:r>
      <w:r w:rsidR="00A6407A">
        <w:rPr>
          <w:color w:val="000000"/>
          <w:lang w:val="it-IT"/>
        </w:rPr>
        <w:t>’</w:t>
      </w:r>
      <w:r>
        <w:rPr>
          <w:color w:val="000000"/>
          <w:lang w:val="it-IT"/>
        </w:rPr>
        <w:t>Iscrizione Enterprise o Enterprise Subscription per Enti Pubblici Statunitensi per essere idonei all</w:t>
      </w:r>
      <w:r w:rsidR="00A6407A">
        <w:rPr>
          <w:color w:val="000000"/>
          <w:lang w:val="it-IT"/>
        </w:rPr>
        <w:t>’</w:t>
      </w:r>
      <w:r>
        <w:rPr>
          <w:color w:val="000000"/>
          <w:lang w:val="it-IT"/>
        </w:rPr>
        <w:t>acquisto di servizi online designati come community cloud per enti pubblici.</w:t>
      </w:r>
      <w:r w:rsidRPr="000724F2">
        <w:rPr>
          <w:rFonts w:eastAsia="Times New Roman" w:cs="Tahoma"/>
          <w:color w:val="000000"/>
          <w:szCs w:val="18"/>
          <w:lang w:val="it-IT"/>
        </w:rPr>
        <w:t xml:space="preserve"> </w:t>
      </w:r>
      <w:r w:rsidRPr="00B23BE6">
        <w:rPr>
          <w:rFonts w:eastAsia="Times New Roman" w:cs="Tahoma"/>
          <w:color w:val="000000"/>
          <w:szCs w:val="18"/>
          <w:lang w:val="it-IT"/>
        </w:rPr>
        <w:t>I Diritti sull</w:t>
      </w:r>
      <w:r w:rsidR="00A6407A">
        <w:rPr>
          <w:rFonts w:eastAsia="Times New Roman" w:cs="Tahoma"/>
          <w:color w:val="000000"/>
          <w:szCs w:val="18"/>
          <w:lang w:val="it-IT"/>
        </w:rPr>
        <w:t>’</w:t>
      </w:r>
      <w:r w:rsidRPr="00B23BE6">
        <w:rPr>
          <w:rFonts w:eastAsia="Times New Roman" w:cs="Tahoma"/>
          <w:color w:val="000000"/>
          <w:szCs w:val="18"/>
          <w:lang w:val="it-IT"/>
        </w:rPr>
        <w:t>Utilizzo relativi ai servizi di community cloud per enti pubblici sono simili a quelli dei loro equivalenti multi-tenant standard.</w:t>
      </w:r>
      <w:r w:rsidRPr="000724F2">
        <w:rPr>
          <w:lang w:val="it-IT"/>
        </w:rPr>
        <w:t xml:space="preserve"> </w:t>
      </w:r>
      <w:r>
        <w:rPr>
          <w:color w:val="000000"/>
          <w:lang w:val="it-IT"/>
        </w:rPr>
        <w:t>I servizi di community cloud per enti pubblici non sono in questa fase idonei alla Prenotazione di Licenze e alle Transizioni.</w:t>
      </w:r>
    </w:p>
    <w:p w:rsidR="009C0902" w:rsidRPr="000724F2" w:rsidRDefault="009C0902" w:rsidP="004F39A9">
      <w:pPr>
        <w:pStyle w:val="Heading2"/>
        <w:ind w:left="0"/>
        <w:rPr>
          <w:rFonts w:ascii="Tahoma" w:hAnsi="Tahoma" w:cs="Tahoma"/>
          <w:lang w:val="it-IT"/>
        </w:rPr>
      </w:pPr>
      <w:bookmarkStart w:id="1376" w:name="_Toc325609295"/>
      <w:bookmarkStart w:id="1377" w:name="Srv_46ExhangeOnlinePlan1"/>
      <w:bookmarkEnd w:id="1376"/>
    </w:p>
    <w:p w:rsidR="009C0902" w:rsidRPr="00F849C7" w:rsidRDefault="009C0902" w:rsidP="006F2217">
      <w:pPr>
        <w:pStyle w:val="Heading2"/>
        <w:ind w:left="0"/>
        <w:rPr>
          <w:rFonts w:ascii="Tahoma" w:hAnsi="Tahoma" w:cs="Tahoma"/>
          <w:sz w:val="22"/>
          <w:szCs w:val="22"/>
        </w:rPr>
      </w:pPr>
      <w:bookmarkStart w:id="1378" w:name="_51_Exchange_Online"/>
      <w:bookmarkStart w:id="1379" w:name="_Toc328555338"/>
      <w:bookmarkEnd w:id="1378"/>
      <w:r w:rsidRPr="00F849C7">
        <w:rPr>
          <w:rFonts w:ascii="Tahoma" w:hAnsi="Tahoma" w:cs="Tahoma"/>
          <w:caps/>
          <w:color w:val="F66400"/>
          <w:sz w:val="22"/>
          <w:szCs w:val="22"/>
          <w:vertAlign w:val="superscript"/>
          <w:lang w:val="it-IT"/>
        </w:rPr>
        <w:t>51</w:t>
      </w:r>
      <w:r w:rsidRPr="00F849C7">
        <w:rPr>
          <w:rFonts w:ascii="Tahoma" w:hAnsi="Tahoma" w:cs="Tahoma"/>
          <w:color w:val="F66400"/>
          <w:sz w:val="22"/>
          <w:szCs w:val="22"/>
          <w:lang w:val="it-IT"/>
        </w:rPr>
        <w:t xml:space="preserve"> Exchange Online Piano 1</w:t>
      </w:r>
      <w:bookmarkEnd w:id="1379"/>
    </w:p>
    <w:bookmarkEnd w:id="1377"/>
    <w:p w:rsidR="009C0902" w:rsidRPr="00371299" w:rsidRDefault="009C0902" w:rsidP="004F39A9">
      <w:pPr>
        <w:outlineLvl w:val="2"/>
        <w:rPr>
          <w:b/>
          <w:color w:val="F66400"/>
          <w:sz w:val="22"/>
          <w:szCs w:val="20"/>
        </w:rPr>
      </w:pPr>
    </w:p>
    <w:p w:rsidR="009C0902" w:rsidRPr="00F849C7" w:rsidRDefault="009C0902" w:rsidP="00371299">
      <w:pPr>
        <w:ind w:left="720"/>
        <w:contextualSpacing/>
        <w:rPr>
          <w:rFonts w:cs="Tahoma"/>
          <w:szCs w:val="18"/>
        </w:rPr>
      </w:pPr>
      <w:r w:rsidRPr="00F849C7">
        <w:rPr>
          <w:rFonts w:cs="Tahoma"/>
          <w:szCs w:val="18"/>
          <w:lang w:val="it-IT"/>
        </w:rPr>
        <w:t>Exchange Online Piano 1 era precedentemente noto come Exchange Online Standard.</w:t>
      </w:r>
    </w:p>
    <w:p w:rsidR="009C0902" w:rsidRDefault="009C0902" w:rsidP="004F39A9">
      <w:pPr>
        <w:ind w:left="720"/>
        <w:contextualSpacing/>
        <w:rPr>
          <w:rFonts w:cs="Tahoma"/>
          <w:szCs w:val="20"/>
        </w:rPr>
      </w:pPr>
    </w:p>
    <w:p w:rsidR="009C0902" w:rsidRPr="00F849C7" w:rsidRDefault="009C0902" w:rsidP="00A61080">
      <w:pPr>
        <w:ind w:left="720"/>
        <w:rPr>
          <w:rFonts w:cs="Tahoma"/>
          <w:szCs w:val="18"/>
        </w:rPr>
      </w:pPr>
      <w:r w:rsidRPr="00F849C7">
        <w:rPr>
          <w:rFonts w:cs="Tahoma"/>
          <w:color w:val="000000"/>
          <w:szCs w:val="18"/>
          <w:lang w:val="it-IT"/>
        </w:rPr>
        <w:t>Nonostante eventuali disposizioni contrarie dei diritti di utilizzo del prodotto, un Exchange Online Piano</w:t>
      </w:r>
      <w:r w:rsidR="00DF327A">
        <w:rPr>
          <w:rFonts w:cs="Tahoma"/>
          <w:color w:val="000000"/>
          <w:szCs w:val="18"/>
          <w:lang w:val="it-IT"/>
        </w:rPr>
        <w:t> </w:t>
      </w:r>
      <w:r w:rsidRPr="00F849C7">
        <w:rPr>
          <w:rFonts w:cs="Tahoma"/>
          <w:color w:val="000000"/>
          <w:szCs w:val="18"/>
          <w:lang w:val="it-IT"/>
        </w:rPr>
        <w:t>1</w:t>
      </w:r>
      <w:r w:rsidR="00034E2A">
        <w:rPr>
          <w:rFonts w:cs="Tahoma"/>
          <w:color w:val="000000"/>
          <w:szCs w:val="18"/>
          <w:lang w:val="it-IT"/>
        </w:rPr>
        <w:t> </w:t>
      </w:r>
      <w:r w:rsidRPr="00F849C7">
        <w:rPr>
          <w:rFonts w:cs="Tahoma"/>
          <w:color w:val="000000"/>
          <w:szCs w:val="18"/>
          <w:lang w:val="it-IT"/>
        </w:rPr>
        <w:t>(SL</w:t>
      </w:r>
      <w:r w:rsidR="00034E2A">
        <w:rPr>
          <w:rFonts w:cs="Tahoma"/>
          <w:color w:val="000000"/>
          <w:szCs w:val="18"/>
          <w:lang w:val="it-IT"/>
        </w:rPr>
        <w:t> </w:t>
      </w:r>
      <w:r w:rsidRPr="00F849C7">
        <w:rPr>
          <w:rFonts w:cs="Tahoma"/>
          <w:color w:val="000000"/>
          <w:szCs w:val="18"/>
          <w:lang w:val="it-IT"/>
        </w:rPr>
        <w:t>per Utente) acquistato ai sensi di un contratto Campus e School, non consente l</w:t>
      </w:r>
      <w:r w:rsidR="00A6407A">
        <w:rPr>
          <w:rFonts w:cs="Tahoma"/>
          <w:color w:val="000000"/>
          <w:szCs w:val="18"/>
          <w:lang w:val="it-IT"/>
        </w:rPr>
        <w:t>’</w:t>
      </w:r>
      <w:r w:rsidRPr="00F849C7">
        <w:rPr>
          <w:rFonts w:cs="Tahoma"/>
          <w:color w:val="000000"/>
          <w:szCs w:val="18"/>
          <w:lang w:val="it-IT"/>
        </w:rPr>
        <w:t>accesso all</w:t>
      </w:r>
      <w:r w:rsidR="00A6407A">
        <w:rPr>
          <w:rFonts w:cs="Tahoma"/>
          <w:color w:val="000000"/>
          <w:szCs w:val="18"/>
          <w:lang w:val="it-IT"/>
        </w:rPr>
        <w:t>’</w:t>
      </w:r>
      <w:r w:rsidRPr="00F849C7">
        <w:rPr>
          <w:rFonts w:cs="Tahoma"/>
          <w:color w:val="000000"/>
          <w:szCs w:val="18"/>
          <w:lang w:val="it-IT"/>
        </w:rPr>
        <w:t>Exchange</w:t>
      </w:r>
      <w:r w:rsidR="00DF327A">
        <w:rPr>
          <w:rFonts w:cs="Tahoma"/>
          <w:color w:val="000000"/>
          <w:szCs w:val="18"/>
          <w:lang w:val="it-IT"/>
        </w:rPr>
        <w:t> </w:t>
      </w:r>
      <w:r w:rsidRPr="00F849C7">
        <w:rPr>
          <w:rFonts w:cs="Tahoma"/>
          <w:color w:val="000000"/>
          <w:szCs w:val="18"/>
          <w:lang w:val="it-IT"/>
        </w:rPr>
        <w:t>Server.</w:t>
      </w:r>
    </w:p>
    <w:p w:rsidR="009C0902" w:rsidRDefault="009C0902" w:rsidP="004F39A9">
      <w:pPr>
        <w:ind w:left="720"/>
        <w:rPr>
          <w:rFonts w:ascii="Arial" w:eastAsia="Calibri" w:hAnsi="Arial" w:cs="Arial"/>
          <w:color w:val="000000"/>
          <w:szCs w:val="18"/>
        </w:rPr>
      </w:pPr>
    </w:p>
    <w:p w:rsidR="009C0902" w:rsidRPr="00F849C7" w:rsidRDefault="009C0902" w:rsidP="004B75E4">
      <w:pPr>
        <w:ind w:left="720"/>
        <w:rPr>
          <w:rFonts w:cs="Tahoma"/>
          <w:szCs w:val="18"/>
        </w:rPr>
      </w:pPr>
      <w:r w:rsidRPr="00F849C7">
        <w:rPr>
          <w:rFonts w:cs="Tahoma"/>
          <w:color w:val="000000"/>
          <w:szCs w:val="18"/>
          <w:u w:val="single"/>
          <w:lang w:val="it-IT"/>
        </w:rPr>
        <w:t>Community Cloud per Enti Pubblici (solo Stati Uniti)</w:t>
      </w:r>
      <w:r w:rsidRPr="00F849C7">
        <w:rPr>
          <w:rFonts w:cs="Tahoma"/>
          <w:color w:val="000000"/>
          <w:szCs w:val="18"/>
          <w:lang w:val="it-IT"/>
        </w:rPr>
        <w:t>:</w:t>
      </w:r>
    </w:p>
    <w:p w:rsidR="009C0902" w:rsidRPr="00902ECB" w:rsidRDefault="009C0902" w:rsidP="004B75E4">
      <w:pPr>
        <w:ind w:left="720"/>
        <w:rPr>
          <w:rFonts w:eastAsia="Calibri" w:cs="Tahoma"/>
          <w:color w:val="000000"/>
          <w:szCs w:val="18"/>
        </w:rPr>
      </w:pPr>
    </w:p>
    <w:p w:rsidR="009C0902" w:rsidRPr="000724F2" w:rsidRDefault="009C0902" w:rsidP="004B75E4">
      <w:pPr>
        <w:ind w:left="720"/>
        <w:rPr>
          <w:rFonts w:cs="Tahoma"/>
          <w:szCs w:val="18"/>
          <w:lang w:val="fr-FR"/>
        </w:rPr>
      </w:pPr>
      <w:r w:rsidRPr="00F849C7">
        <w:rPr>
          <w:rFonts w:eastAsia="Times New Roman" w:cs="Tahoma"/>
          <w:color w:val="000000"/>
          <w:szCs w:val="18"/>
          <w:lang w:val="it-IT"/>
        </w:rPr>
        <w:t>Alcuni servizi online della famiglia di prodotti Office 365 (incluso Exchange Online Piano 1) sono offerti come</w:t>
      </w:r>
      <w:r w:rsidR="00034E2A">
        <w:rPr>
          <w:rFonts w:eastAsia="Times New Roman" w:cs="Tahoma"/>
          <w:color w:val="000000"/>
          <w:szCs w:val="18"/>
          <w:lang w:val="it-IT"/>
        </w:rPr>
        <w:t> </w:t>
      </w:r>
      <w:r w:rsidRPr="00F849C7">
        <w:rPr>
          <w:rFonts w:eastAsia="Times New Roman" w:cs="Tahoma"/>
          <w:color w:val="000000"/>
          <w:szCs w:val="18"/>
          <w:lang w:val="it-IT"/>
        </w:rPr>
        <w:t>servizi di community cloud per enti pubblici e come servizi di community cloud per enti non pubblici.</w:t>
      </w:r>
      <w:r w:rsidRPr="00F849C7">
        <w:rPr>
          <w:rFonts w:eastAsia="Times New Roman" w:cs="Tahoma"/>
          <w:color w:val="000000"/>
          <w:szCs w:val="18"/>
        </w:rPr>
        <w:t xml:space="preserve"> </w:t>
      </w:r>
      <w:r w:rsidRPr="00F849C7">
        <w:rPr>
          <w:rFonts w:eastAsia="Times New Roman" w:cs="Tahoma"/>
          <w:color w:val="000000"/>
          <w:szCs w:val="18"/>
          <w:lang w:val="it-IT"/>
        </w:rPr>
        <w:t>Alle società potrà essere effettuato il provisioning come ente pubblico o non pubblico, ma non come una combinazione di entrambi.</w:t>
      </w:r>
      <w:r w:rsidRPr="00346A3A">
        <w:rPr>
          <w:rFonts w:cs="Tahoma"/>
          <w:szCs w:val="18"/>
          <w:lang w:val="fr-FR"/>
        </w:rPr>
        <w:t xml:space="preserve"> </w:t>
      </w:r>
      <w:bookmarkStart w:id="1380" w:name="Srv_41ExchangeSvr07EntCAL"/>
      <w:bookmarkStart w:id="1381" w:name="Srv_42ExchangeSvr2010EntCAL"/>
      <w:bookmarkStart w:id="1382" w:name="Srv_47ExchangeSvr2010EntCAL"/>
      <w:bookmarkEnd w:id="1380"/>
      <w:bookmarkEnd w:id="1381"/>
      <w:bookmarkEnd w:id="1382"/>
      <w:r w:rsidRPr="00F849C7">
        <w:rPr>
          <w:rFonts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p>
    <w:p w:rsidR="009C0902" w:rsidRPr="000724F2" w:rsidRDefault="009C0902" w:rsidP="004F39A9">
      <w:pPr>
        <w:ind w:left="720"/>
        <w:rPr>
          <w:rFonts w:eastAsia="Calibri" w:cs="Tahoma"/>
          <w:color w:val="000000"/>
          <w:szCs w:val="18"/>
          <w:lang w:val="fr-FR"/>
        </w:rPr>
      </w:pPr>
    </w:p>
    <w:p w:rsidR="009C0902" w:rsidRPr="000724F2" w:rsidRDefault="009C0902" w:rsidP="004F39A9">
      <w:pPr>
        <w:ind w:left="720"/>
        <w:rPr>
          <w:rFonts w:cs="Tahoma"/>
          <w:szCs w:val="18"/>
          <w:lang w:val="it-IT"/>
        </w:rPr>
      </w:pPr>
      <w:r w:rsidRPr="00F849C7">
        <w:rPr>
          <w:rFonts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w:t>
      </w:r>
      <w:r w:rsidR="00034E2A">
        <w:rPr>
          <w:rFonts w:cs="Tahoma"/>
          <w:color w:val="000000"/>
          <w:szCs w:val="18"/>
          <w:lang w:val="it-IT"/>
        </w:rPr>
        <w:t> </w:t>
      </w:r>
      <w:r w:rsidRPr="00F849C7">
        <w:rPr>
          <w:rFonts w:cs="Tahoma"/>
          <w:color w:val="000000"/>
          <w:szCs w:val="18"/>
          <w:lang w:val="it-IT"/>
        </w:rPr>
        <w:t>o tribali negli Stati Uniti dovranno essere in possesso di un</w:t>
      </w:r>
      <w:r w:rsidR="00A6407A">
        <w:rPr>
          <w:rFonts w:cs="Tahoma"/>
          <w:color w:val="000000"/>
          <w:szCs w:val="18"/>
          <w:lang w:val="it-IT"/>
        </w:rPr>
        <w:t>’</w:t>
      </w:r>
      <w:r w:rsidRPr="00F849C7">
        <w:rPr>
          <w:rFonts w:cs="Tahoma"/>
          <w:color w:val="000000"/>
          <w:szCs w:val="18"/>
          <w:lang w:val="it-IT"/>
        </w:rPr>
        <w:t>Iscrizione Enterprise o Enterprise Subscription per Enti Pubblici Statunitensi per essere idonei all</w:t>
      </w:r>
      <w:r w:rsidR="00A6407A">
        <w:rPr>
          <w:rFonts w:cs="Tahoma"/>
          <w:color w:val="000000"/>
          <w:szCs w:val="18"/>
          <w:lang w:val="it-IT"/>
        </w:rPr>
        <w:t>’</w:t>
      </w:r>
      <w:r w:rsidRPr="00F849C7">
        <w:rPr>
          <w:rFonts w:cs="Tahoma"/>
          <w:color w:val="000000"/>
          <w:szCs w:val="18"/>
          <w:lang w:val="it-IT"/>
        </w:rPr>
        <w:t>acquisto di servizi online designati come community cloud per enti pubblici.</w:t>
      </w:r>
      <w:r w:rsidRPr="000724F2">
        <w:rPr>
          <w:rFonts w:eastAsia="Times New Roman" w:cs="Tahoma"/>
          <w:color w:val="000000"/>
          <w:szCs w:val="18"/>
          <w:lang w:val="it-IT"/>
        </w:rPr>
        <w:t xml:space="preserve"> </w:t>
      </w:r>
      <w:r w:rsidRPr="00F849C7">
        <w:rPr>
          <w:rFonts w:eastAsia="Times New Roman" w:cs="Tahoma"/>
          <w:color w:val="000000"/>
          <w:szCs w:val="18"/>
          <w:lang w:val="it-IT"/>
        </w:rPr>
        <w:t>I Diritti sull</w:t>
      </w:r>
      <w:r w:rsidR="00A6407A">
        <w:rPr>
          <w:rFonts w:eastAsia="Times New Roman" w:cs="Tahoma"/>
          <w:color w:val="000000"/>
          <w:szCs w:val="18"/>
          <w:lang w:val="it-IT"/>
        </w:rPr>
        <w:t>’</w:t>
      </w:r>
      <w:r w:rsidRPr="00F849C7">
        <w:rPr>
          <w:rFonts w:eastAsia="Times New Roman" w:cs="Tahoma"/>
          <w:color w:val="000000"/>
          <w:szCs w:val="18"/>
          <w:lang w:val="it-IT"/>
        </w:rPr>
        <w:t>Utilizzo relativi ai servizi di community cloud per enti pubblici sono simili a quelli dei loro equivalenti multi-tenant standard.</w:t>
      </w:r>
      <w:r w:rsidRPr="000724F2">
        <w:rPr>
          <w:rFonts w:cs="Tahoma"/>
          <w:szCs w:val="18"/>
          <w:lang w:val="it-IT"/>
        </w:rPr>
        <w:t xml:space="preserve"> </w:t>
      </w:r>
      <w:r w:rsidRPr="00F849C7">
        <w:rPr>
          <w:rFonts w:cs="Tahoma"/>
          <w:color w:val="000000"/>
          <w:szCs w:val="18"/>
          <w:lang w:val="it-IT"/>
        </w:rPr>
        <w:t>I servizi di community cloud per enti pubblici non sono in questa fase idonei alla Prenotazione di Licenze e alle Transizioni.</w:t>
      </w:r>
    </w:p>
    <w:p w:rsidR="009C0902" w:rsidRPr="000724F2" w:rsidRDefault="009C0902" w:rsidP="004F39A9">
      <w:pPr>
        <w:ind w:left="720"/>
        <w:rPr>
          <w:rFonts w:ascii="Arial" w:eastAsia="Calibri" w:hAnsi="Arial" w:cs="Arial"/>
          <w:color w:val="000000"/>
          <w:szCs w:val="18"/>
          <w:lang w:val="it-IT"/>
        </w:rPr>
      </w:pPr>
      <w:bookmarkStart w:id="1383" w:name="_Toc325609296"/>
      <w:bookmarkStart w:id="1384" w:name="Srv_50ExchangeOnlinePlan2"/>
      <w:bookmarkEnd w:id="1383"/>
    </w:p>
    <w:p w:rsidR="009C0902" w:rsidRDefault="009C0902" w:rsidP="004F39A9">
      <w:pPr>
        <w:ind w:left="720"/>
        <w:rPr>
          <w:rFonts w:ascii="Arial" w:eastAsia="Calibri" w:hAnsi="Arial" w:cs="Arial"/>
          <w:color w:val="000000"/>
          <w:szCs w:val="18"/>
          <w:lang w:val="it-IT"/>
        </w:rPr>
      </w:pPr>
    </w:p>
    <w:p w:rsidR="004B75E4" w:rsidRDefault="004B75E4" w:rsidP="004F39A9">
      <w:pPr>
        <w:ind w:left="720"/>
        <w:rPr>
          <w:rFonts w:ascii="Arial" w:eastAsia="Calibri" w:hAnsi="Arial" w:cs="Arial"/>
          <w:color w:val="000000"/>
          <w:szCs w:val="18"/>
          <w:lang w:val="it-IT"/>
        </w:rPr>
      </w:pPr>
    </w:p>
    <w:p w:rsidR="004B75E4" w:rsidRDefault="004B75E4" w:rsidP="004F39A9">
      <w:pPr>
        <w:ind w:left="720"/>
        <w:rPr>
          <w:rFonts w:ascii="Arial" w:eastAsia="Calibri" w:hAnsi="Arial" w:cs="Arial"/>
          <w:color w:val="000000"/>
          <w:szCs w:val="18"/>
          <w:lang w:val="it-IT"/>
        </w:rPr>
      </w:pPr>
    </w:p>
    <w:p w:rsidR="004B75E4" w:rsidRDefault="004B75E4" w:rsidP="004F39A9">
      <w:pPr>
        <w:ind w:left="720"/>
        <w:rPr>
          <w:rFonts w:ascii="Arial" w:eastAsia="Calibri" w:hAnsi="Arial" w:cs="Arial"/>
          <w:color w:val="000000"/>
          <w:szCs w:val="18"/>
          <w:lang w:val="it-IT"/>
        </w:rPr>
      </w:pPr>
    </w:p>
    <w:p w:rsidR="004B75E4" w:rsidRDefault="004B75E4" w:rsidP="004F39A9">
      <w:pPr>
        <w:ind w:left="720"/>
        <w:rPr>
          <w:rFonts w:ascii="Arial" w:eastAsia="Calibri" w:hAnsi="Arial" w:cs="Arial"/>
          <w:color w:val="000000"/>
          <w:szCs w:val="18"/>
          <w:lang w:val="it-IT"/>
        </w:rPr>
      </w:pPr>
    </w:p>
    <w:p w:rsidR="004B75E4" w:rsidRDefault="004B75E4" w:rsidP="004F39A9">
      <w:pPr>
        <w:ind w:left="720"/>
        <w:rPr>
          <w:rFonts w:ascii="Arial" w:eastAsia="Calibri" w:hAnsi="Arial" w:cs="Arial"/>
          <w:color w:val="000000"/>
          <w:szCs w:val="18"/>
          <w:lang w:val="it-IT"/>
        </w:rPr>
      </w:pPr>
    </w:p>
    <w:p w:rsidR="004B75E4" w:rsidRPr="000724F2" w:rsidRDefault="004B75E4" w:rsidP="004F39A9">
      <w:pPr>
        <w:ind w:left="720"/>
        <w:rPr>
          <w:rFonts w:ascii="Arial" w:eastAsia="Calibri" w:hAnsi="Arial" w:cs="Arial"/>
          <w:color w:val="000000"/>
          <w:szCs w:val="18"/>
          <w:lang w:val="it-IT"/>
        </w:rPr>
      </w:pPr>
    </w:p>
    <w:p w:rsidR="009C0902" w:rsidRPr="00F849C7" w:rsidRDefault="009C0902" w:rsidP="00D70D2C">
      <w:pPr>
        <w:pStyle w:val="Heading2"/>
        <w:ind w:left="0"/>
        <w:rPr>
          <w:rFonts w:ascii="Tahoma" w:hAnsi="Tahoma" w:cs="Tahoma"/>
          <w:sz w:val="22"/>
          <w:szCs w:val="22"/>
        </w:rPr>
      </w:pPr>
      <w:bookmarkStart w:id="1385" w:name="_52_Exchange_Online"/>
      <w:bookmarkStart w:id="1386" w:name="_Toc328555339"/>
      <w:bookmarkEnd w:id="1385"/>
      <w:r w:rsidRPr="00F849C7">
        <w:rPr>
          <w:rFonts w:ascii="Tahoma" w:hAnsi="Tahoma" w:cs="Tahoma"/>
          <w:caps/>
          <w:color w:val="F66400"/>
          <w:sz w:val="22"/>
          <w:szCs w:val="22"/>
          <w:vertAlign w:val="superscript"/>
          <w:lang w:val="it-IT"/>
        </w:rPr>
        <w:t>52</w:t>
      </w:r>
      <w:r w:rsidRPr="00F849C7">
        <w:rPr>
          <w:rFonts w:ascii="Tahoma" w:hAnsi="Tahoma" w:cs="Tahoma"/>
          <w:color w:val="F66400"/>
          <w:sz w:val="22"/>
          <w:szCs w:val="22"/>
          <w:lang w:val="it-IT"/>
        </w:rPr>
        <w:t xml:space="preserve"> Exchange Online Piano 2</w:t>
      </w:r>
      <w:bookmarkEnd w:id="1386"/>
    </w:p>
    <w:bookmarkEnd w:id="1384"/>
    <w:p w:rsidR="009C0902" w:rsidRPr="00371299" w:rsidRDefault="009C0902" w:rsidP="004F39A9">
      <w:pPr>
        <w:outlineLvl w:val="2"/>
        <w:rPr>
          <w:b/>
          <w:color w:val="F66400"/>
          <w:sz w:val="22"/>
          <w:szCs w:val="20"/>
        </w:rPr>
      </w:pPr>
    </w:p>
    <w:p w:rsidR="009C0902" w:rsidRPr="00F849C7" w:rsidRDefault="009C0902" w:rsidP="00D70D2C">
      <w:pPr>
        <w:pStyle w:val="ListParagraph"/>
        <w:rPr>
          <w:rFonts w:ascii="Tahoma" w:hAnsi="Tahoma" w:cs="Tahoma"/>
          <w:sz w:val="18"/>
          <w:szCs w:val="18"/>
        </w:rPr>
      </w:pPr>
      <w:r w:rsidRPr="00F849C7">
        <w:rPr>
          <w:rFonts w:ascii="Tahoma" w:hAnsi="Tahoma" w:cs="Tahoma"/>
          <w:color w:val="000000"/>
          <w:sz w:val="18"/>
          <w:szCs w:val="18"/>
          <w:lang w:val="it-IT"/>
        </w:rPr>
        <w:t>Exchange Online Piano 2 è un servizio online che succede a Exchange Hosted Archive.</w:t>
      </w:r>
    </w:p>
    <w:p w:rsidR="009C0902" w:rsidRPr="004226E4" w:rsidRDefault="009C0902" w:rsidP="004F39A9">
      <w:pPr>
        <w:pStyle w:val="ListParagraph"/>
        <w:rPr>
          <w:rFonts w:ascii="Tahoma" w:hAnsi="Tahoma" w:cs="Tahoma"/>
          <w:color w:val="000000"/>
          <w:sz w:val="18"/>
          <w:szCs w:val="18"/>
        </w:rPr>
      </w:pPr>
    </w:p>
    <w:p w:rsidR="009C0902" w:rsidRPr="00034E2A" w:rsidRDefault="009C0902" w:rsidP="00D70D2C">
      <w:pPr>
        <w:ind w:left="720"/>
        <w:rPr>
          <w:rFonts w:cs="Tahoma"/>
          <w:szCs w:val="18"/>
        </w:rPr>
      </w:pPr>
      <w:r w:rsidRPr="00034E2A">
        <w:rPr>
          <w:rFonts w:cs="Tahoma"/>
          <w:color w:val="000000"/>
          <w:szCs w:val="18"/>
          <w:lang w:val="it-IT"/>
        </w:rPr>
        <w:t>Qualora la società effettui il rinnovo passando da Exchange Hosted Archive ad Exchange Online Piano 2</w:t>
      </w:r>
      <w:r w:rsidR="00034E2A" w:rsidRPr="00034E2A">
        <w:rPr>
          <w:rFonts w:cs="Tahoma"/>
          <w:color w:val="000000"/>
          <w:szCs w:val="18"/>
          <w:lang w:val="it-IT"/>
        </w:rPr>
        <w:t> </w:t>
      </w:r>
      <w:r w:rsidRPr="00034E2A">
        <w:rPr>
          <w:rFonts w:cs="Tahoma"/>
          <w:color w:val="000000"/>
          <w:szCs w:val="18"/>
          <w:lang w:val="it-IT"/>
        </w:rPr>
        <w:t>e</w:t>
      </w:r>
      <w:r w:rsidR="00034E2A" w:rsidRPr="00034E2A">
        <w:rPr>
          <w:rFonts w:cs="Tahoma"/>
          <w:color w:val="000000"/>
          <w:szCs w:val="18"/>
          <w:lang w:val="it-IT"/>
        </w:rPr>
        <w:t> </w:t>
      </w:r>
      <w:r w:rsidRPr="00034E2A">
        <w:rPr>
          <w:rFonts w:cs="Tahoma"/>
          <w:color w:val="000000"/>
          <w:szCs w:val="18"/>
          <w:lang w:val="it-IT"/>
        </w:rPr>
        <w:t>non abbia ancora eseguito la migrazione a Exchange Online Piano 2, gli utenti in possesso di licenza potranno continuare a utilizzare il servizio Exchange Hosted Archive in conformità alle condizioni del PUR</w:t>
      </w:r>
      <w:r w:rsidR="00034E2A" w:rsidRPr="00034E2A">
        <w:rPr>
          <w:rFonts w:cs="Tahoma"/>
          <w:color w:val="000000"/>
          <w:szCs w:val="18"/>
          <w:lang w:val="it-IT"/>
        </w:rPr>
        <w:t> </w:t>
      </w:r>
      <w:r w:rsidRPr="00034E2A">
        <w:rPr>
          <w:rFonts w:cs="Tahoma"/>
          <w:color w:val="000000"/>
          <w:szCs w:val="18"/>
          <w:lang w:val="it-IT"/>
        </w:rPr>
        <w:t>di</w:t>
      </w:r>
      <w:r w:rsidR="00034E2A" w:rsidRPr="00034E2A">
        <w:rPr>
          <w:rFonts w:cs="Tahoma"/>
          <w:color w:val="000000"/>
          <w:szCs w:val="18"/>
          <w:lang w:val="it-IT"/>
        </w:rPr>
        <w:t> </w:t>
      </w:r>
      <w:r w:rsidRPr="00034E2A">
        <w:rPr>
          <w:rFonts w:cs="Tahoma"/>
          <w:color w:val="000000"/>
          <w:szCs w:val="18"/>
          <w:lang w:val="it-IT"/>
        </w:rPr>
        <w:t>marzo 2011 fino alla migrazione a Exchange Online Piano 2 e alla scadenza della sottoscrizione di</w:t>
      </w:r>
      <w:r w:rsidR="00034E2A" w:rsidRPr="00034E2A">
        <w:rPr>
          <w:rFonts w:cs="Tahoma"/>
          <w:color w:val="000000"/>
          <w:szCs w:val="18"/>
          <w:lang w:val="it-IT"/>
        </w:rPr>
        <w:t> </w:t>
      </w:r>
      <w:r w:rsidRPr="00034E2A">
        <w:rPr>
          <w:rFonts w:cs="Tahoma"/>
          <w:color w:val="000000"/>
          <w:szCs w:val="18"/>
          <w:lang w:val="it-IT"/>
        </w:rPr>
        <w:t>Exchange Online Piano 2, a seconda di quale dei due eventi si verifichi per primo.</w:t>
      </w:r>
    </w:p>
    <w:p w:rsidR="009C0902" w:rsidRDefault="009C0902" w:rsidP="004F39A9">
      <w:pPr>
        <w:ind w:left="720"/>
        <w:rPr>
          <w:color w:val="000000"/>
        </w:rPr>
      </w:pPr>
    </w:p>
    <w:p w:rsidR="009C0902" w:rsidRPr="007B41FB" w:rsidRDefault="009C0902" w:rsidP="00702931">
      <w:pPr>
        <w:ind w:left="720"/>
        <w:rPr>
          <w:rFonts w:cs="Tahoma"/>
          <w:szCs w:val="18"/>
        </w:rPr>
      </w:pPr>
      <w:r w:rsidRPr="007B41FB">
        <w:rPr>
          <w:rFonts w:cs="Tahoma"/>
          <w:color w:val="000000"/>
          <w:szCs w:val="18"/>
          <w:u w:val="single"/>
          <w:lang w:val="it-IT"/>
        </w:rPr>
        <w:t>Community Cloud per Enti Pubblici (solo Stati Uniti)</w:t>
      </w:r>
      <w:r w:rsidRPr="007B41FB">
        <w:rPr>
          <w:rFonts w:cs="Tahoma"/>
          <w:color w:val="000000"/>
          <w:szCs w:val="18"/>
          <w:lang w:val="it-IT"/>
        </w:rPr>
        <w:t>:</w:t>
      </w:r>
    </w:p>
    <w:p w:rsidR="009C0902" w:rsidRPr="00902ECB" w:rsidRDefault="009C0902" w:rsidP="004F39A9">
      <w:pPr>
        <w:ind w:left="720"/>
        <w:rPr>
          <w:rFonts w:eastAsia="Calibri" w:cs="Tahoma"/>
          <w:color w:val="000000"/>
          <w:szCs w:val="18"/>
        </w:rPr>
      </w:pPr>
    </w:p>
    <w:p w:rsidR="009C0902" w:rsidRPr="000724F2" w:rsidRDefault="009C0902" w:rsidP="004F39A9">
      <w:pPr>
        <w:ind w:left="720"/>
        <w:rPr>
          <w:rFonts w:cs="Tahoma"/>
          <w:szCs w:val="18"/>
          <w:lang w:val="fr-FR"/>
        </w:rPr>
      </w:pPr>
      <w:r w:rsidRPr="007B41FB">
        <w:rPr>
          <w:rFonts w:eastAsia="Times New Roman" w:cs="Tahoma"/>
          <w:color w:val="000000"/>
          <w:szCs w:val="18"/>
          <w:lang w:val="it-IT"/>
        </w:rPr>
        <w:t>Alcuni servizi online della famiglia di prodotti Office 365 (incluso Exchange Online Piano 2) sono offerti come</w:t>
      </w:r>
      <w:r w:rsidR="00034E2A">
        <w:rPr>
          <w:rFonts w:eastAsia="Times New Roman" w:cs="Tahoma"/>
          <w:color w:val="000000"/>
          <w:szCs w:val="18"/>
          <w:lang w:val="it-IT"/>
        </w:rPr>
        <w:t> </w:t>
      </w:r>
      <w:r w:rsidRPr="007B41FB">
        <w:rPr>
          <w:rFonts w:eastAsia="Times New Roman" w:cs="Tahoma"/>
          <w:color w:val="000000"/>
          <w:szCs w:val="18"/>
          <w:lang w:val="it-IT"/>
        </w:rPr>
        <w:t>servizi di community cloud per enti pubblici e come servizi di community cloud per enti non pubblici.</w:t>
      </w:r>
      <w:r w:rsidRPr="007B41FB">
        <w:rPr>
          <w:rFonts w:eastAsia="Times New Roman" w:cs="Tahoma"/>
          <w:color w:val="000000"/>
          <w:szCs w:val="18"/>
        </w:rPr>
        <w:t xml:space="preserve"> </w:t>
      </w:r>
      <w:r w:rsidRPr="007B41FB">
        <w:rPr>
          <w:rFonts w:eastAsia="Times New Roman" w:cs="Tahoma"/>
          <w:color w:val="000000"/>
          <w:szCs w:val="18"/>
          <w:lang w:val="it-IT"/>
        </w:rPr>
        <w:t>Alle società potrà essere effettuato il provisioning come ente pubblico o non pubblico, ma non come una combinazione di entrambi.</w:t>
      </w:r>
      <w:r w:rsidRPr="00346A3A">
        <w:rPr>
          <w:rFonts w:cs="Tahoma"/>
          <w:szCs w:val="18"/>
          <w:lang w:val="fr-FR"/>
        </w:rPr>
        <w:t xml:space="preserve"> </w:t>
      </w:r>
      <w:r w:rsidRPr="007B41FB">
        <w:rPr>
          <w:rFonts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p>
    <w:p w:rsidR="009C0902" w:rsidRPr="000724F2" w:rsidRDefault="009C0902" w:rsidP="004F39A9">
      <w:pPr>
        <w:ind w:left="720"/>
        <w:rPr>
          <w:rFonts w:eastAsia="Calibri" w:cs="Tahoma"/>
          <w:color w:val="000000"/>
          <w:szCs w:val="18"/>
          <w:lang w:val="fr-FR"/>
        </w:rPr>
      </w:pPr>
    </w:p>
    <w:p w:rsidR="009C0902" w:rsidRPr="000724F2" w:rsidRDefault="009C0902" w:rsidP="004F39A9">
      <w:pPr>
        <w:ind w:left="720"/>
        <w:rPr>
          <w:rFonts w:cs="Tahoma"/>
          <w:szCs w:val="18"/>
          <w:lang w:val="it-IT"/>
        </w:rPr>
      </w:pPr>
      <w:r w:rsidRPr="00034E2A">
        <w:rPr>
          <w:rFonts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w:t>
      </w:r>
      <w:r w:rsidR="00034E2A" w:rsidRPr="00034E2A">
        <w:rPr>
          <w:rFonts w:cs="Tahoma"/>
          <w:color w:val="000000"/>
          <w:szCs w:val="18"/>
          <w:lang w:val="it-IT"/>
        </w:rPr>
        <w:t> </w:t>
      </w:r>
      <w:r w:rsidRPr="00034E2A">
        <w:rPr>
          <w:rFonts w:cs="Tahoma"/>
          <w:color w:val="000000"/>
          <w:szCs w:val="18"/>
          <w:lang w:val="it-IT"/>
        </w:rPr>
        <w:t>o tribali negli Stati Uniti dovranno essere in possesso di un</w:t>
      </w:r>
      <w:r w:rsidR="00A6407A">
        <w:rPr>
          <w:rFonts w:cs="Tahoma"/>
          <w:color w:val="000000"/>
          <w:szCs w:val="18"/>
          <w:lang w:val="it-IT"/>
        </w:rPr>
        <w:t>’</w:t>
      </w:r>
      <w:r w:rsidRPr="00034E2A">
        <w:rPr>
          <w:rFonts w:cs="Tahoma"/>
          <w:color w:val="000000"/>
          <w:szCs w:val="18"/>
          <w:lang w:val="it-IT"/>
        </w:rPr>
        <w:t>Iscrizione Enterprise o Enterprise Subscription per Enti Pubblici Statunitensi per essere idonei all</w:t>
      </w:r>
      <w:r w:rsidR="00A6407A">
        <w:rPr>
          <w:rFonts w:cs="Tahoma"/>
          <w:color w:val="000000"/>
          <w:szCs w:val="18"/>
          <w:lang w:val="it-IT"/>
        </w:rPr>
        <w:t>’</w:t>
      </w:r>
      <w:r w:rsidRPr="00034E2A">
        <w:rPr>
          <w:rFonts w:cs="Tahoma"/>
          <w:color w:val="000000"/>
          <w:szCs w:val="18"/>
          <w:lang w:val="it-IT"/>
        </w:rPr>
        <w:t>acquisto di servizi online designati come community cloud per enti pubblici.</w:t>
      </w:r>
      <w:r w:rsidRPr="000724F2">
        <w:rPr>
          <w:rFonts w:eastAsia="Times New Roman" w:cs="Tahoma"/>
          <w:color w:val="000000"/>
          <w:szCs w:val="18"/>
          <w:lang w:val="it-IT"/>
        </w:rPr>
        <w:t xml:space="preserve"> </w:t>
      </w:r>
      <w:r w:rsidRPr="00034E2A">
        <w:rPr>
          <w:rFonts w:eastAsia="Times New Roman" w:cs="Tahoma"/>
          <w:color w:val="000000"/>
          <w:szCs w:val="18"/>
          <w:lang w:val="it-IT"/>
        </w:rPr>
        <w:t>I Diritti sull</w:t>
      </w:r>
      <w:r w:rsidR="00A6407A">
        <w:rPr>
          <w:rFonts w:eastAsia="Times New Roman" w:cs="Tahoma"/>
          <w:color w:val="000000"/>
          <w:szCs w:val="18"/>
          <w:lang w:val="it-IT"/>
        </w:rPr>
        <w:t>’</w:t>
      </w:r>
      <w:r w:rsidRPr="00034E2A">
        <w:rPr>
          <w:rFonts w:eastAsia="Times New Roman" w:cs="Tahoma"/>
          <w:color w:val="000000"/>
          <w:szCs w:val="18"/>
          <w:lang w:val="it-IT"/>
        </w:rPr>
        <w:t>Utilizzo relativi ai servizi di community cloud per enti pubblici sono simili a quelli dei loro equivalenti multi-tenant standard.</w:t>
      </w:r>
      <w:r w:rsidRPr="000724F2">
        <w:rPr>
          <w:rFonts w:cs="Tahoma"/>
          <w:szCs w:val="18"/>
          <w:lang w:val="it-IT"/>
        </w:rPr>
        <w:t xml:space="preserve"> </w:t>
      </w:r>
      <w:r w:rsidRPr="00034E2A">
        <w:rPr>
          <w:rFonts w:cs="Tahoma"/>
          <w:color w:val="000000"/>
          <w:szCs w:val="18"/>
          <w:lang w:val="it-IT"/>
        </w:rPr>
        <w:t>I servizi di community cloud per enti pubblici non sono in questa fase idonei alla Prenotazione di Licenze e alle Transizioni.</w:t>
      </w:r>
    </w:p>
    <w:p w:rsidR="009C0902" w:rsidRDefault="009C0902" w:rsidP="004F39A9">
      <w:pPr>
        <w:ind w:left="720"/>
        <w:rPr>
          <w:rFonts w:ascii="Arial" w:eastAsia="Calibri" w:hAnsi="Arial" w:cs="Arial"/>
          <w:color w:val="000000"/>
          <w:szCs w:val="18"/>
          <w:lang w:val="it-IT"/>
        </w:rPr>
      </w:pPr>
      <w:bookmarkStart w:id="1387" w:name="_Toc325609297"/>
      <w:bookmarkEnd w:id="1387"/>
    </w:p>
    <w:p w:rsidR="0061565C" w:rsidRDefault="0061565C" w:rsidP="004F39A9">
      <w:pPr>
        <w:ind w:left="720"/>
        <w:rPr>
          <w:rFonts w:ascii="Arial" w:eastAsia="Calibri" w:hAnsi="Arial" w:cs="Arial"/>
          <w:color w:val="000000"/>
          <w:szCs w:val="18"/>
          <w:lang w:val="it-IT"/>
        </w:rPr>
      </w:pPr>
    </w:p>
    <w:p w:rsidR="009C0902" w:rsidRPr="000724F2" w:rsidRDefault="009C0902">
      <w:pPr>
        <w:pStyle w:val="Heading3"/>
        <w:rPr>
          <w:rFonts w:ascii="Tahoma" w:hAnsi="Tahoma" w:cs="Tahoma"/>
          <w:sz w:val="22"/>
          <w:szCs w:val="22"/>
          <w:lang w:val="it-IT"/>
        </w:rPr>
      </w:pPr>
      <w:bookmarkStart w:id="1388" w:name="_53_Exchange_Server"/>
      <w:bookmarkStart w:id="1389" w:name="_Toc328555340"/>
      <w:bookmarkEnd w:id="1388"/>
      <w:r w:rsidRPr="007B41FB">
        <w:rPr>
          <w:rFonts w:ascii="Tahoma" w:hAnsi="Tahoma" w:cs="Tahoma"/>
          <w:caps/>
          <w:color w:val="F66400"/>
          <w:sz w:val="22"/>
          <w:szCs w:val="22"/>
          <w:vertAlign w:val="superscript"/>
          <w:lang w:val="it-IT"/>
        </w:rPr>
        <w:t>53</w:t>
      </w:r>
      <w:r w:rsidRPr="007B41FB">
        <w:rPr>
          <w:rFonts w:ascii="Tahoma" w:hAnsi="Tahoma" w:cs="Tahoma"/>
          <w:color w:val="F66400"/>
          <w:sz w:val="22"/>
          <w:szCs w:val="22"/>
          <w:lang w:val="it-IT"/>
        </w:rPr>
        <w:t xml:space="preserve"> Exchange Server 2010 Enterprise CAL (con servizi e senza servizi)</w:t>
      </w:r>
      <w:bookmarkEnd w:id="1389"/>
    </w:p>
    <w:p w:rsidR="009C0902" w:rsidRPr="000724F2" w:rsidRDefault="009C0902" w:rsidP="004F39A9">
      <w:pPr>
        <w:pStyle w:val="ColorfulList-Accent11"/>
        <w:rPr>
          <w:rFonts w:ascii="Tahoma" w:hAnsi="Tahoma" w:cs="Tahoma"/>
          <w:sz w:val="18"/>
          <w:szCs w:val="20"/>
          <w:lang w:val="it-IT"/>
        </w:rPr>
      </w:pPr>
    </w:p>
    <w:p w:rsidR="009C0902" w:rsidRPr="000724F2" w:rsidRDefault="009C0902" w:rsidP="004F39A9">
      <w:pPr>
        <w:pStyle w:val="ColorfulList-Accent11"/>
        <w:ind w:left="547"/>
        <w:rPr>
          <w:rFonts w:ascii="Tahoma" w:hAnsi="Tahoma" w:cs="Tahoma"/>
          <w:sz w:val="18"/>
          <w:szCs w:val="18"/>
          <w:lang w:val="it-IT"/>
        </w:rPr>
      </w:pPr>
      <w:r w:rsidRPr="007B41FB">
        <w:rPr>
          <w:rFonts w:ascii="Tahoma" w:hAnsi="Tahoma" w:cs="Tahoma"/>
          <w:sz w:val="18"/>
          <w:szCs w:val="18"/>
          <w:lang w:val="it-IT"/>
        </w:rPr>
        <w:t xml:space="preserve">La licenza Exchange Server 2010 </w:t>
      </w:r>
      <w:r w:rsidRPr="007B41FB">
        <w:rPr>
          <w:rFonts w:ascii="Tahoma" w:hAnsi="Tahoma" w:cs="Tahoma"/>
          <w:color w:val="000000"/>
          <w:sz w:val="18"/>
          <w:szCs w:val="18"/>
          <w:lang w:val="it-IT"/>
        </w:rPr>
        <w:t xml:space="preserve">Enterprise CAL </w:t>
      </w:r>
      <w:r w:rsidRPr="007B41FB">
        <w:rPr>
          <w:rFonts w:ascii="Tahoma" w:hAnsi="Tahoma" w:cs="Tahoma"/>
          <w:sz w:val="18"/>
          <w:szCs w:val="18"/>
          <w:lang w:val="it-IT"/>
        </w:rPr>
        <w:t>con servizi è disponibile nei contratti Campus e School, Open</w:t>
      </w:r>
      <w:r w:rsidR="00034E2A">
        <w:rPr>
          <w:rFonts w:ascii="Tahoma" w:hAnsi="Tahoma" w:cs="Tahoma"/>
          <w:sz w:val="18"/>
          <w:szCs w:val="18"/>
          <w:lang w:val="it-IT"/>
        </w:rPr>
        <w:t> </w:t>
      </w:r>
      <w:r w:rsidRPr="007B41FB">
        <w:rPr>
          <w:rFonts w:ascii="Tahoma" w:hAnsi="Tahoma" w:cs="Tahoma"/>
          <w:sz w:val="18"/>
          <w:szCs w:val="18"/>
          <w:lang w:val="it-IT"/>
        </w:rPr>
        <w:t>Value Subscription – Education Solutions, Open Value, Select ed EA e include Forefront Online Protection</w:t>
      </w:r>
      <w:r w:rsidR="00034E2A">
        <w:rPr>
          <w:rFonts w:ascii="Tahoma" w:hAnsi="Tahoma" w:cs="Tahoma"/>
          <w:sz w:val="18"/>
          <w:szCs w:val="18"/>
          <w:lang w:val="it-IT"/>
        </w:rPr>
        <w:t> </w:t>
      </w:r>
      <w:r w:rsidRPr="007B41FB">
        <w:rPr>
          <w:rFonts w:ascii="Tahoma" w:hAnsi="Tahoma" w:cs="Tahoma"/>
          <w:sz w:val="18"/>
          <w:szCs w:val="18"/>
          <w:lang w:val="it-IT"/>
        </w:rPr>
        <w:t>for Exchange e Forefront Protection 2010 for Exchange Server (per l</w:t>
      </w:r>
      <w:r w:rsidR="00A6407A">
        <w:rPr>
          <w:rFonts w:ascii="Tahoma" w:hAnsi="Tahoma" w:cs="Tahoma"/>
          <w:sz w:val="18"/>
          <w:szCs w:val="18"/>
          <w:lang w:val="it-IT"/>
        </w:rPr>
        <w:t>’</w:t>
      </w:r>
      <w:r w:rsidRPr="007B41FB">
        <w:rPr>
          <w:rFonts w:ascii="Tahoma" w:hAnsi="Tahoma" w:cs="Tahoma"/>
          <w:sz w:val="18"/>
          <w:szCs w:val="18"/>
          <w:lang w:val="it-IT"/>
        </w:rPr>
        <w:t>utente o il dispositivo per</w:t>
      </w:r>
      <w:r w:rsidR="00034E2A">
        <w:rPr>
          <w:rFonts w:ascii="Tahoma" w:hAnsi="Tahoma" w:cs="Tahoma"/>
          <w:sz w:val="18"/>
          <w:szCs w:val="18"/>
          <w:lang w:val="it-IT"/>
        </w:rPr>
        <w:t> </w:t>
      </w:r>
      <w:r w:rsidRPr="007B41FB">
        <w:rPr>
          <w:rFonts w:ascii="Tahoma" w:hAnsi="Tahoma" w:cs="Tahoma"/>
          <w:sz w:val="18"/>
          <w:szCs w:val="18"/>
          <w:lang w:val="it-IT"/>
        </w:rPr>
        <w:t>cui</w:t>
      </w:r>
      <w:r w:rsidR="00034E2A">
        <w:rPr>
          <w:rFonts w:ascii="Tahoma" w:hAnsi="Tahoma" w:cs="Tahoma"/>
          <w:sz w:val="18"/>
          <w:szCs w:val="18"/>
          <w:lang w:val="it-IT"/>
        </w:rPr>
        <w:t> </w:t>
      </w:r>
      <w:r w:rsidRPr="007B41FB">
        <w:rPr>
          <w:rFonts w:ascii="Tahoma" w:hAnsi="Tahoma" w:cs="Tahoma"/>
          <w:sz w:val="18"/>
          <w:szCs w:val="18"/>
          <w:lang w:val="it-IT"/>
        </w:rPr>
        <w:t>è</w:t>
      </w:r>
      <w:r w:rsidR="00034E2A">
        <w:rPr>
          <w:rFonts w:ascii="Tahoma" w:hAnsi="Tahoma" w:cs="Tahoma"/>
          <w:sz w:val="18"/>
          <w:szCs w:val="18"/>
          <w:lang w:val="it-IT"/>
        </w:rPr>
        <w:t> </w:t>
      </w:r>
      <w:r w:rsidRPr="007B41FB">
        <w:rPr>
          <w:rFonts w:ascii="Tahoma" w:hAnsi="Tahoma" w:cs="Tahoma"/>
          <w:sz w:val="18"/>
          <w:szCs w:val="18"/>
          <w:lang w:val="it-IT"/>
        </w:rPr>
        <w:t>acquistata) quando la copertura SA è (stata acquistata ed è) attiva.</w:t>
      </w:r>
    </w:p>
    <w:p w:rsidR="009C0902" w:rsidRPr="000724F2" w:rsidRDefault="009C0902" w:rsidP="004F39A9">
      <w:pPr>
        <w:pStyle w:val="ColorfulList-Accent11"/>
        <w:ind w:left="540"/>
        <w:rPr>
          <w:rFonts w:ascii="Tahoma" w:hAnsi="Tahoma" w:cs="Tahoma"/>
          <w:color w:val="000000"/>
          <w:sz w:val="18"/>
          <w:szCs w:val="18"/>
          <w:lang w:val="it-IT"/>
        </w:rPr>
      </w:pPr>
    </w:p>
    <w:p w:rsidR="009C0902" w:rsidRDefault="009C0902" w:rsidP="004F39A9">
      <w:pPr>
        <w:pStyle w:val="ColorfulList-Accent11"/>
        <w:ind w:left="547"/>
        <w:rPr>
          <w:rFonts w:ascii="Tahoma" w:hAnsi="Tahoma" w:cs="Tahoma"/>
          <w:sz w:val="18"/>
          <w:szCs w:val="18"/>
          <w:lang w:val="it-IT"/>
        </w:rPr>
      </w:pPr>
      <w:r w:rsidRPr="007B41FB">
        <w:rPr>
          <w:rFonts w:ascii="Tahoma" w:hAnsi="Tahoma" w:cs="Tahoma"/>
          <w:color w:val="000000"/>
          <w:sz w:val="18"/>
          <w:szCs w:val="18"/>
          <w:lang w:val="it-IT"/>
        </w:rPr>
        <w:t xml:space="preserve">La licenza Exchange Server 2010 Enterprise CAL </w:t>
      </w:r>
      <w:r w:rsidRPr="007B41FB">
        <w:rPr>
          <w:rFonts w:ascii="Tahoma" w:hAnsi="Tahoma" w:cs="Tahoma"/>
          <w:sz w:val="18"/>
          <w:szCs w:val="18"/>
          <w:lang w:val="it-IT"/>
        </w:rPr>
        <w:t>è disponibile con o senza Software Assurance nel contratto Open e in nessun caso include Forefront Online Protection for Exchange e Forefront Protection 2010 for Exchange Server.</w:t>
      </w:r>
    </w:p>
    <w:p w:rsidR="00DD45C4" w:rsidRPr="000724F2" w:rsidRDefault="00DD45C4" w:rsidP="004F39A9">
      <w:pPr>
        <w:pStyle w:val="ColorfulList-Accent11"/>
        <w:ind w:left="547"/>
        <w:rPr>
          <w:rFonts w:ascii="Tahoma" w:hAnsi="Tahoma" w:cs="Tahoma"/>
          <w:sz w:val="18"/>
          <w:szCs w:val="18"/>
          <w:lang w:val="it-IT"/>
        </w:rPr>
      </w:pPr>
    </w:p>
    <w:p w:rsidR="009C0902" w:rsidRPr="000724F2" w:rsidRDefault="009C0902">
      <w:pPr>
        <w:pStyle w:val="Heading3"/>
        <w:rPr>
          <w:rFonts w:ascii="Tahoma" w:hAnsi="Tahoma" w:cs="Tahoma"/>
          <w:sz w:val="22"/>
          <w:szCs w:val="22"/>
          <w:lang w:val="fr-FR"/>
        </w:rPr>
      </w:pPr>
      <w:bookmarkStart w:id="1390" w:name="_Toc325609298"/>
      <w:bookmarkStart w:id="1391" w:name="_54_Exchange_Server"/>
      <w:bookmarkStart w:id="1392" w:name="_Toc328555341"/>
      <w:bookmarkStart w:id="1393" w:name="Srv_42ExchangeSvr07"/>
      <w:bookmarkStart w:id="1394" w:name="Srv_48ExchangeSvr2010"/>
      <w:bookmarkEnd w:id="1390"/>
      <w:bookmarkEnd w:id="1391"/>
      <w:r w:rsidRPr="007B41FB">
        <w:rPr>
          <w:rFonts w:ascii="Tahoma" w:hAnsi="Tahoma" w:cs="Tahoma"/>
          <w:caps/>
          <w:color w:val="F66400"/>
          <w:sz w:val="22"/>
          <w:szCs w:val="22"/>
          <w:vertAlign w:val="superscript"/>
          <w:lang w:val="it-IT"/>
        </w:rPr>
        <w:t>54</w:t>
      </w:r>
      <w:r w:rsidRPr="007B41FB">
        <w:rPr>
          <w:rFonts w:ascii="Tahoma" w:hAnsi="Tahoma" w:cs="Tahoma"/>
          <w:color w:val="F66400"/>
          <w:sz w:val="22"/>
          <w:szCs w:val="22"/>
          <w:lang w:val="it-IT"/>
        </w:rPr>
        <w:t xml:space="preserve"> Exchange Server 2010</w:t>
      </w:r>
      <w:bookmarkEnd w:id="1392"/>
    </w:p>
    <w:bookmarkEnd w:id="1393"/>
    <w:bookmarkEnd w:id="1394"/>
    <w:p w:rsidR="009C0902" w:rsidRPr="000724F2" w:rsidRDefault="009C0902" w:rsidP="004F39A9">
      <w:pPr>
        <w:rPr>
          <w:rFonts w:cs="Tahoma"/>
          <w:sz w:val="20"/>
          <w:lang w:val="fr-FR"/>
        </w:rPr>
      </w:pPr>
    </w:p>
    <w:p w:rsidR="009C0902" w:rsidRPr="000724F2" w:rsidRDefault="009C0902" w:rsidP="004F39A9">
      <w:pPr>
        <w:ind w:left="547"/>
        <w:rPr>
          <w:lang w:val="fr-FR"/>
        </w:rPr>
      </w:pPr>
      <w:r>
        <w:rPr>
          <w:u w:val="single"/>
          <w:lang w:val="it-IT"/>
        </w:rPr>
        <w:t>Concessione di Licenza</w:t>
      </w:r>
      <w:r w:rsidRPr="007B41FB">
        <w:rPr>
          <w:lang w:val="it-IT"/>
        </w:rPr>
        <w:t>:</w:t>
      </w:r>
    </w:p>
    <w:p w:rsidR="009C0902" w:rsidRPr="000724F2" w:rsidRDefault="009C0902" w:rsidP="004B75E4">
      <w:pPr>
        <w:pStyle w:val="FootnoteBulletLevel1"/>
        <w:ind w:left="547" w:firstLine="0"/>
        <w:rPr>
          <w:rFonts w:ascii="Tahoma" w:hAnsi="Tahoma" w:cs="Tahoma"/>
          <w:sz w:val="18"/>
          <w:szCs w:val="18"/>
          <w:lang w:val="fr-FR"/>
        </w:rPr>
      </w:pPr>
      <w:r w:rsidRPr="00684235">
        <w:rPr>
          <w:rFonts w:ascii="Tahoma" w:hAnsi="Tahoma" w:cs="Tahoma"/>
          <w:sz w:val="18"/>
          <w:szCs w:val="18"/>
          <w:lang w:val="it-IT"/>
        </w:rPr>
        <w:t>Concessione di una Licenza Una Tantum per Exchange Server 2010 Standard ai Titolari di Licenza per Exchange Server 2007 Standard:</w:t>
      </w:r>
    </w:p>
    <w:p w:rsidR="009C0902" w:rsidRPr="000724F2" w:rsidRDefault="009C0902" w:rsidP="004B75E4">
      <w:pPr>
        <w:pStyle w:val="FootnoteBulletLevel1"/>
        <w:ind w:left="547" w:firstLine="0"/>
        <w:rPr>
          <w:rFonts w:ascii="Tahoma" w:hAnsi="Tahoma" w:cs="Tahoma"/>
          <w:sz w:val="18"/>
          <w:szCs w:val="18"/>
          <w:lang w:val="fr-FR"/>
        </w:rPr>
      </w:pPr>
      <w:r w:rsidRPr="00684235">
        <w:rPr>
          <w:rFonts w:ascii="Tahoma" w:hAnsi="Tahoma" w:cs="Tahoma"/>
          <w:sz w:val="18"/>
          <w:szCs w:val="18"/>
          <w:lang w:val="it-IT"/>
        </w:rPr>
        <w:t>La funzionalità “</w:t>
      </w:r>
      <w:r w:rsidRPr="00684235">
        <w:rPr>
          <w:rFonts w:ascii="Tahoma" w:hAnsi="Tahoma" w:cs="Tahoma"/>
          <w:color w:val="000000"/>
          <w:sz w:val="18"/>
          <w:szCs w:val="18"/>
          <w:lang w:val="it-IT"/>
        </w:rPr>
        <w:t>Local Continuous Replication</w:t>
      </w:r>
      <w:r w:rsidRPr="00684235">
        <w:rPr>
          <w:rFonts w:ascii="Tahoma" w:hAnsi="Tahoma" w:cs="Tahoma"/>
          <w:sz w:val="18"/>
          <w:szCs w:val="18"/>
          <w:lang w:val="it-IT"/>
        </w:rPr>
        <w:t>”</w:t>
      </w:r>
      <w:r w:rsidRPr="00684235">
        <w:rPr>
          <w:rFonts w:ascii="Tahoma" w:hAnsi="Tahoma" w:cs="Tahoma"/>
          <w:color w:val="000000"/>
          <w:sz w:val="18"/>
          <w:szCs w:val="18"/>
          <w:lang w:val="it-IT"/>
        </w:rPr>
        <w:t xml:space="preserve"> di Exchange Server 2007 Standard è stata sostituita dalla funzionalità “Mailbox Resiliency” di Exchange Server 2010 Standard.</w:t>
      </w:r>
      <w:r w:rsidRPr="000724F2">
        <w:rPr>
          <w:rFonts w:ascii="Tahoma" w:hAnsi="Tahoma" w:cs="Tahoma"/>
          <w:sz w:val="18"/>
          <w:szCs w:val="18"/>
          <w:lang w:val="fr-FR"/>
        </w:rPr>
        <w:t xml:space="preserve"> </w:t>
      </w:r>
      <w:r w:rsidRPr="00684235">
        <w:rPr>
          <w:rFonts w:ascii="Tahoma" w:hAnsi="Tahoma" w:cs="Tahoma"/>
          <w:color w:val="000000"/>
          <w:sz w:val="18"/>
          <w:szCs w:val="18"/>
          <w:lang w:val="it-IT"/>
        </w:rPr>
        <w:t>La funzionalità “Mailbox Resiliency” richiede due istanze in esecuzione di Exchange Server 2010 e quindi due licenze server.</w:t>
      </w:r>
      <w:r w:rsidRPr="000724F2">
        <w:rPr>
          <w:rFonts w:ascii="Tahoma" w:hAnsi="Tahoma" w:cs="Tahoma"/>
          <w:sz w:val="18"/>
          <w:szCs w:val="18"/>
          <w:lang w:val="fr-FR"/>
        </w:rPr>
        <w:t xml:space="preserve"> </w:t>
      </w:r>
      <w:r w:rsidRPr="00684235">
        <w:rPr>
          <w:rFonts w:ascii="Tahoma" w:hAnsi="Tahoma" w:cs="Tahoma"/>
          <w:sz w:val="18"/>
          <w:szCs w:val="18"/>
          <w:lang w:val="it-IT"/>
        </w:rPr>
        <w:t>Come eccezione una</w:t>
      </w:r>
      <w:r w:rsidR="00034E2A">
        <w:rPr>
          <w:rFonts w:ascii="Tahoma" w:hAnsi="Tahoma" w:cs="Tahoma"/>
          <w:sz w:val="18"/>
          <w:szCs w:val="18"/>
          <w:lang w:val="it-IT"/>
        </w:rPr>
        <w:t> </w:t>
      </w:r>
      <w:r w:rsidRPr="00684235">
        <w:rPr>
          <w:rFonts w:ascii="Tahoma" w:hAnsi="Tahoma" w:cs="Tahoma"/>
          <w:sz w:val="18"/>
          <w:szCs w:val="18"/>
          <w:lang w:val="it-IT"/>
        </w:rPr>
        <w:t>tantum legata al passaggio dalla funzionalità “</w:t>
      </w:r>
      <w:r w:rsidRPr="00684235">
        <w:rPr>
          <w:rFonts w:ascii="Tahoma" w:hAnsi="Tahoma" w:cs="Tahoma"/>
          <w:color w:val="000000"/>
          <w:sz w:val="18"/>
          <w:szCs w:val="18"/>
          <w:lang w:val="it-IT"/>
        </w:rPr>
        <w:t>Local Continuous Replication</w:t>
      </w:r>
      <w:r w:rsidRPr="00684235">
        <w:rPr>
          <w:rFonts w:ascii="Tahoma" w:hAnsi="Tahoma" w:cs="Tahoma"/>
          <w:sz w:val="18"/>
          <w:szCs w:val="18"/>
          <w:lang w:val="it-IT"/>
        </w:rPr>
        <w:t>” alla funzionalità “</w:t>
      </w:r>
      <w:r w:rsidRPr="00684235">
        <w:rPr>
          <w:rFonts w:ascii="Tahoma" w:hAnsi="Tahoma" w:cs="Tahoma"/>
          <w:color w:val="000000"/>
          <w:sz w:val="18"/>
          <w:szCs w:val="18"/>
          <w:lang w:val="it-IT"/>
        </w:rPr>
        <w:t>Mailbox Resiliency</w:t>
      </w:r>
      <w:r w:rsidRPr="00684235">
        <w:rPr>
          <w:rFonts w:ascii="Tahoma" w:hAnsi="Tahoma" w:cs="Tahoma"/>
          <w:sz w:val="18"/>
          <w:szCs w:val="18"/>
          <w:lang w:val="it-IT"/>
        </w:rPr>
        <w:t xml:space="preserve">”, Microsoft concederà alle società che abbiano concluso contratti </w:t>
      </w:r>
      <w:r w:rsidRPr="00684235">
        <w:rPr>
          <w:rFonts w:ascii="Tahoma" w:hAnsi="Tahoma" w:cs="Tahoma"/>
          <w:color w:val="000000"/>
          <w:sz w:val="18"/>
          <w:szCs w:val="18"/>
          <w:lang w:val="it-IT"/>
        </w:rPr>
        <w:t>Select, Enterprise, Open License, Open Value e Campus e School</w:t>
      </w:r>
      <w:r w:rsidRPr="00684235">
        <w:rPr>
          <w:rFonts w:ascii="Tahoma" w:hAnsi="Tahoma" w:cs="Tahoma"/>
          <w:sz w:val="18"/>
          <w:szCs w:val="18"/>
          <w:lang w:val="it-IT"/>
        </w:rPr>
        <w:t xml:space="preserve"> le seguenti licenze:</w:t>
      </w:r>
    </w:p>
    <w:p w:rsidR="009C0902" w:rsidRPr="000724F2" w:rsidRDefault="009C0902" w:rsidP="00DF327A">
      <w:pPr>
        <w:numPr>
          <w:ilvl w:val="0"/>
          <w:numId w:val="67"/>
        </w:numPr>
        <w:spacing w:before="100" w:beforeAutospacing="1" w:after="100" w:afterAutospacing="1"/>
        <w:ind w:left="1440"/>
        <w:rPr>
          <w:rFonts w:cs="Tahoma"/>
          <w:szCs w:val="18"/>
          <w:lang w:val="fr-FR"/>
        </w:rPr>
      </w:pPr>
      <w:r w:rsidRPr="00684235">
        <w:rPr>
          <w:rFonts w:cs="Tahoma"/>
          <w:color w:val="000000"/>
          <w:szCs w:val="18"/>
          <w:lang w:val="it-IT"/>
        </w:rPr>
        <w:t>Una licenza gratuita per Exchange Server 2010 Standard per ogni datacenter in cui la società abbia</w:t>
      </w:r>
      <w:r w:rsidR="00034E2A">
        <w:rPr>
          <w:rFonts w:cs="Tahoma"/>
          <w:color w:val="000000"/>
          <w:szCs w:val="18"/>
          <w:lang w:val="it-IT"/>
        </w:rPr>
        <w:t> </w:t>
      </w:r>
      <w:r w:rsidRPr="00684235">
        <w:rPr>
          <w:rFonts w:cs="Tahoma"/>
          <w:color w:val="000000"/>
          <w:szCs w:val="18"/>
          <w:lang w:val="it-IT"/>
        </w:rPr>
        <w:t>almeno un server con licenza per Exchange Server 2007 Standard con copertura Software Assurance attiva al 1 novembre 2009.</w:t>
      </w:r>
    </w:p>
    <w:p w:rsidR="009C0902" w:rsidRPr="000724F2" w:rsidRDefault="009C0902" w:rsidP="004F39A9">
      <w:pPr>
        <w:pStyle w:val="FootnoteBulletLevel1"/>
        <w:ind w:left="547" w:firstLine="0"/>
        <w:rPr>
          <w:rFonts w:ascii="Tahoma" w:hAnsi="Tahoma" w:cs="Tahoma"/>
          <w:color w:val="000000"/>
          <w:sz w:val="18"/>
          <w:szCs w:val="18"/>
          <w:lang w:val="fr-FR"/>
        </w:rPr>
      </w:pPr>
      <w:r w:rsidRPr="00034E2A">
        <w:rPr>
          <w:rFonts w:ascii="Tahoma" w:hAnsi="Tahoma" w:cs="Tahoma"/>
          <w:color w:val="000000"/>
          <w:sz w:val="18"/>
          <w:szCs w:val="18"/>
          <w:lang w:val="it-IT"/>
        </w:rPr>
        <w:t>Le società sono idonee ad effettuare l</w:t>
      </w:r>
      <w:r w:rsidR="00A6407A">
        <w:rPr>
          <w:rFonts w:ascii="Tahoma" w:hAnsi="Tahoma" w:cs="Tahoma"/>
          <w:color w:val="000000"/>
          <w:sz w:val="18"/>
          <w:szCs w:val="18"/>
          <w:lang w:val="it-IT"/>
        </w:rPr>
        <w:t>’</w:t>
      </w:r>
      <w:r w:rsidRPr="00034E2A">
        <w:rPr>
          <w:rFonts w:ascii="Tahoma" w:hAnsi="Tahoma" w:cs="Tahoma"/>
          <w:color w:val="000000"/>
          <w:sz w:val="18"/>
          <w:szCs w:val="18"/>
          <w:lang w:val="it-IT"/>
        </w:rPr>
        <w:t>aggiornamento di tutte le loro licenze qualificanti a Exchange Server</w:t>
      </w:r>
      <w:r w:rsidR="00034E2A" w:rsidRPr="00034E2A">
        <w:rPr>
          <w:rFonts w:ascii="Tahoma" w:hAnsi="Tahoma" w:cs="Tahoma"/>
          <w:color w:val="000000"/>
          <w:sz w:val="18"/>
          <w:szCs w:val="18"/>
          <w:lang w:val="it-IT"/>
        </w:rPr>
        <w:t> </w:t>
      </w:r>
      <w:r w:rsidRPr="00034E2A">
        <w:rPr>
          <w:rFonts w:ascii="Tahoma" w:hAnsi="Tahoma" w:cs="Tahoma"/>
          <w:color w:val="000000"/>
          <w:sz w:val="18"/>
          <w:szCs w:val="18"/>
          <w:lang w:val="it-IT"/>
        </w:rPr>
        <w:t>2010 Standard.</w:t>
      </w:r>
      <w:r w:rsidRPr="000724F2">
        <w:rPr>
          <w:rFonts w:ascii="Tahoma" w:hAnsi="Tahoma" w:cs="Tahoma"/>
          <w:color w:val="000000"/>
          <w:sz w:val="18"/>
          <w:szCs w:val="18"/>
          <w:lang w:val="fr-FR"/>
        </w:rPr>
        <w:t xml:space="preserve"> </w:t>
      </w:r>
      <w:r w:rsidRPr="00034E2A">
        <w:rPr>
          <w:rFonts w:ascii="Tahoma" w:hAnsi="Tahoma" w:cs="Tahoma"/>
          <w:color w:val="000000"/>
          <w:sz w:val="18"/>
          <w:szCs w:val="18"/>
          <w:lang w:val="it-IT"/>
        </w:rPr>
        <w:t>La concessione della licenza aggiuntiva è intesa a compensare l</w:t>
      </w:r>
      <w:r w:rsidR="00A6407A">
        <w:rPr>
          <w:rFonts w:ascii="Tahoma" w:hAnsi="Tahoma" w:cs="Tahoma"/>
          <w:color w:val="000000"/>
          <w:sz w:val="18"/>
          <w:szCs w:val="18"/>
          <w:lang w:val="it-IT"/>
        </w:rPr>
        <w:t>’</w:t>
      </w:r>
      <w:r w:rsidRPr="00034E2A">
        <w:rPr>
          <w:rFonts w:ascii="Tahoma" w:hAnsi="Tahoma" w:cs="Tahoma"/>
          <w:color w:val="000000"/>
          <w:sz w:val="18"/>
          <w:szCs w:val="18"/>
          <w:lang w:val="it-IT"/>
        </w:rPr>
        <w:t>eventuale impatto</w:t>
      </w:r>
      <w:r w:rsidR="00034E2A" w:rsidRPr="00034E2A">
        <w:rPr>
          <w:rFonts w:ascii="Tahoma" w:hAnsi="Tahoma" w:cs="Tahoma"/>
          <w:color w:val="000000"/>
          <w:sz w:val="18"/>
          <w:szCs w:val="18"/>
          <w:lang w:val="it-IT"/>
        </w:rPr>
        <w:t> </w:t>
      </w:r>
      <w:r w:rsidRPr="00034E2A">
        <w:rPr>
          <w:rFonts w:ascii="Tahoma" w:hAnsi="Tahoma" w:cs="Tahoma"/>
          <w:color w:val="000000"/>
          <w:sz w:val="18"/>
          <w:szCs w:val="18"/>
          <w:lang w:val="it-IT"/>
        </w:rPr>
        <w:t>dei</w:t>
      </w:r>
      <w:r w:rsidR="00034E2A" w:rsidRPr="00034E2A">
        <w:rPr>
          <w:rFonts w:ascii="Tahoma" w:hAnsi="Tahoma" w:cs="Tahoma"/>
          <w:color w:val="000000"/>
          <w:sz w:val="18"/>
          <w:szCs w:val="18"/>
          <w:lang w:val="it-IT"/>
        </w:rPr>
        <w:t> </w:t>
      </w:r>
      <w:r w:rsidRPr="00034E2A">
        <w:rPr>
          <w:rFonts w:ascii="Tahoma" w:hAnsi="Tahoma" w:cs="Tahoma"/>
          <w:color w:val="000000"/>
          <w:sz w:val="18"/>
          <w:szCs w:val="18"/>
          <w:lang w:val="it-IT"/>
        </w:rPr>
        <w:t>nuovi</w:t>
      </w:r>
      <w:r w:rsidR="00034E2A" w:rsidRPr="00034E2A">
        <w:rPr>
          <w:rFonts w:ascii="Tahoma" w:hAnsi="Tahoma" w:cs="Tahoma"/>
          <w:color w:val="000000"/>
          <w:sz w:val="18"/>
          <w:szCs w:val="18"/>
          <w:lang w:val="it-IT"/>
        </w:rPr>
        <w:t> </w:t>
      </w:r>
      <w:r w:rsidRPr="00034E2A">
        <w:rPr>
          <w:rFonts w:ascii="Tahoma" w:hAnsi="Tahoma" w:cs="Tahoma"/>
          <w:color w:val="000000"/>
          <w:sz w:val="18"/>
          <w:szCs w:val="18"/>
          <w:lang w:val="it-IT"/>
        </w:rPr>
        <w:t>requisiti di licenza. Le licenze concesse ai sensi della presente offerta includono la</w:t>
      </w:r>
      <w:r w:rsidR="00034E2A" w:rsidRPr="00034E2A">
        <w:rPr>
          <w:rFonts w:ascii="Tahoma" w:hAnsi="Tahoma" w:cs="Tahoma"/>
          <w:color w:val="000000"/>
          <w:sz w:val="18"/>
          <w:szCs w:val="18"/>
          <w:lang w:val="it-IT"/>
        </w:rPr>
        <w:t> </w:t>
      </w:r>
      <w:r w:rsidRPr="00034E2A">
        <w:rPr>
          <w:rFonts w:ascii="Tahoma" w:hAnsi="Tahoma" w:cs="Tahoma"/>
          <w:color w:val="000000"/>
          <w:sz w:val="18"/>
          <w:szCs w:val="18"/>
          <w:lang w:val="it-IT"/>
        </w:rPr>
        <w:t>copertura</w:t>
      </w:r>
      <w:r w:rsidR="00034E2A" w:rsidRPr="00034E2A">
        <w:rPr>
          <w:rFonts w:ascii="Tahoma" w:hAnsi="Tahoma" w:cs="Tahoma"/>
          <w:color w:val="000000"/>
          <w:sz w:val="18"/>
          <w:szCs w:val="18"/>
          <w:lang w:val="it-IT"/>
        </w:rPr>
        <w:t> </w:t>
      </w:r>
      <w:r w:rsidRPr="00034E2A">
        <w:rPr>
          <w:rFonts w:ascii="Tahoma" w:hAnsi="Tahoma" w:cs="Tahoma"/>
          <w:color w:val="000000"/>
          <w:sz w:val="18"/>
          <w:szCs w:val="18"/>
          <w:lang w:val="it-IT"/>
        </w:rPr>
        <w:t>Software Assurance, che cesserà alla scadenza della copertura sulle corrispondenti licenze</w:t>
      </w:r>
      <w:r w:rsidR="00034E2A" w:rsidRPr="00034E2A">
        <w:rPr>
          <w:rFonts w:ascii="Tahoma" w:hAnsi="Tahoma" w:cs="Tahoma"/>
          <w:color w:val="000000"/>
          <w:sz w:val="18"/>
          <w:szCs w:val="18"/>
          <w:lang w:val="it-IT"/>
        </w:rPr>
        <w:t> </w:t>
      </w:r>
      <w:r w:rsidRPr="00034E2A">
        <w:rPr>
          <w:rFonts w:ascii="Tahoma" w:hAnsi="Tahoma" w:cs="Tahoma"/>
          <w:color w:val="000000"/>
          <w:sz w:val="18"/>
          <w:szCs w:val="18"/>
          <w:lang w:val="it-IT"/>
        </w:rPr>
        <w:t>qualificanti.</w:t>
      </w:r>
    </w:p>
    <w:p w:rsidR="009C0902" w:rsidRPr="000724F2" w:rsidRDefault="009C0902" w:rsidP="004F39A9">
      <w:pPr>
        <w:pStyle w:val="FootnoteBulletLevel1"/>
        <w:ind w:left="547" w:firstLine="0"/>
        <w:rPr>
          <w:rFonts w:ascii="Tahoma" w:hAnsi="Tahoma" w:cs="Tahoma"/>
          <w:sz w:val="18"/>
          <w:szCs w:val="18"/>
          <w:lang w:val="it-IT"/>
        </w:rPr>
      </w:pPr>
      <w:r w:rsidRPr="00684235">
        <w:rPr>
          <w:rFonts w:ascii="Tahoma" w:hAnsi="Tahoma" w:cs="Tahoma"/>
          <w:sz w:val="18"/>
          <w:szCs w:val="18"/>
          <w:lang w:val="it-IT"/>
        </w:rPr>
        <w:t>Offerta Aggiuntiva.</w:t>
      </w:r>
      <w:r w:rsidRPr="000724F2">
        <w:rPr>
          <w:rFonts w:ascii="Tahoma" w:hAnsi="Tahoma" w:cs="Tahoma"/>
          <w:sz w:val="18"/>
          <w:szCs w:val="18"/>
          <w:lang w:val="fr-FR"/>
        </w:rPr>
        <w:t xml:space="preserve"> </w:t>
      </w:r>
      <w:r w:rsidRPr="00684235">
        <w:rPr>
          <w:rFonts w:ascii="Tahoma" w:hAnsi="Tahoma" w:cs="Tahoma"/>
          <w:sz w:val="18"/>
          <w:szCs w:val="18"/>
          <w:lang w:val="it-IT"/>
        </w:rPr>
        <w:t>Le società con copertura Software Assurance in scadenza tra il 1 novembre 2009 e</w:t>
      </w:r>
      <w:r w:rsidR="00034E2A">
        <w:rPr>
          <w:rFonts w:ascii="Tahoma" w:hAnsi="Tahoma" w:cs="Tahoma"/>
          <w:sz w:val="18"/>
          <w:szCs w:val="18"/>
          <w:lang w:val="it-IT"/>
        </w:rPr>
        <w:t> </w:t>
      </w:r>
      <w:r w:rsidRPr="00684235">
        <w:rPr>
          <w:rFonts w:ascii="Tahoma" w:hAnsi="Tahoma" w:cs="Tahoma"/>
          <w:sz w:val="18"/>
          <w:szCs w:val="18"/>
          <w:lang w:val="it-IT"/>
        </w:rPr>
        <w:t>il</w:t>
      </w:r>
      <w:r w:rsidR="00034E2A">
        <w:rPr>
          <w:rFonts w:ascii="Tahoma" w:hAnsi="Tahoma" w:cs="Tahoma"/>
          <w:sz w:val="18"/>
          <w:szCs w:val="18"/>
          <w:lang w:val="it-IT"/>
        </w:rPr>
        <w:t> </w:t>
      </w:r>
      <w:r w:rsidRPr="00684235">
        <w:rPr>
          <w:rFonts w:ascii="Tahoma" w:hAnsi="Tahoma" w:cs="Tahoma"/>
          <w:sz w:val="18"/>
          <w:szCs w:val="18"/>
          <w:lang w:val="it-IT"/>
        </w:rPr>
        <w:t>1</w:t>
      </w:r>
      <w:r w:rsidR="00034E2A">
        <w:rPr>
          <w:rFonts w:ascii="Tahoma" w:hAnsi="Tahoma" w:cs="Tahoma"/>
          <w:sz w:val="18"/>
          <w:szCs w:val="18"/>
          <w:lang w:val="it-IT"/>
        </w:rPr>
        <w:t> </w:t>
      </w:r>
      <w:r w:rsidRPr="00684235">
        <w:rPr>
          <w:rFonts w:ascii="Tahoma" w:hAnsi="Tahoma" w:cs="Tahoma"/>
          <w:sz w:val="18"/>
          <w:szCs w:val="18"/>
          <w:lang w:val="it-IT"/>
        </w:rPr>
        <w:t>novembre 2010 potranno rinnovare la copertura per la licenza qualificante e rinnoveranno automaticamente la copertura per la licenza gratuita. In occasione del successivo rinnovo di Software Assurance, Software Assurance per la licenza gratuita per Exchange Server 2010 Standard dovrà essere</w:t>
      </w:r>
      <w:r w:rsidR="00034E2A">
        <w:rPr>
          <w:rFonts w:ascii="Tahoma" w:hAnsi="Tahoma" w:cs="Tahoma"/>
          <w:sz w:val="18"/>
          <w:szCs w:val="18"/>
          <w:lang w:val="it-IT"/>
        </w:rPr>
        <w:t> </w:t>
      </w:r>
      <w:r w:rsidRPr="00684235">
        <w:rPr>
          <w:rFonts w:ascii="Tahoma" w:hAnsi="Tahoma" w:cs="Tahoma"/>
          <w:sz w:val="18"/>
          <w:szCs w:val="18"/>
          <w:lang w:val="it-IT"/>
        </w:rPr>
        <w:t>rinnovata separatamente per mantenere attiva la copertura.</w:t>
      </w:r>
    </w:p>
    <w:p w:rsidR="009C0902" w:rsidRPr="000724F2" w:rsidRDefault="009C0902" w:rsidP="004F39A9">
      <w:pPr>
        <w:pStyle w:val="FootnoteBulletLevel1"/>
        <w:ind w:left="547" w:firstLine="0"/>
        <w:rPr>
          <w:rFonts w:ascii="Tahoma" w:hAnsi="Tahoma" w:cs="Tahoma"/>
          <w:sz w:val="18"/>
          <w:szCs w:val="18"/>
          <w:lang w:val="fr-FR"/>
        </w:rPr>
      </w:pPr>
      <w:r w:rsidRPr="00034E2A">
        <w:rPr>
          <w:rFonts w:ascii="Tahoma" w:hAnsi="Tahoma" w:cs="Tahoma"/>
          <w:sz w:val="18"/>
          <w:szCs w:val="18"/>
          <w:lang w:val="it-IT"/>
        </w:rPr>
        <w:t>Il diritto di utilizzo del software da parte della società ai sensi della licenza gratuita per Exchange Server 2010 Standard è attestato dalla presente nota relativa alle condizioni del prodotto e dalla prova delle licenze qualificanti corrispondenti. L</w:t>
      </w:r>
      <w:r w:rsidR="00A6407A">
        <w:rPr>
          <w:rFonts w:ascii="Tahoma" w:hAnsi="Tahoma" w:cs="Tahoma"/>
          <w:sz w:val="18"/>
          <w:szCs w:val="18"/>
          <w:lang w:val="it-IT"/>
        </w:rPr>
        <w:t>’</w:t>
      </w:r>
      <w:r w:rsidRPr="00034E2A">
        <w:rPr>
          <w:rFonts w:ascii="Tahoma" w:hAnsi="Tahoma" w:cs="Tahoma"/>
          <w:sz w:val="18"/>
          <w:szCs w:val="18"/>
          <w:lang w:val="it-IT"/>
        </w:rPr>
        <w:t>utilizzo del software da parte della società ai sensi della presente offerta sarà soggetto alle condizioni del relativo contratto di licenza e ai diritti di utilizzo del prodotto per il software.</w:t>
      </w:r>
      <w:r w:rsidRPr="000724F2">
        <w:rPr>
          <w:rFonts w:ascii="Tahoma" w:hAnsi="Tahoma" w:cs="Tahoma"/>
          <w:sz w:val="18"/>
          <w:szCs w:val="18"/>
          <w:lang w:val="it-IT"/>
        </w:rPr>
        <w:t xml:space="preserve"> </w:t>
      </w:r>
      <w:r w:rsidRPr="00034E2A">
        <w:rPr>
          <w:rFonts w:ascii="Tahoma" w:hAnsi="Tahoma" w:cs="Tahoma"/>
          <w:sz w:val="18"/>
          <w:szCs w:val="18"/>
          <w:lang w:val="it-IT"/>
        </w:rPr>
        <w:t>Il</w:t>
      </w:r>
      <w:r w:rsidR="00034E2A" w:rsidRPr="00034E2A">
        <w:rPr>
          <w:rFonts w:ascii="Tahoma" w:hAnsi="Tahoma" w:cs="Tahoma"/>
          <w:sz w:val="18"/>
          <w:szCs w:val="18"/>
          <w:lang w:val="it-IT"/>
        </w:rPr>
        <w:t> </w:t>
      </w:r>
      <w:r w:rsidRPr="00034E2A">
        <w:rPr>
          <w:rFonts w:ascii="Tahoma" w:hAnsi="Tahoma" w:cs="Tahoma"/>
          <w:sz w:val="18"/>
          <w:szCs w:val="18"/>
          <w:lang w:val="it-IT"/>
        </w:rPr>
        <w:t>diritto di utilizzo del software ai sensi delle licenze gratuite scadrà alla scadenza del diritto di utilizzo del software ai sensi delle licenze qualificanti.</w:t>
      </w:r>
      <w:r w:rsidRPr="000724F2">
        <w:rPr>
          <w:rFonts w:ascii="Tahoma" w:hAnsi="Tahoma" w:cs="Tahoma"/>
          <w:sz w:val="18"/>
          <w:szCs w:val="18"/>
          <w:lang w:val="fr-FR"/>
        </w:rPr>
        <w:t xml:space="preserve"> </w:t>
      </w:r>
      <w:r w:rsidRPr="00034E2A">
        <w:rPr>
          <w:rFonts w:ascii="Tahoma" w:hAnsi="Tahoma" w:cs="Tahoma"/>
          <w:sz w:val="18"/>
          <w:szCs w:val="18"/>
          <w:lang w:val="it-IT"/>
        </w:rPr>
        <w:t>Le società non potranno trasferire le licenze concesse in virtù della</w:t>
      </w:r>
      <w:r w:rsidR="00034E2A" w:rsidRPr="000724F2">
        <w:rPr>
          <w:rFonts w:ascii="Tahoma" w:hAnsi="Tahoma" w:cs="Tahoma"/>
          <w:sz w:val="18"/>
          <w:szCs w:val="18"/>
          <w:lang w:val="fr-FR"/>
        </w:rPr>
        <w:t> </w:t>
      </w:r>
      <w:r w:rsidRPr="00034E2A">
        <w:rPr>
          <w:rFonts w:ascii="Tahoma" w:hAnsi="Tahoma" w:cs="Tahoma"/>
          <w:sz w:val="18"/>
          <w:szCs w:val="18"/>
          <w:lang w:val="it-IT"/>
        </w:rPr>
        <w:t>presente offerta separatamente dalle licenze qualificanti corrispondenti.</w:t>
      </w:r>
    </w:p>
    <w:p w:rsidR="009C0902" w:rsidRPr="00684235" w:rsidRDefault="009C0902" w:rsidP="004F39A9">
      <w:pPr>
        <w:ind w:left="547"/>
        <w:rPr>
          <w:rFonts w:cs="Tahoma"/>
          <w:szCs w:val="18"/>
        </w:rPr>
      </w:pPr>
      <w:r w:rsidRPr="00684235">
        <w:rPr>
          <w:rFonts w:cs="Tahoma"/>
          <w:szCs w:val="18"/>
          <w:u w:val="single"/>
          <w:lang w:val="it-IT"/>
        </w:rPr>
        <w:t>Concessione di Outlook 2007 per società titolari di CAL per Exchange Server 2003</w:t>
      </w:r>
    </w:p>
    <w:p w:rsidR="009C0902" w:rsidRDefault="009C0902" w:rsidP="004F39A9">
      <w:pPr>
        <w:ind w:left="540"/>
        <w:rPr>
          <w:rFonts w:cs="Tahoma"/>
          <w:b/>
          <w:bCs/>
          <w:sz w:val="20"/>
        </w:rPr>
      </w:pPr>
    </w:p>
    <w:p w:rsidR="009C0902" w:rsidRPr="00684235" w:rsidRDefault="009C0902" w:rsidP="004F39A9">
      <w:pPr>
        <w:pStyle w:val="EndnoteText"/>
        <w:ind w:left="547"/>
        <w:rPr>
          <w:rFonts w:ascii="Tahoma" w:hAnsi="Tahoma" w:cs="Tahoma"/>
          <w:sz w:val="18"/>
          <w:szCs w:val="18"/>
        </w:rPr>
      </w:pPr>
      <w:r w:rsidRPr="00684235">
        <w:rPr>
          <w:rFonts w:ascii="Tahoma" w:hAnsi="Tahoma" w:cs="Tahoma"/>
          <w:color w:val="000000"/>
          <w:sz w:val="18"/>
          <w:szCs w:val="18"/>
          <w:lang w:val="it-IT"/>
        </w:rPr>
        <w:t>A differenza delle versioni precedenti, Exchange Server 2007 Standard o Enterprise non include il diritto di installare Outlook su dispositivi per cui siano state ottenute CAL. Tuttavia, per ciascuna CAL per Exchange Server, Core CAL Suite o Enterprise CAL Suite con copertura Software Assurance attiva al 30 novembre 2006, le società riceveranno una licenza Office Outlook 2007. Il diritto di utilizzo di Outlook ai sensi di tale licenza cesserà alla scadenza della CAL corrispondente. L</w:t>
      </w:r>
      <w:r w:rsidR="00A6407A">
        <w:rPr>
          <w:rFonts w:ascii="Tahoma" w:hAnsi="Tahoma" w:cs="Tahoma"/>
          <w:color w:val="000000"/>
          <w:sz w:val="18"/>
          <w:szCs w:val="18"/>
          <w:lang w:val="it-IT"/>
        </w:rPr>
        <w:t>’</w:t>
      </w:r>
      <w:r w:rsidRPr="00684235">
        <w:rPr>
          <w:rFonts w:ascii="Tahoma" w:hAnsi="Tahoma" w:cs="Tahoma"/>
          <w:color w:val="000000"/>
          <w:sz w:val="18"/>
          <w:szCs w:val="18"/>
          <w:lang w:val="it-IT"/>
        </w:rPr>
        <w:t>utilizzo di Communicator ai sensi della presente offerta è</w:t>
      </w:r>
      <w:r w:rsidR="00DE3085">
        <w:rPr>
          <w:rFonts w:ascii="Tahoma" w:hAnsi="Tahoma" w:cs="Tahoma"/>
          <w:color w:val="000000"/>
          <w:sz w:val="18"/>
          <w:szCs w:val="18"/>
          <w:lang w:val="it-IT"/>
        </w:rPr>
        <w:t> </w:t>
      </w:r>
      <w:r w:rsidRPr="00684235">
        <w:rPr>
          <w:rFonts w:ascii="Tahoma" w:hAnsi="Tahoma" w:cs="Tahoma"/>
          <w:color w:val="000000"/>
          <w:sz w:val="18"/>
          <w:szCs w:val="18"/>
          <w:lang w:val="it-IT"/>
        </w:rPr>
        <w:t>disciplinato dal contratto di licenza della società e dai diritti di utilizzo di tale prodotto. Qualora la copertura Software Assurance sulla CAL corrispondente sia mantenuta continuativamente (ossia rinnovata senza interruzioni nella copertura) e una versione successiva di Office Outlook (ossia N+1, dove N=Office Outlook 2007) sia resa disponibile prima della scadenza di tale copertura, la licenza della società riguarderà quella versione. In alternativa, le società sono idonee ad acquistare la copertura Software Assurance per quella licenza Office Outlook, a condizione che la copertura sia stata acquistata entro il 28 febbraio 2007. Le società che desiderano acquistare la copertura Software Assurance per Office Outlook dopo tale data dovranno prima aver acquistato una nuova licenza per la versione di Office Outlook disponibile all</w:t>
      </w:r>
      <w:r w:rsidR="00A6407A">
        <w:rPr>
          <w:rFonts w:ascii="Tahoma" w:hAnsi="Tahoma" w:cs="Tahoma"/>
          <w:color w:val="000000"/>
          <w:sz w:val="18"/>
          <w:szCs w:val="18"/>
          <w:lang w:val="it-IT"/>
        </w:rPr>
        <w:t>’</w:t>
      </w:r>
      <w:r w:rsidRPr="00684235">
        <w:rPr>
          <w:rFonts w:ascii="Tahoma" w:hAnsi="Tahoma" w:cs="Tahoma"/>
          <w:color w:val="000000"/>
          <w:sz w:val="18"/>
          <w:szCs w:val="18"/>
          <w:lang w:val="it-IT"/>
        </w:rPr>
        <w:t>epoca dell</w:t>
      </w:r>
      <w:r w:rsidR="00A6407A">
        <w:rPr>
          <w:rFonts w:ascii="Tahoma" w:hAnsi="Tahoma" w:cs="Tahoma"/>
          <w:color w:val="000000"/>
          <w:sz w:val="18"/>
          <w:szCs w:val="18"/>
          <w:lang w:val="it-IT"/>
        </w:rPr>
        <w:t>’</w:t>
      </w:r>
      <w:r w:rsidRPr="00684235">
        <w:rPr>
          <w:rFonts w:ascii="Tahoma" w:hAnsi="Tahoma" w:cs="Tahoma"/>
          <w:color w:val="000000"/>
          <w:sz w:val="18"/>
          <w:szCs w:val="18"/>
          <w:lang w:val="it-IT"/>
        </w:rPr>
        <w:t>acquisto della copertura.</w:t>
      </w:r>
    </w:p>
    <w:p w:rsidR="009C0902" w:rsidRPr="00EB6C66" w:rsidRDefault="009C0902" w:rsidP="004F39A9">
      <w:pPr>
        <w:pStyle w:val="EndnoteText"/>
        <w:ind w:left="540"/>
        <w:rPr>
          <w:rFonts w:ascii="Tahoma" w:hAnsi="Tahoma" w:cs="Tahoma"/>
          <w:color w:val="000000"/>
          <w:sz w:val="18"/>
        </w:rPr>
      </w:pPr>
    </w:p>
    <w:p w:rsidR="009C0902" w:rsidRPr="00684235" w:rsidRDefault="009C0902" w:rsidP="004F39A9">
      <w:pPr>
        <w:pStyle w:val="EndnoteText"/>
        <w:ind w:left="547"/>
        <w:rPr>
          <w:rFonts w:ascii="Tahoma" w:hAnsi="Tahoma" w:cs="Tahoma"/>
          <w:sz w:val="18"/>
          <w:szCs w:val="18"/>
        </w:rPr>
      </w:pPr>
      <w:r w:rsidRPr="00684235">
        <w:rPr>
          <w:rFonts w:ascii="Tahoma" w:hAnsi="Tahoma" w:cs="Tahoma"/>
          <w:color w:val="000000"/>
          <w:sz w:val="18"/>
          <w:szCs w:val="18"/>
          <w:u w:val="single"/>
          <w:lang w:val="it-IT"/>
        </w:rPr>
        <w:t>Programma di Terzi</w:t>
      </w:r>
    </w:p>
    <w:p w:rsidR="009C0902" w:rsidRPr="00EB6C66" w:rsidRDefault="009C0902" w:rsidP="004F39A9">
      <w:pPr>
        <w:pStyle w:val="EndnoteText"/>
        <w:ind w:left="540"/>
        <w:rPr>
          <w:rFonts w:ascii="Tahoma" w:hAnsi="Tahoma" w:cs="Tahoma"/>
          <w:color w:val="000000"/>
          <w:sz w:val="18"/>
        </w:rPr>
      </w:pPr>
    </w:p>
    <w:p w:rsidR="009C0902" w:rsidRPr="00684235" w:rsidRDefault="009C0902" w:rsidP="004F39A9">
      <w:pPr>
        <w:pStyle w:val="EndnoteText"/>
        <w:ind w:left="547"/>
        <w:rPr>
          <w:rFonts w:ascii="Tahoma" w:hAnsi="Tahoma" w:cs="Tahoma"/>
          <w:sz w:val="18"/>
          <w:szCs w:val="18"/>
        </w:rPr>
      </w:pPr>
      <w:r w:rsidRPr="00684235">
        <w:rPr>
          <w:rFonts w:ascii="Tahoma" w:hAnsi="Tahoma" w:cs="Tahoma"/>
          <w:color w:val="000000"/>
          <w:sz w:val="18"/>
          <w:szCs w:val="18"/>
          <w:lang w:val="it-IT"/>
        </w:rPr>
        <w:t>Questo software contiene programmi di terzi, tra cui il correttore ortografico, il dizionario di sillabazione e</w:t>
      </w:r>
      <w:r w:rsidR="00C760FE">
        <w:rPr>
          <w:rFonts w:ascii="Tahoma" w:hAnsi="Tahoma" w:cs="Tahoma"/>
          <w:color w:val="000000"/>
          <w:sz w:val="18"/>
          <w:szCs w:val="18"/>
          <w:lang w:val="it-IT"/>
        </w:rPr>
        <w:t> </w:t>
      </w:r>
      <w:r w:rsidRPr="00684235">
        <w:rPr>
          <w:rFonts w:ascii="Tahoma" w:hAnsi="Tahoma" w:cs="Tahoma"/>
          <w:color w:val="000000"/>
          <w:sz w:val="18"/>
          <w:szCs w:val="18"/>
          <w:lang w:val="it-IT"/>
        </w:rPr>
        <w:t>il</w:t>
      </w:r>
      <w:r w:rsidR="00C760FE">
        <w:rPr>
          <w:rFonts w:ascii="Tahoma" w:hAnsi="Tahoma" w:cs="Tahoma"/>
          <w:color w:val="000000"/>
          <w:sz w:val="18"/>
          <w:szCs w:val="18"/>
          <w:lang w:val="it-IT"/>
        </w:rPr>
        <w:t> </w:t>
      </w:r>
      <w:r w:rsidRPr="00684235">
        <w:rPr>
          <w:rFonts w:ascii="Tahoma" w:hAnsi="Tahoma" w:cs="Tahoma"/>
          <w:color w:val="000000"/>
          <w:sz w:val="18"/>
          <w:szCs w:val="18"/>
          <w:lang w:val="it-IT"/>
        </w:rPr>
        <w:t>thesaurus portoghese © 1995-2005 Priberam Informática, Lda.</w:t>
      </w:r>
      <w:r w:rsidRPr="00684235">
        <w:rPr>
          <w:rFonts w:ascii="Tahoma" w:hAnsi="Tahoma" w:cs="Tahoma"/>
          <w:color w:val="000000"/>
          <w:sz w:val="18"/>
          <w:szCs w:val="18"/>
        </w:rPr>
        <w:t xml:space="preserve"> </w:t>
      </w:r>
      <w:r w:rsidRPr="00684235">
        <w:rPr>
          <w:rFonts w:ascii="Tahoma" w:hAnsi="Tahoma" w:cs="Tahoma"/>
          <w:color w:val="000000"/>
          <w:sz w:val="18"/>
          <w:szCs w:val="18"/>
          <w:lang w:val="it-IT"/>
        </w:rPr>
        <w:t>Il contenuto del thesaurus è basato sul</w:t>
      </w:r>
      <w:r w:rsidR="00C760FE">
        <w:rPr>
          <w:rFonts w:ascii="Tahoma" w:hAnsi="Tahoma" w:cs="Tahoma"/>
          <w:color w:val="000000"/>
          <w:sz w:val="18"/>
          <w:szCs w:val="18"/>
          <w:lang w:val="it-IT"/>
        </w:rPr>
        <w:t> </w:t>
      </w:r>
      <w:r w:rsidRPr="00684235">
        <w:rPr>
          <w:rFonts w:ascii="Tahoma" w:hAnsi="Tahoma" w:cs="Tahoma"/>
          <w:color w:val="000000"/>
          <w:sz w:val="18"/>
          <w:szCs w:val="18"/>
          <w:lang w:val="it-IT"/>
        </w:rPr>
        <w:t>Dicionário de Sinónimos di Porto Editora, Lda.</w:t>
      </w:r>
      <w:r w:rsidRPr="00684235">
        <w:rPr>
          <w:rFonts w:ascii="Tahoma" w:hAnsi="Tahoma" w:cs="Tahoma"/>
          <w:sz w:val="18"/>
          <w:szCs w:val="18"/>
        </w:rPr>
        <w:t xml:space="preserve"> </w:t>
      </w:r>
      <w:r w:rsidRPr="00684235">
        <w:rPr>
          <w:rFonts w:ascii="Tahoma" w:hAnsi="Tahoma" w:cs="Tahoma"/>
          <w:color w:val="000000"/>
          <w:sz w:val="18"/>
          <w:szCs w:val="18"/>
          <w:lang w:val="it-IT"/>
        </w:rPr>
        <w:t>Tutti i diritti riservati.</w:t>
      </w:r>
    </w:p>
    <w:p w:rsidR="009C0902" w:rsidRDefault="009C0902" w:rsidP="004F39A9">
      <w:pPr>
        <w:pStyle w:val="EndnoteText"/>
        <w:ind w:left="540"/>
        <w:rPr>
          <w:rFonts w:ascii="Tahoma" w:hAnsi="Tahoma" w:cs="Tahoma"/>
          <w:color w:val="000000"/>
          <w:sz w:val="18"/>
        </w:rPr>
      </w:pPr>
      <w:bookmarkStart w:id="1395" w:name="_Toc325609299"/>
      <w:bookmarkStart w:id="1396" w:name="Srv_50ExchangeServer2010StdCAL"/>
      <w:bookmarkEnd w:id="1395"/>
    </w:p>
    <w:p w:rsidR="009C0902" w:rsidRDefault="009C0902" w:rsidP="004F39A9">
      <w:pPr>
        <w:pStyle w:val="EndnoteText"/>
        <w:ind w:left="540"/>
        <w:rPr>
          <w:rFonts w:ascii="Tahoma" w:hAnsi="Tahoma" w:cs="Tahoma"/>
          <w:color w:val="000000"/>
          <w:sz w:val="18"/>
        </w:rPr>
      </w:pPr>
    </w:p>
    <w:p w:rsidR="009C0902" w:rsidRPr="00684235" w:rsidRDefault="009C0902" w:rsidP="004069A4">
      <w:pPr>
        <w:pStyle w:val="Heading3"/>
        <w:rPr>
          <w:rFonts w:ascii="Tahoma" w:hAnsi="Tahoma" w:cs="Tahoma"/>
          <w:sz w:val="22"/>
          <w:szCs w:val="22"/>
        </w:rPr>
      </w:pPr>
      <w:bookmarkStart w:id="1397" w:name="_55_CAL_per"/>
      <w:bookmarkStart w:id="1398" w:name="_Toc328555342"/>
      <w:bookmarkEnd w:id="1397"/>
      <w:r w:rsidRPr="00684235">
        <w:rPr>
          <w:rFonts w:ascii="Tahoma" w:hAnsi="Tahoma" w:cs="Tahoma"/>
          <w:caps/>
          <w:color w:val="F66400"/>
          <w:sz w:val="22"/>
          <w:szCs w:val="22"/>
          <w:vertAlign w:val="superscript"/>
          <w:lang w:val="it-IT"/>
        </w:rPr>
        <w:t>55</w:t>
      </w:r>
      <w:r w:rsidRPr="00684235">
        <w:rPr>
          <w:rFonts w:ascii="Tahoma" w:hAnsi="Tahoma" w:cs="Tahoma"/>
          <w:color w:val="F66400"/>
          <w:sz w:val="22"/>
          <w:szCs w:val="22"/>
          <w:lang w:val="it-IT"/>
        </w:rPr>
        <w:t xml:space="preserve"> CAL per Exchange Server 2010 Standard</w:t>
      </w:r>
      <w:bookmarkEnd w:id="1398"/>
    </w:p>
    <w:bookmarkEnd w:id="1396"/>
    <w:p w:rsidR="009C0902" w:rsidRDefault="009C0902" w:rsidP="004F39A9">
      <w:pPr>
        <w:rPr>
          <w:rFonts w:cs="Tahoma"/>
          <w:b/>
          <w:bCs/>
          <w:szCs w:val="20"/>
        </w:rPr>
      </w:pPr>
    </w:p>
    <w:p w:rsidR="009C0902" w:rsidRPr="00684235" w:rsidRDefault="009C0902" w:rsidP="004F39A9">
      <w:pPr>
        <w:ind w:left="547"/>
        <w:rPr>
          <w:rFonts w:cs="Tahoma"/>
          <w:szCs w:val="18"/>
        </w:rPr>
      </w:pPr>
      <w:r w:rsidRPr="00684235">
        <w:rPr>
          <w:rFonts w:cs="Tahoma"/>
          <w:color w:val="000000"/>
          <w:szCs w:val="18"/>
          <w:u w:val="single"/>
          <w:lang w:val="it-IT"/>
        </w:rPr>
        <w:t>Managed Default Folders Concesso in Licenza con Exchange Server 2010 Standard CAL</w:t>
      </w:r>
    </w:p>
    <w:p w:rsidR="009C0902" w:rsidRPr="00684235" w:rsidRDefault="009C0902" w:rsidP="004F39A9">
      <w:pPr>
        <w:ind w:left="547"/>
        <w:rPr>
          <w:rFonts w:cs="Tahoma"/>
          <w:color w:val="000000"/>
          <w:szCs w:val="18"/>
        </w:rPr>
      </w:pPr>
      <w:r w:rsidRPr="00684235">
        <w:rPr>
          <w:rFonts w:cs="Tahoma"/>
          <w:color w:val="000000"/>
          <w:szCs w:val="18"/>
          <w:lang w:val="it-IT"/>
        </w:rPr>
        <w:t>Il diritto di accedere alla funzionalità Managed Default Folder di Exchange Server 2010 è concesso in virtù della licenza Exchange Server 2010 Standard o CAL equivalenti.</w:t>
      </w:r>
      <w:r w:rsidRPr="00684235">
        <w:rPr>
          <w:rFonts w:cs="Tahoma"/>
          <w:color w:val="000000"/>
          <w:szCs w:val="18"/>
        </w:rPr>
        <w:t xml:space="preserve"> </w:t>
      </w:r>
      <w:r w:rsidRPr="00684235">
        <w:rPr>
          <w:rFonts w:cs="Tahoma"/>
          <w:color w:val="000000"/>
          <w:szCs w:val="18"/>
          <w:lang w:val="it-IT"/>
        </w:rPr>
        <w:t>Per accedere alla funzionalità Managed Custom Folder occorre essere titolari di una licenza Exchange Server 2010 Enterprise CAL o CAL equivalente, ma tale condizione non deve essere soddisfatta per accedere alla funzionalità Managed Default Folder.</w:t>
      </w:r>
    </w:p>
    <w:p w:rsidR="009C0902" w:rsidRDefault="009C0902" w:rsidP="004F39A9">
      <w:pPr>
        <w:ind w:left="720"/>
        <w:rPr>
          <w:rFonts w:cs="Tahoma"/>
          <w:b/>
          <w:bCs/>
          <w:szCs w:val="20"/>
        </w:rPr>
      </w:pPr>
    </w:p>
    <w:p w:rsidR="009C0902" w:rsidRPr="00684235" w:rsidRDefault="009C0902" w:rsidP="004F39A9">
      <w:pPr>
        <w:ind w:left="547"/>
        <w:rPr>
          <w:rFonts w:cs="Tahoma"/>
          <w:szCs w:val="18"/>
        </w:rPr>
      </w:pPr>
      <w:r w:rsidRPr="00684235">
        <w:rPr>
          <w:rFonts w:cs="Tahoma"/>
          <w:szCs w:val="18"/>
          <w:u w:val="single"/>
          <w:lang w:val="it-IT"/>
        </w:rPr>
        <w:t>CAL Solo per Studenti (Academic Open License e Academic Select)</w:t>
      </w:r>
    </w:p>
    <w:p w:rsidR="009C0902" w:rsidRPr="00684235" w:rsidRDefault="009C0902" w:rsidP="004F39A9">
      <w:pPr>
        <w:ind w:left="547"/>
        <w:rPr>
          <w:rFonts w:cs="Tahoma"/>
          <w:szCs w:val="18"/>
        </w:rPr>
      </w:pPr>
      <w:r w:rsidRPr="00684235">
        <w:rPr>
          <w:rFonts w:cs="Tahoma"/>
          <w:szCs w:val="18"/>
          <w:lang w:val="it-IT"/>
        </w:rPr>
        <w:t>Le CAL Solo per Studenti sono limitate ai PC di proprietà dello studente titolare della licenza o ai PC di proprietà dell</w:t>
      </w:r>
      <w:r w:rsidR="00A6407A">
        <w:rPr>
          <w:rFonts w:cs="Tahoma"/>
          <w:szCs w:val="18"/>
          <w:lang w:val="it-IT"/>
        </w:rPr>
        <w:t>’</w:t>
      </w:r>
      <w:r w:rsidRPr="00684235">
        <w:rPr>
          <w:rFonts w:cs="Tahoma"/>
          <w:szCs w:val="18"/>
          <w:lang w:val="it-IT"/>
        </w:rPr>
        <w:t>Istituto che siano assegnati a un singolo studente e NON siano utilizzati nei laboratori o in classe.</w:t>
      </w:r>
    </w:p>
    <w:p w:rsidR="009C0902" w:rsidRDefault="009C0902" w:rsidP="004F39A9">
      <w:pPr>
        <w:pStyle w:val="EndnoteText"/>
        <w:ind w:left="540"/>
        <w:rPr>
          <w:rFonts w:ascii="Tahoma" w:hAnsi="Tahoma" w:cs="Tahoma"/>
          <w:color w:val="000000"/>
          <w:sz w:val="18"/>
        </w:rPr>
      </w:pPr>
      <w:bookmarkStart w:id="1399" w:name="_Toc325609300"/>
      <w:bookmarkStart w:id="1400" w:name="Srv_51ForfrontEndpointProtection"/>
      <w:bookmarkStart w:id="1401" w:name="Srv_50ForfrontEndpointProtection"/>
      <w:bookmarkEnd w:id="1399"/>
    </w:p>
    <w:p w:rsidR="009C0902" w:rsidRDefault="009C0902" w:rsidP="004F39A9">
      <w:pPr>
        <w:pStyle w:val="EndnoteText"/>
        <w:ind w:left="540"/>
        <w:rPr>
          <w:rFonts w:ascii="Tahoma" w:hAnsi="Tahoma" w:cs="Tahoma"/>
          <w:color w:val="000000"/>
          <w:sz w:val="18"/>
          <w:lang w:val="en-US"/>
        </w:rPr>
      </w:pPr>
    </w:p>
    <w:p w:rsidR="004B75E4" w:rsidRDefault="004B75E4" w:rsidP="004F39A9">
      <w:pPr>
        <w:pStyle w:val="EndnoteText"/>
        <w:ind w:left="540"/>
        <w:rPr>
          <w:rFonts w:ascii="Tahoma" w:hAnsi="Tahoma" w:cs="Tahoma"/>
          <w:color w:val="000000"/>
          <w:sz w:val="18"/>
          <w:lang w:val="en-US"/>
        </w:rPr>
      </w:pPr>
    </w:p>
    <w:p w:rsidR="004B75E4" w:rsidRDefault="004B75E4" w:rsidP="004F39A9">
      <w:pPr>
        <w:pStyle w:val="EndnoteText"/>
        <w:ind w:left="540"/>
        <w:rPr>
          <w:rFonts w:ascii="Tahoma" w:hAnsi="Tahoma" w:cs="Tahoma"/>
          <w:color w:val="000000"/>
          <w:sz w:val="18"/>
          <w:lang w:val="en-US"/>
        </w:rPr>
      </w:pPr>
    </w:p>
    <w:p w:rsidR="004B75E4" w:rsidRPr="004B75E4" w:rsidRDefault="004B75E4" w:rsidP="004F39A9">
      <w:pPr>
        <w:pStyle w:val="EndnoteText"/>
        <w:ind w:left="540"/>
        <w:rPr>
          <w:rFonts w:ascii="Tahoma" w:hAnsi="Tahoma" w:cs="Tahoma"/>
          <w:color w:val="000000"/>
          <w:sz w:val="18"/>
          <w:lang w:val="en-US"/>
        </w:rPr>
      </w:pPr>
    </w:p>
    <w:p w:rsidR="009C0902" w:rsidRPr="000724F2" w:rsidRDefault="009C0902" w:rsidP="00CC1B99">
      <w:pPr>
        <w:pStyle w:val="Heading3"/>
        <w:rPr>
          <w:rFonts w:ascii="Tahoma" w:hAnsi="Tahoma" w:cs="Tahoma"/>
          <w:sz w:val="22"/>
          <w:szCs w:val="22"/>
          <w:lang w:val="fr-FR"/>
        </w:rPr>
      </w:pPr>
      <w:bookmarkStart w:id="1402" w:name="_56_Forefront_Endpoint"/>
      <w:bookmarkStart w:id="1403" w:name="_Toc328555343"/>
      <w:bookmarkEnd w:id="1402"/>
      <w:r w:rsidRPr="00684235">
        <w:rPr>
          <w:rFonts w:ascii="Tahoma" w:hAnsi="Tahoma" w:cs="Tahoma"/>
          <w:caps/>
          <w:color w:val="F66400"/>
          <w:sz w:val="22"/>
          <w:szCs w:val="22"/>
          <w:vertAlign w:val="superscript"/>
          <w:lang w:val="it-IT"/>
        </w:rPr>
        <w:t>56</w:t>
      </w:r>
      <w:r w:rsidRPr="00684235">
        <w:rPr>
          <w:rFonts w:ascii="Tahoma" w:hAnsi="Tahoma" w:cs="Tahoma"/>
          <w:color w:val="F66400"/>
          <w:sz w:val="22"/>
          <w:szCs w:val="22"/>
          <w:lang w:val="it-IT"/>
        </w:rPr>
        <w:t xml:space="preserve"> Forefront Endpoint Protection</w:t>
      </w:r>
      <w:bookmarkEnd w:id="1403"/>
    </w:p>
    <w:bookmarkEnd w:id="1400"/>
    <w:bookmarkEnd w:id="1401"/>
    <w:p w:rsidR="009C0902" w:rsidRPr="000724F2" w:rsidRDefault="009C0902" w:rsidP="004F39A9">
      <w:pPr>
        <w:rPr>
          <w:lang w:val="fr-FR"/>
        </w:rPr>
      </w:pPr>
    </w:p>
    <w:p w:rsidR="009C0902" w:rsidRPr="000724F2" w:rsidRDefault="009C0902" w:rsidP="004F39A9">
      <w:pPr>
        <w:tabs>
          <w:tab w:val="left" w:pos="1920"/>
        </w:tabs>
        <w:ind w:left="547"/>
        <w:rPr>
          <w:rFonts w:cs="Tahoma"/>
          <w:szCs w:val="18"/>
          <w:lang w:val="fr-FR"/>
        </w:rPr>
      </w:pPr>
      <w:r w:rsidRPr="00684235">
        <w:rPr>
          <w:rFonts w:cs="Tahoma"/>
          <w:szCs w:val="18"/>
          <w:lang w:val="it-IT"/>
        </w:rPr>
        <w:t>A partire dal 1 aprile 2012 Forefront Endpoint Protection, trattandosi di un</w:t>
      </w:r>
      <w:r w:rsidR="00A6407A">
        <w:rPr>
          <w:rFonts w:cs="Tahoma"/>
          <w:szCs w:val="18"/>
          <w:lang w:val="it-IT"/>
        </w:rPr>
        <w:t>’</w:t>
      </w:r>
      <w:r w:rsidRPr="00684235">
        <w:rPr>
          <w:rFonts w:cs="Tahoma"/>
          <w:szCs w:val="18"/>
          <w:lang w:val="it-IT"/>
        </w:rPr>
        <w:t>offerta per la protezione client, sarà sostituita con System Center 2012 Endpoint Protection.</w:t>
      </w:r>
      <w:r w:rsidRPr="000724F2">
        <w:rPr>
          <w:rFonts w:cs="Tahoma"/>
          <w:szCs w:val="18"/>
          <w:lang w:val="fr-FR"/>
        </w:rPr>
        <w:t xml:space="preserve"> </w:t>
      </w:r>
      <w:r w:rsidRPr="00684235">
        <w:rPr>
          <w:rFonts w:cs="Tahoma"/>
          <w:szCs w:val="18"/>
          <w:lang w:val="it-IT"/>
        </w:rPr>
        <w:t>System Center 2012 Endpoint Protection, trattandosi di un</w:t>
      </w:r>
      <w:r w:rsidR="00A6407A">
        <w:rPr>
          <w:rFonts w:cs="Tahoma"/>
          <w:szCs w:val="18"/>
          <w:lang w:val="it-IT"/>
        </w:rPr>
        <w:t>’</w:t>
      </w:r>
      <w:r w:rsidRPr="00684235">
        <w:rPr>
          <w:rFonts w:cs="Tahoma"/>
          <w:szCs w:val="18"/>
          <w:lang w:val="it-IT"/>
        </w:rPr>
        <w:t>offerta standalone, conferisce diritti sull</w:t>
      </w:r>
      <w:r w:rsidR="00A6407A">
        <w:rPr>
          <w:rFonts w:cs="Tahoma"/>
          <w:szCs w:val="18"/>
          <w:lang w:val="it-IT"/>
        </w:rPr>
        <w:t>’</w:t>
      </w:r>
      <w:r w:rsidRPr="00684235">
        <w:rPr>
          <w:rFonts w:cs="Tahoma"/>
          <w:szCs w:val="18"/>
          <w:lang w:val="it-IT"/>
        </w:rPr>
        <w:t>utilizzo solo per proteggere i dispositivi client.</w:t>
      </w:r>
      <w:r w:rsidRPr="000724F2">
        <w:rPr>
          <w:rFonts w:cs="Tahoma"/>
          <w:szCs w:val="18"/>
          <w:lang w:val="fr-FR"/>
        </w:rPr>
        <w:t xml:space="preserve"> </w:t>
      </w:r>
      <w:r w:rsidRPr="00684235">
        <w:rPr>
          <w:rFonts w:cs="Tahoma"/>
          <w:szCs w:val="18"/>
          <w:lang w:val="it-IT"/>
        </w:rPr>
        <w:t>I diritti sull</w:t>
      </w:r>
      <w:r w:rsidR="00A6407A">
        <w:rPr>
          <w:rFonts w:cs="Tahoma"/>
          <w:szCs w:val="18"/>
          <w:lang w:val="it-IT"/>
        </w:rPr>
        <w:t>’</w:t>
      </w:r>
      <w:r w:rsidRPr="00684235">
        <w:rPr>
          <w:rFonts w:cs="Tahoma"/>
          <w:szCs w:val="18"/>
          <w:lang w:val="it-IT"/>
        </w:rPr>
        <w:t>utilizzo per la protezione dei dispositivi server possono essere acquistati solo tramite l</w:t>
      </w:r>
      <w:r w:rsidR="00A6407A">
        <w:rPr>
          <w:rFonts w:cs="Tahoma"/>
          <w:szCs w:val="18"/>
          <w:lang w:val="it-IT"/>
        </w:rPr>
        <w:t>’</w:t>
      </w:r>
      <w:r w:rsidRPr="00684235">
        <w:rPr>
          <w:rFonts w:cs="Tahoma"/>
          <w:szCs w:val="18"/>
          <w:lang w:val="it-IT"/>
        </w:rPr>
        <w:t>acquisto di licenze di gestione per System Center 2012 Standard o Datacenter.</w:t>
      </w:r>
    </w:p>
    <w:p w:rsidR="009C0902" w:rsidRPr="000724F2" w:rsidRDefault="009C0902" w:rsidP="004F39A9">
      <w:pPr>
        <w:tabs>
          <w:tab w:val="left" w:pos="1920"/>
        </w:tabs>
        <w:ind w:left="540"/>
        <w:rPr>
          <w:lang w:val="fr-FR"/>
        </w:rPr>
      </w:pPr>
    </w:p>
    <w:p w:rsidR="009C0902" w:rsidRPr="000724F2" w:rsidRDefault="009C0902" w:rsidP="004F39A9">
      <w:pPr>
        <w:tabs>
          <w:tab w:val="left" w:pos="1920"/>
        </w:tabs>
        <w:ind w:left="547"/>
        <w:rPr>
          <w:rFonts w:cs="Tahoma"/>
          <w:szCs w:val="18"/>
          <w:lang w:val="fr-FR"/>
        </w:rPr>
      </w:pPr>
      <w:r w:rsidRPr="00684235">
        <w:rPr>
          <w:rFonts w:cs="Tahoma"/>
          <w:szCs w:val="18"/>
          <w:lang w:val="it-IT"/>
        </w:rPr>
        <w:t>Gli utenti con sottoscrizioni di Forefront Endpoint Protection attive che utilizzano il servizio per proteggere i</w:t>
      </w:r>
      <w:r w:rsidR="00C760FE">
        <w:rPr>
          <w:rFonts w:cs="Tahoma"/>
          <w:szCs w:val="18"/>
          <w:lang w:val="it-IT"/>
        </w:rPr>
        <w:t> </w:t>
      </w:r>
      <w:r w:rsidRPr="00684235">
        <w:rPr>
          <w:rFonts w:cs="Tahoma"/>
          <w:szCs w:val="18"/>
          <w:lang w:val="it-IT"/>
        </w:rPr>
        <w:t>dispositivi client possono effettuare l</w:t>
      </w:r>
      <w:r w:rsidR="00A6407A">
        <w:rPr>
          <w:rFonts w:cs="Tahoma"/>
          <w:szCs w:val="18"/>
          <w:lang w:val="it-IT"/>
        </w:rPr>
        <w:t>’</w:t>
      </w:r>
      <w:r w:rsidRPr="00684235">
        <w:rPr>
          <w:rFonts w:cs="Tahoma"/>
          <w:szCs w:val="18"/>
          <w:lang w:val="it-IT"/>
        </w:rPr>
        <w:t>aggiornamento a System Center 2012 Endpoint Protection per lo stesso</w:t>
      </w:r>
      <w:r w:rsidR="00C760FE">
        <w:rPr>
          <w:rFonts w:cs="Tahoma"/>
          <w:szCs w:val="18"/>
          <w:lang w:val="it-IT"/>
        </w:rPr>
        <w:t> </w:t>
      </w:r>
      <w:r w:rsidRPr="00684235">
        <w:rPr>
          <w:rFonts w:cs="Tahoma"/>
          <w:szCs w:val="18"/>
          <w:lang w:val="it-IT"/>
        </w:rPr>
        <w:t>scopo.</w:t>
      </w:r>
    </w:p>
    <w:p w:rsidR="009C0902" w:rsidRPr="000724F2" w:rsidRDefault="009C0902" w:rsidP="004F39A9">
      <w:pPr>
        <w:tabs>
          <w:tab w:val="left" w:pos="1920"/>
        </w:tabs>
        <w:ind w:left="540"/>
        <w:rPr>
          <w:lang w:val="fr-FR"/>
        </w:rPr>
      </w:pPr>
    </w:p>
    <w:p w:rsidR="009C0902" w:rsidRPr="000724F2" w:rsidRDefault="009C0902" w:rsidP="004F39A9">
      <w:pPr>
        <w:tabs>
          <w:tab w:val="left" w:pos="1920"/>
        </w:tabs>
        <w:ind w:left="547"/>
        <w:rPr>
          <w:rFonts w:cs="Tahoma"/>
          <w:szCs w:val="18"/>
          <w:lang w:val="fr-FR"/>
        </w:rPr>
      </w:pPr>
      <w:r w:rsidRPr="00684235">
        <w:rPr>
          <w:rFonts w:cs="Tahoma"/>
          <w:szCs w:val="18"/>
          <w:lang w:val="it-IT"/>
        </w:rPr>
        <w:t>Gli utenti con sottoscrizioni di Forefront Endpoint Protection attive che si servono del servizio per proteggere i</w:t>
      </w:r>
      <w:r w:rsidR="00C760FE">
        <w:rPr>
          <w:rFonts w:cs="Tahoma"/>
          <w:szCs w:val="18"/>
          <w:lang w:val="it-IT"/>
        </w:rPr>
        <w:t> </w:t>
      </w:r>
      <w:r w:rsidRPr="00684235">
        <w:rPr>
          <w:rFonts w:cs="Tahoma"/>
          <w:szCs w:val="18"/>
          <w:lang w:val="it-IT"/>
        </w:rPr>
        <w:t>dispositivi server potranno continuare a utilizzare il servizio Forefront Endpoint Protection.</w:t>
      </w:r>
    </w:p>
    <w:p w:rsidR="009C0902" w:rsidRPr="000724F2" w:rsidRDefault="009C0902" w:rsidP="004F39A9">
      <w:pPr>
        <w:tabs>
          <w:tab w:val="left" w:pos="1920"/>
        </w:tabs>
        <w:ind w:left="540"/>
        <w:rPr>
          <w:lang w:val="fr-FR"/>
        </w:rPr>
      </w:pPr>
    </w:p>
    <w:p w:rsidR="009C0902" w:rsidRPr="000724F2" w:rsidRDefault="009C0902" w:rsidP="004F39A9">
      <w:pPr>
        <w:ind w:left="540"/>
        <w:rPr>
          <w:rFonts w:eastAsia="Calibri" w:cs="Tahoma"/>
          <w:szCs w:val="18"/>
          <w:lang w:val="fr-FR"/>
        </w:rPr>
      </w:pPr>
    </w:p>
    <w:p w:rsidR="009C0902" w:rsidRPr="000724F2" w:rsidRDefault="009C0902" w:rsidP="004F39A9">
      <w:pPr>
        <w:ind w:left="547"/>
        <w:rPr>
          <w:rFonts w:cs="Tahoma"/>
          <w:szCs w:val="18"/>
          <w:lang w:val="it-IT"/>
        </w:rPr>
      </w:pPr>
      <w:r w:rsidRPr="00684235">
        <w:rPr>
          <w:rFonts w:cs="Tahoma"/>
          <w:szCs w:val="18"/>
          <w:lang w:val="it-IT"/>
        </w:rPr>
        <w:t>System Center Configuration Manager 2007 R2 o R3 è la console di gestione di Forefront Endpoint Protection 2010. Le società dovranno avere la licenza per System Center Configuration Manager 2007 R2 o R3 per fornire funzionalità di gestione a Forefront Endpoint Protection 2010. Forefront Endpoint Protection 2010 può essere utilizzato senza funzionalità di gestione e senza dovere acquistare la licenza per System Center Configuration Manager.</w:t>
      </w:r>
    </w:p>
    <w:p w:rsidR="009C0902" w:rsidRPr="000724F2" w:rsidRDefault="009C0902" w:rsidP="004F39A9">
      <w:pPr>
        <w:ind w:left="540"/>
        <w:rPr>
          <w:rFonts w:eastAsia="Calibri" w:cs="Tahoma"/>
          <w:szCs w:val="18"/>
          <w:lang w:val="it-IT"/>
        </w:rPr>
      </w:pPr>
    </w:p>
    <w:p w:rsidR="009C0902" w:rsidRPr="000724F2" w:rsidRDefault="009C0902" w:rsidP="004F39A9">
      <w:pPr>
        <w:ind w:left="547"/>
        <w:rPr>
          <w:rFonts w:cs="Tahoma"/>
          <w:szCs w:val="18"/>
          <w:lang w:val="it-IT"/>
        </w:rPr>
      </w:pPr>
      <w:r w:rsidRPr="00CB1358">
        <w:rPr>
          <w:rFonts w:cs="Tahoma"/>
          <w:szCs w:val="18"/>
          <w:u w:val="single"/>
          <w:lang w:val="it-IT"/>
        </w:rPr>
        <w:t>Home Use Program</w:t>
      </w:r>
      <w:r w:rsidRPr="00CB1358">
        <w:rPr>
          <w:rFonts w:cs="Tahoma"/>
          <w:szCs w:val="18"/>
          <w:lang w:val="it-IT"/>
        </w:rPr>
        <w:t>:</w:t>
      </w:r>
    </w:p>
    <w:p w:rsidR="009C0902" w:rsidRPr="000724F2" w:rsidRDefault="009C0902" w:rsidP="004F39A9">
      <w:pPr>
        <w:ind w:left="547"/>
        <w:rPr>
          <w:rFonts w:cs="Tahoma"/>
          <w:szCs w:val="18"/>
          <w:lang w:val="it-IT"/>
        </w:rPr>
      </w:pPr>
      <w:bookmarkStart w:id="1404" w:name="Srv_43ExchangeSvr07StdCAL"/>
      <w:bookmarkStart w:id="1405" w:name="Srv_44ExchangeSvr2010StdCAL"/>
      <w:bookmarkStart w:id="1406" w:name="Srv_42ExchangeSvr07StdCAL"/>
      <w:bookmarkEnd w:id="1404"/>
      <w:bookmarkEnd w:id="1405"/>
      <w:bookmarkEnd w:id="1406"/>
      <w:r w:rsidRPr="00CB1358">
        <w:rPr>
          <w:rFonts w:cs="Tahoma"/>
          <w:szCs w:val="18"/>
          <w:lang w:val="it-IT"/>
        </w:rPr>
        <w:t>Le società in possesso di Licenze “Subscription” per Utente attive per Forefront Endpoint Protection 2010 si</w:t>
      </w:r>
      <w:r w:rsidR="00C760FE">
        <w:rPr>
          <w:rFonts w:cs="Tahoma"/>
          <w:szCs w:val="18"/>
          <w:lang w:val="it-IT"/>
        </w:rPr>
        <w:t> </w:t>
      </w:r>
      <w:r w:rsidRPr="00CB1358">
        <w:rPr>
          <w:rFonts w:cs="Tahoma"/>
          <w:szCs w:val="18"/>
          <w:lang w:val="it-IT"/>
        </w:rPr>
        <w:t>qualificano per il programma Home Use Program.</w:t>
      </w:r>
    </w:p>
    <w:p w:rsidR="009C0902" w:rsidRPr="000724F2" w:rsidRDefault="009C0902" w:rsidP="004F39A9">
      <w:pPr>
        <w:ind w:left="900"/>
        <w:rPr>
          <w:rFonts w:eastAsia="Calibri" w:cs="Tahoma"/>
          <w:szCs w:val="18"/>
          <w:lang w:val="it-IT"/>
        </w:rPr>
      </w:pPr>
      <w:bookmarkStart w:id="1407" w:name="_Toc325609301"/>
      <w:bookmarkStart w:id="1408" w:name="Srv_43ForefrontIdMgr2010"/>
      <w:bookmarkStart w:id="1409" w:name="Srv_48ForefrontIdMgr2010"/>
      <w:bookmarkStart w:id="1410" w:name="Srv_45ForefrontIdMgr2010"/>
      <w:bookmarkEnd w:id="1407"/>
    </w:p>
    <w:p w:rsidR="009C0902" w:rsidRPr="000724F2" w:rsidRDefault="009C0902" w:rsidP="004F39A9">
      <w:pPr>
        <w:pStyle w:val="Heading3"/>
        <w:rPr>
          <w:rFonts w:ascii="Tahoma" w:hAnsi="Tahoma"/>
          <w:caps/>
          <w:color w:val="F66400"/>
          <w:sz w:val="22"/>
          <w:vertAlign w:val="superscript"/>
          <w:lang w:val="it-IT"/>
        </w:rPr>
      </w:pPr>
    </w:p>
    <w:p w:rsidR="009C0902" w:rsidRPr="00CB1358" w:rsidRDefault="009C0902" w:rsidP="009E4FDD">
      <w:pPr>
        <w:pStyle w:val="Heading3"/>
        <w:rPr>
          <w:rFonts w:ascii="Tahoma" w:hAnsi="Tahoma" w:cs="Tahoma"/>
          <w:sz w:val="22"/>
          <w:szCs w:val="22"/>
        </w:rPr>
      </w:pPr>
      <w:bookmarkStart w:id="1411" w:name="_57_Forefront_Identity"/>
      <w:bookmarkStart w:id="1412" w:name="_Toc328555344"/>
      <w:bookmarkEnd w:id="1411"/>
      <w:r w:rsidRPr="00CB1358">
        <w:rPr>
          <w:rFonts w:ascii="Tahoma" w:hAnsi="Tahoma" w:cs="Tahoma"/>
          <w:caps/>
          <w:color w:val="F66400"/>
          <w:sz w:val="22"/>
          <w:szCs w:val="22"/>
          <w:vertAlign w:val="superscript"/>
          <w:lang w:val="it-IT"/>
        </w:rPr>
        <w:t>57</w:t>
      </w:r>
      <w:r w:rsidRPr="00CB1358">
        <w:rPr>
          <w:rFonts w:ascii="Tahoma" w:hAnsi="Tahoma" w:cs="Tahoma"/>
          <w:color w:val="F66400"/>
          <w:sz w:val="22"/>
          <w:szCs w:val="22"/>
          <w:lang w:val="it-IT"/>
        </w:rPr>
        <w:t xml:space="preserve"> Forefront Identity Manager 2010 R2</w:t>
      </w:r>
      <w:bookmarkEnd w:id="1412"/>
    </w:p>
    <w:bookmarkEnd w:id="1408"/>
    <w:bookmarkEnd w:id="1409"/>
    <w:bookmarkEnd w:id="1410"/>
    <w:p w:rsidR="009C0902" w:rsidRDefault="009C0902" w:rsidP="004F39A9">
      <w:pPr>
        <w:ind w:left="720"/>
        <w:rPr>
          <w:rFonts w:cs="Tahoma"/>
          <w:color w:val="000000"/>
          <w:szCs w:val="18"/>
          <w:u w:val="single"/>
        </w:rPr>
      </w:pPr>
    </w:p>
    <w:p w:rsidR="009C0902" w:rsidRPr="00A73360" w:rsidRDefault="009C0902" w:rsidP="009E4FDD">
      <w:pPr>
        <w:ind w:left="720"/>
      </w:pPr>
      <w:r w:rsidRPr="00BB05BD">
        <w:rPr>
          <w:color w:val="000000"/>
          <w:u w:val="single"/>
          <w:lang w:val="it-IT"/>
        </w:rPr>
        <w:t>Versione</w:t>
      </w:r>
      <w:r>
        <w:rPr>
          <w:color w:val="000000"/>
          <w:lang w:val="it-IT"/>
        </w:rPr>
        <w:t>:</w:t>
      </w:r>
    </w:p>
    <w:p w:rsidR="009C0902" w:rsidRPr="00A73360" w:rsidRDefault="009C0902" w:rsidP="004F39A9">
      <w:pPr>
        <w:ind w:left="720"/>
      </w:pPr>
      <w:bookmarkStart w:id="1413" w:name="Srv_44ForefrontOnSecforExch"/>
      <w:bookmarkStart w:id="1414" w:name="Srv_43ForefrontOnSecforExch"/>
      <w:bookmarkEnd w:id="1413"/>
      <w:bookmarkEnd w:id="1414"/>
      <w:r>
        <w:rPr>
          <w:color w:val="000000"/>
          <w:lang w:val="it-IT"/>
        </w:rPr>
        <w:t>Forefront Identity Manager 2010 R2 è la versione successiva di Forefront Identity Manager 2010.</w:t>
      </w:r>
    </w:p>
    <w:p w:rsidR="009C0902" w:rsidRDefault="009C0902" w:rsidP="004F39A9">
      <w:pPr>
        <w:ind w:left="720"/>
        <w:rPr>
          <w:rFonts w:cs="Tahoma"/>
          <w:color w:val="000000"/>
          <w:szCs w:val="18"/>
        </w:rPr>
      </w:pPr>
      <w:bookmarkStart w:id="1415" w:name="_Toc325609302"/>
      <w:bookmarkStart w:id="1416" w:name="Srv_54ForefrontIDMgrWinLiveEd"/>
      <w:bookmarkStart w:id="1417" w:name="Srv_46ForefrontOnlineProforExch"/>
      <w:bookmarkEnd w:id="1415"/>
    </w:p>
    <w:p w:rsidR="009C0902" w:rsidRPr="00BB05BD" w:rsidRDefault="009C0902" w:rsidP="004B75E4">
      <w:pPr>
        <w:pStyle w:val="Heading2"/>
        <w:ind w:left="0"/>
        <w:rPr>
          <w:rFonts w:ascii="Tahoma" w:hAnsi="Tahoma" w:cs="Tahoma"/>
          <w:sz w:val="22"/>
          <w:szCs w:val="22"/>
        </w:rPr>
      </w:pPr>
      <w:bookmarkStart w:id="1418" w:name="_58_Forefront_Identity"/>
      <w:bookmarkStart w:id="1419" w:name="_Toc328555345"/>
      <w:bookmarkEnd w:id="1418"/>
      <w:r w:rsidRPr="00BB05BD">
        <w:rPr>
          <w:rFonts w:ascii="Tahoma" w:hAnsi="Tahoma" w:cs="Tahoma"/>
          <w:caps/>
          <w:color w:val="F26200"/>
          <w:sz w:val="22"/>
          <w:szCs w:val="22"/>
          <w:vertAlign w:val="superscript"/>
          <w:lang w:val="it-IT"/>
        </w:rPr>
        <w:t>58</w:t>
      </w:r>
      <w:r w:rsidRPr="00BB05BD">
        <w:rPr>
          <w:rFonts w:ascii="Tahoma" w:hAnsi="Tahoma" w:cs="Tahoma"/>
          <w:color w:val="F26200"/>
          <w:sz w:val="22"/>
          <w:szCs w:val="22"/>
          <w:lang w:val="it-IT"/>
        </w:rPr>
        <w:t xml:space="preserve"> Forefront Identity Manager 2010 </w:t>
      </w:r>
      <w:r w:rsidR="002B0C65">
        <w:rPr>
          <w:rFonts w:ascii="Tahoma" w:hAnsi="Tahoma" w:cs="Tahoma"/>
          <w:color w:val="F26200"/>
          <w:sz w:val="22"/>
          <w:szCs w:val="22"/>
          <w:lang w:val="it-IT"/>
        </w:rPr>
        <w:t>–</w:t>
      </w:r>
      <w:r w:rsidRPr="00BB05BD">
        <w:rPr>
          <w:rFonts w:ascii="Tahoma" w:hAnsi="Tahoma" w:cs="Tahoma"/>
          <w:color w:val="F26200"/>
          <w:sz w:val="22"/>
          <w:szCs w:val="22"/>
          <w:lang w:val="it-IT"/>
        </w:rPr>
        <w:t xml:space="preserve"> Windows Live Edition</w:t>
      </w:r>
      <w:bookmarkEnd w:id="1419"/>
    </w:p>
    <w:bookmarkEnd w:id="1416"/>
    <w:p w:rsidR="009C0902" w:rsidRDefault="009C0902" w:rsidP="004B75E4">
      <w:pPr>
        <w:pStyle w:val="Heading3"/>
        <w:rPr>
          <w:rFonts w:ascii="Tahoma" w:hAnsi="Tahoma"/>
          <w:caps/>
          <w:color w:val="F66400"/>
          <w:sz w:val="22"/>
          <w:vertAlign w:val="superscript"/>
        </w:rPr>
      </w:pPr>
    </w:p>
    <w:p w:rsidR="009C0902" w:rsidRPr="00256F6B" w:rsidRDefault="009C0902" w:rsidP="004B75E4">
      <w:pPr>
        <w:ind w:left="907"/>
        <w:rPr>
          <w:rFonts w:cs="Tahoma"/>
          <w:szCs w:val="18"/>
        </w:rPr>
      </w:pPr>
      <w:r w:rsidRPr="00256F6B">
        <w:rPr>
          <w:rFonts w:cs="Tahoma"/>
          <w:color w:val="000000"/>
          <w:szCs w:val="18"/>
          <w:lang w:val="it-IT"/>
        </w:rPr>
        <w:t>Versione:</w:t>
      </w:r>
    </w:p>
    <w:p w:rsidR="009C0902" w:rsidRDefault="009C0902" w:rsidP="004F39A9">
      <w:pPr>
        <w:ind w:left="907"/>
        <w:rPr>
          <w:rFonts w:cs="Tahoma"/>
          <w:color w:val="000000"/>
          <w:szCs w:val="18"/>
          <w:lang w:val="it-IT"/>
        </w:rPr>
      </w:pPr>
      <w:r w:rsidRPr="00256F6B">
        <w:rPr>
          <w:rFonts w:cs="Tahoma"/>
          <w:color w:val="000000"/>
          <w:szCs w:val="18"/>
          <w:lang w:val="it-IT"/>
        </w:rPr>
        <w:t>Forefront Identity Manager 2010 – Windows Live Edition è la versione successiva di Identity Lifecycle Manager 2007 – Windows Live Edition</w:t>
      </w:r>
    </w:p>
    <w:p w:rsidR="00B21526" w:rsidRPr="005D346C" w:rsidRDefault="00B21526" w:rsidP="00B21526">
      <w:bookmarkStart w:id="1420" w:name="_Toc325609303"/>
      <w:bookmarkStart w:id="1421" w:name="_59_Forefront_Online"/>
      <w:bookmarkEnd w:id="1420"/>
      <w:bookmarkEnd w:id="1421"/>
    </w:p>
    <w:p w:rsidR="009C0902" w:rsidRPr="00E82AA3" w:rsidRDefault="009C0902">
      <w:pPr>
        <w:pStyle w:val="Heading3"/>
        <w:rPr>
          <w:rFonts w:ascii="Tahoma" w:hAnsi="Tahoma" w:cs="Tahoma"/>
          <w:sz w:val="22"/>
          <w:szCs w:val="22"/>
        </w:rPr>
      </w:pPr>
      <w:bookmarkStart w:id="1422" w:name="_59_Forefront_Online_1"/>
      <w:bookmarkStart w:id="1423" w:name="_Toc328555346"/>
      <w:bookmarkEnd w:id="1422"/>
      <w:r w:rsidRPr="00E82AA3">
        <w:rPr>
          <w:rFonts w:ascii="Tahoma" w:hAnsi="Tahoma" w:cs="Tahoma"/>
          <w:caps/>
          <w:color w:val="F66400"/>
          <w:sz w:val="22"/>
          <w:szCs w:val="22"/>
          <w:vertAlign w:val="superscript"/>
          <w:lang w:val="it-IT"/>
        </w:rPr>
        <w:t>59</w:t>
      </w:r>
      <w:r w:rsidRPr="00E82AA3">
        <w:rPr>
          <w:rFonts w:ascii="Tahoma" w:hAnsi="Tahoma" w:cs="Tahoma"/>
          <w:color w:val="F66400"/>
          <w:sz w:val="22"/>
          <w:szCs w:val="22"/>
          <w:lang w:val="it-IT"/>
        </w:rPr>
        <w:t xml:space="preserve"> Forefront Online Protection for Exchange (SL per Dispositivo e Utente)</w:t>
      </w:r>
      <w:bookmarkEnd w:id="1423"/>
    </w:p>
    <w:bookmarkEnd w:id="1417"/>
    <w:p w:rsidR="009C0902" w:rsidRDefault="009C0902" w:rsidP="004F39A9">
      <w:pPr>
        <w:pStyle w:val="EndnoteText"/>
        <w:tabs>
          <w:tab w:val="center" w:pos="5306"/>
        </w:tabs>
        <w:ind w:left="0"/>
        <w:rPr>
          <w:rFonts w:ascii="Tahoma" w:hAnsi="Tahoma" w:cs="Tahoma"/>
          <w:sz w:val="18"/>
        </w:rPr>
      </w:pPr>
    </w:p>
    <w:p w:rsidR="009C0902" w:rsidRPr="00E82AA3" w:rsidRDefault="009C0902" w:rsidP="004F39A9">
      <w:pPr>
        <w:spacing w:after="200" w:line="276" w:lineRule="auto"/>
        <w:ind w:left="907"/>
        <w:rPr>
          <w:rFonts w:cs="Tahoma"/>
          <w:szCs w:val="18"/>
        </w:rPr>
      </w:pPr>
      <w:r w:rsidRPr="00E82AA3">
        <w:rPr>
          <w:rFonts w:cs="Tahoma"/>
          <w:szCs w:val="18"/>
          <w:lang w:val="it-IT"/>
        </w:rPr>
        <w:t>Le società che dispongono di Forefront Online Security for Exchange (ex Exchange Hosted Filtering) dovrebbero utilizzare la stessa iscrizione del contratto Select attivo, l</w:t>
      </w:r>
      <w:r w:rsidR="00A6407A">
        <w:rPr>
          <w:rFonts w:cs="Tahoma"/>
          <w:szCs w:val="18"/>
          <w:lang w:val="it-IT"/>
        </w:rPr>
        <w:t>’</w:t>
      </w:r>
      <w:r w:rsidRPr="00E82AA3">
        <w:rPr>
          <w:rFonts w:cs="Tahoma"/>
          <w:szCs w:val="18"/>
          <w:lang w:val="it-IT"/>
        </w:rPr>
        <w:t>iscrizione del contratto Enterprise o</w:t>
      </w:r>
      <w:r w:rsidR="00C760FE">
        <w:rPr>
          <w:rFonts w:cs="Tahoma"/>
          <w:szCs w:val="18"/>
          <w:lang w:val="it-IT"/>
        </w:rPr>
        <w:t> </w:t>
      </w:r>
      <w:r w:rsidRPr="00E82AA3">
        <w:rPr>
          <w:rFonts w:cs="Tahoma"/>
          <w:szCs w:val="18"/>
          <w:lang w:val="it-IT"/>
        </w:rPr>
        <w:t>il</w:t>
      </w:r>
      <w:r w:rsidR="00C760FE">
        <w:rPr>
          <w:rFonts w:cs="Tahoma"/>
          <w:szCs w:val="18"/>
          <w:lang w:val="it-IT"/>
        </w:rPr>
        <w:t> </w:t>
      </w:r>
      <w:r w:rsidRPr="00E82AA3">
        <w:rPr>
          <w:rFonts w:cs="Tahoma"/>
          <w:szCs w:val="18"/>
          <w:lang w:val="it-IT"/>
        </w:rPr>
        <w:t>contratto Open Value per effettuare ordini successivamente all</w:t>
      </w:r>
      <w:r w:rsidR="00A6407A">
        <w:rPr>
          <w:rFonts w:cs="Tahoma"/>
          <w:szCs w:val="18"/>
          <w:lang w:val="it-IT"/>
        </w:rPr>
        <w:t>’</w:t>
      </w:r>
      <w:r w:rsidRPr="00E82AA3">
        <w:rPr>
          <w:rFonts w:cs="Tahoma"/>
          <w:szCs w:val="18"/>
          <w:lang w:val="it-IT"/>
        </w:rPr>
        <w:t>ordine iniziale.</w:t>
      </w:r>
    </w:p>
    <w:p w:rsidR="009C0902" w:rsidRPr="000724F2" w:rsidRDefault="009C0902" w:rsidP="004F39A9">
      <w:pPr>
        <w:ind w:left="907"/>
        <w:rPr>
          <w:rFonts w:cs="Tahoma"/>
          <w:szCs w:val="18"/>
          <w:lang w:val="fr-FR"/>
        </w:rPr>
      </w:pPr>
      <w:r w:rsidRPr="00E82AA3">
        <w:rPr>
          <w:rFonts w:cs="Tahoma"/>
          <w:color w:val="000000"/>
          <w:szCs w:val="18"/>
          <w:lang w:val="it-IT"/>
        </w:rPr>
        <w:t>Poiché questo servizio online viene erogato in base al dominio, tutti gli utenti (o dispositivi) di qualunque dominio incluso devono disporre di SL per Utente (o Dispositivo). Le società che desiderano che il servizio sia erogato a un sottoinsieme dei loro utenti (o dei loro dispositivi) possono creare sottodomini per un</w:t>
      </w:r>
      <w:r w:rsidR="00A6407A">
        <w:rPr>
          <w:rFonts w:cs="Tahoma"/>
          <w:color w:val="000000"/>
          <w:szCs w:val="18"/>
          <w:lang w:val="it-IT"/>
        </w:rPr>
        <w:t>’</w:t>
      </w:r>
      <w:r w:rsidRPr="00E82AA3">
        <w:rPr>
          <w:rFonts w:cs="Tahoma"/>
          <w:color w:val="000000"/>
          <w:szCs w:val="18"/>
          <w:lang w:val="it-IT"/>
        </w:rPr>
        <w:t>erogazione del servizio più mirata. Solo gli utenti (o i dispositivi) che rientrano nel sottodominio incluso</w:t>
      </w:r>
      <w:r w:rsidR="00C760FE">
        <w:rPr>
          <w:rFonts w:cs="Tahoma"/>
          <w:color w:val="000000"/>
          <w:szCs w:val="18"/>
          <w:lang w:val="it-IT"/>
        </w:rPr>
        <w:t> </w:t>
      </w:r>
      <w:r w:rsidRPr="00E82AA3">
        <w:rPr>
          <w:rFonts w:cs="Tahoma"/>
          <w:color w:val="000000"/>
          <w:szCs w:val="18"/>
          <w:lang w:val="it-IT"/>
        </w:rPr>
        <w:t>devono disporre di SL per Utente (o Dispositivo).</w:t>
      </w:r>
    </w:p>
    <w:p w:rsidR="009C0902" w:rsidRPr="0061565C" w:rsidRDefault="009C0902" w:rsidP="004F39A9">
      <w:pPr>
        <w:pStyle w:val="EndnoteText"/>
        <w:rPr>
          <w:rFonts w:ascii="Tahoma" w:hAnsi="Tahoma" w:cs="Tahoma"/>
          <w:bCs/>
          <w:color w:val="000000"/>
          <w:sz w:val="18"/>
          <w:lang w:val="en-US"/>
        </w:rPr>
      </w:pPr>
    </w:p>
    <w:p w:rsidR="009C0902" w:rsidRPr="00E82AA3" w:rsidRDefault="009C0902" w:rsidP="004F39A9">
      <w:pPr>
        <w:pStyle w:val="EndnoteText"/>
        <w:ind w:left="907"/>
        <w:rPr>
          <w:rFonts w:ascii="Tahoma" w:hAnsi="Tahoma" w:cs="Tahoma"/>
          <w:sz w:val="18"/>
          <w:szCs w:val="18"/>
        </w:rPr>
      </w:pPr>
      <w:r w:rsidRPr="00E82AA3">
        <w:rPr>
          <w:rFonts w:ascii="Tahoma" w:hAnsi="Tahoma" w:cs="Tahoma"/>
          <w:sz w:val="18"/>
          <w:szCs w:val="18"/>
          <w:lang w:val="it-IT"/>
        </w:rPr>
        <w:t>Fare riferimento all</w:t>
      </w:r>
      <w:r w:rsidR="00A6407A">
        <w:rPr>
          <w:rFonts w:ascii="Tahoma" w:hAnsi="Tahoma" w:cs="Tahoma"/>
          <w:sz w:val="18"/>
          <w:szCs w:val="18"/>
          <w:lang w:val="it-IT"/>
        </w:rPr>
        <w:t>’</w:t>
      </w:r>
      <w:hyperlink w:anchor="_Section_5_–" w:history="1">
        <w:r w:rsidRPr="00E82AA3">
          <w:rPr>
            <w:rStyle w:val="Hyperlink"/>
            <w:rFonts w:ascii="Tahoma" w:hAnsi="Tahoma" w:cs="Tahoma"/>
            <w:sz w:val="18"/>
            <w:szCs w:val="18"/>
            <w:lang w:val="it-IT"/>
          </w:rPr>
          <w:t>Articolo 5</w:t>
        </w:r>
      </w:hyperlink>
      <w:r w:rsidRPr="00E82AA3">
        <w:rPr>
          <w:rFonts w:ascii="Tahoma" w:hAnsi="Tahoma" w:cs="Tahoma"/>
          <w:color w:val="000000"/>
          <w:sz w:val="18"/>
          <w:szCs w:val="18"/>
          <w:lang w:val="it-IT"/>
        </w:rPr>
        <w:t xml:space="preserve"> per i prezzi dei servizi online e le condizioni di pagamento.</w:t>
      </w:r>
    </w:p>
    <w:p w:rsidR="009C0902" w:rsidRDefault="009C0902" w:rsidP="004F39A9">
      <w:pPr>
        <w:pStyle w:val="EndnoteText"/>
      </w:pPr>
      <w:bookmarkStart w:id="1424" w:name="_Toc325609304"/>
      <w:bookmarkStart w:id="1425" w:name="Srv_47ForefrontProforExcSvrandShare"/>
      <w:bookmarkStart w:id="1426" w:name="Srv_44ForefrontSecforExcSharep"/>
      <w:bookmarkStart w:id="1427" w:name="Srv_45ForefrontSecforExcSharep"/>
      <w:bookmarkEnd w:id="1424"/>
    </w:p>
    <w:p w:rsidR="009C0902" w:rsidRDefault="009C0902" w:rsidP="004F39A9">
      <w:pPr>
        <w:pStyle w:val="EndnoteText"/>
        <w:rPr>
          <w:lang w:val="en-US"/>
        </w:rPr>
      </w:pPr>
    </w:p>
    <w:p w:rsidR="004B75E4" w:rsidRDefault="004B75E4" w:rsidP="004F39A9">
      <w:pPr>
        <w:pStyle w:val="EndnoteText"/>
        <w:rPr>
          <w:lang w:val="en-US"/>
        </w:rPr>
      </w:pPr>
    </w:p>
    <w:p w:rsidR="004B75E4" w:rsidRPr="004B75E4" w:rsidRDefault="004B75E4" w:rsidP="004F39A9">
      <w:pPr>
        <w:pStyle w:val="EndnoteText"/>
        <w:rPr>
          <w:lang w:val="en-US"/>
        </w:rPr>
      </w:pPr>
    </w:p>
    <w:p w:rsidR="009C0902" w:rsidRPr="000724F2" w:rsidRDefault="009C0902" w:rsidP="00FA2AE5">
      <w:pPr>
        <w:pStyle w:val="Heading3"/>
        <w:ind w:left="245" w:hanging="245"/>
        <w:rPr>
          <w:rFonts w:ascii="Tahoma" w:hAnsi="Tahoma" w:cs="Tahoma"/>
          <w:sz w:val="22"/>
          <w:szCs w:val="22"/>
          <w:lang w:val="fr-FR"/>
        </w:rPr>
      </w:pPr>
      <w:bookmarkStart w:id="1428" w:name="_60_Forefront_Protection"/>
      <w:bookmarkStart w:id="1429" w:name="_Toc328555347"/>
      <w:bookmarkEnd w:id="1428"/>
      <w:r w:rsidRPr="00E82AA3">
        <w:rPr>
          <w:rFonts w:ascii="Tahoma" w:hAnsi="Tahoma" w:cs="Tahoma"/>
          <w:caps/>
          <w:color w:val="F66400"/>
          <w:sz w:val="22"/>
          <w:szCs w:val="22"/>
          <w:vertAlign w:val="superscript"/>
          <w:lang w:val="it-IT"/>
        </w:rPr>
        <w:t>60</w:t>
      </w:r>
      <w:r w:rsidRPr="00E82AA3">
        <w:rPr>
          <w:rFonts w:ascii="Tahoma" w:hAnsi="Tahoma" w:cs="Tahoma"/>
          <w:color w:val="F66400"/>
          <w:sz w:val="22"/>
          <w:szCs w:val="22"/>
          <w:lang w:val="it-IT"/>
        </w:rPr>
        <w:t xml:space="preserve"> Forefront Protection 2010 for Exchange Server (SL per Dispositivo e Utente) e</w:t>
      </w:r>
      <w:r w:rsidR="00FA2AE5">
        <w:rPr>
          <w:rFonts w:ascii="Tahoma" w:hAnsi="Tahoma" w:cs="Tahoma"/>
          <w:color w:val="F66400"/>
          <w:sz w:val="22"/>
          <w:szCs w:val="22"/>
          <w:lang w:val="it-IT"/>
        </w:rPr>
        <w:t> </w:t>
      </w:r>
      <w:r w:rsidRPr="00E82AA3">
        <w:rPr>
          <w:rFonts w:ascii="Tahoma" w:hAnsi="Tahoma" w:cs="Tahoma"/>
          <w:color w:val="F66400"/>
          <w:sz w:val="22"/>
          <w:szCs w:val="22"/>
          <w:lang w:val="it-IT"/>
        </w:rPr>
        <w:t>Forefront Protection 2010 for SharePoint (SL per Dispositivo e Utente)</w:t>
      </w:r>
      <w:bookmarkEnd w:id="1429"/>
    </w:p>
    <w:bookmarkEnd w:id="1425"/>
    <w:bookmarkEnd w:id="1426"/>
    <w:bookmarkEnd w:id="1427"/>
    <w:p w:rsidR="009C0902" w:rsidRPr="000724F2" w:rsidRDefault="009C0902" w:rsidP="00DF327A">
      <w:pPr>
        <w:spacing w:before="120" w:after="120"/>
        <w:ind w:left="907"/>
        <w:contextualSpacing/>
        <w:rPr>
          <w:rFonts w:cs="Tahoma"/>
          <w:szCs w:val="20"/>
          <w:u w:val="single"/>
          <w:lang w:val="fr-FR"/>
        </w:rPr>
      </w:pPr>
    </w:p>
    <w:p w:rsidR="009C0902" w:rsidRPr="00E82AA3" w:rsidRDefault="009C0902" w:rsidP="004F39A9">
      <w:pPr>
        <w:spacing w:before="120" w:after="120"/>
        <w:ind w:left="907"/>
        <w:rPr>
          <w:rFonts w:cs="Tahoma"/>
          <w:szCs w:val="18"/>
        </w:rPr>
      </w:pPr>
      <w:r w:rsidRPr="00E82AA3">
        <w:rPr>
          <w:rFonts w:cs="Tahoma"/>
          <w:szCs w:val="18"/>
          <w:u w:val="single"/>
          <w:lang w:val="it-IT"/>
        </w:rPr>
        <w:t>Diritto di Migrazione per Forefront Protection 2010 for Exchange Server</w:t>
      </w:r>
    </w:p>
    <w:p w:rsidR="009C0902" w:rsidRPr="000724F2" w:rsidRDefault="009C0902" w:rsidP="004B75E4">
      <w:pPr>
        <w:ind w:left="907"/>
        <w:rPr>
          <w:rFonts w:cs="Tahoma"/>
          <w:szCs w:val="18"/>
          <w:lang w:val="it-IT"/>
        </w:rPr>
      </w:pPr>
      <w:r w:rsidRPr="00E82AA3">
        <w:rPr>
          <w:rFonts w:cs="Tahoma"/>
          <w:color w:val="000000"/>
          <w:szCs w:val="18"/>
          <w:lang w:val="it-IT"/>
        </w:rPr>
        <w:t>Le società che hanno stipulato un contratto Volume License e che hanno acquistato una licenza per Forefront Protection 2010 for Exchange Server sono idonee a utilizzare Antigen for Exchange, Antigen for</w:t>
      </w:r>
      <w:r w:rsidR="00DF327A">
        <w:rPr>
          <w:rFonts w:cs="Tahoma"/>
          <w:color w:val="000000"/>
          <w:szCs w:val="18"/>
          <w:lang w:val="it-IT"/>
        </w:rPr>
        <w:t> </w:t>
      </w:r>
      <w:r w:rsidRPr="00E82AA3">
        <w:rPr>
          <w:rFonts w:cs="Tahoma"/>
          <w:color w:val="000000"/>
          <w:szCs w:val="18"/>
          <w:lang w:val="it-IT"/>
        </w:rPr>
        <w:t>SMTP Gateways e Antigen Spam Manager al posto di Forefront Protection 2010 for Exchange Server. L</w:t>
      </w:r>
      <w:r w:rsidR="00A6407A">
        <w:rPr>
          <w:rFonts w:cs="Tahoma"/>
          <w:color w:val="000000"/>
          <w:szCs w:val="18"/>
          <w:lang w:val="it-IT"/>
        </w:rPr>
        <w:t>’</w:t>
      </w:r>
      <w:r w:rsidRPr="00E82AA3">
        <w:rPr>
          <w:rFonts w:cs="Tahoma"/>
          <w:color w:val="000000"/>
          <w:szCs w:val="18"/>
          <w:lang w:val="it-IT"/>
        </w:rPr>
        <w:t>utilizzo di Antigen for Exchange, Antigen for SMTP Gateways e Antigen Spam Manager è soggetto al relativo contratto di licenza e ai diritti di utilizzo di Forefront Protection 2010 for Exchange Server.* I</w:t>
      </w:r>
      <w:r w:rsidR="00DF327A">
        <w:rPr>
          <w:rFonts w:cs="Tahoma"/>
          <w:color w:val="000000"/>
          <w:szCs w:val="18"/>
          <w:lang w:val="it-IT"/>
        </w:rPr>
        <w:t> </w:t>
      </w:r>
      <w:r w:rsidRPr="00E82AA3">
        <w:rPr>
          <w:rFonts w:cs="Tahoma"/>
          <w:color w:val="000000"/>
          <w:szCs w:val="18"/>
          <w:lang w:val="it-IT"/>
        </w:rPr>
        <w:t>diritti</w:t>
      </w:r>
      <w:r w:rsidR="00DF327A">
        <w:rPr>
          <w:rFonts w:cs="Tahoma"/>
          <w:color w:val="000000"/>
          <w:szCs w:val="18"/>
          <w:lang w:val="it-IT"/>
        </w:rPr>
        <w:t> </w:t>
      </w:r>
      <w:r w:rsidRPr="00E82AA3">
        <w:rPr>
          <w:rFonts w:cs="Tahoma"/>
          <w:color w:val="000000"/>
          <w:szCs w:val="18"/>
          <w:lang w:val="it-IT"/>
        </w:rPr>
        <w:t>delle società di utilizzare Antigen for Exchange, Antigen for SMTP Gateways e Antigen Spam Manager cesseranno alla scadenza dei diritti concessi dalla loro licenza per Forefront Protection 2010 for</w:t>
      </w:r>
      <w:r w:rsidR="00DF327A">
        <w:rPr>
          <w:rFonts w:cs="Tahoma"/>
          <w:color w:val="000000"/>
          <w:szCs w:val="18"/>
          <w:lang w:val="it-IT"/>
        </w:rPr>
        <w:t> </w:t>
      </w:r>
      <w:r w:rsidRPr="00E82AA3">
        <w:rPr>
          <w:rFonts w:cs="Tahoma"/>
          <w:color w:val="000000"/>
          <w:szCs w:val="18"/>
          <w:lang w:val="it-IT"/>
        </w:rPr>
        <w:t>Exchange Server.</w:t>
      </w:r>
    </w:p>
    <w:p w:rsidR="009C0902" w:rsidRPr="000724F2" w:rsidRDefault="009C0902" w:rsidP="004F39A9">
      <w:pPr>
        <w:ind w:left="900"/>
        <w:rPr>
          <w:rFonts w:cs="Tahoma"/>
          <w:color w:val="000000"/>
          <w:szCs w:val="20"/>
          <w:lang w:val="it-IT"/>
        </w:rPr>
      </w:pPr>
    </w:p>
    <w:p w:rsidR="009C0902" w:rsidRPr="000724F2" w:rsidRDefault="009C0902" w:rsidP="004F39A9">
      <w:pPr>
        <w:ind w:left="907"/>
        <w:rPr>
          <w:rFonts w:cs="Tahoma"/>
          <w:szCs w:val="18"/>
          <w:lang w:val="it-IT"/>
        </w:rPr>
      </w:pPr>
      <w:r w:rsidRPr="00E82AA3">
        <w:rPr>
          <w:rFonts w:cs="Tahoma"/>
          <w:color w:val="000000"/>
          <w:szCs w:val="18"/>
          <w:lang w:val="it-IT"/>
        </w:rPr>
        <w:t>*Il diritto di utilizzo di Antigen al posto di Forefront Security non si applica alle società che abbiano inizialmente acquistato licenze per uno o più servizi Antigen e che poi migrino a Forefront Protection 2010 for Exchange Server. Ad esempio, le società titolari di una licenza Antigen for Exchange non sono autorizzate a utilizzare Antigen for SMTP Gateways o Antigen Spam Manager nell</w:t>
      </w:r>
      <w:r w:rsidR="00A6407A">
        <w:rPr>
          <w:rFonts w:cs="Tahoma"/>
          <w:color w:val="000000"/>
          <w:szCs w:val="18"/>
          <w:lang w:val="it-IT"/>
        </w:rPr>
        <w:t>’</w:t>
      </w:r>
      <w:r w:rsidRPr="00E82AA3">
        <w:rPr>
          <w:rFonts w:cs="Tahoma"/>
          <w:color w:val="000000"/>
          <w:szCs w:val="18"/>
          <w:lang w:val="it-IT"/>
        </w:rPr>
        <w:t>ambito delle rispettive licenze Antigen for Exchange in virtù dei diritti di migrazione a Forefront Protection 2010 for Exchange Server previsti da tale licenza.</w:t>
      </w:r>
    </w:p>
    <w:p w:rsidR="009C0902" w:rsidRPr="000724F2" w:rsidRDefault="009C0902" w:rsidP="004F39A9">
      <w:pPr>
        <w:ind w:left="900"/>
        <w:rPr>
          <w:rFonts w:cs="Tahoma"/>
          <w:color w:val="000000"/>
          <w:szCs w:val="20"/>
          <w:lang w:val="it-IT"/>
        </w:rPr>
      </w:pPr>
    </w:p>
    <w:p w:rsidR="009C0902" w:rsidRPr="00E82AA3" w:rsidRDefault="009C0902" w:rsidP="004F39A9">
      <w:pPr>
        <w:spacing w:before="120" w:after="120"/>
        <w:ind w:left="907"/>
        <w:rPr>
          <w:rFonts w:cs="Tahoma"/>
          <w:szCs w:val="18"/>
        </w:rPr>
      </w:pPr>
      <w:r w:rsidRPr="00E82AA3">
        <w:rPr>
          <w:rFonts w:cs="Tahoma"/>
          <w:szCs w:val="18"/>
          <w:u w:val="single"/>
          <w:lang w:val="it-IT"/>
        </w:rPr>
        <w:t>Diritto di Downgrade per Forefront Security for SharePoint</w:t>
      </w:r>
    </w:p>
    <w:p w:rsidR="009C0902" w:rsidRPr="00E82AA3" w:rsidRDefault="009C0902" w:rsidP="004F39A9">
      <w:pPr>
        <w:ind w:left="907"/>
        <w:rPr>
          <w:rFonts w:cs="Tahoma"/>
          <w:szCs w:val="18"/>
        </w:rPr>
      </w:pPr>
      <w:r w:rsidRPr="00E82AA3">
        <w:rPr>
          <w:rFonts w:cs="Tahoma"/>
          <w:szCs w:val="18"/>
          <w:lang w:val="it-IT"/>
        </w:rPr>
        <w:t>Le società che abbiano stipulato contratti Volume License e che abbiano acquistato una licenza per Forefront Protection 2010 for SharePoint sono idonee a effettuare il downgrade a e utilizzare Antigen for</w:t>
      </w:r>
      <w:r w:rsidR="00FA2AE5">
        <w:rPr>
          <w:rFonts w:cs="Tahoma"/>
          <w:szCs w:val="18"/>
          <w:lang w:val="it-IT"/>
        </w:rPr>
        <w:t> </w:t>
      </w:r>
      <w:r w:rsidRPr="00E82AA3">
        <w:rPr>
          <w:rFonts w:cs="Tahoma"/>
          <w:szCs w:val="18"/>
          <w:lang w:val="it-IT"/>
        </w:rPr>
        <w:t>SharePoint al posto delle licenze Forefront Protection 2010 for SharePoint. L</w:t>
      </w:r>
      <w:r w:rsidR="00A6407A">
        <w:rPr>
          <w:rFonts w:cs="Tahoma"/>
          <w:szCs w:val="18"/>
          <w:lang w:val="it-IT"/>
        </w:rPr>
        <w:t>’</w:t>
      </w:r>
      <w:r w:rsidRPr="00E82AA3">
        <w:rPr>
          <w:rFonts w:cs="Tahoma"/>
          <w:szCs w:val="18"/>
          <w:lang w:val="it-IT"/>
        </w:rPr>
        <w:t>utilizzo di Antigen for SharePoint è soggetto alle condizioni del contratto di licenza e ai diritti di utilizzo di Forefront Protection 2010 for SharePoint.</w:t>
      </w:r>
      <w:r w:rsidRPr="00E82AA3">
        <w:rPr>
          <w:rFonts w:cs="Tahoma"/>
          <w:szCs w:val="18"/>
        </w:rPr>
        <w:t xml:space="preserve"> </w:t>
      </w:r>
      <w:r w:rsidRPr="00E82AA3">
        <w:rPr>
          <w:rFonts w:cs="Tahoma"/>
          <w:szCs w:val="18"/>
          <w:lang w:val="it-IT"/>
        </w:rPr>
        <w:t>I diritti delle società di utilizzare Antigen for SharePoint cesseranno alla scadenza dei</w:t>
      </w:r>
      <w:r w:rsidR="00FA2AE5">
        <w:rPr>
          <w:rFonts w:cs="Tahoma"/>
          <w:szCs w:val="18"/>
          <w:lang w:val="it-IT"/>
        </w:rPr>
        <w:t> </w:t>
      </w:r>
      <w:r w:rsidRPr="00E82AA3">
        <w:rPr>
          <w:rFonts w:cs="Tahoma"/>
          <w:szCs w:val="18"/>
          <w:lang w:val="it-IT"/>
        </w:rPr>
        <w:t>diritti della licenza Forefront Protection 2010 for SharePoint.</w:t>
      </w:r>
    </w:p>
    <w:p w:rsidR="009C0902" w:rsidRDefault="009C0902" w:rsidP="004F39A9">
      <w:pPr>
        <w:ind w:left="900"/>
        <w:rPr>
          <w:rFonts w:cs="Tahoma"/>
          <w:szCs w:val="20"/>
        </w:rPr>
      </w:pPr>
    </w:p>
    <w:p w:rsidR="009C0902" w:rsidRPr="00E82AA3" w:rsidRDefault="009C0902" w:rsidP="00BC3F1A">
      <w:pPr>
        <w:ind w:left="907"/>
        <w:rPr>
          <w:rFonts w:cs="Tahoma"/>
          <w:szCs w:val="18"/>
        </w:rPr>
      </w:pPr>
      <w:r w:rsidRPr="00E82AA3">
        <w:rPr>
          <w:rFonts w:cs="Tahoma"/>
          <w:color w:val="000000"/>
          <w:szCs w:val="18"/>
          <w:lang w:val="it-IT"/>
        </w:rPr>
        <w:t>Tutti gli utenti (o dispositivi) che accedono a un server protetto devono disporre di SL per Utente (o</w:t>
      </w:r>
      <w:r w:rsidR="00DF327A">
        <w:rPr>
          <w:rFonts w:cs="Tahoma"/>
          <w:color w:val="000000"/>
          <w:szCs w:val="18"/>
          <w:lang w:val="it-IT"/>
        </w:rPr>
        <w:t> </w:t>
      </w:r>
      <w:r w:rsidRPr="00E82AA3">
        <w:rPr>
          <w:rFonts w:cs="Tahoma"/>
          <w:color w:val="000000"/>
          <w:szCs w:val="18"/>
          <w:lang w:val="it-IT"/>
        </w:rPr>
        <w:t>Dispositivo), a meno che non dispongano di una licenza tramite External Connector per Forefront for</w:t>
      </w:r>
      <w:r w:rsidR="00DF327A">
        <w:rPr>
          <w:rFonts w:cs="Tahoma"/>
          <w:color w:val="000000"/>
          <w:szCs w:val="18"/>
          <w:lang w:val="it-IT"/>
        </w:rPr>
        <w:t> </w:t>
      </w:r>
      <w:r w:rsidRPr="00E82AA3">
        <w:rPr>
          <w:rFonts w:cs="Tahoma"/>
          <w:color w:val="000000"/>
          <w:szCs w:val="18"/>
          <w:lang w:val="it-IT"/>
        </w:rPr>
        <w:t>Exchange o SL Add-on per Forefront Security for SharePoint per Siti Internet.</w:t>
      </w:r>
    </w:p>
    <w:p w:rsidR="009C0902" w:rsidRDefault="009C0902" w:rsidP="00BC3F1A">
      <w:pPr>
        <w:pStyle w:val="EndnoteText"/>
        <w:rPr>
          <w:rFonts w:ascii="Tahoma" w:hAnsi="Tahoma" w:cs="Tahoma"/>
          <w:sz w:val="18"/>
        </w:rPr>
      </w:pPr>
    </w:p>
    <w:p w:rsidR="009C0902" w:rsidRDefault="009C0902" w:rsidP="00BC3F1A">
      <w:pPr>
        <w:ind w:left="907"/>
        <w:rPr>
          <w:rFonts w:cs="Tahoma"/>
          <w:color w:val="000000"/>
          <w:szCs w:val="18"/>
          <w:lang w:val="it-IT"/>
        </w:rPr>
      </w:pPr>
      <w:r w:rsidRPr="00E82AA3">
        <w:rPr>
          <w:rFonts w:cs="Tahoma"/>
          <w:szCs w:val="18"/>
          <w:lang w:val="it-IT"/>
        </w:rPr>
        <w:t>Fare riferimento all</w:t>
      </w:r>
      <w:r w:rsidR="00A6407A">
        <w:rPr>
          <w:rFonts w:cs="Tahoma"/>
          <w:szCs w:val="18"/>
          <w:lang w:val="it-IT"/>
        </w:rPr>
        <w:t>’</w:t>
      </w:r>
      <w:hyperlink w:anchor="_Section_5_–" w:history="1">
        <w:r w:rsidRPr="00E82AA3">
          <w:rPr>
            <w:rStyle w:val="Hyperlink"/>
            <w:rFonts w:cs="Tahoma"/>
            <w:szCs w:val="18"/>
            <w:lang w:val="it-IT"/>
          </w:rPr>
          <w:t>Articolo 5</w:t>
        </w:r>
      </w:hyperlink>
      <w:r w:rsidRPr="00E82AA3">
        <w:rPr>
          <w:rFonts w:cs="Tahoma"/>
          <w:color w:val="000000"/>
          <w:szCs w:val="18"/>
          <w:lang w:val="it-IT"/>
        </w:rPr>
        <w:t xml:space="preserve"> per i prezzi dei servizi online e le condizioni di pagamento.</w:t>
      </w:r>
    </w:p>
    <w:p w:rsidR="00DD45C4" w:rsidRPr="00E82AA3" w:rsidRDefault="00DD45C4" w:rsidP="0061565C">
      <w:pPr>
        <w:rPr>
          <w:rFonts w:cs="Tahoma"/>
          <w:szCs w:val="18"/>
        </w:rPr>
      </w:pPr>
    </w:p>
    <w:p w:rsidR="009C0902" w:rsidRPr="00E82AA3" w:rsidRDefault="009C0902" w:rsidP="00796FF5">
      <w:pPr>
        <w:pStyle w:val="Heading3"/>
        <w:rPr>
          <w:rFonts w:ascii="Tahoma" w:hAnsi="Tahoma" w:cs="Tahoma"/>
          <w:sz w:val="22"/>
          <w:szCs w:val="22"/>
        </w:rPr>
      </w:pPr>
      <w:bookmarkStart w:id="1430" w:name="_Toc325609305"/>
      <w:bookmarkStart w:id="1431" w:name="_61_Forefront_Protection"/>
      <w:bookmarkStart w:id="1432" w:name="_Toc328555348"/>
      <w:bookmarkStart w:id="1433" w:name="Srv_48ForefrontProtectionSuite"/>
      <w:bookmarkEnd w:id="1430"/>
      <w:bookmarkEnd w:id="1431"/>
      <w:r w:rsidRPr="00E82AA3">
        <w:rPr>
          <w:rFonts w:ascii="Tahoma" w:hAnsi="Tahoma" w:cs="Tahoma"/>
          <w:caps/>
          <w:color w:val="F66400"/>
          <w:sz w:val="22"/>
          <w:szCs w:val="22"/>
          <w:vertAlign w:val="superscript"/>
          <w:lang w:val="it-IT"/>
        </w:rPr>
        <w:t>61</w:t>
      </w:r>
      <w:r w:rsidRPr="00E82AA3">
        <w:rPr>
          <w:rFonts w:ascii="Tahoma" w:hAnsi="Tahoma" w:cs="Tahoma"/>
          <w:color w:val="F66400"/>
          <w:sz w:val="22"/>
          <w:szCs w:val="22"/>
          <w:lang w:val="it-IT"/>
        </w:rPr>
        <w:t xml:space="preserve"> Forefront Protection Suite (Dispositivo e Utente)</w:t>
      </w:r>
      <w:bookmarkEnd w:id="1432"/>
    </w:p>
    <w:bookmarkEnd w:id="1433"/>
    <w:p w:rsidR="009C0902" w:rsidRPr="00BC3F1A" w:rsidRDefault="009C0902" w:rsidP="004F39A9">
      <w:pPr>
        <w:rPr>
          <w:rFonts w:cs="Tahoma"/>
          <w:szCs w:val="24"/>
          <w:lang w:val="fr-FR"/>
        </w:rPr>
      </w:pPr>
    </w:p>
    <w:p w:rsidR="009C0902" w:rsidRPr="00D71EC3" w:rsidRDefault="009C0902" w:rsidP="00796FF5">
      <w:pPr>
        <w:ind w:left="720"/>
        <w:rPr>
          <w:rFonts w:cs="Tahoma"/>
          <w:szCs w:val="18"/>
          <w:lang w:val="fr-FR"/>
        </w:rPr>
      </w:pPr>
      <w:r w:rsidRPr="00E82AA3">
        <w:rPr>
          <w:rFonts w:cs="Tahoma"/>
          <w:color w:val="000000"/>
          <w:szCs w:val="18"/>
          <w:lang w:val="it-IT"/>
        </w:rPr>
        <w:t>Un abbonamento a Forefront Protection Suite è costituito dai seguenti servizi online:</w:t>
      </w:r>
      <w:r w:rsidRPr="00D71EC3">
        <w:rPr>
          <w:rFonts w:cs="Tahoma"/>
          <w:color w:val="000000"/>
          <w:szCs w:val="18"/>
          <w:lang w:val="fr-FR"/>
        </w:rPr>
        <w:t xml:space="preserve"> </w:t>
      </w:r>
      <w:r w:rsidRPr="00E82AA3">
        <w:rPr>
          <w:rFonts w:cs="Tahoma"/>
          <w:color w:val="000000"/>
          <w:szCs w:val="18"/>
          <w:lang w:val="it-IT"/>
        </w:rPr>
        <w:t>Forefront Endpoint Protection, Forefront for Office Communications Server (ex Antigen for Instant Messaging), Forefront Online</w:t>
      </w:r>
      <w:r w:rsidR="00DF327A">
        <w:rPr>
          <w:rFonts w:cs="Tahoma"/>
          <w:color w:val="000000"/>
          <w:szCs w:val="18"/>
          <w:lang w:val="it-IT"/>
        </w:rPr>
        <w:t> </w:t>
      </w:r>
      <w:r w:rsidRPr="00E82AA3">
        <w:rPr>
          <w:rFonts w:cs="Tahoma"/>
          <w:color w:val="000000"/>
          <w:szCs w:val="18"/>
          <w:lang w:val="it-IT"/>
        </w:rPr>
        <w:t>Protection for Exchange (ex Exchange Hosted Filtering), Forefront Protection 2010 for Exchange Server, Forefront Threat Management Gateway Web Protection Service e Forefront Protection 2010 for SharePoint Server.</w:t>
      </w:r>
    </w:p>
    <w:p w:rsidR="009C0902" w:rsidRPr="00D71EC3" w:rsidRDefault="009C0902" w:rsidP="004F39A9">
      <w:pPr>
        <w:ind w:left="720"/>
        <w:rPr>
          <w:rFonts w:cs="Tahoma"/>
          <w:color w:val="000000"/>
          <w:szCs w:val="20"/>
          <w:lang w:val="fr-FR"/>
        </w:rPr>
      </w:pPr>
      <w:bookmarkStart w:id="1434" w:name="Srv_45ForefrontSecfoOffComm"/>
      <w:bookmarkStart w:id="1435" w:name="Srv_46ForefrontSecfoOffComm"/>
      <w:bookmarkEnd w:id="1434"/>
      <w:bookmarkEnd w:id="1435"/>
    </w:p>
    <w:p w:rsidR="009C0902" w:rsidRPr="00E82AA3" w:rsidRDefault="009C0902" w:rsidP="004F39A9">
      <w:pPr>
        <w:ind w:left="720"/>
        <w:rPr>
          <w:rFonts w:cs="Tahoma"/>
          <w:szCs w:val="18"/>
        </w:rPr>
      </w:pPr>
      <w:r w:rsidRPr="00E82AA3">
        <w:rPr>
          <w:rFonts w:cs="Tahoma"/>
          <w:color w:val="000000"/>
          <w:szCs w:val="18"/>
          <w:lang w:val="it-IT"/>
        </w:rPr>
        <w:t>Fare riferimento all</w:t>
      </w:r>
      <w:r w:rsidR="00A6407A">
        <w:rPr>
          <w:rFonts w:cs="Tahoma"/>
          <w:color w:val="000000"/>
          <w:szCs w:val="18"/>
          <w:lang w:val="it-IT"/>
        </w:rPr>
        <w:t>’</w:t>
      </w:r>
      <w:hyperlink w:anchor="_Section_5_–" w:history="1">
        <w:r w:rsidRPr="00661770">
          <w:rPr>
            <w:rStyle w:val="Hyperlink"/>
            <w:rFonts w:cs="Tahoma"/>
            <w:szCs w:val="18"/>
            <w:lang w:val="it-IT"/>
          </w:rPr>
          <w:t>Articolo 5</w:t>
        </w:r>
      </w:hyperlink>
      <w:r w:rsidRPr="00E82AA3">
        <w:rPr>
          <w:rFonts w:cs="Tahoma"/>
          <w:color w:val="000000"/>
          <w:szCs w:val="18"/>
          <w:lang w:val="it-IT"/>
        </w:rPr>
        <w:t xml:space="preserve"> per i prezzi dei servizi online e le condizioni di pagamento.</w:t>
      </w:r>
    </w:p>
    <w:p w:rsidR="009C0902" w:rsidRDefault="009C0902" w:rsidP="004F39A9">
      <w:pPr>
        <w:pStyle w:val="Heading3"/>
        <w:rPr>
          <w:rFonts w:ascii="Tahoma" w:hAnsi="Tahoma"/>
          <w:color w:val="F66400"/>
          <w:sz w:val="22"/>
        </w:rPr>
      </w:pPr>
      <w:bookmarkStart w:id="1436" w:name="_Toc325609306"/>
      <w:bookmarkStart w:id="1437" w:name="Srv_49ForefrontSecfoOffComm"/>
      <w:bookmarkEnd w:id="1436"/>
      <w:bookmarkEnd w:id="1437"/>
    </w:p>
    <w:p w:rsidR="009C0902" w:rsidRPr="00E82AA3" w:rsidRDefault="009C0902" w:rsidP="004F39A9">
      <w:pPr>
        <w:pStyle w:val="Heading3"/>
        <w:rPr>
          <w:rFonts w:ascii="Tahoma" w:hAnsi="Tahoma" w:cs="Tahoma"/>
          <w:sz w:val="22"/>
          <w:szCs w:val="22"/>
        </w:rPr>
      </w:pPr>
      <w:bookmarkStart w:id="1438" w:name="_62_Forefront_Security"/>
      <w:bookmarkStart w:id="1439" w:name="_Toc328555349"/>
      <w:bookmarkEnd w:id="1438"/>
      <w:r w:rsidRPr="00E82AA3">
        <w:rPr>
          <w:rFonts w:ascii="Tahoma" w:hAnsi="Tahoma" w:cs="Tahoma"/>
          <w:caps/>
          <w:color w:val="F66400"/>
          <w:sz w:val="22"/>
          <w:szCs w:val="22"/>
          <w:vertAlign w:val="superscript"/>
          <w:lang w:val="it-IT"/>
        </w:rPr>
        <w:t>62</w:t>
      </w:r>
      <w:r w:rsidRPr="00E82AA3">
        <w:rPr>
          <w:rFonts w:ascii="Tahoma" w:hAnsi="Tahoma" w:cs="Tahoma"/>
          <w:color w:val="F66400"/>
          <w:sz w:val="22"/>
          <w:szCs w:val="22"/>
          <w:lang w:val="it-IT"/>
        </w:rPr>
        <w:t xml:space="preserve"> Forefront Security for Office Communications Server (SL per Utente e Dispositivo)</w:t>
      </w:r>
      <w:bookmarkEnd w:id="1439"/>
    </w:p>
    <w:p w:rsidR="009C0902" w:rsidRDefault="009C0902" w:rsidP="004F39A9">
      <w:pPr>
        <w:pStyle w:val="EndnoteText"/>
        <w:ind w:left="0"/>
        <w:rPr>
          <w:rFonts w:ascii="Tahoma" w:hAnsi="Tahoma" w:cs="Tahoma"/>
          <w:bCs/>
          <w:color w:val="000000"/>
          <w:sz w:val="18"/>
        </w:rPr>
      </w:pPr>
    </w:p>
    <w:p w:rsidR="009C0902" w:rsidRPr="00E82AA3" w:rsidRDefault="009C0902" w:rsidP="004F39A9">
      <w:pPr>
        <w:pStyle w:val="EndnoteText"/>
        <w:ind w:left="907"/>
        <w:rPr>
          <w:rFonts w:ascii="Tahoma" w:hAnsi="Tahoma" w:cs="Tahoma"/>
          <w:bCs/>
          <w:color w:val="000000"/>
          <w:sz w:val="18"/>
          <w:szCs w:val="18"/>
        </w:rPr>
      </w:pPr>
      <w:r w:rsidRPr="00E82AA3">
        <w:rPr>
          <w:rFonts w:ascii="Tahoma" w:hAnsi="Tahoma" w:cs="Tahoma"/>
          <w:bCs/>
          <w:color w:val="000000"/>
          <w:sz w:val="18"/>
          <w:szCs w:val="18"/>
          <w:lang w:val="it-IT"/>
        </w:rPr>
        <w:t>Tutti gli utenti (o dispositivi) che accedono a un server protetto hanno bisogno di SL Utente (o</w:t>
      </w:r>
      <w:r w:rsidR="00CC3662">
        <w:rPr>
          <w:rFonts w:ascii="Tahoma" w:hAnsi="Tahoma" w:cs="Tahoma"/>
          <w:bCs/>
          <w:color w:val="000000"/>
          <w:sz w:val="18"/>
          <w:szCs w:val="18"/>
          <w:lang w:val="it-IT"/>
        </w:rPr>
        <w:t> </w:t>
      </w:r>
      <w:r w:rsidRPr="00E82AA3">
        <w:rPr>
          <w:rFonts w:ascii="Tahoma" w:hAnsi="Tahoma" w:cs="Tahoma"/>
          <w:bCs/>
          <w:color w:val="000000"/>
          <w:sz w:val="18"/>
          <w:szCs w:val="18"/>
          <w:lang w:val="it-IT"/>
        </w:rPr>
        <w:t>Dispositivo).</w:t>
      </w:r>
      <w:r w:rsidRPr="00E82AA3">
        <w:rPr>
          <w:rFonts w:ascii="Tahoma" w:hAnsi="Tahoma" w:cs="Tahoma"/>
          <w:bCs/>
          <w:color w:val="000000"/>
          <w:sz w:val="18"/>
          <w:szCs w:val="18"/>
        </w:rPr>
        <w:t xml:space="preserve"> </w:t>
      </w:r>
      <w:r w:rsidRPr="00E82AA3">
        <w:rPr>
          <w:rFonts w:ascii="Tahoma" w:hAnsi="Tahoma" w:cs="Tahoma"/>
          <w:bCs/>
          <w:color w:val="000000"/>
          <w:sz w:val="18"/>
          <w:szCs w:val="18"/>
          <w:lang w:val="it-IT"/>
        </w:rPr>
        <w:t>Questo servizio online era precedentemente noto come Antigen for Instant Messaging.</w:t>
      </w:r>
    </w:p>
    <w:p w:rsidR="009C0902" w:rsidRDefault="009C0902" w:rsidP="004F39A9">
      <w:pPr>
        <w:ind w:left="720"/>
        <w:rPr>
          <w:sz w:val="20"/>
        </w:rPr>
      </w:pPr>
      <w:bookmarkStart w:id="1440" w:name="_49_Forefront_Threat"/>
      <w:bookmarkStart w:id="1441" w:name="_Toc325609307"/>
      <w:bookmarkStart w:id="1442" w:name="Srv_48ForefrontSvrSecMgmtConsole"/>
      <w:bookmarkStart w:id="1443" w:name="Srv_51ForefrontThreatMgmtGtwy2010"/>
      <w:bookmarkEnd w:id="1440"/>
      <w:bookmarkEnd w:id="1441"/>
    </w:p>
    <w:p w:rsidR="009C0902" w:rsidRPr="00E82AA3" w:rsidRDefault="009C0902" w:rsidP="009E4FDD">
      <w:pPr>
        <w:pStyle w:val="Heading3"/>
        <w:rPr>
          <w:rFonts w:ascii="Tahoma" w:hAnsi="Tahoma" w:cs="Tahoma"/>
          <w:sz w:val="22"/>
          <w:szCs w:val="22"/>
        </w:rPr>
      </w:pPr>
      <w:bookmarkStart w:id="1444" w:name="_63_Forefront_Threat"/>
      <w:bookmarkStart w:id="1445" w:name="_Toc328555350"/>
      <w:bookmarkEnd w:id="1442"/>
      <w:bookmarkEnd w:id="1444"/>
      <w:r w:rsidRPr="00E82AA3">
        <w:rPr>
          <w:rFonts w:ascii="Tahoma" w:hAnsi="Tahoma" w:cs="Tahoma"/>
          <w:caps/>
          <w:color w:val="F66400"/>
          <w:sz w:val="22"/>
          <w:szCs w:val="22"/>
          <w:vertAlign w:val="superscript"/>
          <w:lang w:val="it-IT"/>
        </w:rPr>
        <w:t>63</w:t>
      </w:r>
      <w:r w:rsidRPr="00E82AA3">
        <w:rPr>
          <w:rFonts w:ascii="Tahoma" w:hAnsi="Tahoma" w:cs="Tahoma"/>
          <w:color w:val="F66400"/>
          <w:sz w:val="22"/>
          <w:szCs w:val="22"/>
          <w:lang w:val="it-IT"/>
        </w:rPr>
        <w:t xml:space="preserve"> Forefront Threat Management Gateway 2010</w:t>
      </w:r>
      <w:bookmarkEnd w:id="1445"/>
    </w:p>
    <w:bookmarkEnd w:id="1443"/>
    <w:p w:rsidR="009C0902" w:rsidRPr="00225868" w:rsidRDefault="009C0902" w:rsidP="004F39A9">
      <w:pPr>
        <w:rPr>
          <w:color w:val="000000"/>
          <w:szCs w:val="18"/>
        </w:rPr>
      </w:pPr>
    </w:p>
    <w:p w:rsidR="009C0902" w:rsidRPr="00E82AA3" w:rsidRDefault="009C0902" w:rsidP="009E4FDD">
      <w:pPr>
        <w:ind w:left="720"/>
        <w:rPr>
          <w:rFonts w:cs="Tahoma"/>
          <w:szCs w:val="18"/>
        </w:rPr>
      </w:pPr>
      <w:r w:rsidRPr="00E82AA3">
        <w:rPr>
          <w:rFonts w:cs="Tahoma"/>
          <w:color w:val="000000"/>
          <w:szCs w:val="18"/>
          <w:u w:val="single"/>
          <w:lang w:val="it-IT"/>
        </w:rPr>
        <w:t>Versione</w:t>
      </w:r>
      <w:r w:rsidRPr="00E82AA3">
        <w:rPr>
          <w:rFonts w:cs="Tahoma"/>
          <w:color w:val="000000"/>
          <w:szCs w:val="18"/>
          <w:lang w:val="it-IT"/>
        </w:rPr>
        <w:t>:</w:t>
      </w:r>
    </w:p>
    <w:p w:rsidR="009C0902" w:rsidRPr="00E82AA3" w:rsidRDefault="009C0902" w:rsidP="009E4FDD">
      <w:pPr>
        <w:ind w:left="720"/>
        <w:rPr>
          <w:rFonts w:cs="Tahoma"/>
          <w:szCs w:val="18"/>
        </w:rPr>
      </w:pPr>
      <w:r w:rsidRPr="00E82AA3">
        <w:rPr>
          <w:rFonts w:cs="Tahoma"/>
          <w:color w:val="000000"/>
          <w:szCs w:val="18"/>
          <w:lang w:val="it-IT"/>
        </w:rPr>
        <w:t>Forefront Threat Management Gateway 2010 è la versione successiva di Internet Security and Acceleration Server 2006</w:t>
      </w:r>
    </w:p>
    <w:p w:rsidR="009C0902" w:rsidRDefault="009C0902" w:rsidP="004F39A9">
      <w:pPr>
        <w:ind w:left="720"/>
        <w:rPr>
          <w:sz w:val="20"/>
        </w:rPr>
      </w:pPr>
      <w:bookmarkStart w:id="1446" w:name="_50__Forefront"/>
      <w:bookmarkStart w:id="1447" w:name="_Toc325609308"/>
      <w:bookmarkStart w:id="1448" w:name="Srv_52ForefrontUnifiedAccessGtwy2010"/>
      <w:bookmarkStart w:id="1449" w:name="Srv_56ForefrontUnifiedAccessGtwy2010"/>
      <w:bookmarkEnd w:id="1446"/>
      <w:bookmarkEnd w:id="1447"/>
    </w:p>
    <w:p w:rsidR="009C0902" w:rsidRPr="00E82AA3" w:rsidRDefault="009C0902" w:rsidP="00DD45C4">
      <w:pPr>
        <w:pStyle w:val="Heading3"/>
        <w:rPr>
          <w:rFonts w:ascii="Tahoma" w:hAnsi="Tahoma" w:cs="Tahoma"/>
          <w:sz w:val="22"/>
          <w:szCs w:val="22"/>
        </w:rPr>
      </w:pPr>
      <w:bookmarkStart w:id="1450" w:name="_64_Forefront_Unified"/>
      <w:bookmarkStart w:id="1451" w:name="_Toc328555351"/>
      <w:bookmarkEnd w:id="1450"/>
      <w:r w:rsidRPr="00E82AA3">
        <w:rPr>
          <w:rFonts w:ascii="Tahoma" w:hAnsi="Tahoma" w:cs="Tahoma"/>
          <w:caps/>
          <w:color w:val="F66400"/>
          <w:sz w:val="22"/>
          <w:szCs w:val="22"/>
          <w:vertAlign w:val="superscript"/>
          <w:lang w:val="it-IT"/>
        </w:rPr>
        <w:t>64</w:t>
      </w:r>
      <w:r w:rsidRPr="00225868">
        <w:rPr>
          <w:rFonts w:ascii="Tahoma" w:hAnsi="Tahoma" w:cs="Tahoma"/>
          <w:caps/>
          <w:color w:val="F66400"/>
          <w:sz w:val="22"/>
          <w:szCs w:val="22"/>
          <w:lang w:val="it-IT"/>
        </w:rPr>
        <w:t xml:space="preserve"> </w:t>
      </w:r>
      <w:r w:rsidRPr="00E82AA3">
        <w:rPr>
          <w:rFonts w:ascii="Tahoma" w:hAnsi="Tahoma" w:cs="Tahoma"/>
          <w:color w:val="F66400"/>
          <w:sz w:val="22"/>
          <w:szCs w:val="22"/>
          <w:lang w:val="it-IT"/>
        </w:rPr>
        <w:t>Forefront Unified Access Gateway 2010</w:t>
      </w:r>
      <w:bookmarkEnd w:id="1451"/>
    </w:p>
    <w:bookmarkEnd w:id="1448"/>
    <w:bookmarkEnd w:id="1449"/>
    <w:p w:rsidR="009C0902" w:rsidRDefault="009C0902" w:rsidP="00DD45C4">
      <w:pPr>
        <w:rPr>
          <w:color w:val="000000"/>
          <w:sz w:val="20"/>
        </w:rPr>
      </w:pPr>
    </w:p>
    <w:p w:rsidR="009C0902" w:rsidRPr="00E82AA3" w:rsidRDefault="009C0902" w:rsidP="00DD45C4">
      <w:pPr>
        <w:ind w:left="720"/>
        <w:rPr>
          <w:rFonts w:cs="Tahoma"/>
          <w:szCs w:val="18"/>
        </w:rPr>
      </w:pPr>
      <w:r w:rsidRPr="00E82AA3">
        <w:rPr>
          <w:rFonts w:cs="Tahoma"/>
          <w:color w:val="000000"/>
          <w:szCs w:val="18"/>
          <w:u w:val="single"/>
          <w:lang w:val="it-IT"/>
        </w:rPr>
        <w:t>Versione</w:t>
      </w:r>
      <w:r w:rsidRPr="00E82AA3">
        <w:rPr>
          <w:rFonts w:cs="Tahoma"/>
          <w:color w:val="000000"/>
          <w:szCs w:val="18"/>
          <w:lang w:val="it-IT"/>
        </w:rPr>
        <w:t>:</w:t>
      </w:r>
    </w:p>
    <w:p w:rsidR="009C0902" w:rsidRPr="00E82AA3" w:rsidRDefault="009C0902" w:rsidP="00DD45C4">
      <w:pPr>
        <w:ind w:left="720"/>
        <w:rPr>
          <w:rFonts w:cs="Tahoma"/>
          <w:szCs w:val="18"/>
        </w:rPr>
      </w:pPr>
      <w:r w:rsidRPr="00E82AA3">
        <w:rPr>
          <w:rFonts w:cs="Tahoma"/>
          <w:color w:val="000000"/>
          <w:szCs w:val="18"/>
          <w:lang w:val="it-IT"/>
        </w:rPr>
        <w:t>Forefront Unified Access Gateway 2010 è la versione successiva di Whale Intelligent Application Gateway</w:t>
      </w:r>
      <w:r w:rsidR="00225868">
        <w:rPr>
          <w:rFonts w:cs="Tahoma"/>
          <w:color w:val="000000"/>
          <w:szCs w:val="18"/>
          <w:lang w:val="it-IT"/>
        </w:rPr>
        <w:t> </w:t>
      </w:r>
      <w:r w:rsidRPr="00E82AA3">
        <w:rPr>
          <w:rFonts w:cs="Tahoma"/>
          <w:color w:val="000000"/>
          <w:szCs w:val="18"/>
          <w:lang w:val="it-IT"/>
        </w:rPr>
        <w:t>2007</w:t>
      </w:r>
    </w:p>
    <w:p w:rsidR="009C0902" w:rsidRPr="00225868" w:rsidRDefault="009C0902" w:rsidP="004F39A9">
      <w:pPr>
        <w:ind w:left="720"/>
        <w:rPr>
          <w:sz w:val="20"/>
          <w:szCs w:val="20"/>
        </w:rPr>
      </w:pPr>
      <w:bookmarkStart w:id="1452" w:name="_51_High_Performance"/>
      <w:bookmarkStart w:id="1453" w:name="_Toc325609309"/>
      <w:bookmarkStart w:id="1454" w:name="Srv_48HighPerfComputingPack"/>
      <w:bookmarkStart w:id="1455" w:name="Srv_54HighPerfComputingPack"/>
      <w:bookmarkStart w:id="1456" w:name="Srv_49HighPerfComputingPack"/>
      <w:bookmarkEnd w:id="1452"/>
      <w:bookmarkEnd w:id="1453"/>
    </w:p>
    <w:p w:rsidR="009C0902" w:rsidRPr="00225868" w:rsidRDefault="009C0902" w:rsidP="004F39A9">
      <w:pPr>
        <w:ind w:left="720"/>
        <w:rPr>
          <w:sz w:val="20"/>
          <w:szCs w:val="20"/>
        </w:rPr>
      </w:pPr>
    </w:p>
    <w:p w:rsidR="009C0902" w:rsidRPr="00E82AA3" w:rsidRDefault="009C0902">
      <w:pPr>
        <w:pStyle w:val="Heading3"/>
        <w:rPr>
          <w:rFonts w:ascii="Tahoma" w:hAnsi="Tahoma" w:cs="Tahoma"/>
          <w:sz w:val="22"/>
          <w:szCs w:val="22"/>
        </w:rPr>
      </w:pPr>
      <w:bookmarkStart w:id="1457" w:name="_65_HPC_Pack"/>
      <w:bookmarkStart w:id="1458" w:name="_Toc328555352"/>
      <w:bookmarkEnd w:id="1457"/>
      <w:r w:rsidRPr="00E82AA3">
        <w:rPr>
          <w:rFonts w:ascii="Tahoma" w:hAnsi="Tahoma" w:cs="Tahoma"/>
          <w:caps/>
          <w:color w:val="F66400"/>
          <w:sz w:val="22"/>
          <w:szCs w:val="22"/>
          <w:vertAlign w:val="superscript"/>
          <w:lang w:val="it-IT"/>
        </w:rPr>
        <w:t>65</w:t>
      </w:r>
      <w:r w:rsidRPr="00E82AA3">
        <w:rPr>
          <w:rFonts w:ascii="Tahoma" w:hAnsi="Tahoma" w:cs="Tahoma"/>
          <w:color w:val="F66400"/>
          <w:sz w:val="22"/>
          <w:szCs w:val="22"/>
          <w:lang w:val="it-IT"/>
        </w:rPr>
        <w:t xml:space="preserve"> HPC Pack 2008 R2 Enterprise</w:t>
      </w:r>
      <w:bookmarkEnd w:id="1458"/>
    </w:p>
    <w:bookmarkEnd w:id="1454"/>
    <w:bookmarkEnd w:id="1455"/>
    <w:bookmarkEnd w:id="1456"/>
    <w:p w:rsidR="009C0902" w:rsidRDefault="009C0902" w:rsidP="004F39A9">
      <w:pPr>
        <w:ind w:left="720"/>
        <w:rPr>
          <w:rFonts w:cs="Tahoma"/>
          <w:color w:val="000000"/>
          <w:szCs w:val="18"/>
        </w:rPr>
      </w:pPr>
    </w:p>
    <w:p w:rsidR="009C0902" w:rsidRPr="00EB6C66" w:rsidRDefault="009C0902" w:rsidP="004F39A9">
      <w:pPr>
        <w:ind w:left="720"/>
        <w:rPr>
          <w:rFonts w:cs="Tahoma"/>
          <w:color w:val="000000"/>
          <w:szCs w:val="18"/>
        </w:rPr>
      </w:pPr>
    </w:p>
    <w:p w:rsidR="009C0902" w:rsidRPr="00E82AA3" w:rsidRDefault="009C0902" w:rsidP="00FE0EAB">
      <w:pPr>
        <w:ind w:left="720"/>
        <w:rPr>
          <w:rFonts w:cs="Tahoma"/>
          <w:szCs w:val="18"/>
        </w:rPr>
      </w:pPr>
      <w:r w:rsidRPr="00E82AA3">
        <w:rPr>
          <w:rFonts w:cs="Tahoma"/>
          <w:color w:val="000000"/>
          <w:szCs w:val="18"/>
          <w:lang w:val="it-IT"/>
        </w:rPr>
        <w:t>HPC Pack 2008 R2 Enterprise è la versione successiva di HPC Pack 2008.</w:t>
      </w:r>
    </w:p>
    <w:p w:rsidR="009C0902" w:rsidRPr="00FE0EAB" w:rsidRDefault="009C0902" w:rsidP="004F39A9">
      <w:pPr>
        <w:ind w:left="720"/>
        <w:rPr>
          <w:rFonts w:cs="Tahoma"/>
          <w:color w:val="000000"/>
          <w:szCs w:val="18"/>
        </w:rPr>
      </w:pPr>
    </w:p>
    <w:p w:rsidR="009C0902" w:rsidRPr="000724F2" w:rsidRDefault="009C0902">
      <w:pPr>
        <w:ind w:left="720"/>
        <w:rPr>
          <w:rFonts w:cs="Tahoma"/>
          <w:szCs w:val="18"/>
          <w:lang w:val="fr-FR"/>
        </w:rPr>
      </w:pPr>
      <w:r w:rsidRPr="00E82AA3">
        <w:rPr>
          <w:rFonts w:cs="Tahoma"/>
          <w:color w:val="000000"/>
          <w:szCs w:val="18"/>
          <w:u w:val="single"/>
          <w:lang w:val="it-IT"/>
        </w:rPr>
        <w:t>Percorso di Migrazione di Software Assurance per HPC Pack 2008</w:t>
      </w:r>
      <w:r w:rsidRPr="00E82AA3">
        <w:rPr>
          <w:rFonts w:cs="Tahoma"/>
          <w:color w:val="000000"/>
          <w:szCs w:val="18"/>
          <w:lang w:val="it-IT"/>
        </w:rPr>
        <w:t>:</w:t>
      </w:r>
      <w:r w:rsidRPr="00E82AA3">
        <w:rPr>
          <w:rFonts w:cs="Tahoma"/>
          <w:color w:val="000000"/>
          <w:szCs w:val="18"/>
        </w:rPr>
        <w:t xml:space="preserve"> </w:t>
      </w:r>
      <w:r w:rsidRPr="00E82AA3">
        <w:rPr>
          <w:rFonts w:cs="Tahoma"/>
          <w:color w:val="000000"/>
          <w:szCs w:val="18"/>
          <w:lang w:val="it-IT"/>
        </w:rPr>
        <w:t>le società con copertura Software Assurance attiva per HPC Pack 2008 in data 1 settembre 2010 sono idonee a effettuare l</w:t>
      </w:r>
      <w:r w:rsidR="00A6407A">
        <w:rPr>
          <w:rFonts w:cs="Tahoma"/>
          <w:color w:val="000000"/>
          <w:szCs w:val="18"/>
          <w:lang w:val="it-IT"/>
        </w:rPr>
        <w:t>’</w:t>
      </w:r>
      <w:r w:rsidRPr="00E82AA3">
        <w:rPr>
          <w:rFonts w:cs="Tahoma"/>
          <w:color w:val="000000"/>
          <w:szCs w:val="18"/>
          <w:lang w:val="it-IT"/>
        </w:rPr>
        <w:t>aggiornamento a</w:t>
      </w:r>
      <w:r w:rsidR="00225868">
        <w:rPr>
          <w:rFonts w:cs="Tahoma"/>
          <w:color w:val="000000"/>
          <w:szCs w:val="18"/>
          <w:lang w:val="it-IT"/>
        </w:rPr>
        <w:t> </w:t>
      </w:r>
      <w:r w:rsidRPr="00E82AA3">
        <w:rPr>
          <w:rFonts w:cs="Tahoma"/>
          <w:color w:val="000000"/>
          <w:szCs w:val="18"/>
          <w:lang w:val="it-IT"/>
        </w:rPr>
        <w:t>HPC Pack 2008 R2 Enterprise.</w:t>
      </w:r>
      <w:r w:rsidRPr="00E82AA3">
        <w:rPr>
          <w:rFonts w:cs="Tahoma"/>
          <w:color w:val="000000"/>
          <w:szCs w:val="18"/>
        </w:rPr>
        <w:t xml:space="preserve"> </w:t>
      </w:r>
      <w:r w:rsidRPr="00E82AA3">
        <w:rPr>
          <w:rFonts w:cs="Tahoma"/>
          <w:color w:val="000000"/>
          <w:szCs w:val="18"/>
          <w:lang w:val="it-IT"/>
        </w:rPr>
        <w:t>In alternativa, queste società potranno effettuare l</w:t>
      </w:r>
      <w:r w:rsidR="00A6407A">
        <w:rPr>
          <w:rFonts w:cs="Tahoma"/>
          <w:color w:val="000000"/>
          <w:szCs w:val="18"/>
          <w:lang w:val="it-IT"/>
        </w:rPr>
        <w:t>’</w:t>
      </w:r>
      <w:r w:rsidRPr="00E82AA3">
        <w:rPr>
          <w:rFonts w:cs="Tahoma"/>
          <w:color w:val="000000"/>
          <w:szCs w:val="18"/>
          <w:lang w:val="it-IT"/>
        </w:rPr>
        <w:t>aggiornamento a</w:t>
      </w:r>
      <w:r w:rsidR="00DF327A">
        <w:rPr>
          <w:rFonts w:cs="Tahoma"/>
          <w:color w:val="000000"/>
          <w:szCs w:val="18"/>
          <w:lang w:val="it-IT"/>
        </w:rPr>
        <w:t> </w:t>
      </w:r>
      <w:r w:rsidRPr="00E82AA3">
        <w:rPr>
          <w:rFonts w:cs="Tahoma"/>
          <w:color w:val="000000"/>
          <w:szCs w:val="18"/>
          <w:lang w:val="it-IT"/>
        </w:rPr>
        <w:t>HPC</w:t>
      </w:r>
      <w:r w:rsidR="00DF327A">
        <w:t> </w:t>
      </w:r>
      <w:r w:rsidRPr="00E82AA3">
        <w:rPr>
          <w:rFonts w:cs="Tahoma"/>
          <w:color w:val="000000"/>
          <w:szCs w:val="18"/>
          <w:lang w:val="it-IT"/>
        </w:rPr>
        <w:t>Pack 2008 R2 per Workstation.</w:t>
      </w:r>
      <w:r w:rsidRPr="00E82AA3">
        <w:rPr>
          <w:rFonts w:cs="Tahoma"/>
          <w:color w:val="000000"/>
          <w:szCs w:val="18"/>
        </w:rPr>
        <w:t xml:space="preserve"> </w:t>
      </w:r>
      <w:r w:rsidRPr="00E82AA3">
        <w:rPr>
          <w:rFonts w:cs="Tahoma"/>
          <w:color w:val="000000"/>
          <w:szCs w:val="18"/>
          <w:lang w:val="it-IT"/>
        </w:rPr>
        <w:t>Alla scadenza di tale copertura SA, la società potrà rinnovare Software</w:t>
      </w:r>
      <w:r w:rsidR="00DF327A">
        <w:rPr>
          <w:rFonts w:cs="Tahoma"/>
          <w:color w:val="000000"/>
          <w:szCs w:val="18"/>
          <w:lang w:val="it-IT"/>
        </w:rPr>
        <w:t> </w:t>
      </w:r>
      <w:r w:rsidRPr="00E82AA3">
        <w:rPr>
          <w:rFonts w:cs="Tahoma"/>
          <w:color w:val="000000"/>
          <w:szCs w:val="18"/>
          <w:lang w:val="it-IT"/>
        </w:rPr>
        <w:t>Assurance per uno dei due prodotti.</w:t>
      </w:r>
      <w:r w:rsidRPr="000724F2">
        <w:rPr>
          <w:rFonts w:cs="Tahoma"/>
          <w:szCs w:val="18"/>
          <w:lang w:val="fr-FR"/>
        </w:rPr>
        <w:t xml:space="preserve"> </w:t>
      </w:r>
      <w:r w:rsidRPr="00E82AA3">
        <w:rPr>
          <w:rFonts w:cs="Tahoma"/>
          <w:color w:val="000000"/>
          <w:szCs w:val="18"/>
          <w:lang w:val="it-IT"/>
        </w:rPr>
        <w:t>Rinnovando la copertura SA, la società non potrà passare da</w:t>
      </w:r>
      <w:r w:rsidR="00DF327A">
        <w:rPr>
          <w:rFonts w:cs="Tahoma"/>
          <w:color w:val="000000"/>
          <w:szCs w:val="18"/>
          <w:lang w:val="it-IT"/>
        </w:rPr>
        <w:t> </w:t>
      </w:r>
      <w:r w:rsidRPr="00E82AA3">
        <w:rPr>
          <w:rFonts w:cs="Tahoma"/>
          <w:color w:val="000000"/>
          <w:szCs w:val="18"/>
          <w:lang w:val="it-IT"/>
        </w:rPr>
        <w:t>un</w:t>
      </w:r>
      <w:r w:rsidR="00A6407A">
        <w:rPr>
          <w:rFonts w:cs="Tahoma"/>
          <w:color w:val="000000"/>
          <w:szCs w:val="18"/>
          <w:lang w:val="it-IT"/>
        </w:rPr>
        <w:t>’</w:t>
      </w:r>
      <w:r w:rsidRPr="00E82AA3">
        <w:rPr>
          <w:rFonts w:cs="Tahoma"/>
          <w:color w:val="000000"/>
          <w:szCs w:val="18"/>
          <w:lang w:val="it-IT"/>
        </w:rPr>
        <w:t>edizione all</w:t>
      </w:r>
      <w:r w:rsidR="00A6407A">
        <w:rPr>
          <w:rFonts w:cs="Tahoma"/>
          <w:color w:val="000000"/>
          <w:szCs w:val="18"/>
          <w:lang w:val="it-IT"/>
        </w:rPr>
        <w:t>’</w:t>
      </w:r>
      <w:r w:rsidRPr="00E82AA3">
        <w:rPr>
          <w:rFonts w:cs="Tahoma"/>
          <w:color w:val="000000"/>
          <w:szCs w:val="18"/>
          <w:lang w:val="it-IT"/>
        </w:rPr>
        <w:t>altra.</w:t>
      </w:r>
    </w:p>
    <w:p w:rsidR="009C0902" w:rsidRPr="000724F2" w:rsidRDefault="009C0902" w:rsidP="004F39A9">
      <w:pPr>
        <w:ind w:left="720"/>
        <w:rPr>
          <w:rFonts w:cs="Tahoma"/>
          <w:color w:val="000000"/>
          <w:szCs w:val="18"/>
          <w:lang w:val="fr-FR"/>
        </w:rPr>
      </w:pPr>
    </w:p>
    <w:p w:rsidR="009C0902" w:rsidRPr="000724F2" w:rsidRDefault="009C0902" w:rsidP="00EE7F26">
      <w:pPr>
        <w:ind w:left="720"/>
        <w:rPr>
          <w:rFonts w:cs="Tahoma"/>
          <w:szCs w:val="18"/>
          <w:lang w:val="fr-FR"/>
        </w:rPr>
      </w:pPr>
      <w:r w:rsidRPr="00E82AA3">
        <w:rPr>
          <w:rFonts w:cs="Tahoma"/>
          <w:color w:val="000000"/>
          <w:szCs w:val="18"/>
          <w:u w:val="single"/>
          <w:lang w:val="it-IT"/>
        </w:rPr>
        <w:t>Mobilità delle Licenze tramite Software Assurance e HPC Pack Enterprise</w:t>
      </w:r>
      <w:r w:rsidRPr="00E82AA3">
        <w:rPr>
          <w:rFonts w:cs="Tahoma"/>
          <w:color w:val="000000"/>
          <w:szCs w:val="18"/>
          <w:lang w:val="it-IT"/>
        </w:rPr>
        <w:t>:</w:t>
      </w:r>
    </w:p>
    <w:p w:rsidR="009C0902" w:rsidRPr="000724F2" w:rsidRDefault="009C0902" w:rsidP="00EE7F26">
      <w:pPr>
        <w:ind w:left="720"/>
        <w:rPr>
          <w:rFonts w:cs="Tahoma"/>
          <w:szCs w:val="18"/>
          <w:lang w:val="fr-FR"/>
        </w:rPr>
      </w:pPr>
      <w:r w:rsidRPr="00E82AA3">
        <w:rPr>
          <w:rFonts w:cs="Tahoma"/>
          <w:color w:val="000000"/>
          <w:szCs w:val="18"/>
          <w:lang w:val="it-IT"/>
        </w:rPr>
        <w:t>Le società con copertura Software Assurance per HPC Pack Enterprise in data 1 luglio 2011 saranno idonee</w:t>
      </w:r>
      <w:r w:rsidR="00DF327A">
        <w:rPr>
          <w:rFonts w:cs="Tahoma"/>
          <w:color w:val="000000"/>
          <w:szCs w:val="18"/>
          <w:lang w:val="it-IT"/>
        </w:rPr>
        <w:t> </w:t>
      </w:r>
      <w:r w:rsidRPr="00E82AA3">
        <w:rPr>
          <w:rFonts w:cs="Tahoma"/>
          <w:color w:val="000000"/>
          <w:szCs w:val="18"/>
          <w:lang w:val="it-IT"/>
        </w:rPr>
        <w:t>per Mobilità delle Licenze tramite Software Assurance in base a quando definito nei Diritti di Utilizzo</w:t>
      </w:r>
      <w:r w:rsidR="00DF327A">
        <w:rPr>
          <w:rFonts w:cs="Tahoma"/>
          <w:color w:val="000000"/>
          <w:szCs w:val="18"/>
          <w:lang w:val="it-IT"/>
        </w:rPr>
        <w:t> </w:t>
      </w:r>
      <w:r w:rsidRPr="00E82AA3">
        <w:rPr>
          <w:rFonts w:cs="Tahoma"/>
          <w:color w:val="000000"/>
          <w:szCs w:val="18"/>
          <w:lang w:val="it-IT"/>
        </w:rPr>
        <w:t>del Prodotto (PUR) di luglio 2011.</w:t>
      </w:r>
      <w:r w:rsidRPr="000724F2">
        <w:rPr>
          <w:rFonts w:cs="Tahoma"/>
          <w:szCs w:val="18"/>
          <w:lang w:val="fr-FR"/>
        </w:rPr>
        <w:t xml:space="preserve"> </w:t>
      </w:r>
      <w:r w:rsidRPr="00E82AA3">
        <w:rPr>
          <w:rFonts w:cs="Tahoma"/>
          <w:color w:val="000000"/>
          <w:szCs w:val="18"/>
          <w:lang w:val="it-IT"/>
        </w:rPr>
        <w:t>L</w:t>
      </w:r>
      <w:r w:rsidR="00A6407A">
        <w:rPr>
          <w:rFonts w:cs="Tahoma"/>
          <w:color w:val="000000"/>
          <w:szCs w:val="18"/>
          <w:lang w:val="it-IT"/>
        </w:rPr>
        <w:t>’</w:t>
      </w:r>
      <w:r w:rsidRPr="00E82AA3">
        <w:rPr>
          <w:rFonts w:cs="Tahoma"/>
          <w:color w:val="000000"/>
          <w:szCs w:val="18"/>
          <w:lang w:val="it-IT"/>
        </w:rPr>
        <w:t>utilizzo di HPC Pack Enterprise in base a Mobilità delle Licenze</w:t>
      </w:r>
      <w:r w:rsidR="00DF327A">
        <w:rPr>
          <w:rFonts w:cs="Tahoma"/>
          <w:color w:val="000000"/>
          <w:szCs w:val="18"/>
          <w:lang w:val="it-IT"/>
        </w:rPr>
        <w:t> </w:t>
      </w:r>
      <w:r w:rsidRPr="00E82AA3">
        <w:rPr>
          <w:rFonts w:cs="Tahoma"/>
          <w:color w:val="000000"/>
          <w:szCs w:val="18"/>
          <w:lang w:val="it-IT"/>
        </w:rPr>
        <w:t>tramite Software Assurance è disciplinato dai diritti di utilizzo del prodotto per HPC Pack Enterprise</w:t>
      </w:r>
      <w:r w:rsidR="00DF327A">
        <w:rPr>
          <w:rFonts w:cs="Tahoma"/>
          <w:color w:val="000000"/>
          <w:szCs w:val="18"/>
          <w:lang w:val="it-IT"/>
        </w:rPr>
        <w:t> </w:t>
      </w:r>
      <w:r w:rsidRPr="00E82AA3">
        <w:rPr>
          <w:rFonts w:cs="Tahoma"/>
          <w:color w:val="000000"/>
          <w:szCs w:val="18"/>
          <w:lang w:val="it-IT"/>
        </w:rPr>
        <w:t>integrati dalle condizioni di licenza di Mobilità delle Licenze tramite Software Assurance riportate</w:t>
      </w:r>
      <w:r w:rsidR="00DF327A">
        <w:rPr>
          <w:rFonts w:cs="Tahoma"/>
          <w:color w:val="000000"/>
          <w:szCs w:val="18"/>
          <w:lang w:val="it-IT"/>
        </w:rPr>
        <w:t> </w:t>
      </w:r>
      <w:r w:rsidRPr="00E82AA3">
        <w:rPr>
          <w:rFonts w:cs="Tahoma"/>
          <w:color w:val="000000"/>
          <w:szCs w:val="18"/>
          <w:lang w:val="it-IT"/>
        </w:rPr>
        <w:t>all</w:t>
      </w:r>
      <w:r w:rsidR="00A6407A">
        <w:rPr>
          <w:rFonts w:cs="Tahoma"/>
          <w:color w:val="000000"/>
          <w:szCs w:val="18"/>
          <w:lang w:val="it-IT"/>
        </w:rPr>
        <w:t>’</w:t>
      </w:r>
      <w:r w:rsidRPr="00E82AA3">
        <w:rPr>
          <w:rFonts w:cs="Tahoma"/>
          <w:color w:val="000000"/>
          <w:szCs w:val="18"/>
          <w:lang w:val="it-IT"/>
        </w:rPr>
        <w:t>Appendice 1 del PUR di</w:t>
      </w:r>
      <w:r w:rsidR="00225868">
        <w:rPr>
          <w:rFonts w:cs="Tahoma"/>
          <w:color w:val="000000"/>
          <w:szCs w:val="18"/>
          <w:lang w:val="it-IT"/>
        </w:rPr>
        <w:t> </w:t>
      </w:r>
      <w:r w:rsidRPr="00E82AA3">
        <w:rPr>
          <w:rFonts w:cs="Tahoma"/>
          <w:color w:val="000000"/>
          <w:szCs w:val="18"/>
          <w:lang w:val="it-IT"/>
        </w:rPr>
        <w:t>luglio 2011.</w:t>
      </w:r>
    </w:p>
    <w:p w:rsidR="009C0902" w:rsidRPr="000724F2" w:rsidRDefault="009C0902" w:rsidP="004F39A9">
      <w:pPr>
        <w:ind w:left="720"/>
        <w:rPr>
          <w:rFonts w:cs="Tahoma"/>
          <w:color w:val="000000"/>
          <w:szCs w:val="18"/>
          <w:lang w:val="fr-FR"/>
        </w:rPr>
      </w:pPr>
    </w:p>
    <w:p w:rsidR="009C0902" w:rsidRPr="000724F2" w:rsidRDefault="009C0902" w:rsidP="004B75E4">
      <w:pPr>
        <w:ind w:left="720"/>
        <w:rPr>
          <w:rFonts w:cs="Tahoma"/>
          <w:szCs w:val="18"/>
          <w:lang w:val="fr-FR"/>
        </w:rPr>
      </w:pPr>
      <w:r w:rsidRPr="00E82AA3">
        <w:rPr>
          <w:rFonts w:cs="Tahoma"/>
          <w:color w:val="000000"/>
          <w:szCs w:val="18"/>
          <w:lang w:val="it-IT"/>
        </w:rPr>
        <w:t>La tabella nelle condizioni di licenza di Mobilità delle Licenze tramite Software Assurance viene integrata dalla riga seguente per HPC Pack Enterprise:</w:t>
      </w:r>
    </w:p>
    <w:p w:rsidR="009C0902" w:rsidRPr="000724F2" w:rsidRDefault="009C0902" w:rsidP="004B75E4">
      <w:pPr>
        <w:ind w:left="720"/>
        <w:rPr>
          <w:lang w:val="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1980"/>
        <w:gridCol w:w="2250"/>
        <w:gridCol w:w="1890"/>
      </w:tblGrid>
      <w:tr w:rsidR="009C0902" w:rsidRPr="00225868" w:rsidTr="00DF327A">
        <w:trPr>
          <w:cantSplit/>
          <w:tblHeader/>
        </w:trPr>
        <w:tc>
          <w:tcPr>
            <w:tcW w:w="2070" w:type="dxa"/>
            <w:shd w:val="clear" w:color="auto" w:fill="FABF8F"/>
          </w:tcPr>
          <w:p w:rsidR="009C0902" w:rsidRPr="00225868" w:rsidRDefault="009C0902" w:rsidP="004B75E4">
            <w:pPr>
              <w:jc w:val="center"/>
              <w:rPr>
                <w:rFonts w:cs="Tahoma"/>
                <w:b/>
                <w:color w:val="000000"/>
                <w:szCs w:val="18"/>
              </w:rPr>
            </w:pPr>
            <w:r w:rsidRPr="00225868">
              <w:rPr>
                <w:rFonts w:cs="Tahoma"/>
                <w:b/>
                <w:color w:val="000000"/>
                <w:szCs w:val="18"/>
                <w:lang w:val="it-IT"/>
              </w:rPr>
              <w:t>Modello della Licenza del Prodotto</w:t>
            </w:r>
          </w:p>
        </w:tc>
        <w:tc>
          <w:tcPr>
            <w:tcW w:w="1980" w:type="dxa"/>
            <w:shd w:val="clear" w:color="auto" w:fill="FABF8F"/>
          </w:tcPr>
          <w:p w:rsidR="009C0902" w:rsidRPr="00D71EC3" w:rsidRDefault="009C0902" w:rsidP="004B75E4">
            <w:pPr>
              <w:jc w:val="center"/>
              <w:rPr>
                <w:rFonts w:cs="Tahoma"/>
                <w:b/>
                <w:color w:val="000000"/>
                <w:szCs w:val="18"/>
                <w:lang w:val="pl-PL"/>
              </w:rPr>
            </w:pPr>
            <w:r w:rsidRPr="00225868">
              <w:rPr>
                <w:rFonts w:cs="Tahoma"/>
                <w:b/>
                <w:color w:val="000000"/>
                <w:szCs w:val="18"/>
                <w:lang w:val="it-IT"/>
              </w:rPr>
              <w:t>Prodotto o Tipo di Prodotto</w:t>
            </w:r>
          </w:p>
        </w:tc>
        <w:tc>
          <w:tcPr>
            <w:tcW w:w="2250" w:type="dxa"/>
            <w:shd w:val="clear" w:color="auto" w:fill="FABF8F"/>
          </w:tcPr>
          <w:p w:rsidR="009C0902" w:rsidRPr="00225868" w:rsidRDefault="009C0902" w:rsidP="004B75E4">
            <w:pPr>
              <w:jc w:val="center"/>
              <w:rPr>
                <w:rFonts w:cs="Tahoma"/>
                <w:b/>
                <w:color w:val="000000"/>
                <w:szCs w:val="18"/>
              </w:rPr>
            </w:pPr>
            <w:r w:rsidRPr="00225868">
              <w:rPr>
                <w:rFonts w:cs="Tahoma"/>
                <w:b/>
                <w:color w:val="000000"/>
                <w:szCs w:val="18"/>
                <w:lang w:val="it-IT"/>
              </w:rPr>
              <w:t>Licenza</w:t>
            </w:r>
          </w:p>
        </w:tc>
        <w:tc>
          <w:tcPr>
            <w:tcW w:w="1890" w:type="dxa"/>
            <w:shd w:val="clear" w:color="auto" w:fill="FABF8F"/>
          </w:tcPr>
          <w:p w:rsidR="009C0902" w:rsidRPr="00225868" w:rsidRDefault="009C0902" w:rsidP="004B75E4">
            <w:pPr>
              <w:jc w:val="center"/>
              <w:rPr>
                <w:rFonts w:cs="Tahoma"/>
                <w:b/>
                <w:color w:val="000000"/>
                <w:szCs w:val="18"/>
              </w:rPr>
            </w:pPr>
            <w:r w:rsidRPr="00225868">
              <w:rPr>
                <w:rFonts w:cs="Tahoma"/>
                <w:b/>
                <w:color w:val="000000"/>
                <w:szCs w:val="18"/>
                <w:lang w:val="it-IT"/>
              </w:rPr>
              <w:t>Numero di OSE consentiti per Licenza</w:t>
            </w:r>
          </w:p>
        </w:tc>
      </w:tr>
      <w:tr w:rsidR="009C0902" w:rsidRPr="00461CA9" w:rsidTr="00DF327A">
        <w:trPr>
          <w:cantSplit/>
        </w:trPr>
        <w:tc>
          <w:tcPr>
            <w:tcW w:w="2070" w:type="dxa"/>
          </w:tcPr>
          <w:p w:rsidR="009C0902" w:rsidRPr="00E82AA3" w:rsidRDefault="009C0902" w:rsidP="00EE7F26">
            <w:pPr>
              <w:rPr>
                <w:rFonts w:cs="Tahoma"/>
                <w:color w:val="000000"/>
                <w:szCs w:val="18"/>
              </w:rPr>
            </w:pPr>
            <w:r w:rsidRPr="00E82AA3">
              <w:rPr>
                <w:rFonts w:cs="Tahoma"/>
                <w:color w:val="000000"/>
                <w:szCs w:val="18"/>
                <w:lang w:val="it-IT"/>
              </w:rPr>
              <w:t>Server Speciale</w:t>
            </w:r>
          </w:p>
        </w:tc>
        <w:tc>
          <w:tcPr>
            <w:tcW w:w="1980" w:type="dxa"/>
          </w:tcPr>
          <w:p w:rsidR="009C0902" w:rsidRPr="00E82AA3" w:rsidRDefault="009C0902" w:rsidP="00EE7F26">
            <w:pPr>
              <w:rPr>
                <w:rFonts w:cs="Tahoma"/>
                <w:color w:val="000000"/>
                <w:szCs w:val="18"/>
              </w:rPr>
            </w:pPr>
            <w:r w:rsidRPr="00E82AA3">
              <w:rPr>
                <w:rFonts w:cs="Tahoma"/>
                <w:color w:val="000000"/>
                <w:szCs w:val="18"/>
                <w:lang w:val="it-IT"/>
              </w:rPr>
              <w:t>HPC Pack Enterprise</w:t>
            </w:r>
          </w:p>
        </w:tc>
        <w:tc>
          <w:tcPr>
            <w:tcW w:w="2250" w:type="dxa"/>
          </w:tcPr>
          <w:p w:rsidR="009C0902" w:rsidRPr="00E82AA3" w:rsidRDefault="009C0902" w:rsidP="00EE7F26">
            <w:pPr>
              <w:rPr>
                <w:rFonts w:cs="Tahoma"/>
                <w:color w:val="000000"/>
                <w:szCs w:val="18"/>
              </w:rPr>
            </w:pPr>
            <w:r w:rsidRPr="00E82AA3">
              <w:rPr>
                <w:rFonts w:cs="Tahoma"/>
                <w:color w:val="000000"/>
                <w:szCs w:val="18"/>
                <w:lang w:val="it-IT"/>
              </w:rPr>
              <w:t>Licenza HPC Pack Enterprise con copertura Software Assurance attiva</w:t>
            </w:r>
          </w:p>
        </w:tc>
        <w:tc>
          <w:tcPr>
            <w:tcW w:w="1890" w:type="dxa"/>
          </w:tcPr>
          <w:p w:rsidR="009C0902" w:rsidRPr="00E82AA3" w:rsidRDefault="009C0902" w:rsidP="00EE7F26">
            <w:pPr>
              <w:rPr>
                <w:rFonts w:cs="Tahoma"/>
                <w:color w:val="000000"/>
                <w:szCs w:val="18"/>
              </w:rPr>
            </w:pPr>
            <w:r w:rsidRPr="00E82AA3">
              <w:rPr>
                <w:rFonts w:cs="Tahoma"/>
                <w:color w:val="000000"/>
                <w:szCs w:val="18"/>
                <w:lang w:val="it-IT"/>
              </w:rPr>
              <w:t>1 OSE per licenza</w:t>
            </w:r>
          </w:p>
        </w:tc>
      </w:tr>
    </w:tbl>
    <w:p w:rsidR="009C0902" w:rsidRPr="00F81543" w:rsidRDefault="009C0902" w:rsidP="004F39A9">
      <w:bookmarkStart w:id="1459" w:name="_58_Learning_Solutions"/>
      <w:bookmarkStart w:id="1460" w:name="_54_Learning_Solutions"/>
      <w:bookmarkStart w:id="1461" w:name="Srv_60LearningSolMCP1ExamVouch"/>
      <w:bookmarkStart w:id="1462" w:name="_Toc325609310"/>
      <w:bookmarkStart w:id="1463" w:name="Srv_57LearningSolITAcademy"/>
      <w:bookmarkStart w:id="1464" w:name="Srv_55LearningSolMCP1ExamVouch"/>
      <w:bookmarkStart w:id="1465" w:name="Srv_56LearningSolMCP1ExamVouch"/>
      <w:bookmarkEnd w:id="1459"/>
      <w:bookmarkEnd w:id="1460"/>
      <w:bookmarkEnd w:id="1461"/>
      <w:bookmarkEnd w:id="1462"/>
    </w:p>
    <w:bookmarkEnd w:id="1463"/>
    <w:p w:rsidR="009C0902" w:rsidRDefault="009C0902" w:rsidP="004F39A9">
      <w:pPr>
        <w:ind w:left="216"/>
        <w:rPr>
          <w:rFonts w:cs="Tahoma"/>
          <w:sz w:val="20"/>
        </w:rPr>
      </w:pPr>
    </w:p>
    <w:p w:rsidR="009C0902" w:rsidRPr="005A173D" w:rsidRDefault="009C0902">
      <w:pPr>
        <w:pStyle w:val="Heading3"/>
        <w:rPr>
          <w:rFonts w:ascii="Tahoma" w:hAnsi="Tahoma" w:cs="Tahoma"/>
          <w:sz w:val="22"/>
          <w:szCs w:val="22"/>
        </w:rPr>
      </w:pPr>
      <w:bookmarkStart w:id="1466" w:name="_66_Learning_Solutions"/>
      <w:bookmarkStart w:id="1467" w:name="_Toc328555353"/>
      <w:bookmarkEnd w:id="1466"/>
      <w:r w:rsidRPr="005A173D">
        <w:rPr>
          <w:rFonts w:ascii="Tahoma" w:hAnsi="Tahoma" w:cs="Tahoma"/>
          <w:caps/>
          <w:color w:val="F66400"/>
          <w:sz w:val="22"/>
          <w:szCs w:val="22"/>
          <w:vertAlign w:val="superscript"/>
          <w:lang w:val="it-IT"/>
        </w:rPr>
        <w:t>66</w:t>
      </w:r>
      <w:r w:rsidRPr="005A173D">
        <w:rPr>
          <w:rFonts w:ascii="Tahoma" w:hAnsi="Tahoma" w:cs="Tahoma"/>
          <w:color w:val="F66400"/>
          <w:sz w:val="22"/>
          <w:szCs w:val="22"/>
          <w:lang w:val="it-IT"/>
        </w:rPr>
        <w:t xml:space="preserve"> Learning Solutions MCP 1 Exam Vouchers/Month (SL Servizi)</w:t>
      </w:r>
      <w:bookmarkEnd w:id="1467"/>
    </w:p>
    <w:bookmarkEnd w:id="1464"/>
    <w:bookmarkEnd w:id="1465"/>
    <w:p w:rsidR="009C0902" w:rsidRDefault="009C0902" w:rsidP="004F39A9">
      <w:pPr>
        <w:pStyle w:val="EndnoteText"/>
        <w:rPr>
          <w:rFonts w:ascii="Tahoma" w:hAnsi="Tahoma" w:cs="Tahoma"/>
          <w:sz w:val="18"/>
        </w:rPr>
      </w:pPr>
    </w:p>
    <w:p w:rsidR="009C0902" w:rsidRPr="005A173D" w:rsidRDefault="009C0902" w:rsidP="004F39A9">
      <w:pPr>
        <w:pStyle w:val="EndnoteText"/>
        <w:ind w:left="720"/>
        <w:rPr>
          <w:rFonts w:ascii="Tahoma" w:hAnsi="Tahoma" w:cs="Tahoma"/>
          <w:sz w:val="18"/>
          <w:szCs w:val="18"/>
        </w:rPr>
      </w:pPr>
      <w:r w:rsidRPr="005A173D">
        <w:rPr>
          <w:rFonts w:ascii="Tahoma" w:hAnsi="Tahoma" w:cs="Tahoma"/>
          <w:sz w:val="18"/>
          <w:szCs w:val="18"/>
          <w:lang w:val="it-IT"/>
        </w:rPr>
        <w:t>Tutti i voucher verranno consegna anticipatamente e potranno essere utilizzati in qualunque momento entro 12 mesi dalla data di acquisto.</w:t>
      </w:r>
      <w:r w:rsidRPr="005A173D">
        <w:rPr>
          <w:rFonts w:ascii="Tahoma" w:hAnsi="Tahoma" w:cs="Tahoma"/>
          <w:sz w:val="18"/>
          <w:szCs w:val="18"/>
        </w:rPr>
        <w:t xml:space="preserve"> </w:t>
      </w:r>
      <w:r w:rsidRPr="005A173D">
        <w:rPr>
          <w:rFonts w:ascii="Tahoma" w:hAnsi="Tahoma" w:cs="Tahoma"/>
          <w:sz w:val="18"/>
          <w:szCs w:val="18"/>
          <w:lang w:val="it-IT"/>
        </w:rPr>
        <w:t>Fare riferimento all</w:t>
      </w:r>
      <w:r w:rsidR="00A6407A">
        <w:rPr>
          <w:rFonts w:ascii="Tahoma" w:hAnsi="Tahoma" w:cs="Tahoma"/>
          <w:sz w:val="18"/>
          <w:szCs w:val="18"/>
          <w:lang w:val="it-IT"/>
        </w:rPr>
        <w:t>’</w:t>
      </w:r>
      <w:hyperlink w:anchor="_Section_5_–" w:history="1">
        <w:r w:rsidRPr="005A173D">
          <w:rPr>
            <w:rStyle w:val="Hyperlink"/>
            <w:rFonts w:ascii="Tahoma" w:hAnsi="Tahoma" w:cs="Tahoma"/>
            <w:sz w:val="18"/>
            <w:szCs w:val="18"/>
            <w:lang w:val="it-IT"/>
          </w:rPr>
          <w:t>Articolo 5</w:t>
        </w:r>
      </w:hyperlink>
      <w:r w:rsidRPr="005A173D">
        <w:rPr>
          <w:rFonts w:ascii="Tahoma" w:hAnsi="Tahoma" w:cs="Tahoma"/>
          <w:color w:val="000000"/>
          <w:sz w:val="18"/>
          <w:szCs w:val="18"/>
          <w:lang w:val="it-IT"/>
        </w:rPr>
        <w:t xml:space="preserve"> per i prezzi dei servizi online e le condizioni di pagamento.</w:t>
      </w:r>
    </w:p>
    <w:p w:rsidR="009C0902" w:rsidRPr="00F42FD5" w:rsidRDefault="009C0902" w:rsidP="004F39A9">
      <w:pPr>
        <w:pStyle w:val="EndnoteText"/>
        <w:ind w:left="720"/>
        <w:rPr>
          <w:rFonts w:ascii="Tahoma" w:hAnsi="Tahoma" w:cs="Tahoma"/>
          <w:bCs/>
          <w:color w:val="000000"/>
          <w:sz w:val="18"/>
        </w:rPr>
      </w:pPr>
      <w:bookmarkStart w:id="1468" w:name="_Toc325609311"/>
      <w:bookmarkStart w:id="1469" w:name="Srv_65LyncOnlinePlan1and2"/>
      <w:bookmarkEnd w:id="1468"/>
      <w:bookmarkEnd w:id="1469"/>
    </w:p>
    <w:p w:rsidR="009C0902" w:rsidRPr="005A173D" w:rsidRDefault="009C0902" w:rsidP="004F39A9">
      <w:pPr>
        <w:pStyle w:val="Heading2"/>
        <w:ind w:left="0"/>
        <w:rPr>
          <w:rFonts w:ascii="Tahoma" w:hAnsi="Tahoma" w:cs="Tahoma"/>
          <w:sz w:val="22"/>
          <w:szCs w:val="22"/>
        </w:rPr>
      </w:pPr>
      <w:bookmarkStart w:id="1470" w:name="_67_Lync_Online"/>
      <w:bookmarkStart w:id="1471" w:name="_Toc328555354"/>
      <w:bookmarkEnd w:id="1470"/>
      <w:r w:rsidRPr="005A173D">
        <w:rPr>
          <w:rFonts w:ascii="Tahoma" w:hAnsi="Tahoma" w:cs="Tahoma"/>
          <w:caps/>
          <w:color w:val="FF6600"/>
          <w:sz w:val="22"/>
          <w:szCs w:val="22"/>
          <w:vertAlign w:val="superscript"/>
          <w:lang w:val="it-IT"/>
        </w:rPr>
        <w:t>67</w:t>
      </w:r>
      <w:r w:rsidRPr="005A173D">
        <w:rPr>
          <w:rFonts w:ascii="Tahoma" w:hAnsi="Tahoma" w:cs="Tahoma"/>
          <w:color w:val="FF6600"/>
          <w:sz w:val="22"/>
          <w:szCs w:val="22"/>
          <w:lang w:val="it-IT"/>
        </w:rPr>
        <w:t xml:space="preserve"> Lync Online Piani 1, 2 e 3</w:t>
      </w:r>
      <w:bookmarkEnd w:id="1471"/>
    </w:p>
    <w:p w:rsidR="009C0902" w:rsidRPr="00F42FD5" w:rsidRDefault="009C0902" w:rsidP="004F39A9">
      <w:pPr>
        <w:rPr>
          <w:rFonts w:cs="Tahoma"/>
          <w:b/>
          <w:color w:val="FF6600"/>
        </w:rPr>
      </w:pPr>
    </w:p>
    <w:p w:rsidR="009C0902" w:rsidRPr="000724F2" w:rsidRDefault="009C0902" w:rsidP="008A36D8">
      <w:pPr>
        <w:ind w:left="720"/>
        <w:rPr>
          <w:rFonts w:cs="Tahoma"/>
          <w:szCs w:val="18"/>
          <w:lang w:val="fr-FR"/>
        </w:rPr>
      </w:pPr>
      <w:r w:rsidRPr="00225868">
        <w:rPr>
          <w:rFonts w:cs="Tahoma"/>
          <w:color w:val="000000"/>
          <w:szCs w:val="18"/>
          <w:lang w:val="it-IT"/>
        </w:rPr>
        <w:t>Lync Online Piano 1 e Piano 2 richiedono l</w:t>
      </w:r>
      <w:r w:rsidR="00A6407A">
        <w:rPr>
          <w:rFonts w:cs="Tahoma"/>
          <w:color w:val="000000"/>
          <w:szCs w:val="18"/>
          <w:lang w:val="it-IT"/>
        </w:rPr>
        <w:t>’</w:t>
      </w:r>
      <w:r w:rsidRPr="00225868">
        <w:rPr>
          <w:rFonts w:cs="Tahoma"/>
          <w:color w:val="000000"/>
          <w:szCs w:val="18"/>
          <w:lang w:val="it-IT"/>
        </w:rPr>
        <w:t>acquisto separato e l</w:t>
      </w:r>
      <w:r w:rsidR="00A6407A">
        <w:rPr>
          <w:rFonts w:cs="Tahoma"/>
          <w:color w:val="000000"/>
          <w:szCs w:val="18"/>
          <w:lang w:val="it-IT"/>
        </w:rPr>
        <w:t>’</w:t>
      </w:r>
      <w:r w:rsidRPr="00225868">
        <w:rPr>
          <w:rFonts w:cs="Tahoma"/>
          <w:color w:val="000000"/>
          <w:szCs w:val="18"/>
          <w:lang w:val="it-IT"/>
        </w:rPr>
        <w:t>installazione di Microsoft Lync 2010 (o</w:t>
      </w:r>
      <w:r w:rsidR="00225868" w:rsidRPr="00225868">
        <w:rPr>
          <w:rFonts w:cs="Tahoma"/>
          <w:color w:val="000000"/>
          <w:szCs w:val="18"/>
          <w:lang w:val="it-IT"/>
        </w:rPr>
        <w:t> </w:t>
      </w:r>
      <w:r w:rsidRPr="00225868">
        <w:rPr>
          <w:rFonts w:cs="Tahoma"/>
          <w:color w:val="000000"/>
          <w:szCs w:val="18"/>
          <w:lang w:val="it-IT"/>
        </w:rPr>
        <w:t>Lync</w:t>
      </w:r>
      <w:r w:rsidR="00225868" w:rsidRPr="00225868">
        <w:rPr>
          <w:rFonts w:cs="Tahoma"/>
          <w:color w:val="000000"/>
          <w:szCs w:val="18"/>
          <w:lang w:val="it-IT"/>
        </w:rPr>
        <w:t> </w:t>
      </w:r>
      <w:r w:rsidRPr="00225868">
        <w:rPr>
          <w:rFonts w:cs="Tahoma"/>
          <w:color w:val="000000"/>
          <w:szCs w:val="18"/>
          <w:lang w:val="it-IT"/>
        </w:rPr>
        <w:t>per Mac 2011).</w:t>
      </w:r>
      <w:r w:rsidRPr="00225868">
        <w:rPr>
          <w:rFonts w:cs="Tahoma"/>
          <w:color w:val="000000"/>
          <w:szCs w:val="18"/>
        </w:rPr>
        <w:t xml:space="preserve"> </w:t>
      </w:r>
      <w:r w:rsidRPr="00225868">
        <w:rPr>
          <w:rFonts w:cs="Tahoma"/>
          <w:color w:val="000000"/>
          <w:szCs w:val="18"/>
          <w:lang w:val="it-IT"/>
        </w:rPr>
        <w:t>Grazie a un</w:t>
      </w:r>
      <w:r w:rsidR="00A6407A">
        <w:rPr>
          <w:rFonts w:cs="Tahoma"/>
          <w:color w:val="000000"/>
          <w:szCs w:val="18"/>
          <w:lang w:val="it-IT"/>
        </w:rPr>
        <w:t>’</w:t>
      </w:r>
      <w:r w:rsidRPr="00225868">
        <w:rPr>
          <w:rFonts w:cs="Tahoma"/>
          <w:color w:val="000000"/>
          <w:szCs w:val="18"/>
          <w:lang w:val="it-IT"/>
        </w:rPr>
        <w:t>offerta di durata limitata, le società in possesso della licenza per Lync</w:t>
      </w:r>
      <w:r w:rsidR="00225868" w:rsidRPr="00225868">
        <w:rPr>
          <w:rFonts w:cs="Tahoma"/>
          <w:color w:val="000000"/>
          <w:szCs w:val="18"/>
          <w:lang w:val="it-IT"/>
        </w:rPr>
        <w:t> </w:t>
      </w:r>
      <w:r w:rsidRPr="00225868">
        <w:rPr>
          <w:rFonts w:cs="Tahoma"/>
          <w:color w:val="000000"/>
          <w:szCs w:val="18"/>
          <w:lang w:val="it-IT"/>
        </w:rPr>
        <w:t>Online riceveranno gratuitamente in licenza una copia di Lync 2010 (o Lync per Mac 2011) per ogni</w:t>
      </w:r>
      <w:r w:rsidR="00225868" w:rsidRPr="00225868">
        <w:rPr>
          <w:rFonts w:cs="Tahoma"/>
          <w:color w:val="000000"/>
          <w:szCs w:val="18"/>
          <w:lang w:val="it-IT"/>
        </w:rPr>
        <w:t> </w:t>
      </w:r>
      <w:r w:rsidRPr="00225868">
        <w:rPr>
          <w:rFonts w:cs="Tahoma"/>
          <w:color w:val="000000"/>
          <w:szCs w:val="18"/>
          <w:lang w:val="it-IT"/>
        </w:rPr>
        <w:t>licenza “Subscription” fornita a scopo di valutazione o a pagamento per Lync Online.</w:t>
      </w:r>
      <w:r w:rsidRPr="00225868">
        <w:rPr>
          <w:rFonts w:cs="Tahoma"/>
          <w:szCs w:val="18"/>
        </w:rPr>
        <w:t xml:space="preserve"> </w:t>
      </w:r>
      <w:r w:rsidRPr="00225868">
        <w:rPr>
          <w:rFonts w:cs="Tahoma"/>
          <w:color w:val="000000"/>
          <w:szCs w:val="18"/>
          <w:lang w:val="it-IT"/>
        </w:rPr>
        <w:t>Il software potrà</w:t>
      </w:r>
      <w:r w:rsidR="00225868" w:rsidRPr="00225868">
        <w:rPr>
          <w:rFonts w:cs="Tahoma"/>
          <w:color w:val="000000"/>
          <w:szCs w:val="18"/>
          <w:lang w:val="it-IT"/>
        </w:rPr>
        <w:t> </w:t>
      </w:r>
      <w:r w:rsidRPr="00225868">
        <w:rPr>
          <w:rFonts w:cs="Tahoma"/>
          <w:color w:val="000000"/>
          <w:szCs w:val="18"/>
          <w:lang w:val="it-IT"/>
        </w:rPr>
        <w:t>essere utilizzato esclusivamente con Lync Online e tutti i diritti sull</w:t>
      </w:r>
      <w:r w:rsidR="00A6407A">
        <w:rPr>
          <w:rFonts w:cs="Tahoma"/>
          <w:color w:val="000000"/>
          <w:szCs w:val="18"/>
          <w:lang w:val="it-IT"/>
        </w:rPr>
        <w:t>’</w:t>
      </w:r>
      <w:r w:rsidRPr="00225868">
        <w:rPr>
          <w:rFonts w:cs="Tahoma"/>
          <w:color w:val="000000"/>
          <w:szCs w:val="18"/>
          <w:lang w:val="it-IT"/>
        </w:rPr>
        <w:t>utilizzo del software cesseranno alla</w:t>
      </w:r>
      <w:r w:rsidR="00225868" w:rsidRPr="00225868">
        <w:rPr>
          <w:rFonts w:cs="Tahoma"/>
          <w:color w:val="000000"/>
          <w:szCs w:val="18"/>
          <w:lang w:val="it-IT"/>
        </w:rPr>
        <w:t> </w:t>
      </w:r>
      <w:r w:rsidRPr="00225868">
        <w:rPr>
          <w:rFonts w:cs="Tahoma"/>
          <w:color w:val="000000"/>
          <w:szCs w:val="18"/>
          <w:lang w:val="it-IT"/>
        </w:rPr>
        <w:t>scadenza della licenza “Subscription” sottostante oppure in occasione della migrazione alla successiva nuova versione principale di Lync Online, a seconda di quale evento si verificherà per primo. Le Società che</w:t>
      </w:r>
      <w:r w:rsidR="00225868" w:rsidRPr="00225868">
        <w:rPr>
          <w:rFonts w:cs="Tahoma"/>
          <w:color w:val="000000"/>
          <w:szCs w:val="18"/>
          <w:lang w:val="it-IT"/>
        </w:rPr>
        <w:t> </w:t>
      </w:r>
      <w:r w:rsidRPr="00225868">
        <w:rPr>
          <w:rFonts w:cs="Tahoma"/>
          <w:color w:val="000000"/>
          <w:szCs w:val="18"/>
          <w:lang w:val="it-IT"/>
        </w:rPr>
        <w:t>non abbiano ancora effettuato la migrazione da Office Communications Online potranno utilizzare Office</w:t>
      </w:r>
      <w:r w:rsidR="00225868" w:rsidRPr="00225868">
        <w:rPr>
          <w:rFonts w:cs="Tahoma"/>
          <w:color w:val="000000"/>
          <w:szCs w:val="18"/>
          <w:lang w:val="it-IT"/>
        </w:rPr>
        <w:t> </w:t>
      </w:r>
      <w:r w:rsidRPr="00225868">
        <w:rPr>
          <w:rFonts w:cs="Tahoma"/>
          <w:color w:val="000000"/>
          <w:szCs w:val="18"/>
          <w:lang w:val="it-IT"/>
        </w:rPr>
        <w:t>Communicator 2007 R2 al posto di Lync 2010 (o Lync per Mac 2011) ai sensi della concessione di</w:t>
      </w:r>
      <w:r w:rsidR="00225868" w:rsidRPr="00225868">
        <w:rPr>
          <w:rFonts w:cs="Tahoma"/>
          <w:color w:val="000000"/>
          <w:szCs w:val="18"/>
          <w:lang w:val="it-IT"/>
        </w:rPr>
        <w:t> </w:t>
      </w:r>
      <w:r w:rsidRPr="00225868">
        <w:rPr>
          <w:rFonts w:cs="Tahoma"/>
          <w:color w:val="000000"/>
          <w:szCs w:val="18"/>
          <w:lang w:val="it-IT"/>
        </w:rPr>
        <w:t>licenza in questione.</w:t>
      </w:r>
    </w:p>
    <w:p w:rsidR="009C0902" w:rsidRPr="000724F2" w:rsidRDefault="009C0902" w:rsidP="004F39A9">
      <w:pPr>
        <w:ind w:left="720"/>
        <w:rPr>
          <w:color w:val="000000"/>
          <w:lang w:val="fr-FR"/>
        </w:rPr>
      </w:pPr>
    </w:p>
    <w:p w:rsidR="009C0902" w:rsidRPr="000724F2" w:rsidRDefault="009C0902" w:rsidP="006D33A5">
      <w:pPr>
        <w:ind w:left="720"/>
        <w:rPr>
          <w:rFonts w:cs="Tahoma"/>
          <w:szCs w:val="18"/>
          <w:lang w:val="fr-FR"/>
        </w:rPr>
      </w:pPr>
      <w:r w:rsidRPr="005A173D">
        <w:rPr>
          <w:rFonts w:cs="Tahoma"/>
          <w:color w:val="000000"/>
          <w:szCs w:val="18"/>
          <w:u w:val="single"/>
          <w:lang w:val="it-IT"/>
        </w:rPr>
        <w:t>Community Cloud per Enti Pubblici (solo Stati Uniti)</w:t>
      </w:r>
      <w:r w:rsidRPr="005A173D">
        <w:rPr>
          <w:rFonts w:cs="Tahoma"/>
          <w:color w:val="000000"/>
          <w:szCs w:val="18"/>
          <w:lang w:val="it-IT"/>
        </w:rPr>
        <w:t>:</w:t>
      </w:r>
    </w:p>
    <w:p w:rsidR="009C0902" w:rsidRPr="000724F2" w:rsidRDefault="009C0902" w:rsidP="004F39A9">
      <w:pPr>
        <w:ind w:left="720"/>
        <w:rPr>
          <w:rFonts w:eastAsia="Calibri" w:cs="Tahoma"/>
          <w:color w:val="000000"/>
          <w:szCs w:val="18"/>
          <w:lang w:val="fr-FR"/>
        </w:rPr>
      </w:pPr>
    </w:p>
    <w:p w:rsidR="009C0902" w:rsidRPr="000724F2" w:rsidRDefault="009C0902" w:rsidP="004F39A9">
      <w:pPr>
        <w:ind w:left="720"/>
        <w:rPr>
          <w:rFonts w:cs="Tahoma"/>
          <w:szCs w:val="18"/>
          <w:lang w:val="fr-FR"/>
        </w:rPr>
      </w:pPr>
      <w:r w:rsidRPr="00225868">
        <w:rPr>
          <w:rFonts w:eastAsia="Times New Roman" w:cs="Tahoma"/>
          <w:color w:val="000000"/>
          <w:szCs w:val="18"/>
          <w:lang w:val="it-IT"/>
        </w:rPr>
        <w:t>Alcuni servizi online della famiglia di prodotti Office 365 (incluso Lync Online Piano 1) sono offerti come servizi di community cloud per enti pubblici e come servizi di community cloud per enti non pubblici.</w:t>
      </w:r>
      <w:r w:rsidRPr="000724F2">
        <w:rPr>
          <w:rFonts w:eastAsia="Times New Roman" w:cs="Tahoma"/>
          <w:color w:val="000000"/>
          <w:szCs w:val="18"/>
          <w:lang w:val="fr-FR"/>
        </w:rPr>
        <w:t xml:space="preserve"> </w:t>
      </w:r>
      <w:r w:rsidRPr="00225868">
        <w:rPr>
          <w:rFonts w:eastAsia="Times New Roman" w:cs="Tahoma"/>
          <w:color w:val="000000"/>
          <w:szCs w:val="18"/>
          <w:lang w:val="it-IT"/>
        </w:rPr>
        <w:t>Alle</w:t>
      </w:r>
      <w:r w:rsidR="00225868" w:rsidRPr="00225868">
        <w:rPr>
          <w:rFonts w:eastAsia="Times New Roman" w:cs="Tahoma"/>
          <w:color w:val="000000"/>
          <w:szCs w:val="18"/>
          <w:lang w:val="it-IT"/>
        </w:rPr>
        <w:t> </w:t>
      </w:r>
      <w:r w:rsidRPr="00225868">
        <w:rPr>
          <w:rFonts w:eastAsia="Times New Roman" w:cs="Tahoma"/>
          <w:color w:val="000000"/>
          <w:szCs w:val="18"/>
          <w:lang w:val="it-IT"/>
        </w:rPr>
        <w:t>società potrà essere effettuato il provisioning come ente pubblico o non pubblico, ma non come una combinazione di entrambi.</w:t>
      </w:r>
      <w:r w:rsidRPr="000724F2">
        <w:rPr>
          <w:rFonts w:cs="Tahoma"/>
          <w:szCs w:val="18"/>
          <w:lang w:val="fr-FR"/>
        </w:rPr>
        <w:t xml:space="preserve"> </w:t>
      </w:r>
      <w:r w:rsidRPr="00225868">
        <w:rPr>
          <w:rFonts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p>
    <w:p w:rsidR="009C0902" w:rsidRPr="000724F2" w:rsidRDefault="009C0902" w:rsidP="004F39A9">
      <w:pPr>
        <w:ind w:left="720"/>
        <w:rPr>
          <w:rFonts w:eastAsia="Calibri" w:cs="Tahoma"/>
          <w:color w:val="000000"/>
          <w:szCs w:val="18"/>
          <w:lang w:val="fr-FR"/>
        </w:rPr>
      </w:pPr>
    </w:p>
    <w:p w:rsidR="009C0902" w:rsidRPr="000724F2" w:rsidRDefault="009C0902" w:rsidP="004F39A9">
      <w:pPr>
        <w:ind w:left="720"/>
        <w:rPr>
          <w:rFonts w:cs="Tahoma"/>
          <w:szCs w:val="18"/>
          <w:lang w:val="it-IT"/>
        </w:rPr>
      </w:pPr>
      <w:r w:rsidRPr="00225868">
        <w:rPr>
          <w:rFonts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w:t>
      </w:r>
      <w:r w:rsidR="00225868" w:rsidRPr="00225868">
        <w:rPr>
          <w:rFonts w:cs="Tahoma"/>
          <w:color w:val="000000"/>
          <w:szCs w:val="18"/>
          <w:lang w:val="it-IT"/>
        </w:rPr>
        <w:t> </w:t>
      </w:r>
      <w:r w:rsidRPr="00225868">
        <w:rPr>
          <w:rFonts w:cs="Tahoma"/>
          <w:color w:val="000000"/>
          <w:szCs w:val="18"/>
          <w:lang w:val="it-IT"/>
        </w:rPr>
        <w:t>o tribali negli Stati Uniti dovranno essere in possesso di un</w:t>
      </w:r>
      <w:r w:rsidR="00A6407A">
        <w:rPr>
          <w:rFonts w:cs="Tahoma"/>
          <w:color w:val="000000"/>
          <w:szCs w:val="18"/>
          <w:lang w:val="it-IT"/>
        </w:rPr>
        <w:t>’</w:t>
      </w:r>
      <w:r w:rsidRPr="00225868">
        <w:rPr>
          <w:rFonts w:cs="Tahoma"/>
          <w:color w:val="000000"/>
          <w:szCs w:val="18"/>
          <w:lang w:val="it-IT"/>
        </w:rPr>
        <w:t>Iscrizione Enterprise o Enterprise Subscription per Enti Pubblici Statunitensi per essere idonei all</w:t>
      </w:r>
      <w:r w:rsidR="00A6407A">
        <w:rPr>
          <w:rFonts w:cs="Tahoma"/>
          <w:color w:val="000000"/>
          <w:szCs w:val="18"/>
          <w:lang w:val="it-IT"/>
        </w:rPr>
        <w:t>’</w:t>
      </w:r>
      <w:r w:rsidRPr="00225868">
        <w:rPr>
          <w:rFonts w:cs="Tahoma"/>
          <w:color w:val="000000"/>
          <w:szCs w:val="18"/>
          <w:lang w:val="it-IT"/>
        </w:rPr>
        <w:t>acquisto di servizi online designati come community cloud per enti pubblici.</w:t>
      </w:r>
      <w:r w:rsidRPr="000724F2">
        <w:rPr>
          <w:rFonts w:eastAsia="Times New Roman" w:cs="Tahoma"/>
          <w:color w:val="000000"/>
          <w:szCs w:val="18"/>
          <w:lang w:val="it-IT"/>
        </w:rPr>
        <w:t xml:space="preserve"> </w:t>
      </w:r>
      <w:r w:rsidRPr="00225868">
        <w:rPr>
          <w:rFonts w:eastAsia="Times New Roman" w:cs="Tahoma"/>
          <w:color w:val="000000"/>
          <w:szCs w:val="18"/>
          <w:lang w:val="it-IT"/>
        </w:rPr>
        <w:t>I Diritti sull</w:t>
      </w:r>
      <w:r w:rsidR="00A6407A">
        <w:rPr>
          <w:rFonts w:eastAsia="Times New Roman" w:cs="Tahoma"/>
          <w:color w:val="000000"/>
          <w:szCs w:val="18"/>
          <w:lang w:val="it-IT"/>
        </w:rPr>
        <w:t>’</w:t>
      </w:r>
      <w:r w:rsidRPr="00225868">
        <w:rPr>
          <w:rFonts w:eastAsia="Times New Roman" w:cs="Tahoma"/>
          <w:color w:val="000000"/>
          <w:szCs w:val="18"/>
          <w:lang w:val="it-IT"/>
        </w:rPr>
        <w:t>Utilizzo relativi ai servizi di community cloud per enti pubblici sono simili a quelli dei loro equivalenti multi-tenant standard.</w:t>
      </w:r>
      <w:r w:rsidRPr="000724F2">
        <w:rPr>
          <w:rFonts w:cs="Tahoma"/>
          <w:szCs w:val="18"/>
          <w:lang w:val="it-IT"/>
        </w:rPr>
        <w:t xml:space="preserve"> </w:t>
      </w:r>
      <w:r w:rsidRPr="00225868">
        <w:rPr>
          <w:rFonts w:cs="Tahoma"/>
          <w:color w:val="000000"/>
          <w:szCs w:val="18"/>
          <w:lang w:val="it-IT"/>
        </w:rPr>
        <w:t>I servizi di community cloud per enti pubblici non sono in questa fase idonei alla Prenotazione di Licenze e alle Transizioni.</w:t>
      </w:r>
    </w:p>
    <w:p w:rsidR="009C0902" w:rsidRPr="000724F2" w:rsidRDefault="009C0902" w:rsidP="004F39A9">
      <w:pPr>
        <w:ind w:left="720"/>
        <w:rPr>
          <w:rFonts w:eastAsia="Calibri" w:cs="Tahoma"/>
          <w:color w:val="000000"/>
          <w:szCs w:val="18"/>
          <w:lang w:val="it-IT"/>
        </w:rPr>
      </w:pPr>
      <w:bookmarkStart w:id="1472" w:name="_Toc325609312"/>
      <w:bookmarkStart w:id="1473" w:name="Srv_62LyncServer2010StandEnt"/>
      <w:bookmarkEnd w:id="1472"/>
    </w:p>
    <w:p w:rsidR="009C0902" w:rsidRDefault="009C0902" w:rsidP="004F39A9">
      <w:pPr>
        <w:pStyle w:val="EndnoteText"/>
        <w:rPr>
          <w:rFonts w:ascii="Tahoma" w:hAnsi="Tahoma" w:cs="Tahoma"/>
          <w:sz w:val="18"/>
        </w:rPr>
      </w:pPr>
    </w:p>
    <w:p w:rsidR="009C0902" w:rsidRPr="00AE6335" w:rsidRDefault="009C0902" w:rsidP="002531FE">
      <w:pPr>
        <w:pStyle w:val="Heading2"/>
        <w:ind w:left="0"/>
        <w:rPr>
          <w:rFonts w:ascii="Tahoma" w:hAnsi="Tahoma" w:cs="Tahoma"/>
          <w:sz w:val="22"/>
          <w:szCs w:val="22"/>
        </w:rPr>
      </w:pPr>
      <w:bookmarkStart w:id="1474" w:name="_68_Lync_Server"/>
      <w:bookmarkStart w:id="1475" w:name="_Toc328555355"/>
      <w:bookmarkEnd w:id="1474"/>
      <w:r w:rsidRPr="00AE6335">
        <w:rPr>
          <w:rFonts w:ascii="Tahoma" w:hAnsi="Tahoma" w:cs="Tahoma"/>
          <w:caps/>
          <w:color w:val="FA6500"/>
          <w:sz w:val="22"/>
          <w:szCs w:val="22"/>
          <w:vertAlign w:val="superscript"/>
          <w:lang w:val="it-IT"/>
        </w:rPr>
        <w:t>68</w:t>
      </w:r>
      <w:r w:rsidRPr="00AE6335">
        <w:rPr>
          <w:rFonts w:ascii="Tahoma" w:hAnsi="Tahoma" w:cs="Tahoma"/>
          <w:color w:val="FA6500"/>
          <w:sz w:val="22"/>
          <w:szCs w:val="22"/>
          <w:lang w:val="it-IT"/>
        </w:rPr>
        <w:t xml:space="preserve"> Lync Server 2010 Standard ed Enterprise Edition</w:t>
      </w:r>
      <w:bookmarkEnd w:id="1475"/>
    </w:p>
    <w:bookmarkEnd w:id="1473"/>
    <w:p w:rsidR="009C0902" w:rsidRPr="002A1564" w:rsidRDefault="009C0902" w:rsidP="004F39A9">
      <w:pPr>
        <w:ind w:left="720"/>
        <w:rPr>
          <w:rFonts w:cs="Tahoma"/>
          <w:szCs w:val="24"/>
        </w:rPr>
      </w:pPr>
    </w:p>
    <w:p w:rsidR="009C0902" w:rsidRPr="00AE6335" w:rsidRDefault="009C0902" w:rsidP="002A1564">
      <w:pPr>
        <w:ind w:left="720"/>
        <w:rPr>
          <w:rFonts w:cs="Tahoma"/>
          <w:szCs w:val="18"/>
        </w:rPr>
      </w:pPr>
      <w:r w:rsidRPr="00AE6335">
        <w:rPr>
          <w:rFonts w:cs="Tahoma"/>
          <w:color w:val="000000"/>
          <w:szCs w:val="18"/>
          <w:u w:val="single"/>
          <w:lang w:val="it-IT"/>
        </w:rPr>
        <w:t>Percorso di Migrazione di Software Assurance per Office Communications Server 2007 R2, External Connector e Licenze CAL</w:t>
      </w:r>
    </w:p>
    <w:p w:rsidR="009C0902" w:rsidRPr="002065C2" w:rsidRDefault="009C0902" w:rsidP="004F39A9">
      <w:pPr>
        <w:ind w:left="720"/>
        <w:rPr>
          <w:rFonts w:cs="Tahoma"/>
          <w:color w:val="000000"/>
          <w:szCs w:val="18"/>
          <w:u w:val="single"/>
        </w:rPr>
      </w:pPr>
    </w:p>
    <w:p w:rsidR="009C0902" w:rsidRPr="000724F2" w:rsidRDefault="009C0902" w:rsidP="002A1564">
      <w:pPr>
        <w:ind w:left="720"/>
        <w:rPr>
          <w:rFonts w:cs="Tahoma"/>
          <w:szCs w:val="18"/>
          <w:lang w:val="fr-FR"/>
        </w:rPr>
      </w:pPr>
      <w:r w:rsidRPr="00AE6335">
        <w:rPr>
          <w:rFonts w:cs="Tahoma"/>
          <w:color w:val="000000"/>
          <w:szCs w:val="18"/>
          <w:lang w:val="it-IT"/>
        </w:rPr>
        <w:t>Nella tabella che segue è delineata la Versione Sostitutiva per ogni rispettiva Licenza per Office Communications Server.</w:t>
      </w:r>
    </w:p>
    <w:p w:rsidR="009C0902" w:rsidRPr="000724F2" w:rsidRDefault="009C0902" w:rsidP="002A1564">
      <w:pPr>
        <w:ind w:left="900"/>
        <w:rPr>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4050"/>
      </w:tblGrid>
      <w:tr w:rsidR="009C0902" w:rsidRPr="00F6565C" w:rsidTr="00C84AD8">
        <w:trPr>
          <w:trHeight w:val="332"/>
          <w:tblHeader/>
        </w:trPr>
        <w:tc>
          <w:tcPr>
            <w:tcW w:w="4050" w:type="dxa"/>
            <w:shd w:val="clear" w:color="auto" w:fill="FABF8F"/>
          </w:tcPr>
          <w:p w:rsidR="009C0902" w:rsidRPr="00AE6335" w:rsidRDefault="009C0902" w:rsidP="002A1564">
            <w:pPr>
              <w:rPr>
                <w:rFonts w:cs="Tahoma"/>
                <w:b/>
                <w:color w:val="000000"/>
                <w:szCs w:val="18"/>
              </w:rPr>
            </w:pPr>
            <w:r w:rsidRPr="00AE6335">
              <w:rPr>
                <w:rFonts w:cs="Tahoma"/>
                <w:b/>
                <w:color w:val="000000"/>
                <w:szCs w:val="18"/>
                <w:lang w:val="it-IT"/>
              </w:rPr>
              <w:t>Licenza per Office Communications Server</w:t>
            </w:r>
          </w:p>
        </w:tc>
        <w:tc>
          <w:tcPr>
            <w:tcW w:w="4050" w:type="dxa"/>
            <w:shd w:val="clear" w:color="auto" w:fill="FABF8F"/>
          </w:tcPr>
          <w:p w:rsidR="009C0902" w:rsidRPr="002065C2" w:rsidRDefault="009C0902" w:rsidP="002A1564">
            <w:pPr>
              <w:rPr>
                <w:rFonts w:cs="Tahoma"/>
                <w:b/>
                <w:color w:val="000000"/>
                <w:szCs w:val="18"/>
              </w:rPr>
            </w:pPr>
            <w:r w:rsidRPr="002065C2">
              <w:rPr>
                <w:rFonts w:cs="Tahoma"/>
                <w:b/>
                <w:color w:val="000000"/>
                <w:szCs w:val="18"/>
                <w:lang w:val="it-IT"/>
              </w:rPr>
              <w:t>Versione sostitutiva</w:t>
            </w:r>
          </w:p>
        </w:tc>
      </w:tr>
      <w:tr w:rsidR="009C0902" w:rsidRPr="00F6565C">
        <w:tc>
          <w:tcPr>
            <w:tcW w:w="4050" w:type="dxa"/>
          </w:tcPr>
          <w:p w:rsidR="009C0902" w:rsidRPr="00AE6335" w:rsidRDefault="009C0902" w:rsidP="002A1564">
            <w:pPr>
              <w:rPr>
                <w:rFonts w:cs="Tahoma"/>
                <w:color w:val="000000"/>
                <w:szCs w:val="18"/>
              </w:rPr>
            </w:pPr>
            <w:r w:rsidRPr="00AE6335">
              <w:rPr>
                <w:rFonts w:cs="Tahoma"/>
                <w:color w:val="000000"/>
                <w:szCs w:val="18"/>
                <w:lang w:val="it-IT"/>
              </w:rPr>
              <w:t>Office Communications Server 2007 R2 Enterprise Edition</w:t>
            </w:r>
          </w:p>
        </w:tc>
        <w:tc>
          <w:tcPr>
            <w:tcW w:w="4050" w:type="dxa"/>
          </w:tcPr>
          <w:p w:rsidR="009C0902" w:rsidRPr="002065C2" w:rsidRDefault="009C0902" w:rsidP="002A1564">
            <w:pPr>
              <w:rPr>
                <w:rFonts w:cs="Tahoma"/>
                <w:color w:val="000000"/>
                <w:szCs w:val="18"/>
              </w:rPr>
            </w:pPr>
            <w:r w:rsidRPr="002065C2">
              <w:rPr>
                <w:rFonts w:cs="Tahoma"/>
                <w:color w:val="000000"/>
                <w:szCs w:val="18"/>
                <w:lang w:val="it-IT"/>
              </w:rPr>
              <w:t>Lync Server 2010 Enterprise Edition</w:t>
            </w:r>
          </w:p>
        </w:tc>
      </w:tr>
      <w:tr w:rsidR="009C0902" w:rsidRPr="00F6565C">
        <w:tc>
          <w:tcPr>
            <w:tcW w:w="4050" w:type="dxa"/>
          </w:tcPr>
          <w:p w:rsidR="009C0902" w:rsidRPr="00AE6335" w:rsidRDefault="009C0902" w:rsidP="002A1564">
            <w:pPr>
              <w:rPr>
                <w:rFonts w:cs="Tahoma"/>
                <w:color w:val="000000"/>
                <w:szCs w:val="18"/>
              </w:rPr>
            </w:pPr>
            <w:r w:rsidRPr="00AE6335">
              <w:rPr>
                <w:rFonts w:cs="Tahoma"/>
                <w:color w:val="000000"/>
                <w:szCs w:val="18"/>
                <w:lang w:val="it-IT"/>
              </w:rPr>
              <w:t>Office Communications Server 2007 R2 Standard Edition</w:t>
            </w:r>
          </w:p>
        </w:tc>
        <w:tc>
          <w:tcPr>
            <w:tcW w:w="4050" w:type="dxa"/>
          </w:tcPr>
          <w:p w:rsidR="009C0902" w:rsidRPr="002065C2" w:rsidRDefault="009C0902" w:rsidP="002A1564">
            <w:pPr>
              <w:rPr>
                <w:rFonts w:cs="Tahoma"/>
                <w:color w:val="000000"/>
                <w:szCs w:val="18"/>
              </w:rPr>
            </w:pPr>
            <w:r w:rsidRPr="002065C2">
              <w:rPr>
                <w:rFonts w:cs="Tahoma"/>
                <w:color w:val="000000"/>
                <w:szCs w:val="18"/>
                <w:lang w:val="it-IT"/>
              </w:rPr>
              <w:t>Lync Server 2010 Standard Edition</w:t>
            </w:r>
          </w:p>
        </w:tc>
      </w:tr>
      <w:tr w:rsidR="009C0902" w:rsidRPr="00F6565C">
        <w:tc>
          <w:tcPr>
            <w:tcW w:w="4050" w:type="dxa"/>
          </w:tcPr>
          <w:p w:rsidR="009C0902" w:rsidRPr="00AE6335" w:rsidRDefault="009C0902" w:rsidP="002A1564">
            <w:pPr>
              <w:rPr>
                <w:rFonts w:cs="Tahoma"/>
                <w:color w:val="000000"/>
                <w:szCs w:val="18"/>
              </w:rPr>
            </w:pPr>
            <w:r w:rsidRPr="00AE6335">
              <w:rPr>
                <w:rFonts w:cs="Tahoma"/>
                <w:color w:val="000000"/>
                <w:szCs w:val="18"/>
                <w:lang w:val="it-IT"/>
              </w:rPr>
              <w:t>Enterprise CAL per Office Communications Server 2007 R2</w:t>
            </w:r>
          </w:p>
        </w:tc>
        <w:tc>
          <w:tcPr>
            <w:tcW w:w="4050" w:type="dxa"/>
          </w:tcPr>
          <w:p w:rsidR="009C0902" w:rsidRPr="00A73360" w:rsidRDefault="009C0902" w:rsidP="002A1564">
            <w:r>
              <w:rPr>
                <w:color w:val="000000"/>
                <w:lang w:val="it-IT"/>
              </w:rPr>
              <w:t>Enterprise CAL per Lync Server 2010</w:t>
            </w:r>
          </w:p>
          <w:p w:rsidR="009C0902" w:rsidRPr="002065C2" w:rsidRDefault="009C0902" w:rsidP="002A1564">
            <w:pPr>
              <w:rPr>
                <w:rFonts w:cs="Tahoma"/>
                <w:color w:val="000000"/>
                <w:szCs w:val="18"/>
              </w:rPr>
            </w:pPr>
          </w:p>
        </w:tc>
      </w:tr>
      <w:tr w:rsidR="009C0902" w:rsidRPr="00F6565C">
        <w:tc>
          <w:tcPr>
            <w:tcW w:w="4050" w:type="dxa"/>
          </w:tcPr>
          <w:p w:rsidR="009C0902" w:rsidRPr="00AE6335" w:rsidRDefault="009C0902" w:rsidP="002A1564">
            <w:pPr>
              <w:rPr>
                <w:rFonts w:cs="Tahoma"/>
                <w:color w:val="000000"/>
                <w:szCs w:val="18"/>
              </w:rPr>
            </w:pPr>
            <w:r w:rsidRPr="00AE6335">
              <w:rPr>
                <w:rFonts w:cs="Tahoma"/>
                <w:color w:val="000000"/>
                <w:szCs w:val="18"/>
                <w:lang w:val="it-IT"/>
              </w:rPr>
              <w:t>Office Communications Server 2007 R2 Standard CAL</w:t>
            </w:r>
          </w:p>
        </w:tc>
        <w:tc>
          <w:tcPr>
            <w:tcW w:w="4050" w:type="dxa"/>
          </w:tcPr>
          <w:p w:rsidR="009C0902" w:rsidRPr="002065C2" w:rsidRDefault="009C0902" w:rsidP="002A1564">
            <w:pPr>
              <w:rPr>
                <w:rFonts w:cs="Tahoma"/>
                <w:color w:val="000000"/>
                <w:szCs w:val="18"/>
              </w:rPr>
            </w:pPr>
            <w:r w:rsidRPr="002065C2">
              <w:rPr>
                <w:rFonts w:cs="Tahoma"/>
                <w:color w:val="000000"/>
                <w:szCs w:val="18"/>
                <w:lang w:val="it-IT"/>
              </w:rPr>
              <w:t>Standard CAL per Lync Server 2010</w:t>
            </w:r>
          </w:p>
        </w:tc>
      </w:tr>
      <w:tr w:rsidR="009C0902" w:rsidRPr="00F6565C">
        <w:tc>
          <w:tcPr>
            <w:tcW w:w="4050" w:type="dxa"/>
          </w:tcPr>
          <w:p w:rsidR="009C0902" w:rsidRPr="00AE6335" w:rsidRDefault="009C0902" w:rsidP="002A1564">
            <w:pPr>
              <w:rPr>
                <w:rFonts w:cs="Tahoma"/>
                <w:color w:val="000000"/>
                <w:szCs w:val="18"/>
              </w:rPr>
            </w:pPr>
            <w:r w:rsidRPr="00AE6335">
              <w:rPr>
                <w:rFonts w:cs="Tahoma"/>
                <w:color w:val="000000"/>
                <w:szCs w:val="18"/>
                <w:lang w:val="it-IT"/>
              </w:rPr>
              <w:t>External Connector per Office Communications Server 2007 R2 Enterprise</w:t>
            </w:r>
          </w:p>
        </w:tc>
        <w:tc>
          <w:tcPr>
            <w:tcW w:w="4050" w:type="dxa"/>
          </w:tcPr>
          <w:p w:rsidR="009C0902" w:rsidRPr="002065C2" w:rsidRDefault="009C0902" w:rsidP="00225868">
            <w:pPr>
              <w:rPr>
                <w:rFonts w:cs="Tahoma"/>
                <w:color w:val="000000"/>
                <w:szCs w:val="18"/>
              </w:rPr>
            </w:pPr>
            <w:r w:rsidRPr="002065C2">
              <w:rPr>
                <w:rFonts w:cs="Tahoma"/>
                <w:color w:val="000000"/>
                <w:szCs w:val="18"/>
                <w:lang w:val="it-IT"/>
              </w:rPr>
              <w:t>Enterprise External Connector per Lync Server</w:t>
            </w:r>
            <w:r w:rsidR="00225868">
              <w:rPr>
                <w:rFonts w:cs="Tahoma"/>
                <w:color w:val="000000"/>
                <w:szCs w:val="18"/>
                <w:lang w:val="it-IT"/>
              </w:rPr>
              <w:t> </w:t>
            </w:r>
            <w:r w:rsidRPr="002065C2">
              <w:rPr>
                <w:rFonts w:cs="Tahoma"/>
                <w:color w:val="000000"/>
                <w:szCs w:val="18"/>
                <w:lang w:val="it-IT"/>
              </w:rPr>
              <w:t>2010</w:t>
            </w:r>
          </w:p>
        </w:tc>
      </w:tr>
      <w:tr w:rsidR="009C0902" w:rsidRPr="00F6565C">
        <w:tc>
          <w:tcPr>
            <w:tcW w:w="4050" w:type="dxa"/>
          </w:tcPr>
          <w:p w:rsidR="009C0902" w:rsidRPr="00AE6335" w:rsidRDefault="009C0902" w:rsidP="002A1564">
            <w:pPr>
              <w:rPr>
                <w:rFonts w:cs="Tahoma"/>
                <w:color w:val="000000"/>
                <w:szCs w:val="18"/>
              </w:rPr>
            </w:pPr>
            <w:r w:rsidRPr="00AE6335">
              <w:rPr>
                <w:rFonts w:cs="Tahoma"/>
                <w:color w:val="000000"/>
                <w:szCs w:val="18"/>
                <w:lang w:val="it-IT"/>
              </w:rPr>
              <w:t>External Connector per Office Communications Server 2007 R2 Enterprise</w:t>
            </w:r>
          </w:p>
        </w:tc>
        <w:tc>
          <w:tcPr>
            <w:tcW w:w="4050" w:type="dxa"/>
          </w:tcPr>
          <w:p w:rsidR="009C0902" w:rsidRPr="002065C2" w:rsidRDefault="009C0902" w:rsidP="00225868">
            <w:pPr>
              <w:rPr>
                <w:rFonts w:cs="Tahoma"/>
                <w:color w:val="000000"/>
                <w:szCs w:val="18"/>
              </w:rPr>
            </w:pPr>
            <w:r w:rsidRPr="002065C2">
              <w:rPr>
                <w:rFonts w:cs="Tahoma"/>
                <w:color w:val="000000"/>
                <w:szCs w:val="18"/>
                <w:lang w:val="it-IT"/>
              </w:rPr>
              <w:t>Standard External Connector per Lync Server</w:t>
            </w:r>
            <w:r w:rsidR="00225868">
              <w:rPr>
                <w:rFonts w:cs="Tahoma"/>
                <w:color w:val="000000"/>
                <w:szCs w:val="18"/>
                <w:lang w:val="it-IT"/>
              </w:rPr>
              <w:t> </w:t>
            </w:r>
            <w:r w:rsidRPr="002065C2">
              <w:rPr>
                <w:rFonts w:cs="Tahoma"/>
                <w:color w:val="000000"/>
                <w:szCs w:val="18"/>
                <w:lang w:val="it-IT"/>
              </w:rPr>
              <w:t>2010</w:t>
            </w:r>
          </w:p>
        </w:tc>
      </w:tr>
    </w:tbl>
    <w:p w:rsidR="009C0902" w:rsidRPr="002065C2" w:rsidRDefault="009C0902" w:rsidP="004F39A9">
      <w:pPr>
        <w:ind w:left="720"/>
        <w:rPr>
          <w:rFonts w:cs="Tahoma"/>
          <w:color w:val="000000"/>
          <w:szCs w:val="18"/>
          <w:u w:val="single"/>
        </w:rPr>
      </w:pPr>
    </w:p>
    <w:p w:rsidR="009C0902" w:rsidRPr="00AE6335" w:rsidRDefault="009C0902" w:rsidP="002A1564">
      <w:pPr>
        <w:ind w:left="720"/>
        <w:rPr>
          <w:rFonts w:cs="Tahoma"/>
          <w:szCs w:val="18"/>
        </w:rPr>
      </w:pPr>
      <w:r w:rsidRPr="00AE6335">
        <w:rPr>
          <w:rFonts w:cs="Tahoma"/>
          <w:color w:val="000000"/>
          <w:szCs w:val="18"/>
          <w:u w:val="single"/>
          <w:lang w:val="it-IT"/>
        </w:rPr>
        <w:t>Diritti acquisiti eccezionali per Office Communications Server 2007 R2 Enterprise CAL e per Office Communications Server 2007 R2 Enterprise External Connector</w:t>
      </w:r>
      <w:r w:rsidRPr="00AE6335">
        <w:rPr>
          <w:rFonts w:cs="Tahoma"/>
          <w:color w:val="000000"/>
          <w:szCs w:val="18"/>
          <w:lang w:val="it-IT"/>
        </w:rPr>
        <w:t>.</w:t>
      </w:r>
    </w:p>
    <w:p w:rsidR="009C0902" w:rsidRPr="00A73360" w:rsidRDefault="009C0902" w:rsidP="002A1564">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62"/>
        <w:gridCol w:w="2439"/>
        <w:gridCol w:w="2799"/>
      </w:tblGrid>
      <w:tr w:rsidR="009C0902" w:rsidRPr="00F6565C" w:rsidTr="00C84AD8">
        <w:trPr>
          <w:cantSplit/>
          <w:trHeight w:val="332"/>
          <w:tblHeader/>
        </w:trPr>
        <w:tc>
          <w:tcPr>
            <w:tcW w:w="2862" w:type="dxa"/>
            <w:shd w:val="clear" w:color="auto" w:fill="FABF8F"/>
          </w:tcPr>
          <w:p w:rsidR="009C0902" w:rsidRPr="00AE6335" w:rsidRDefault="009C0902" w:rsidP="002A1564">
            <w:pPr>
              <w:rPr>
                <w:rFonts w:cs="Tahoma"/>
                <w:b/>
                <w:color w:val="000000"/>
                <w:szCs w:val="18"/>
              </w:rPr>
            </w:pPr>
            <w:r w:rsidRPr="00AE6335">
              <w:rPr>
                <w:rFonts w:cs="Tahoma"/>
                <w:b/>
                <w:color w:val="000000"/>
                <w:szCs w:val="18"/>
                <w:lang w:val="it-IT"/>
              </w:rPr>
              <w:t>Licenza Qualificante</w:t>
            </w:r>
          </w:p>
        </w:tc>
        <w:tc>
          <w:tcPr>
            <w:tcW w:w="2439" w:type="dxa"/>
            <w:shd w:val="clear" w:color="auto" w:fill="FABF8F"/>
          </w:tcPr>
          <w:p w:rsidR="009C0902" w:rsidRPr="00AE6335" w:rsidRDefault="009C0902" w:rsidP="002A1564">
            <w:pPr>
              <w:rPr>
                <w:rFonts w:cs="Tahoma"/>
                <w:b/>
                <w:color w:val="000000"/>
                <w:szCs w:val="18"/>
              </w:rPr>
            </w:pPr>
            <w:r w:rsidRPr="00AE6335">
              <w:rPr>
                <w:rFonts w:cs="Tahoma"/>
                <w:b/>
                <w:color w:val="000000"/>
                <w:szCs w:val="18"/>
                <w:lang w:val="it-IT"/>
              </w:rPr>
              <w:t>Data di acquisto</w:t>
            </w:r>
          </w:p>
        </w:tc>
        <w:tc>
          <w:tcPr>
            <w:tcW w:w="2799" w:type="dxa"/>
            <w:shd w:val="clear" w:color="auto" w:fill="FABF8F"/>
          </w:tcPr>
          <w:p w:rsidR="009C0902" w:rsidRPr="00AE6335" w:rsidRDefault="009C0902" w:rsidP="002A1564">
            <w:pPr>
              <w:rPr>
                <w:rFonts w:cs="Tahoma"/>
                <w:b/>
                <w:color w:val="000000"/>
                <w:szCs w:val="18"/>
              </w:rPr>
            </w:pPr>
            <w:r w:rsidRPr="00AE6335">
              <w:rPr>
                <w:rFonts w:cs="Tahoma"/>
                <w:b/>
                <w:color w:val="000000"/>
                <w:szCs w:val="18"/>
                <w:lang w:val="it-IT"/>
              </w:rPr>
              <w:t>Licenza gratuita e vantaggi</w:t>
            </w:r>
          </w:p>
        </w:tc>
      </w:tr>
      <w:tr w:rsidR="009C0902" w:rsidRPr="00F6565C" w:rsidTr="00C84AD8">
        <w:trPr>
          <w:cantSplit/>
          <w:trHeight w:val="512"/>
        </w:trPr>
        <w:tc>
          <w:tcPr>
            <w:tcW w:w="2862" w:type="dxa"/>
          </w:tcPr>
          <w:p w:rsidR="009C0902" w:rsidRPr="00AE6335" w:rsidRDefault="009C0902" w:rsidP="002A1564">
            <w:pPr>
              <w:rPr>
                <w:rFonts w:cs="Tahoma"/>
                <w:color w:val="000000"/>
                <w:szCs w:val="18"/>
              </w:rPr>
            </w:pPr>
            <w:r w:rsidRPr="00AE6335">
              <w:rPr>
                <w:rFonts w:cs="Tahoma"/>
                <w:color w:val="000000"/>
                <w:szCs w:val="18"/>
                <w:lang w:val="it-IT"/>
              </w:rPr>
              <w:t>Enterprise CAL per Office Communications Server 2007 R2</w:t>
            </w:r>
          </w:p>
        </w:tc>
        <w:tc>
          <w:tcPr>
            <w:tcW w:w="2439" w:type="dxa"/>
          </w:tcPr>
          <w:p w:rsidR="009C0902" w:rsidRPr="00AE6335" w:rsidRDefault="009C0902" w:rsidP="002A1564">
            <w:pPr>
              <w:rPr>
                <w:rFonts w:cs="Tahoma"/>
                <w:color w:val="000000"/>
                <w:szCs w:val="18"/>
              </w:rPr>
            </w:pPr>
            <w:r w:rsidRPr="00AE6335">
              <w:rPr>
                <w:rFonts w:cs="Tahoma"/>
                <w:color w:val="000000"/>
                <w:szCs w:val="18"/>
                <w:lang w:val="it-IT"/>
              </w:rPr>
              <w:t>Prima del 1 dicembre 2010</w:t>
            </w:r>
          </w:p>
        </w:tc>
        <w:tc>
          <w:tcPr>
            <w:tcW w:w="2799" w:type="dxa"/>
          </w:tcPr>
          <w:p w:rsidR="009C0902" w:rsidRPr="00AE6335" w:rsidRDefault="009C0902" w:rsidP="007564D3">
            <w:pPr>
              <w:rPr>
                <w:rFonts w:cs="Tahoma"/>
                <w:color w:val="000000"/>
                <w:szCs w:val="18"/>
              </w:rPr>
            </w:pPr>
            <w:r w:rsidRPr="00AE6335">
              <w:rPr>
                <w:rFonts w:cs="Tahoma"/>
                <w:color w:val="000000"/>
                <w:szCs w:val="18"/>
                <w:lang w:val="it-IT"/>
              </w:rPr>
              <w:t>Plus CAL per Lync Server 2010 con Software Assurance</w:t>
            </w:r>
          </w:p>
        </w:tc>
      </w:tr>
      <w:tr w:rsidR="009C0902" w:rsidRPr="00F6565C" w:rsidTr="00C84AD8">
        <w:trPr>
          <w:cantSplit/>
          <w:trHeight w:val="530"/>
        </w:trPr>
        <w:tc>
          <w:tcPr>
            <w:tcW w:w="2862" w:type="dxa"/>
          </w:tcPr>
          <w:p w:rsidR="009C0902" w:rsidRPr="00AE6335" w:rsidRDefault="009C0902" w:rsidP="002A1564">
            <w:pPr>
              <w:rPr>
                <w:rFonts w:cs="Tahoma"/>
                <w:color w:val="000000"/>
                <w:szCs w:val="18"/>
              </w:rPr>
            </w:pPr>
            <w:r w:rsidRPr="00AE6335">
              <w:rPr>
                <w:rFonts w:cs="Tahoma"/>
                <w:color w:val="000000"/>
                <w:szCs w:val="18"/>
                <w:lang w:val="it-IT"/>
              </w:rPr>
              <w:t>Enterprise CAL per Office Communications Server 2007 R2</w:t>
            </w:r>
          </w:p>
        </w:tc>
        <w:tc>
          <w:tcPr>
            <w:tcW w:w="2439" w:type="dxa"/>
          </w:tcPr>
          <w:p w:rsidR="009C0902" w:rsidRPr="00AE6335" w:rsidRDefault="009C0902" w:rsidP="002A1564">
            <w:pPr>
              <w:rPr>
                <w:rFonts w:cs="Tahoma"/>
                <w:color w:val="000000"/>
                <w:szCs w:val="18"/>
              </w:rPr>
            </w:pPr>
            <w:r w:rsidRPr="00AE6335">
              <w:rPr>
                <w:rFonts w:cs="Tahoma"/>
                <w:color w:val="000000"/>
                <w:szCs w:val="18"/>
                <w:lang w:val="it-IT"/>
              </w:rPr>
              <w:t>Prima del 1 luglio 2009</w:t>
            </w:r>
          </w:p>
        </w:tc>
        <w:tc>
          <w:tcPr>
            <w:tcW w:w="2799" w:type="dxa"/>
          </w:tcPr>
          <w:p w:rsidR="009C0902" w:rsidRPr="00AE6335" w:rsidRDefault="009C0902" w:rsidP="002A1564">
            <w:pPr>
              <w:rPr>
                <w:rFonts w:cs="Tahoma"/>
                <w:color w:val="000000"/>
                <w:szCs w:val="18"/>
              </w:rPr>
            </w:pPr>
            <w:r w:rsidRPr="00AE6335">
              <w:rPr>
                <w:rFonts w:cs="Tahoma"/>
                <w:color w:val="000000"/>
                <w:szCs w:val="18"/>
                <w:lang w:val="it-IT"/>
              </w:rPr>
              <w:t>Plus CAL per N+1 con Software Assurance, dove N = Lync Server 2010</w:t>
            </w:r>
          </w:p>
        </w:tc>
      </w:tr>
      <w:tr w:rsidR="009C0902" w:rsidRPr="00F6565C" w:rsidTr="00C84AD8">
        <w:trPr>
          <w:cantSplit/>
          <w:trHeight w:val="728"/>
        </w:trPr>
        <w:tc>
          <w:tcPr>
            <w:tcW w:w="2862" w:type="dxa"/>
          </w:tcPr>
          <w:p w:rsidR="009C0902" w:rsidRPr="00AE6335" w:rsidRDefault="009C0902" w:rsidP="002A1564">
            <w:pPr>
              <w:rPr>
                <w:rFonts w:cs="Tahoma"/>
                <w:color w:val="000000"/>
                <w:szCs w:val="18"/>
              </w:rPr>
            </w:pPr>
            <w:r w:rsidRPr="00AE6335">
              <w:rPr>
                <w:rFonts w:cs="Tahoma"/>
                <w:color w:val="000000"/>
                <w:szCs w:val="18"/>
                <w:lang w:val="it-IT"/>
              </w:rPr>
              <w:t>Enterprise CAL Suite</w:t>
            </w:r>
          </w:p>
        </w:tc>
        <w:tc>
          <w:tcPr>
            <w:tcW w:w="2439" w:type="dxa"/>
          </w:tcPr>
          <w:p w:rsidR="009C0902" w:rsidRPr="00AE6335" w:rsidRDefault="009C0902" w:rsidP="002A1564">
            <w:pPr>
              <w:rPr>
                <w:rFonts w:cs="Tahoma"/>
                <w:color w:val="000000"/>
                <w:szCs w:val="18"/>
              </w:rPr>
            </w:pPr>
            <w:r w:rsidRPr="00AE6335">
              <w:rPr>
                <w:rFonts w:cs="Tahoma"/>
                <w:color w:val="000000"/>
                <w:szCs w:val="18"/>
                <w:lang w:val="it-IT"/>
              </w:rPr>
              <w:t>Prima del 1 dicembre 2010</w:t>
            </w:r>
          </w:p>
        </w:tc>
        <w:tc>
          <w:tcPr>
            <w:tcW w:w="2799" w:type="dxa"/>
          </w:tcPr>
          <w:p w:rsidR="009C0902" w:rsidRPr="00AE6335" w:rsidRDefault="009C0902" w:rsidP="002A1564">
            <w:pPr>
              <w:rPr>
                <w:rFonts w:cs="Tahoma"/>
                <w:color w:val="000000"/>
                <w:szCs w:val="18"/>
              </w:rPr>
            </w:pPr>
            <w:r w:rsidRPr="00AE6335">
              <w:rPr>
                <w:rFonts w:cs="Tahoma"/>
                <w:color w:val="000000"/>
                <w:szCs w:val="18"/>
                <w:lang w:val="it-IT"/>
              </w:rPr>
              <w:t>Plus CAL per Lync Server 2010 con Software Assurance</w:t>
            </w:r>
          </w:p>
        </w:tc>
      </w:tr>
      <w:tr w:rsidR="009C0902" w:rsidRPr="00F6565C" w:rsidTr="00C84AD8">
        <w:trPr>
          <w:cantSplit/>
          <w:trHeight w:val="728"/>
        </w:trPr>
        <w:tc>
          <w:tcPr>
            <w:tcW w:w="2862" w:type="dxa"/>
          </w:tcPr>
          <w:p w:rsidR="009C0902" w:rsidRPr="00AE6335" w:rsidRDefault="009C0902" w:rsidP="002A1564">
            <w:pPr>
              <w:rPr>
                <w:rFonts w:cs="Tahoma"/>
                <w:color w:val="000000"/>
                <w:szCs w:val="18"/>
              </w:rPr>
            </w:pPr>
            <w:r w:rsidRPr="00AE6335">
              <w:rPr>
                <w:rFonts w:cs="Tahoma"/>
                <w:color w:val="000000"/>
                <w:szCs w:val="18"/>
                <w:lang w:val="it-IT"/>
              </w:rPr>
              <w:t>Enterprise CAL Suite</w:t>
            </w:r>
          </w:p>
        </w:tc>
        <w:tc>
          <w:tcPr>
            <w:tcW w:w="2439" w:type="dxa"/>
          </w:tcPr>
          <w:p w:rsidR="009C0902" w:rsidRPr="00AE6335" w:rsidRDefault="009C0902" w:rsidP="002A1564">
            <w:pPr>
              <w:rPr>
                <w:rFonts w:cs="Tahoma"/>
                <w:color w:val="000000"/>
                <w:szCs w:val="18"/>
              </w:rPr>
            </w:pPr>
            <w:r w:rsidRPr="00AE6335">
              <w:rPr>
                <w:rFonts w:cs="Tahoma"/>
                <w:color w:val="000000"/>
                <w:szCs w:val="18"/>
                <w:lang w:val="it-IT"/>
              </w:rPr>
              <w:t>Prima del 1 luglio 2009</w:t>
            </w:r>
          </w:p>
        </w:tc>
        <w:tc>
          <w:tcPr>
            <w:tcW w:w="2799" w:type="dxa"/>
          </w:tcPr>
          <w:p w:rsidR="009C0902" w:rsidRPr="00AE6335" w:rsidRDefault="009C0902" w:rsidP="002A1564">
            <w:pPr>
              <w:rPr>
                <w:rFonts w:cs="Tahoma"/>
                <w:color w:val="000000"/>
                <w:szCs w:val="18"/>
              </w:rPr>
            </w:pPr>
            <w:r w:rsidRPr="00AE6335">
              <w:rPr>
                <w:rFonts w:cs="Tahoma"/>
                <w:color w:val="000000"/>
                <w:szCs w:val="18"/>
                <w:lang w:val="it-IT"/>
              </w:rPr>
              <w:t>CAL per N+1 con Software Assurance, dove N = Lync Server 2010</w:t>
            </w:r>
          </w:p>
        </w:tc>
      </w:tr>
      <w:tr w:rsidR="009C0902" w:rsidRPr="00F6565C" w:rsidTr="00C84AD8">
        <w:trPr>
          <w:cantSplit/>
          <w:trHeight w:val="728"/>
        </w:trPr>
        <w:tc>
          <w:tcPr>
            <w:tcW w:w="2862" w:type="dxa"/>
          </w:tcPr>
          <w:p w:rsidR="009C0902" w:rsidRPr="00AE6335" w:rsidRDefault="009C0902" w:rsidP="00C84AD8">
            <w:pPr>
              <w:rPr>
                <w:rFonts w:cs="Tahoma"/>
                <w:color w:val="000000"/>
                <w:szCs w:val="18"/>
              </w:rPr>
            </w:pPr>
            <w:r w:rsidRPr="00AE6335">
              <w:rPr>
                <w:rFonts w:cs="Tahoma"/>
                <w:color w:val="000000"/>
                <w:szCs w:val="18"/>
                <w:lang w:val="it-IT"/>
              </w:rPr>
              <w:t>External Connector per Office Communications Server 2007 R2</w:t>
            </w:r>
            <w:r w:rsidR="00C84AD8">
              <w:rPr>
                <w:rFonts w:cs="Tahoma"/>
                <w:color w:val="000000"/>
                <w:szCs w:val="18"/>
                <w:lang w:val="it-IT"/>
              </w:rPr>
              <w:t> </w:t>
            </w:r>
            <w:r w:rsidRPr="00AE6335">
              <w:rPr>
                <w:rFonts w:cs="Tahoma"/>
                <w:color w:val="000000"/>
                <w:szCs w:val="18"/>
                <w:lang w:val="it-IT"/>
              </w:rPr>
              <w:t>Enterprise</w:t>
            </w:r>
          </w:p>
        </w:tc>
        <w:tc>
          <w:tcPr>
            <w:tcW w:w="2439" w:type="dxa"/>
          </w:tcPr>
          <w:p w:rsidR="009C0902" w:rsidRPr="00AE6335" w:rsidRDefault="009C0902" w:rsidP="002A1564">
            <w:pPr>
              <w:rPr>
                <w:rFonts w:cs="Tahoma"/>
                <w:color w:val="000000"/>
                <w:szCs w:val="18"/>
              </w:rPr>
            </w:pPr>
            <w:r w:rsidRPr="00AE6335">
              <w:rPr>
                <w:rFonts w:cs="Tahoma"/>
                <w:color w:val="000000"/>
                <w:szCs w:val="18"/>
                <w:lang w:val="it-IT"/>
              </w:rPr>
              <w:t>Prima del 1 dicembre 2010</w:t>
            </w:r>
          </w:p>
        </w:tc>
        <w:tc>
          <w:tcPr>
            <w:tcW w:w="2799" w:type="dxa"/>
          </w:tcPr>
          <w:p w:rsidR="009C0902" w:rsidRPr="00AE6335" w:rsidRDefault="009C0902" w:rsidP="002A1564">
            <w:pPr>
              <w:rPr>
                <w:rFonts w:cs="Tahoma"/>
                <w:color w:val="000000"/>
                <w:szCs w:val="18"/>
              </w:rPr>
            </w:pPr>
            <w:r w:rsidRPr="00AE6335">
              <w:rPr>
                <w:rFonts w:cs="Tahoma"/>
                <w:color w:val="000000"/>
                <w:szCs w:val="18"/>
                <w:lang w:val="it-IT"/>
              </w:rPr>
              <w:t>Plus External Connector per Lync Server 2010 con Software Assurance</w:t>
            </w:r>
          </w:p>
        </w:tc>
      </w:tr>
      <w:tr w:rsidR="009C0902" w:rsidRPr="00F6565C" w:rsidTr="00C84AD8">
        <w:trPr>
          <w:cantSplit/>
          <w:trHeight w:val="692"/>
        </w:trPr>
        <w:tc>
          <w:tcPr>
            <w:tcW w:w="2862" w:type="dxa"/>
          </w:tcPr>
          <w:p w:rsidR="009C0902" w:rsidRPr="00AE6335" w:rsidRDefault="009C0902" w:rsidP="00C84AD8">
            <w:pPr>
              <w:rPr>
                <w:rFonts w:cs="Tahoma"/>
                <w:color w:val="000000"/>
                <w:szCs w:val="18"/>
              </w:rPr>
            </w:pPr>
            <w:r w:rsidRPr="00AE6335">
              <w:rPr>
                <w:rFonts w:cs="Tahoma"/>
                <w:color w:val="000000"/>
                <w:szCs w:val="18"/>
                <w:lang w:val="it-IT"/>
              </w:rPr>
              <w:t>External Connector per Office Communications Server 2007 R2</w:t>
            </w:r>
            <w:r w:rsidR="00C84AD8">
              <w:rPr>
                <w:rFonts w:cs="Tahoma"/>
                <w:color w:val="000000"/>
                <w:szCs w:val="18"/>
                <w:lang w:val="it-IT"/>
              </w:rPr>
              <w:t> </w:t>
            </w:r>
            <w:r w:rsidRPr="00AE6335">
              <w:rPr>
                <w:rFonts w:cs="Tahoma"/>
                <w:color w:val="000000"/>
                <w:szCs w:val="18"/>
                <w:lang w:val="it-IT"/>
              </w:rPr>
              <w:t>Enterprise</w:t>
            </w:r>
          </w:p>
        </w:tc>
        <w:tc>
          <w:tcPr>
            <w:tcW w:w="2439" w:type="dxa"/>
          </w:tcPr>
          <w:p w:rsidR="009C0902" w:rsidRPr="00AE6335" w:rsidRDefault="009C0902" w:rsidP="002A1564">
            <w:pPr>
              <w:rPr>
                <w:rFonts w:cs="Tahoma"/>
                <w:color w:val="000000"/>
                <w:szCs w:val="18"/>
              </w:rPr>
            </w:pPr>
            <w:r w:rsidRPr="00AE6335">
              <w:rPr>
                <w:rFonts w:cs="Tahoma"/>
                <w:color w:val="000000"/>
                <w:szCs w:val="18"/>
                <w:lang w:val="it-IT"/>
              </w:rPr>
              <w:t>Prima del 1 luglio 2009</w:t>
            </w:r>
          </w:p>
        </w:tc>
        <w:tc>
          <w:tcPr>
            <w:tcW w:w="2799" w:type="dxa"/>
          </w:tcPr>
          <w:p w:rsidR="009C0902" w:rsidRPr="00AE6335" w:rsidRDefault="009C0902" w:rsidP="002A1564">
            <w:pPr>
              <w:rPr>
                <w:rFonts w:cs="Tahoma"/>
                <w:color w:val="000000"/>
                <w:szCs w:val="18"/>
              </w:rPr>
            </w:pPr>
            <w:r w:rsidRPr="00AE6335">
              <w:rPr>
                <w:rFonts w:cs="Tahoma"/>
                <w:color w:val="000000"/>
                <w:szCs w:val="18"/>
                <w:lang w:val="it-IT"/>
              </w:rPr>
              <w:t>Plus External Connector per N+1 con Software Assurance, dove N = Lync Server 2010</w:t>
            </w:r>
          </w:p>
        </w:tc>
      </w:tr>
    </w:tbl>
    <w:p w:rsidR="009C0902" w:rsidRPr="002065C2" w:rsidRDefault="009C0902" w:rsidP="004F39A9">
      <w:pPr>
        <w:ind w:left="720"/>
        <w:jc w:val="both"/>
        <w:rPr>
          <w:rFonts w:cs="Tahoma"/>
          <w:color w:val="000000"/>
          <w:szCs w:val="18"/>
        </w:rPr>
      </w:pPr>
    </w:p>
    <w:p w:rsidR="009C0902" w:rsidRPr="002065C2" w:rsidRDefault="009C0902" w:rsidP="004F39A9">
      <w:pPr>
        <w:ind w:left="720"/>
        <w:rPr>
          <w:rFonts w:cs="Tahoma"/>
          <w:color w:val="000000"/>
          <w:szCs w:val="18"/>
        </w:rPr>
      </w:pPr>
    </w:p>
    <w:p w:rsidR="009C0902" w:rsidRPr="000724F2" w:rsidRDefault="009C0902" w:rsidP="002A1564">
      <w:pPr>
        <w:ind w:left="720"/>
        <w:rPr>
          <w:rFonts w:cs="Tahoma"/>
          <w:szCs w:val="18"/>
          <w:lang w:val="fr-FR"/>
        </w:rPr>
      </w:pPr>
      <w:r w:rsidRPr="00AE6335">
        <w:rPr>
          <w:rFonts w:cs="Tahoma"/>
          <w:color w:val="000000"/>
          <w:szCs w:val="18"/>
          <w:lang w:val="it-IT"/>
        </w:rPr>
        <w:t>Le condizioni che seguono si applicano alla tabella riportata sopra.</w:t>
      </w:r>
    </w:p>
    <w:p w:rsidR="009C0902" w:rsidRPr="000724F2" w:rsidRDefault="009C0902" w:rsidP="002A1564">
      <w:pPr>
        <w:ind w:left="720"/>
        <w:rPr>
          <w:lang w:val="fr-FR"/>
        </w:rPr>
      </w:pPr>
    </w:p>
    <w:p w:rsidR="009C0902" w:rsidRPr="000724F2" w:rsidRDefault="009C0902" w:rsidP="009C0902">
      <w:pPr>
        <w:numPr>
          <w:ilvl w:val="0"/>
          <w:numId w:val="22"/>
        </w:numPr>
        <w:ind w:left="1440"/>
        <w:rPr>
          <w:rFonts w:cs="Tahoma"/>
          <w:color w:val="000000"/>
          <w:szCs w:val="18"/>
          <w:lang w:val="it-IT"/>
        </w:rPr>
      </w:pPr>
      <w:r>
        <w:rPr>
          <w:color w:val="000000"/>
          <w:u w:val="single"/>
          <w:lang w:val="it-IT"/>
        </w:rPr>
        <w:t>Percorso di Migrazione</w:t>
      </w:r>
      <w:r w:rsidRPr="00AE6335">
        <w:rPr>
          <w:color w:val="000000"/>
          <w:lang w:val="it-IT"/>
        </w:rPr>
        <w:t>:</w:t>
      </w:r>
      <w:r w:rsidRPr="000724F2">
        <w:rPr>
          <w:rFonts w:cs="Tahoma"/>
          <w:color w:val="000000"/>
          <w:szCs w:val="18"/>
          <w:lang w:val="fr-FR"/>
        </w:rPr>
        <w:t xml:space="preserve"> </w:t>
      </w:r>
      <w:r w:rsidRPr="002065C2">
        <w:rPr>
          <w:rFonts w:cs="Tahoma"/>
          <w:color w:val="000000"/>
          <w:szCs w:val="18"/>
          <w:lang w:val="it-IT"/>
        </w:rPr>
        <w:t>Le società con copertura Software Assurance attiva per una determinata licenza Qualificante, alla Data di Acquisto e al rilascio della versione commerciale di Lync Server 2010 (e della successiva versione del prodotto, come indicato nella tabella), sono idonee a</w:t>
      </w:r>
      <w:r w:rsidR="00C84AD8">
        <w:rPr>
          <w:rFonts w:cs="Tahoma"/>
          <w:color w:val="000000"/>
          <w:szCs w:val="18"/>
          <w:lang w:val="it-IT"/>
        </w:rPr>
        <w:t> </w:t>
      </w:r>
      <w:r w:rsidRPr="002065C2">
        <w:rPr>
          <w:rFonts w:cs="Tahoma"/>
          <w:color w:val="000000"/>
          <w:szCs w:val="18"/>
          <w:lang w:val="it-IT"/>
        </w:rPr>
        <w:t>utilizzare il software ai sensi della Licenza Gratuita. Le Plus CAL e le Plus External Connector per</w:t>
      </w:r>
      <w:r w:rsidR="00C84AD8">
        <w:rPr>
          <w:rFonts w:cs="Tahoma"/>
          <w:color w:val="000000"/>
          <w:szCs w:val="18"/>
          <w:lang w:val="it-IT"/>
        </w:rPr>
        <w:t> </w:t>
      </w:r>
      <w:r w:rsidRPr="002065C2">
        <w:rPr>
          <w:rFonts w:cs="Tahoma"/>
          <w:color w:val="000000"/>
          <w:szCs w:val="18"/>
          <w:lang w:val="it-IT"/>
        </w:rPr>
        <w:t>N+1 fornite ai sensi della presente offerta sono concesse al posto delle Plus CAL e delle Plus External Connector per Lync Server 2010 fornite ai sensi della presente offerta (non in aggiunta ad</w:t>
      </w:r>
      <w:r w:rsidR="00C84AD8">
        <w:rPr>
          <w:rFonts w:cs="Tahoma"/>
          <w:color w:val="000000"/>
          <w:szCs w:val="18"/>
          <w:lang w:val="it-IT"/>
        </w:rPr>
        <w:t> </w:t>
      </w:r>
      <w:r w:rsidRPr="002065C2">
        <w:rPr>
          <w:rFonts w:cs="Tahoma"/>
          <w:color w:val="000000"/>
          <w:szCs w:val="18"/>
          <w:lang w:val="it-IT"/>
        </w:rPr>
        <w:t>esse).</w:t>
      </w:r>
    </w:p>
    <w:p w:rsidR="009C0902" w:rsidRPr="000724F2" w:rsidRDefault="009C0902" w:rsidP="004F39A9">
      <w:pPr>
        <w:ind w:left="1440" w:hanging="360"/>
        <w:rPr>
          <w:rFonts w:cs="Tahoma"/>
          <w:szCs w:val="18"/>
          <w:lang w:val="it-IT"/>
        </w:rPr>
      </w:pPr>
    </w:p>
    <w:p w:rsidR="009C0902" w:rsidRPr="000724F2" w:rsidRDefault="009C0902" w:rsidP="009C0902">
      <w:pPr>
        <w:numPr>
          <w:ilvl w:val="0"/>
          <w:numId w:val="22"/>
        </w:numPr>
        <w:ind w:left="1440"/>
        <w:rPr>
          <w:rFonts w:cs="Tahoma"/>
          <w:color w:val="000000"/>
          <w:szCs w:val="18"/>
          <w:lang w:val="fr-FR"/>
        </w:rPr>
      </w:pPr>
      <w:r w:rsidRPr="00AE6335">
        <w:rPr>
          <w:rFonts w:cs="Tahoma"/>
          <w:color w:val="000000"/>
          <w:szCs w:val="18"/>
          <w:u w:val="single"/>
          <w:lang w:val="it-IT"/>
        </w:rPr>
        <w:t>Diritti sull</w:t>
      </w:r>
      <w:r w:rsidR="00A6407A">
        <w:rPr>
          <w:rFonts w:cs="Tahoma"/>
          <w:color w:val="000000"/>
          <w:szCs w:val="18"/>
          <w:u w:val="single"/>
          <w:lang w:val="it-IT"/>
        </w:rPr>
        <w:t>’</w:t>
      </w:r>
      <w:r w:rsidRPr="00AE6335">
        <w:rPr>
          <w:rFonts w:cs="Tahoma"/>
          <w:color w:val="000000"/>
          <w:szCs w:val="18"/>
          <w:u w:val="single"/>
          <w:lang w:val="it-IT"/>
        </w:rPr>
        <w:t>utilizzo</w:t>
      </w:r>
      <w:r w:rsidRPr="00AE6335">
        <w:rPr>
          <w:rFonts w:cs="Tahoma"/>
          <w:color w:val="000000"/>
          <w:szCs w:val="18"/>
          <w:lang w:val="it-IT"/>
        </w:rPr>
        <w:t>:</w:t>
      </w:r>
      <w:r w:rsidRPr="00D71EC3">
        <w:rPr>
          <w:rFonts w:cs="Tahoma"/>
          <w:color w:val="000000"/>
          <w:szCs w:val="18"/>
          <w:lang w:val="it-IT"/>
        </w:rPr>
        <w:t xml:space="preserve"> </w:t>
      </w:r>
      <w:r w:rsidRPr="00AE6335">
        <w:rPr>
          <w:rFonts w:cs="Tahoma"/>
          <w:color w:val="000000"/>
          <w:szCs w:val="18"/>
          <w:lang w:val="it-IT"/>
        </w:rPr>
        <w:t>Il diritto di utilizzo del software ai sensi della Licenza Gratuita della presente offerta scadrà alla scadenza del diritto di utilizzo del software ai sensi della Licenza Qualificante.</w:t>
      </w:r>
      <w:r w:rsidRPr="00D71EC3">
        <w:rPr>
          <w:rFonts w:cs="Tahoma"/>
          <w:color w:val="000000"/>
          <w:szCs w:val="18"/>
          <w:lang w:val="it-IT"/>
        </w:rPr>
        <w:t xml:space="preserve"> </w:t>
      </w:r>
      <w:r w:rsidRPr="00AE6335">
        <w:rPr>
          <w:rFonts w:cs="Tahoma"/>
          <w:color w:val="000000"/>
          <w:szCs w:val="18"/>
          <w:lang w:val="it-IT"/>
        </w:rPr>
        <w:t>L</w:t>
      </w:r>
      <w:r w:rsidR="00A6407A">
        <w:rPr>
          <w:rFonts w:cs="Tahoma"/>
          <w:color w:val="000000"/>
          <w:szCs w:val="18"/>
          <w:lang w:val="it-IT"/>
        </w:rPr>
        <w:t>’</w:t>
      </w:r>
      <w:r w:rsidRPr="00AE6335">
        <w:rPr>
          <w:rFonts w:cs="Tahoma"/>
          <w:color w:val="000000"/>
          <w:szCs w:val="18"/>
          <w:lang w:val="it-IT"/>
        </w:rPr>
        <w:t>utilizzo di tale software è regolato dai diritti sull</w:t>
      </w:r>
      <w:r w:rsidR="00A6407A">
        <w:rPr>
          <w:rFonts w:cs="Tahoma"/>
          <w:color w:val="000000"/>
          <w:szCs w:val="18"/>
          <w:lang w:val="it-IT"/>
        </w:rPr>
        <w:t>’</w:t>
      </w:r>
      <w:r w:rsidRPr="00AE6335">
        <w:rPr>
          <w:rFonts w:cs="Tahoma"/>
          <w:color w:val="000000"/>
          <w:szCs w:val="18"/>
          <w:lang w:val="it-IT"/>
        </w:rPr>
        <w:t>utilizzo del software e dalle condizioni del contratto Volume License della società.</w:t>
      </w:r>
      <w:r w:rsidRPr="00D71EC3">
        <w:rPr>
          <w:rFonts w:cs="Tahoma"/>
          <w:color w:val="000000"/>
          <w:szCs w:val="18"/>
          <w:lang w:val="it-IT"/>
        </w:rPr>
        <w:t xml:space="preserve"> </w:t>
      </w:r>
      <w:r w:rsidRPr="00AE6335">
        <w:rPr>
          <w:rFonts w:cs="Tahoma"/>
          <w:color w:val="000000"/>
          <w:szCs w:val="18"/>
          <w:lang w:val="it-IT"/>
        </w:rPr>
        <w:t>Questa nota relativa alle condizioni del prodotto e la prova</w:t>
      </w:r>
      <w:r w:rsidR="00C84AD8">
        <w:rPr>
          <w:rFonts w:cs="Tahoma"/>
          <w:color w:val="000000"/>
          <w:szCs w:val="18"/>
          <w:lang w:val="it-IT"/>
        </w:rPr>
        <w:t> </w:t>
      </w:r>
      <w:r w:rsidRPr="00AE6335">
        <w:rPr>
          <w:rFonts w:cs="Tahoma"/>
          <w:color w:val="000000"/>
          <w:szCs w:val="18"/>
          <w:lang w:val="it-IT"/>
        </w:rPr>
        <w:t>da parte della società della corrispondente Licenza e Software Assurance (L&amp;SA) Qualificante</w:t>
      </w:r>
      <w:r w:rsidR="00C84AD8">
        <w:rPr>
          <w:rFonts w:cs="Tahoma"/>
          <w:color w:val="000000"/>
          <w:szCs w:val="18"/>
          <w:lang w:val="it-IT"/>
        </w:rPr>
        <w:t> </w:t>
      </w:r>
      <w:r w:rsidRPr="00AE6335">
        <w:rPr>
          <w:rFonts w:cs="Tahoma"/>
          <w:color w:val="000000"/>
          <w:szCs w:val="18"/>
          <w:lang w:val="it-IT"/>
        </w:rPr>
        <w:t>costituiscono insieme la prova del diritto di utilizzo del software ai sensi della Licenza</w:t>
      </w:r>
      <w:r w:rsidR="00C84AD8">
        <w:rPr>
          <w:rFonts w:cs="Tahoma"/>
          <w:color w:val="000000"/>
          <w:szCs w:val="18"/>
          <w:lang w:val="it-IT"/>
        </w:rPr>
        <w:t> </w:t>
      </w:r>
      <w:r w:rsidRPr="00AE6335">
        <w:rPr>
          <w:rFonts w:cs="Tahoma"/>
          <w:color w:val="000000"/>
          <w:szCs w:val="18"/>
          <w:lang w:val="it-IT"/>
        </w:rPr>
        <w:t>Gratuita della presente offerta.</w:t>
      </w:r>
    </w:p>
    <w:p w:rsidR="009C0902" w:rsidRPr="000724F2" w:rsidRDefault="009C0902" w:rsidP="004F39A9">
      <w:pPr>
        <w:ind w:left="1440" w:hanging="360"/>
        <w:rPr>
          <w:lang w:val="fr-FR"/>
        </w:rPr>
      </w:pPr>
    </w:p>
    <w:p w:rsidR="009C0902" w:rsidRPr="000724F2" w:rsidRDefault="009C0902" w:rsidP="009C0902">
      <w:pPr>
        <w:numPr>
          <w:ilvl w:val="0"/>
          <w:numId w:val="22"/>
        </w:numPr>
        <w:ind w:left="1440"/>
        <w:rPr>
          <w:rFonts w:cs="Tahoma"/>
          <w:szCs w:val="18"/>
          <w:lang w:val="fr-FR"/>
        </w:rPr>
      </w:pPr>
      <w:r w:rsidRPr="00AE6335">
        <w:rPr>
          <w:rFonts w:cs="Tahoma"/>
          <w:color w:val="000000"/>
          <w:szCs w:val="18"/>
          <w:u w:val="single"/>
          <w:lang w:val="it-IT"/>
        </w:rPr>
        <w:t>Licenza e Software Assurance (L&amp;SA)</w:t>
      </w:r>
      <w:r w:rsidRPr="00AE6335">
        <w:rPr>
          <w:rFonts w:cs="Tahoma"/>
          <w:color w:val="000000"/>
          <w:szCs w:val="18"/>
          <w:lang w:val="it-IT"/>
        </w:rPr>
        <w:t>:</w:t>
      </w:r>
      <w:r w:rsidRPr="000724F2">
        <w:rPr>
          <w:rFonts w:cs="Tahoma"/>
          <w:color w:val="000000"/>
          <w:szCs w:val="18"/>
          <w:lang w:val="fr-FR"/>
        </w:rPr>
        <w:t xml:space="preserve"> </w:t>
      </w:r>
      <w:r w:rsidRPr="00AE6335">
        <w:rPr>
          <w:rFonts w:cs="Tahoma"/>
          <w:color w:val="000000"/>
          <w:szCs w:val="18"/>
          <w:lang w:val="it-IT"/>
        </w:rPr>
        <w:t>La copertura Software Assurance per la Licenza Gratuita scadrà alla scadenza della copertura per la Licenza Qualificante.</w:t>
      </w:r>
      <w:r w:rsidRPr="000724F2">
        <w:rPr>
          <w:rFonts w:cs="Tahoma"/>
          <w:szCs w:val="18"/>
          <w:lang w:val="fr-FR"/>
        </w:rPr>
        <w:t xml:space="preserve"> </w:t>
      </w:r>
      <w:r w:rsidRPr="00AE6335">
        <w:rPr>
          <w:rFonts w:cs="Tahoma"/>
          <w:color w:val="000000"/>
          <w:szCs w:val="18"/>
          <w:lang w:val="it-IT"/>
        </w:rPr>
        <w:t>Alla scadenza della copertura Software Assurance per la Licenza Qualificante, la società potrà acquistare Software Assurance per</w:t>
      </w:r>
      <w:r w:rsidR="00C84AD8">
        <w:rPr>
          <w:rFonts w:cs="Tahoma"/>
          <w:color w:val="000000"/>
          <w:szCs w:val="18"/>
          <w:lang w:val="it-IT"/>
        </w:rPr>
        <w:t> </w:t>
      </w:r>
      <w:r w:rsidRPr="00AE6335">
        <w:rPr>
          <w:rFonts w:cs="Tahoma"/>
          <w:color w:val="000000"/>
          <w:szCs w:val="18"/>
          <w:lang w:val="it-IT"/>
        </w:rPr>
        <w:t>la Licenza Gratuita senza dover acquistare separatamente una nuova licenza.</w:t>
      </w:r>
    </w:p>
    <w:p w:rsidR="009C0902" w:rsidRPr="000724F2" w:rsidRDefault="009C0902" w:rsidP="004F39A9">
      <w:pPr>
        <w:ind w:left="1440" w:hanging="360"/>
        <w:rPr>
          <w:lang w:val="fr-FR"/>
        </w:rPr>
      </w:pPr>
    </w:p>
    <w:p w:rsidR="009C0902" w:rsidRPr="000724F2" w:rsidRDefault="009C0902" w:rsidP="0002165F">
      <w:pPr>
        <w:numPr>
          <w:ilvl w:val="0"/>
          <w:numId w:val="78"/>
        </w:numPr>
        <w:ind w:left="1440"/>
        <w:rPr>
          <w:rFonts w:cs="Tahoma"/>
          <w:szCs w:val="18"/>
          <w:lang w:val="fr-FR"/>
        </w:rPr>
      </w:pPr>
      <w:r w:rsidRPr="00AE6335">
        <w:rPr>
          <w:rFonts w:cs="Tahoma"/>
          <w:color w:val="000000"/>
          <w:szCs w:val="18"/>
          <w:u w:val="single"/>
          <w:lang w:val="it-IT"/>
        </w:rPr>
        <w:t>True-up</w:t>
      </w:r>
      <w:r w:rsidRPr="00AE6335">
        <w:rPr>
          <w:rFonts w:cs="Tahoma"/>
          <w:color w:val="000000"/>
          <w:szCs w:val="18"/>
          <w:lang w:val="it-IT"/>
        </w:rPr>
        <w:t>.</w:t>
      </w:r>
      <w:r w:rsidRPr="000724F2">
        <w:rPr>
          <w:rFonts w:cs="Tahoma"/>
          <w:szCs w:val="18"/>
          <w:lang w:val="fr-FR"/>
        </w:rPr>
        <w:t xml:space="preserve"> </w:t>
      </w:r>
      <w:r w:rsidRPr="00AE6335">
        <w:rPr>
          <w:rFonts w:cs="Tahoma"/>
          <w:color w:val="000000"/>
          <w:szCs w:val="18"/>
          <w:lang w:val="it-IT"/>
        </w:rPr>
        <w:t>Per le società con un Contratto Enterprise idonee a ricevere le presenti licenze gratuite e</w:t>
      </w:r>
      <w:r w:rsidR="00C84AD8">
        <w:rPr>
          <w:rFonts w:cs="Tahoma"/>
          <w:color w:val="000000"/>
          <w:szCs w:val="18"/>
          <w:lang w:val="it-IT"/>
        </w:rPr>
        <w:t> </w:t>
      </w:r>
      <w:r w:rsidRPr="00AE6335">
        <w:rPr>
          <w:rFonts w:cs="Tahoma"/>
          <w:color w:val="000000"/>
          <w:szCs w:val="18"/>
          <w:lang w:val="it-IT"/>
        </w:rPr>
        <w:t>i</w:t>
      </w:r>
      <w:r w:rsidR="00C84AD8">
        <w:rPr>
          <w:rFonts w:cs="Tahoma"/>
          <w:color w:val="000000"/>
          <w:szCs w:val="18"/>
          <w:lang w:val="it-IT"/>
        </w:rPr>
        <w:t> </w:t>
      </w:r>
      <w:r w:rsidRPr="00AE6335">
        <w:rPr>
          <w:rFonts w:cs="Tahoma"/>
          <w:color w:val="000000"/>
          <w:szCs w:val="18"/>
          <w:lang w:val="it-IT"/>
        </w:rPr>
        <w:t>diritti descritti in precedenza, le Enterprise CAL e le Enterprise External Connector per Office Communications Server 2007 R2 acquistate nell</w:t>
      </w:r>
      <w:r w:rsidR="00A6407A">
        <w:rPr>
          <w:rFonts w:cs="Tahoma"/>
          <w:color w:val="000000"/>
          <w:szCs w:val="18"/>
          <w:lang w:val="it-IT"/>
        </w:rPr>
        <w:t>’</w:t>
      </w:r>
      <w:r w:rsidRPr="00AE6335">
        <w:rPr>
          <w:rFonts w:cs="Tahoma"/>
          <w:color w:val="000000"/>
          <w:szCs w:val="18"/>
          <w:lang w:val="it-IT"/>
        </w:rPr>
        <w:t>ambito di una procedura annuale di true-up sono, anch</w:t>
      </w:r>
      <w:r w:rsidR="00A6407A">
        <w:rPr>
          <w:rFonts w:cs="Tahoma"/>
          <w:color w:val="000000"/>
          <w:szCs w:val="18"/>
          <w:lang w:val="it-IT"/>
        </w:rPr>
        <w:t>’</w:t>
      </w:r>
      <w:r w:rsidRPr="00AE6335">
        <w:rPr>
          <w:rFonts w:cs="Tahoma"/>
          <w:color w:val="000000"/>
          <w:szCs w:val="18"/>
          <w:lang w:val="it-IT"/>
        </w:rPr>
        <w:t>esse, licenze qualificanti.</w:t>
      </w:r>
    </w:p>
    <w:p w:rsidR="009C0902" w:rsidRPr="000724F2" w:rsidRDefault="009C0902" w:rsidP="004F39A9">
      <w:pPr>
        <w:ind w:left="1440"/>
        <w:rPr>
          <w:lang w:val="fr-FR"/>
        </w:rPr>
      </w:pPr>
    </w:p>
    <w:p w:rsidR="009C0902" w:rsidRPr="000724F2" w:rsidRDefault="009C0902" w:rsidP="004F39A9">
      <w:pPr>
        <w:ind w:left="1440"/>
        <w:rPr>
          <w:rFonts w:cs="Tahoma"/>
          <w:szCs w:val="18"/>
          <w:lang w:val="fr-FR"/>
        </w:rPr>
      </w:pPr>
      <w:r w:rsidRPr="00AE6335">
        <w:rPr>
          <w:rFonts w:cs="Tahoma"/>
          <w:color w:val="000000"/>
          <w:szCs w:val="18"/>
          <w:lang w:val="it-IT"/>
        </w:rPr>
        <w:t>Per le società che hanno innanzitutto acquistato una licenza qualificante prima del 1 luglio 2009, ciò si applica alle CAL e alle licenze External Connector acquistate nell</w:t>
      </w:r>
      <w:r w:rsidR="00A6407A">
        <w:rPr>
          <w:rFonts w:cs="Tahoma"/>
          <w:color w:val="000000"/>
          <w:szCs w:val="18"/>
          <w:lang w:val="it-IT"/>
        </w:rPr>
        <w:t>’</w:t>
      </w:r>
      <w:r w:rsidRPr="00AE6335">
        <w:rPr>
          <w:rFonts w:cs="Tahoma"/>
          <w:color w:val="000000"/>
          <w:szCs w:val="18"/>
          <w:lang w:val="it-IT"/>
        </w:rPr>
        <w:t>ambito della loro procedura true-up durante il periodo di validità dell</w:t>
      </w:r>
      <w:r w:rsidR="00A6407A">
        <w:rPr>
          <w:rFonts w:cs="Tahoma"/>
          <w:color w:val="000000"/>
          <w:szCs w:val="18"/>
          <w:lang w:val="it-IT"/>
        </w:rPr>
        <w:t>’</w:t>
      </w:r>
      <w:r w:rsidRPr="00AE6335">
        <w:rPr>
          <w:rFonts w:cs="Tahoma"/>
          <w:color w:val="000000"/>
          <w:szCs w:val="18"/>
          <w:lang w:val="it-IT"/>
        </w:rPr>
        <w:t>iscrizione corrente e qualsiasi periodo di rinnovo che abbia inizio prima del lancio sul mercato della versione N+1.</w:t>
      </w:r>
    </w:p>
    <w:p w:rsidR="009C0902" w:rsidRPr="000724F2" w:rsidRDefault="009C0902" w:rsidP="004F39A9">
      <w:pPr>
        <w:ind w:left="1440"/>
        <w:rPr>
          <w:rFonts w:cs="Tahoma"/>
          <w:szCs w:val="18"/>
          <w:lang w:val="fr-FR"/>
        </w:rPr>
      </w:pPr>
    </w:p>
    <w:p w:rsidR="009C0902" w:rsidRPr="000724F2" w:rsidRDefault="009C0902" w:rsidP="004F39A9">
      <w:pPr>
        <w:ind w:left="1440"/>
        <w:rPr>
          <w:rFonts w:cs="Tahoma"/>
          <w:szCs w:val="18"/>
          <w:lang w:val="fr-FR"/>
        </w:rPr>
      </w:pPr>
      <w:r w:rsidRPr="00AE6335">
        <w:rPr>
          <w:rFonts w:cs="Tahoma"/>
          <w:color w:val="000000"/>
          <w:szCs w:val="18"/>
          <w:lang w:val="it-IT"/>
        </w:rPr>
        <w:t>Per le società che hanno innanzitutto acquistato una licenza qualificante tra il 1 luglio 2009 e il 1</w:t>
      </w:r>
      <w:r w:rsidR="00C84AD8">
        <w:rPr>
          <w:rFonts w:cs="Tahoma"/>
          <w:color w:val="000000"/>
          <w:szCs w:val="18"/>
          <w:lang w:val="it-IT"/>
        </w:rPr>
        <w:t> </w:t>
      </w:r>
      <w:r w:rsidRPr="00AE6335">
        <w:rPr>
          <w:rFonts w:cs="Tahoma"/>
          <w:color w:val="000000"/>
          <w:szCs w:val="18"/>
          <w:lang w:val="it-IT"/>
        </w:rPr>
        <w:t>dicembre 2010, ciò si applica alle CAL e alle licenze External Connector acquistate nell</w:t>
      </w:r>
      <w:r w:rsidR="00A6407A">
        <w:rPr>
          <w:rFonts w:cs="Tahoma"/>
          <w:color w:val="000000"/>
          <w:szCs w:val="18"/>
          <w:lang w:val="it-IT"/>
        </w:rPr>
        <w:t>’</w:t>
      </w:r>
      <w:r w:rsidRPr="00AE6335">
        <w:rPr>
          <w:rFonts w:cs="Tahoma"/>
          <w:color w:val="000000"/>
          <w:szCs w:val="18"/>
          <w:lang w:val="it-IT"/>
        </w:rPr>
        <w:t>ambito della loro procedura true-up solo durante l</w:t>
      </w:r>
      <w:r w:rsidR="00A6407A">
        <w:rPr>
          <w:rFonts w:cs="Tahoma"/>
          <w:color w:val="000000"/>
          <w:szCs w:val="18"/>
          <w:lang w:val="it-IT"/>
        </w:rPr>
        <w:t>’</w:t>
      </w:r>
      <w:r w:rsidRPr="00AE6335">
        <w:rPr>
          <w:rFonts w:cs="Tahoma"/>
          <w:color w:val="000000"/>
          <w:szCs w:val="18"/>
          <w:lang w:val="it-IT"/>
        </w:rPr>
        <w:t>iscrizione corrente.</w:t>
      </w:r>
    </w:p>
    <w:p w:rsidR="009C0902" w:rsidRPr="000724F2" w:rsidRDefault="009C0902" w:rsidP="004F39A9">
      <w:pPr>
        <w:ind w:left="1440" w:hanging="360"/>
        <w:rPr>
          <w:rFonts w:cs="Tahoma"/>
          <w:szCs w:val="18"/>
          <w:lang w:val="fr-FR"/>
        </w:rPr>
      </w:pPr>
    </w:p>
    <w:p w:rsidR="009C0902" w:rsidRPr="000724F2" w:rsidRDefault="009C0902" w:rsidP="0002165F">
      <w:pPr>
        <w:numPr>
          <w:ilvl w:val="0"/>
          <w:numId w:val="78"/>
        </w:numPr>
        <w:ind w:left="1440"/>
        <w:rPr>
          <w:rFonts w:cs="Tahoma"/>
          <w:szCs w:val="18"/>
          <w:lang w:val="fr-FR"/>
        </w:rPr>
      </w:pPr>
      <w:r w:rsidRPr="00AE6335">
        <w:rPr>
          <w:rFonts w:cs="Tahoma"/>
          <w:color w:val="000000"/>
          <w:szCs w:val="18"/>
          <w:u w:val="single"/>
          <w:lang w:val="it-IT"/>
        </w:rPr>
        <w:t>Contratti “Subscription”</w:t>
      </w:r>
      <w:r w:rsidRPr="00AE6335">
        <w:rPr>
          <w:rFonts w:cs="Tahoma"/>
          <w:color w:val="000000"/>
          <w:szCs w:val="18"/>
          <w:lang w:val="it-IT"/>
        </w:rPr>
        <w:t>.</w:t>
      </w:r>
      <w:r w:rsidRPr="000724F2">
        <w:rPr>
          <w:rFonts w:cs="Tahoma"/>
          <w:szCs w:val="18"/>
          <w:lang w:val="fr-FR"/>
        </w:rPr>
        <w:t xml:space="preserve"> </w:t>
      </w:r>
      <w:r w:rsidRPr="00AE6335">
        <w:rPr>
          <w:rFonts w:cs="Tahoma"/>
          <w:szCs w:val="18"/>
          <w:lang w:val="it-IT"/>
        </w:rPr>
        <w:t>Per Contratti Enterprise Subscription, Open Value Subscription, Campus e</w:t>
      </w:r>
      <w:r w:rsidR="006B58F8">
        <w:rPr>
          <w:rFonts w:cs="Tahoma"/>
          <w:szCs w:val="18"/>
          <w:lang w:val="it-IT"/>
        </w:rPr>
        <w:t> </w:t>
      </w:r>
      <w:r w:rsidRPr="00AE6335">
        <w:rPr>
          <w:rFonts w:cs="Tahoma"/>
          <w:szCs w:val="18"/>
          <w:lang w:val="it-IT"/>
        </w:rPr>
        <w:t>School, Enrollment for Education Solutions e Open Value Subscription-Education Solutions, gli stessi diritti verranno concessi temporaneamente, in base alle medesime condizioni, fino al termine del periodo di validità corrente dell</w:t>
      </w:r>
      <w:r w:rsidR="00A6407A">
        <w:rPr>
          <w:rFonts w:cs="Tahoma"/>
          <w:szCs w:val="18"/>
          <w:lang w:val="it-IT"/>
        </w:rPr>
        <w:t>’</w:t>
      </w:r>
      <w:r w:rsidRPr="00AE6335">
        <w:rPr>
          <w:rFonts w:cs="Tahoma"/>
          <w:szCs w:val="18"/>
          <w:lang w:val="it-IT"/>
        </w:rPr>
        <w:t>iscrizione (o del periodo di validità del contratto nel caso di Open Value).</w:t>
      </w:r>
      <w:r w:rsidRPr="000724F2">
        <w:rPr>
          <w:rFonts w:cs="Tahoma"/>
          <w:szCs w:val="18"/>
          <w:lang w:val="fr-FR"/>
        </w:rPr>
        <w:t xml:space="preserve"> </w:t>
      </w:r>
      <w:r w:rsidRPr="00AE6335">
        <w:rPr>
          <w:rFonts w:cs="Tahoma"/>
          <w:color w:val="000000"/>
          <w:szCs w:val="18"/>
          <w:lang w:val="it-IT"/>
        </w:rPr>
        <w:t>Per le società che hanno innanzitutto acquistato una licenza qualificante prima del 1</w:t>
      </w:r>
      <w:r w:rsidR="006B58F8">
        <w:rPr>
          <w:rFonts w:cs="Tahoma"/>
          <w:color w:val="000000"/>
          <w:szCs w:val="18"/>
          <w:lang w:val="it-IT"/>
        </w:rPr>
        <w:t> </w:t>
      </w:r>
      <w:r w:rsidRPr="00AE6335">
        <w:rPr>
          <w:rFonts w:cs="Tahoma"/>
          <w:color w:val="000000"/>
          <w:szCs w:val="18"/>
          <w:lang w:val="it-IT"/>
        </w:rPr>
        <w:t>luglio 2009, si applicheranno anche i diritti temporanei durante qualsiasi periodo di rinnovo che abbia inizio prima del lancio sul mercato della versione N+1.</w:t>
      </w:r>
      <w:r w:rsidRPr="000724F2">
        <w:rPr>
          <w:rFonts w:cs="Tahoma"/>
          <w:szCs w:val="18"/>
          <w:lang w:val="fr-FR"/>
        </w:rPr>
        <w:t xml:space="preserve"> </w:t>
      </w:r>
      <w:r w:rsidRPr="00AE6335">
        <w:rPr>
          <w:rFonts w:cs="Tahoma"/>
          <w:color w:val="000000"/>
          <w:szCs w:val="18"/>
          <w:lang w:val="it-IT"/>
        </w:rPr>
        <w:t>La società dovrà mantenere la copertura dell</w:t>
      </w:r>
      <w:r w:rsidR="00A6407A">
        <w:rPr>
          <w:rFonts w:cs="Tahoma"/>
          <w:color w:val="000000"/>
          <w:szCs w:val="18"/>
          <w:lang w:val="it-IT"/>
        </w:rPr>
        <w:t>’</w:t>
      </w:r>
      <w:r w:rsidRPr="00AE6335">
        <w:rPr>
          <w:rFonts w:cs="Tahoma"/>
          <w:color w:val="000000"/>
          <w:szCs w:val="18"/>
          <w:lang w:val="it-IT"/>
        </w:rPr>
        <w:t>abbonamento in via continuativa.</w:t>
      </w:r>
      <w:r w:rsidRPr="000724F2">
        <w:rPr>
          <w:rFonts w:cs="Tahoma"/>
          <w:szCs w:val="18"/>
          <w:lang w:val="fr-FR"/>
        </w:rPr>
        <w:t xml:space="preserve"> </w:t>
      </w:r>
      <w:r w:rsidRPr="00AE6335">
        <w:rPr>
          <w:rFonts w:cs="Tahoma"/>
          <w:color w:val="000000"/>
          <w:szCs w:val="18"/>
          <w:lang w:val="it-IT"/>
        </w:rPr>
        <w:t>Tali diritti diventeranno permanenti soltanto all</w:t>
      </w:r>
      <w:r w:rsidR="00A6407A">
        <w:rPr>
          <w:rFonts w:cs="Tahoma"/>
          <w:color w:val="000000"/>
          <w:szCs w:val="18"/>
          <w:lang w:val="it-IT"/>
        </w:rPr>
        <w:t>’</w:t>
      </w:r>
      <w:r w:rsidRPr="00AE6335">
        <w:rPr>
          <w:rFonts w:cs="Tahoma"/>
          <w:color w:val="000000"/>
          <w:szCs w:val="18"/>
          <w:lang w:val="it-IT"/>
        </w:rPr>
        <w:t>esercizio dell</w:t>
      </w:r>
      <w:r w:rsidR="00A6407A">
        <w:rPr>
          <w:rFonts w:cs="Tahoma"/>
          <w:color w:val="000000"/>
          <w:szCs w:val="18"/>
          <w:lang w:val="it-IT"/>
        </w:rPr>
        <w:t>’</w:t>
      </w:r>
      <w:r w:rsidRPr="00AE6335">
        <w:rPr>
          <w:rFonts w:cs="Tahoma"/>
          <w:color w:val="000000"/>
          <w:szCs w:val="18"/>
          <w:lang w:val="it-IT"/>
        </w:rPr>
        <w:t>opzione buy-out e resteranno soggetti a tutte le condizioni del contratto di licenza della società.</w:t>
      </w:r>
    </w:p>
    <w:p w:rsidR="009C0902" w:rsidRPr="000724F2" w:rsidRDefault="009C0902" w:rsidP="004F39A9">
      <w:pPr>
        <w:ind w:left="1440"/>
        <w:rPr>
          <w:lang w:val="fr-FR"/>
        </w:rPr>
      </w:pPr>
    </w:p>
    <w:p w:rsidR="009C0902" w:rsidRPr="000724F2" w:rsidRDefault="009C0902" w:rsidP="0002165F">
      <w:pPr>
        <w:numPr>
          <w:ilvl w:val="0"/>
          <w:numId w:val="78"/>
        </w:numPr>
        <w:ind w:left="1440"/>
        <w:rPr>
          <w:rFonts w:cs="Tahoma"/>
          <w:szCs w:val="18"/>
          <w:lang w:val="fr-FR"/>
        </w:rPr>
      </w:pPr>
      <w:r w:rsidRPr="00AE6335">
        <w:rPr>
          <w:rFonts w:cs="Tahoma"/>
          <w:szCs w:val="18"/>
          <w:u w:val="single"/>
          <w:lang w:val="it-IT"/>
        </w:rPr>
        <w:t>Transizioni ai Contratti Campus e School</w:t>
      </w:r>
      <w:r w:rsidRPr="00AE6335">
        <w:rPr>
          <w:rFonts w:cs="Tahoma"/>
          <w:szCs w:val="18"/>
          <w:lang w:val="it-IT"/>
        </w:rPr>
        <w:t>.</w:t>
      </w:r>
      <w:r w:rsidRPr="000724F2">
        <w:rPr>
          <w:rFonts w:cs="Tahoma"/>
          <w:szCs w:val="18"/>
          <w:lang w:val="fr-FR"/>
        </w:rPr>
        <w:t xml:space="preserve"> </w:t>
      </w:r>
      <w:r w:rsidRPr="00AE6335">
        <w:rPr>
          <w:rFonts w:cs="Tahoma"/>
          <w:szCs w:val="18"/>
          <w:lang w:val="it-IT"/>
        </w:rPr>
        <w:t>Per quanto riguarda le società che a metà del periodo di</w:t>
      </w:r>
      <w:r w:rsidR="006B58F8">
        <w:rPr>
          <w:rFonts w:cs="Tahoma"/>
          <w:szCs w:val="18"/>
          <w:lang w:val="it-IT"/>
        </w:rPr>
        <w:t> </w:t>
      </w:r>
      <w:r w:rsidRPr="00AE6335">
        <w:rPr>
          <w:rFonts w:cs="Tahoma"/>
          <w:szCs w:val="18"/>
          <w:lang w:val="it-IT"/>
        </w:rPr>
        <w:t>validità effettuano la transizione dai contratti Campus e School al contratto Enrollment for Education Solutions o Open Value Subscription-Education Solutions mantenendo la copertura della</w:t>
      </w:r>
      <w:r w:rsidR="003C3551">
        <w:rPr>
          <w:rFonts w:cs="Tahoma"/>
          <w:szCs w:val="18"/>
          <w:lang w:val="it-IT"/>
        </w:rPr>
        <w:t> </w:t>
      </w:r>
      <w:r w:rsidRPr="00AE6335">
        <w:rPr>
          <w:rFonts w:cs="Tahoma"/>
          <w:szCs w:val="18"/>
          <w:lang w:val="it-IT"/>
        </w:rPr>
        <w:t>sottoscrizione in via continuativa:</w:t>
      </w:r>
    </w:p>
    <w:p w:rsidR="009C0902" w:rsidRPr="000724F2" w:rsidRDefault="009C0902" w:rsidP="0002165F">
      <w:pPr>
        <w:pStyle w:val="ListParagraph"/>
        <w:numPr>
          <w:ilvl w:val="0"/>
          <w:numId w:val="118"/>
        </w:numPr>
        <w:ind w:left="2160" w:hanging="302"/>
        <w:rPr>
          <w:rFonts w:ascii="Tahoma" w:hAnsi="Tahoma" w:cs="Tahoma"/>
          <w:sz w:val="18"/>
          <w:szCs w:val="18"/>
          <w:lang w:val="fr-FR"/>
        </w:rPr>
      </w:pPr>
      <w:r w:rsidRPr="00231C8B">
        <w:rPr>
          <w:rFonts w:ascii="Tahoma" w:hAnsi="Tahoma" w:cs="Tahoma"/>
          <w:sz w:val="18"/>
          <w:szCs w:val="18"/>
          <w:lang w:val="it-IT"/>
        </w:rPr>
        <w:t>Vengono concessi gli stessi diritti su base temporanea, ai sensi delle medesime condizioni, fino al termine, rispettivamente, del loro contratto Enrollment for Education Solutions o</w:t>
      </w:r>
      <w:r w:rsidR="006B58F8">
        <w:rPr>
          <w:rFonts w:ascii="Tahoma" w:hAnsi="Tahoma" w:cs="Tahoma"/>
          <w:sz w:val="18"/>
          <w:szCs w:val="18"/>
          <w:lang w:val="it-IT"/>
        </w:rPr>
        <w:t> </w:t>
      </w:r>
      <w:r w:rsidRPr="00231C8B">
        <w:rPr>
          <w:rFonts w:ascii="Tahoma" w:hAnsi="Tahoma" w:cs="Tahoma"/>
          <w:sz w:val="18"/>
          <w:szCs w:val="18"/>
          <w:lang w:val="it-IT"/>
        </w:rPr>
        <w:t>Open Value Subscription</w:t>
      </w:r>
      <w:r w:rsidR="00DD3C53">
        <w:rPr>
          <w:rFonts w:ascii="Tahoma" w:hAnsi="Tahoma" w:cs="Tahoma"/>
          <w:sz w:val="18"/>
          <w:szCs w:val="18"/>
          <w:lang w:val="it-IT"/>
        </w:rPr>
        <w:t>—</w:t>
      </w:r>
      <w:r w:rsidRPr="00231C8B">
        <w:rPr>
          <w:rFonts w:ascii="Tahoma" w:hAnsi="Tahoma" w:cs="Tahoma"/>
          <w:sz w:val="18"/>
          <w:szCs w:val="18"/>
          <w:lang w:val="it-IT"/>
        </w:rPr>
        <w:t>Education Solutions.</w:t>
      </w:r>
    </w:p>
    <w:p w:rsidR="009C0902" w:rsidRPr="000724F2" w:rsidRDefault="009C0902" w:rsidP="0002165F">
      <w:pPr>
        <w:pStyle w:val="ListParagraph"/>
        <w:numPr>
          <w:ilvl w:val="0"/>
          <w:numId w:val="118"/>
        </w:numPr>
        <w:ind w:left="2160" w:hanging="302"/>
        <w:rPr>
          <w:rFonts w:ascii="Tahoma" w:hAnsi="Tahoma" w:cs="Tahoma"/>
          <w:sz w:val="18"/>
          <w:szCs w:val="18"/>
          <w:lang w:val="fr-FR"/>
        </w:rPr>
      </w:pPr>
      <w:r w:rsidRPr="00231C8B">
        <w:rPr>
          <w:rFonts w:ascii="Tahoma" w:hAnsi="Tahoma" w:cs="Tahoma"/>
          <w:sz w:val="18"/>
          <w:szCs w:val="18"/>
          <w:lang w:val="it-IT"/>
        </w:rPr>
        <w:t>Per quanto riguarda le società che hanno acquistato per la prima volta una licenza qualificante prima del 1 luglio 2009, i diritti temporanei si applicheranno anche a qualsiasi periodo di rinnovo che abbia inizio prima del lancio sul mercato della versione N+1.</w:t>
      </w:r>
    </w:p>
    <w:p w:rsidR="009C0902" w:rsidRPr="000724F2" w:rsidRDefault="009C0902" w:rsidP="004F39A9">
      <w:pPr>
        <w:ind w:left="1440"/>
        <w:rPr>
          <w:rFonts w:cs="Tahoma"/>
          <w:szCs w:val="18"/>
          <w:lang w:val="fr-FR"/>
        </w:rPr>
      </w:pPr>
      <w:r w:rsidRPr="00231C8B">
        <w:rPr>
          <w:rFonts w:cs="Tahoma"/>
          <w:szCs w:val="18"/>
          <w:lang w:val="it-IT"/>
        </w:rPr>
        <w:t>Tali diritti diventeranno permanenti soltanto all</w:t>
      </w:r>
      <w:r w:rsidR="00A6407A">
        <w:rPr>
          <w:rFonts w:cs="Tahoma"/>
          <w:szCs w:val="18"/>
          <w:lang w:val="it-IT"/>
        </w:rPr>
        <w:t>’</w:t>
      </w:r>
      <w:r w:rsidRPr="00231C8B">
        <w:rPr>
          <w:rFonts w:cs="Tahoma"/>
          <w:szCs w:val="18"/>
          <w:lang w:val="it-IT"/>
        </w:rPr>
        <w:t>esercizio dell</w:t>
      </w:r>
      <w:r w:rsidR="00A6407A">
        <w:rPr>
          <w:rFonts w:cs="Tahoma"/>
          <w:szCs w:val="18"/>
          <w:lang w:val="it-IT"/>
        </w:rPr>
        <w:t>’</w:t>
      </w:r>
      <w:r w:rsidRPr="00231C8B">
        <w:rPr>
          <w:rFonts w:cs="Tahoma"/>
          <w:szCs w:val="18"/>
          <w:lang w:val="it-IT"/>
        </w:rPr>
        <w:t>opzione buy-out e resteranno soggetti a tutte le condizioni del contratto di licenza della società.</w:t>
      </w:r>
    </w:p>
    <w:p w:rsidR="009C0902" w:rsidRPr="000724F2" w:rsidRDefault="009C0902" w:rsidP="004F39A9">
      <w:pPr>
        <w:ind w:left="720"/>
        <w:rPr>
          <w:rFonts w:cs="Tahoma"/>
          <w:color w:val="000000"/>
          <w:szCs w:val="18"/>
          <w:u w:val="single"/>
          <w:lang w:val="fr-FR"/>
        </w:rPr>
      </w:pPr>
    </w:p>
    <w:p w:rsidR="009C0902" w:rsidRPr="000724F2" w:rsidRDefault="009C0902" w:rsidP="004F39A9">
      <w:pPr>
        <w:ind w:left="720"/>
        <w:rPr>
          <w:rFonts w:cs="Tahoma"/>
          <w:szCs w:val="18"/>
          <w:lang w:val="fr-FR"/>
        </w:rPr>
      </w:pPr>
      <w:r w:rsidRPr="00231C8B">
        <w:rPr>
          <w:rFonts w:cs="Tahoma"/>
          <w:color w:val="000000"/>
          <w:szCs w:val="18"/>
          <w:u w:val="single"/>
          <w:lang w:val="it-IT"/>
        </w:rPr>
        <w:t>Diritti Eccezionali di Downgrade per le Edizioni Standard ed Enterprise di Lync Server 2010</w:t>
      </w:r>
    </w:p>
    <w:p w:rsidR="009C0902" w:rsidRPr="000724F2" w:rsidRDefault="009C0902" w:rsidP="004F39A9">
      <w:pPr>
        <w:ind w:left="720"/>
        <w:rPr>
          <w:rFonts w:cs="Tahoma"/>
          <w:color w:val="000000"/>
          <w:szCs w:val="18"/>
          <w:lang w:val="fr-FR"/>
        </w:rPr>
      </w:pPr>
    </w:p>
    <w:p w:rsidR="009C0902" w:rsidRPr="000724F2" w:rsidRDefault="009C0902" w:rsidP="004F39A9">
      <w:pPr>
        <w:ind w:left="720"/>
        <w:rPr>
          <w:rFonts w:cs="Tahoma"/>
          <w:szCs w:val="18"/>
          <w:lang w:val="fr-FR"/>
        </w:rPr>
      </w:pPr>
      <w:r w:rsidRPr="00231C8B">
        <w:rPr>
          <w:rFonts w:cs="Tahoma"/>
          <w:color w:val="000000"/>
          <w:szCs w:val="18"/>
          <w:lang w:val="it-IT"/>
        </w:rPr>
        <w:t>Le società titolari di una licenza per Lync Server 2010 potranno utilizzare e accedere alle copie di Office</w:t>
      </w:r>
      <w:r w:rsidR="00C52B23">
        <w:rPr>
          <w:rFonts w:cs="Tahoma"/>
          <w:color w:val="000000"/>
          <w:szCs w:val="18"/>
          <w:lang w:val="it-IT"/>
        </w:rPr>
        <w:t> </w:t>
      </w:r>
      <w:r w:rsidRPr="00231C8B">
        <w:rPr>
          <w:rFonts w:cs="Tahoma"/>
          <w:color w:val="000000"/>
          <w:szCs w:val="18"/>
          <w:lang w:val="it-IT"/>
        </w:rPr>
        <w:t>Communications Server 2007 R2 al posto delle copie concesse in licenza di Lync Server 2010 nella</w:t>
      </w:r>
      <w:r w:rsidR="00C52B23">
        <w:rPr>
          <w:rFonts w:cs="Tahoma"/>
          <w:color w:val="000000"/>
          <w:szCs w:val="18"/>
          <w:lang w:val="it-IT"/>
        </w:rPr>
        <w:t> </w:t>
      </w:r>
      <w:r w:rsidRPr="00231C8B">
        <w:rPr>
          <w:rFonts w:cs="Tahoma"/>
          <w:color w:val="000000"/>
          <w:szCs w:val="18"/>
          <w:lang w:val="it-IT"/>
        </w:rPr>
        <w:t>modalità definita di seguito:</w:t>
      </w:r>
    </w:p>
    <w:p w:rsidR="009C0902" w:rsidRPr="000724F2" w:rsidRDefault="009C0902" w:rsidP="002A1564">
      <w:pPr>
        <w:ind w:left="810"/>
        <w:rPr>
          <w:rFonts w:cs="Tahoma"/>
          <w:szCs w:val="18"/>
          <w:lang w:val="fr-FR"/>
        </w:rPr>
      </w:pPr>
    </w:p>
    <w:tbl>
      <w:tblPr>
        <w:tblW w:w="8190" w:type="dxa"/>
        <w:tblInd w:w="828" w:type="dxa"/>
        <w:tblCellMar>
          <w:left w:w="0" w:type="dxa"/>
          <w:right w:w="0" w:type="dxa"/>
        </w:tblCellMar>
        <w:tblLook w:val="04A0" w:firstRow="1" w:lastRow="0" w:firstColumn="1" w:lastColumn="0" w:noHBand="0" w:noVBand="1"/>
      </w:tblPr>
      <w:tblGrid>
        <w:gridCol w:w="4140"/>
        <w:gridCol w:w="4050"/>
      </w:tblGrid>
      <w:tr w:rsidR="009C0902" w:rsidRPr="00F6565C" w:rsidTr="00734450">
        <w:trPr>
          <w:cantSplit/>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C0902" w:rsidRPr="00231C8B" w:rsidRDefault="009C0902" w:rsidP="004F39A9">
            <w:pPr>
              <w:ind w:left="158"/>
              <w:rPr>
                <w:rFonts w:cs="Tahoma"/>
                <w:b/>
                <w:bCs/>
                <w:color w:val="000000"/>
                <w:szCs w:val="18"/>
              </w:rPr>
            </w:pPr>
            <w:r w:rsidRPr="00231C8B">
              <w:rPr>
                <w:rFonts w:cs="Tahoma"/>
                <w:b/>
                <w:bCs/>
                <w:color w:val="000000"/>
                <w:szCs w:val="18"/>
                <w:lang w:val="it-IT"/>
              </w:rPr>
              <w:t>Licenze qualificanti per Office Communications Server 2007 R2</w:t>
            </w:r>
          </w:p>
        </w:tc>
        <w:tc>
          <w:tcPr>
            <w:tcW w:w="4050" w:type="dxa"/>
            <w:tcBorders>
              <w:top w:val="single" w:sz="8" w:space="0" w:color="000000"/>
              <w:left w:val="nil"/>
              <w:bottom w:val="single" w:sz="8" w:space="0" w:color="000000"/>
              <w:right w:val="single" w:sz="8" w:space="0" w:color="auto"/>
            </w:tcBorders>
            <w:shd w:val="clear" w:color="auto" w:fill="FABF8F"/>
          </w:tcPr>
          <w:p w:rsidR="009C0902" w:rsidRPr="00231C8B" w:rsidRDefault="009C0902" w:rsidP="004F39A9">
            <w:pPr>
              <w:ind w:left="187"/>
              <w:rPr>
                <w:rFonts w:cs="Tahoma"/>
                <w:b/>
                <w:bCs/>
                <w:color w:val="000000"/>
                <w:szCs w:val="18"/>
              </w:rPr>
            </w:pPr>
            <w:r w:rsidRPr="00231C8B">
              <w:rPr>
                <w:rFonts w:cs="Tahoma"/>
                <w:b/>
                <w:bCs/>
                <w:color w:val="000000"/>
                <w:szCs w:val="18"/>
                <w:lang w:val="it-IT"/>
              </w:rPr>
              <w:t>Diritti di Downgrade pari a</w:t>
            </w:r>
          </w:p>
        </w:tc>
      </w:tr>
      <w:tr w:rsidR="009C0902" w:rsidRPr="00F6565C" w:rsidTr="00734450">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231C8B" w:rsidRDefault="009C0902" w:rsidP="004F39A9">
            <w:pPr>
              <w:ind w:left="158"/>
              <w:rPr>
                <w:rFonts w:cs="Tahoma"/>
                <w:color w:val="000000"/>
                <w:szCs w:val="18"/>
              </w:rPr>
            </w:pPr>
            <w:r w:rsidRPr="00231C8B">
              <w:rPr>
                <w:rFonts w:cs="Tahoma"/>
                <w:color w:val="000000"/>
                <w:szCs w:val="18"/>
                <w:lang w:val="it-IT"/>
              </w:rPr>
              <w:t>Ogni licenza per Lync Server 2010 Standard Edition</w:t>
            </w:r>
          </w:p>
        </w:tc>
        <w:tc>
          <w:tcPr>
            <w:tcW w:w="4050" w:type="dxa"/>
            <w:tcBorders>
              <w:top w:val="nil"/>
              <w:left w:val="nil"/>
              <w:bottom w:val="single" w:sz="8" w:space="0" w:color="000000"/>
              <w:right w:val="single" w:sz="8" w:space="0" w:color="000000"/>
            </w:tcBorders>
          </w:tcPr>
          <w:p w:rsidR="009C0902" w:rsidRPr="00231C8B" w:rsidRDefault="009C0902" w:rsidP="00734450">
            <w:pPr>
              <w:ind w:left="158" w:right="187"/>
              <w:rPr>
                <w:rFonts w:cs="Tahoma"/>
                <w:color w:val="000000"/>
                <w:szCs w:val="18"/>
              </w:rPr>
            </w:pPr>
            <w:r w:rsidRPr="00231C8B">
              <w:rPr>
                <w:rFonts w:cs="Tahoma"/>
                <w:color w:val="000000"/>
                <w:szCs w:val="18"/>
                <w:lang w:val="it-IT"/>
              </w:rPr>
              <w:t>Una licenza per Office Communications Server</w:t>
            </w:r>
            <w:r w:rsidR="00734450">
              <w:rPr>
                <w:rFonts w:cs="Tahoma"/>
                <w:color w:val="000000"/>
                <w:szCs w:val="18"/>
                <w:lang w:val="it-IT"/>
              </w:rPr>
              <w:t> </w:t>
            </w:r>
            <w:r w:rsidRPr="00231C8B">
              <w:rPr>
                <w:rFonts w:cs="Tahoma"/>
                <w:color w:val="000000"/>
                <w:szCs w:val="18"/>
                <w:lang w:val="it-IT"/>
              </w:rPr>
              <w:t>2007 R2 Standard Edition</w:t>
            </w:r>
          </w:p>
        </w:tc>
      </w:tr>
      <w:tr w:rsidR="009C0902" w:rsidRPr="00F6565C" w:rsidTr="00734450">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231C8B" w:rsidRDefault="009C0902" w:rsidP="004F39A9">
            <w:pPr>
              <w:ind w:left="158"/>
              <w:rPr>
                <w:rFonts w:cs="Tahoma"/>
                <w:color w:val="000000"/>
                <w:szCs w:val="18"/>
              </w:rPr>
            </w:pPr>
            <w:r w:rsidRPr="00231C8B">
              <w:rPr>
                <w:rFonts w:cs="Tahoma"/>
                <w:color w:val="000000"/>
                <w:szCs w:val="18"/>
                <w:lang w:val="it-IT"/>
              </w:rPr>
              <w:t>Ogni licenza per Lync Server 2010 Enterprise Edition</w:t>
            </w:r>
          </w:p>
        </w:tc>
        <w:tc>
          <w:tcPr>
            <w:tcW w:w="4050" w:type="dxa"/>
            <w:tcBorders>
              <w:top w:val="nil"/>
              <w:left w:val="nil"/>
              <w:bottom w:val="single" w:sz="8" w:space="0" w:color="000000"/>
              <w:right w:val="single" w:sz="8" w:space="0" w:color="000000"/>
            </w:tcBorders>
          </w:tcPr>
          <w:p w:rsidR="009C0902" w:rsidRPr="00231C8B" w:rsidRDefault="009C0902" w:rsidP="00734450">
            <w:pPr>
              <w:ind w:left="158" w:right="187"/>
              <w:rPr>
                <w:rFonts w:cs="Tahoma"/>
                <w:color w:val="000000"/>
                <w:szCs w:val="18"/>
              </w:rPr>
            </w:pPr>
            <w:r w:rsidRPr="00231C8B">
              <w:rPr>
                <w:rFonts w:cs="Tahoma"/>
                <w:color w:val="000000"/>
                <w:szCs w:val="18"/>
                <w:lang w:val="it-IT"/>
              </w:rPr>
              <w:t>Una licenza per Office Communications Server</w:t>
            </w:r>
            <w:r w:rsidR="00734450">
              <w:t> </w:t>
            </w:r>
            <w:r w:rsidRPr="00231C8B">
              <w:rPr>
                <w:rFonts w:cs="Tahoma"/>
                <w:color w:val="000000"/>
                <w:szCs w:val="18"/>
                <w:lang w:val="it-IT"/>
              </w:rPr>
              <w:t>2007 R2 Enterprise Edition</w:t>
            </w:r>
          </w:p>
        </w:tc>
      </w:tr>
      <w:tr w:rsidR="009C0902" w:rsidRPr="00F6565C" w:rsidTr="00734450">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231C8B" w:rsidRDefault="009C0902" w:rsidP="004F39A9">
            <w:pPr>
              <w:ind w:left="158"/>
              <w:rPr>
                <w:rFonts w:cs="Tahoma"/>
                <w:color w:val="000000"/>
                <w:szCs w:val="18"/>
              </w:rPr>
            </w:pPr>
            <w:r w:rsidRPr="00231C8B">
              <w:rPr>
                <w:rFonts w:cs="Tahoma"/>
                <w:color w:val="000000"/>
                <w:szCs w:val="18"/>
                <w:lang w:val="it-IT"/>
              </w:rPr>
              <w:t>Ogni Standard CAL per Lync Server 2010</w:t>
            </w:r>
          </w:p>
        </w:tc>
        <w:tc>
          <w:tcPr>
            <w:tcW w:w="4050" w:type="dxa"/>
            <w:tcBorders>
              <w:top w:val="nil"/>
              <w:left w:val="nil"/>
              <w:bottom w:val="single" w:sz="8" w:space="0" w:color="000000"/>
              <w:right w:val="single" w:sz="8" w:space="0" w:color="000000"/>
            </w:tcBorders>
          </w:tcPr>
          <w:p w:rsidR="009C0902" w:rsidRPr="00231C8B" w:rsidRDefault="009C0902" w:rsidP="004F39A9">
            <w:pPr>
              <w:ind w:left="158" w:right="187"/>
              <w:rPr>
                <w:rFonts w:cs="Tahoma"/>
                <w:color w:val="000000"/>
                <w:szCs w:val="18"/>
              </w:rPr>
            </w:pPr>
            <w:r w:rsidRPr="00231C8B">
              <w:rPr>
                <w:rFonts w:cs="Tahoma"/>
                <w:color w:val="000000"/>
                <w:szCs w:val="18"/>
                <w:lang w:val="it-IT"/>
              </w:rPr>
              <w:t>Una Standard CAL per Office Communications Server 2007 R2</w:t>
            </w:r>
          </w:p>
        </w:tc>
      </w:tr>
      <w:tr w:rsidR="009C0902" w:rsidRPr="00F6565C" w:rsidTr="00734450">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231C8B" w:rsidRDefault="009C0902" w:rsidP="004F39A9">
            <w:pPr>
              <w:ind w:left="158"/>
              <w:rPr>
                <w:rFonts w:cs="Tahoma"/>
                <w:color w:val="000000"/>
                <w:szCs w:val="18"/>
              </w:rPr>
            </w:pPr>
            <w:r w:rsidRPr="00231C8B">
              <w:rPr>
                <w:rFonts w:cs="Tahoma"/>
                <w:color w:val="000000"/>
                <w:szCs w:val="18"/>
                <w:lang w:val="it-IT"/>
              </w:rPr>
              <w:t>Ogni Enterprise CAL per Lync Server 2010</w:t>
            </w:r>
          </w:p>
        </w:tc>
        <w:tc>
          <w:tcPr>
            <w:tcW w:w="4050" w:type="dxa"/>
            <w:tcBorders>
              <w:top w:val="nil"/>
              <w:left w:val="nil"/>
              <w:bottom w:val="single" w:sz="8" w:space="0" w:color="000000"/>
              <w:right w:val="single" w:sz="8" w:space="0" w:color="000000"/>
            </w:tcBorders>
          </w:tcPr>
          <w:p w:rsidR="009C0902" w:rsidRPr="00231C8B" w:rsidRDefault="009C0902" w:rsidP="004F39A9">
            <w:pPr>
              <w:ind w:left="158" w:right="187"/>
              <w:rPr>
                <w:rFonts w:cs="Tahoma"/>
                <w:color w:val="000000"/>
                <w:szCs w:val="18"/>
              </w:rPr>
            </w:pPr>
            <w:r w:rsidRPr="00231C8B">
              <w:rPr>
                <w:rFonts w:cs="Tahoma"/>
                <w:color w:val="000000"/>
                <w:szCs w:val="18"/>
                <w:lang w:val="it-IT"/>
              </w:rPr>
              <w:t>Una Enterprise CAL per Office Communications Server 2007 R2</w:t>
            </w:r>
          </w:p>
        </w:tc>
      </w:tr>
      <w:tr w:rsidR="009C0902" w:rsidRPr="00D71EC3" w:rsidTr="00734450">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231C8B" w:rsidRDefault="009C0902" w:rsidP="004F39A9">
            <w:pPr>
              <w:ind w:left="158"/>
              <w:rPr>
                <w:rFonts w:cs="Tahoma"/>
                <w:color w:val="000000"/>
                <w:szCs w:val="18"/>
              </w:rPr>
            </w:pPr>
            <w:r w:rsidRPr="00231C8B">
              <w:rPr>
                <w:rFonts w:cs="Tahoma"/>
                <w:color w:val="000000"/>
                <w:szCs w:val="18"/>
                <w:lang w:val="it-IT"/>
              </w:rPr>
              <w:t>Ogni Plus CAL per Lync Server 2010</w:t>
            </w:r>
          </w:p>
        </w:tc>
        <w:tc>
          <w:tcPr>
            <w:tcW w:w="4050" w:type="dxa"/>
            <w:tcBorders>
              <w:top w:val="nil"/>
              <w:left w:val="nil"/>
              <w:bottom w:val="single" w:sz="8" w:space="0" w:color="000000"/>
              <w:right w:val="single" w:sz="8" w:space="0" w:color="000000"/>
            </w:tcBorders>
          </w:tcPr>
          <w:p w:rsidR="009C0902" w:rsidRPr="000724F2" w:rsidRDefault="009C0902" w:rsidP="00734450">
            <w:pPr>
              <w:ind w:left="158" w:right="187"/>
              <w:rPr>
                <w:rFonts w:cs="Tahoma"/>
                <w:color w:val="000000"/>
                <w:szCs w:val="18"/>
                <w:lang w:val="fr-FR"/>
              </w:rPr>
            </w:pPr>
            <w:r w:rsidRPr="00231C8B">
              <w:rPr>
                <w:rFonts w:cs="Tahoma"/>
                <w:color w:val="000000"/>
                <w:szCs w:val="18"/>
                <w:lang w:val="it-IT"/>
              </w:rPr>
              <w:t>La Plus CAL per Lync Server 2010 è un prodotto nuovo e di conseguenza non ha</w:t>
            </w:r>
            <w:r w:rsidR="00734450">
              <w:rPr>
                <w:rFonts w:cs="Tahoma"/>
                <w:color w:val="000000"/>
                <w:szCs w:val="18"/>
                <w:lang w:val="it-IT"/>
              </w:rPr>
              <w:t> </w:t>
            </w:r>
            <w:r w:rsidRPr="00231C8B">
              <w:rPr>
                <w:rFonts w:cs="Tahoma"/>
                <w:color w:val="000000"/>
                <w:szCs w:val="18"/>
                <w:lang w:val="it-IT"/>
              </w:rPr>
              <w:t>diritti di downgrade</w:t>
            </w:r>
          </w:p>
        </w:tc>
      </w:tr>
      <w:tr w:rsidR="009C0902" w:rsidRPr="00F6565C" w:rsidTr="00734450">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231C8B" w:rsidRDefault="009C0902" w:rsidP="00734450">
            <w:pPr>
              <w:ind w:left="158"/>
              <w:rPr>
                <w:rFonts w:cs="Tahoma"/>
                <w:color w:val="000000"/>
                <w:szCs w:val="18"/>
              </w:rPr>
            </w:pPr>
            <w:r w:rsidRPr="00231C8B">
              <w:rPr>
                <w:rFonts w:cs="Tahoma"/>
                <w:color w:val="000000"/>
                <w:szCs w:val="18"/>
                <w:lang w:val="it-IT"/>
              </w:rPr>
              <w:t>Ogni Standard External Connector per Lync</w:t>
            </w:r>
            <w:r w:rsidR="00734450">
              <w:rPr>
                <w:rFonts w:cs="Tahoma"/>
                <w:color w:val="000000"/>
                <w:szCs w:val="18"/>
                <w:lang w:val="it-IT"/>
              </w:rPr>
              <w:t> </w:t>
            </w:r>
            <w:r w:rsidRPr="00231C8B">
              <w:rPr>
                <w:rFonts w:cs="Tahoma"/>
                <w:color w:val="000000"/>
                <w:szCs w:val="18"/>
                <w:lang w:val="it-IT"/>
              </w:rPr>
              <w:t>Server 2010</w:t>
            </w:r>
          </w:p>
        </w:tc>
        <w:tc>
          <w:tcPr>
            <w:tcW w:w="4050" w:type="dxa"/>
            <w:tcBorders>
              <w:top w:val="nil"/>
              <w:left w:val="nil"/>
              <w:bottom w:val="single" w:sz="8" w:space="0" w:color="000000"/>
              <w:right w:val="single" w:sz="8" w:space="0" w:color="000000"/>
            </w:tcBorders>
          </w:tcPr>
          <w:p w:rsidR="009C0902" w:rsidRPr="00231C8B" w:rsidRDefault="009C0902" w:rsidP="004F39A9">
            <w:pPr>
              <w:ind w:left="158" w:right="187"/>
              <w:rPr>
                <w:rFonts w:cs="Tahoma"/>
                <w:color w:val="000000"/>
                <w:szCs w:val="18"/>
              </w:rPr>
            </w:pPr>
            <w:r w:rsidRPr="00231C8B">
              <w:rPr>
                <w:rFonts w:cs="Tahoma"/>
                <w:color w:val="000000"/>
                <w:szCs w:val="18"/>
                <w:lang w:val="it-IT"/>
              </w:rPr>
              <w:t>Una Standard External Connector per Office Communications Server 2007 R2</w:t>
            </w:r>
          </w:p>
        </w:tc>
      </w:tr>
      <w:tr w:rsidR="009C0902" w:rsidRPr="00F6565C" w:rsidTr="00734450">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231C8B" w:rsidRDefault="009C0902" w:rsidP="00734450">
            <w:pPr>
              <w:ind w:left="158"/>
              <w:rPr>
                <w:rFonts w:cs="Tahoma"/>
                <w:color w:val="000000"/>
                <w:szCs w:val="18"/>
              </w:rPr>
            </w:pPr>
            <w:r w:rsidRPr="00231C8B">
              <w:rPr>
                <w:rFonts w:cs="Tahoma"/>
                <w:color w:val="000000"/>
                <w:szCs w:val="18"/>
                <w:lang w:val="it-IT"/>
              </w:rPr>
              <w:t>Ogni Enterprise External Connector per Lync</w:t>
            </w:r>
            <w:r w:rsidR="00734450">
              <w:rPr>
                <w:rFonts w:cs="Tahoma"/>
                <w:color w:val="000000"/>
                <w:szCs w:val="18"/>
                <w:lang w:val="it-IT"/>
              </w:rPr>
              <w:t> </w:t>
            </w:r>
            <w:r w:rsidRPr="00231C8B">
              <w:rPr>
                <w:rFonts w:cs="Tahoma"/>
                <w:color w:val="000000"/>
                <w:szCs w:val="18"/>
                <w:lang w:val="it-IT"/>
              </w:rPr>
              <w:t>Server 2010</w:t>
            </w:r>
          </w:p>
        </w:tc>
        <w:tc>
          <w:tcPr>
            <w:tcW w:w="4050" w:type="dxa"/>
            <w:tcBorders>
              <w:top w:val="nil"/>
              <w:left w:val="nil"/>
              <w:bottom w:val="single" w:sz="8" w:space="0" w:color="000000"/>
              <w:right w:val="single" w:sz="8" w:space="0" w:color="000000"/>
            </w:tcBorders>
          </w:tcPr>
          <w:p w:rsidR="009C0902" w:rsidRPr="00231C8B" w:rsidRDefault="009C0902" w:rsidP="004F39A9">
            <w:pPr>
              <w:ind w:left="158" w:right="187"/>
              <w:rPr>
                <w:rFonts w:cs="Tahoma"/>
                <w:color w:val="000000"/>
                <w:szCs w:val="18"/>
              </w:rPr>
            </w:pPr>
            <w:r w:rsidRPr="00231C8B">
              <w:rPr>
                <w:rFonts w:cs="Tahoma"/>
                <w:color w:val="000000"/>
                <w:szCs w:val="18"/>
                <w:lang w:val="it-IT"/>
              </w:rPr>
              <w:t>Una Enterprise External Connector per Office Communications Server 2007 R2</w:t>
            </w:r>
          </w:p>
        </w:tc>
      </w:tr>
      <w:tr w:rsidR="009C0902" w:rsidRPr="00D71EC3" w:rsidTr="00734450">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231C8B" w:rsidRDefault="009C0902" w:rsidP="00734450">
            <w:pPr>
              <w:ind w:left="158"/>
              <w:rPr>
                <w:rFonts w:cs="Tahoma"/>
                <w:color w:val="000000"/>
                <w:szCs w:val="18"/>
              </w:rPr>
            </w:pPr>
            <w:r w:rsidRPr="00231C8B">
              <w:rPr>
                <w:rFonts w:cs="Tahoma"/>
                <w:color w:val="000000"/>
                <w:szCs w:val="18"/>
                <w:lang w:val="it-IT"/>
              </w:rPr>
              <w:t>Ogni Plus External Connector per Lync Server</w:t>
            </w:r>
            <w:r w:rsidR="00734450">
              <w:rPr>
                <w:rFonts w:cs="Tahoma"/>
                <w:color w:val="000000"/>
                <w:szCs w:val="18"/>
                <w:lang w:val="it-IT"/>
              </w:rPr>
              <w:t> </w:t>
            </w:r>
            <w:r w:rsidRPr="00231C8B">
              <w:rPr>
                <w:rFonts w:cs="Tahoma"/>
                <w:color w:val="000000"/>
                <w:szCs w:val="18"/>
                <w:lang w:val="it-IT"/>
              </w:rPr>
              <w:t>2010</w:t>
            </w:r>
          </w:p>
        </w:tc>
        <w:tc>
          <w:tcPr>
            <w:tcW w:w="4050" w:type="dxa"/>
            <w:tcBorders>
              <w:top w:val="nil"/>
              <w:left w:val="nil"/>
              <w:bottom w:val="single" w:sz="8" w:space="0" w:color="000000"/>
              <w:right w:val="single" w:sz="8" w:space="0" w:color="000000"/>
            </w:tcBorders>
          </w:tcPr>
          <w:p w:rsidR="009C0902" w:rsidRPr="000724F2" w:rsidRDefault="009C0902" w:rsidP="004F39A9">
            <w:pPr>
              <w:ind w:left="158" w:right="187"/>
              <w:rPr>
                <w:rFonts w:cs="Tahoma"/>
                <w:color w:val="000000"/>
                <w:szCs w:val="18"/>
                <w:lang w:val="fr-FR"/>
              </w:rPr>
            </w:pPr>
            <w:r w:rsidRPr="00231C8B">
              <w:rPr>
                <w:rFonts w:cs="Tahoma"/>
                <w:color w:val="000000"/>
                <w:szCs w:val="18"/>
                <w:lang w:val="it-IT"/>
              </w:rPr>
              <w:t>La Plus External Connector per Lync Server 2010 è un prodotto nuovo e di conseguenza non ha diritti di downgrade</w:t>
            </w:r>
          </w:p>
        </w:tc>
      </w:tr>
    </w:tbl>
    <w:p w:rsidR="009C0902" w:rsidRPr="000724F2" w:rsidRDefault="009C0902" w:rsidP="004F39A9">
      <w:pPr>
        <w:ind w:left="810"/>
        <w:rPr>
          <w:rFonts w:cs="Tahoma"/>
          <w:color w:val="000000"/>
          <w:szCs w:val="18"/>
          <w:lang w:val="fr-FR"/>
        </w:rPr>
      </w:pPr>
    </w:p>
    <w:p w:rsidR="009C0902" w:rsidRPr="000724F2" w:rsidRDefault="009C0902" w:rsidP="004F39A9">
      <w:pPr>
        <w:ind w:left="720"/>
        <w:rPr>
          <w:rFonts w:cs="Tahoma"/>
          <w:szCs w:val="18"/>
          <w:lang w:val="fr-FR"/>
        </w:rPr>
      </w:pPr>
      <w:r w:rsidRPr="00231C8B">
        <w:rPr>
          <w:rFonts w:cs="Tahoma"/>
          <w:color w:val="000000"/>
          <w:szCs w:val="18"/>
          <w:lang w:val="it-IT"/>
        </w:rPr>
        <w:t>Il diritto della società di accedere e utilizzare Office Communications Server 2007 R2 ai sensi della presente offerta è soggetto alle condizioni del contratto di licenza della società, ai diritti di utilizzo del prodotto per Lync Server 2010 e a queste condizioni.</w:t>
      </w:r>
      <w:r w:rsidRPr="000724F2">
        <w:rPr>
          <w:rFonts w:cs="Tahoma"/>
          <w:szCs w:val="18"/>
          <w:lang w:val="fr-FR"/>
        </w:rPr>
        <w:t xml:space="preserve"> </w:t>
      </w:r>
      <w:r w:rsidRPr="00231C8B">
        <w:rPr>
          <w:rFonts w:cs="Tahoma"/>
          <w:color w:val="000000"/>
          <w:szCs w:val="18"/>
          <w:lang w:val="it-IT"/>
        </w:rPr>
        <w:t>Tale diritto cesserà alla scadenza o alla risoluzione del diritto di utilizzo del software ai sensi delle licenze qualificanti (ad esempio, le Licenze Gratuite ottenute in base ai programmi “subscription” scadranno alla scadenza delle licenze qualificanti).</w:t>
      </w:r>
    </w:p>
    <w:p w:rsidR="009C0902" w:rsidRPr="000724F2" w:rsidRDefault="009C0902" w:rsidP="004F39A9">
      <w:pPr>
        <w:ind w:left="720"/>
        <w:rPr>
          <w:rFonts w:cs="Tahoma"/>
          <w:color w:val="000000"/>
          <w:szCs w:val="18"/>
          <w:lang w:val="fr-FR"/>
        </w:rPr>
      </w:pPr>
      <w:bookmarkStart w:id="1476" w:name="_Toc325609313"/>
      <w:bookmarkStart w:id="1477" w:name="Srv_56MicrosoftDynamicsCRM2011"/>
      <w:bookmarkStart w:id="1478" w:name="Srv_67MicrosoftDynamicsCRM2011"/>
      <w:bookmarkEnd w:id="1476"/>
    </w:p>
    <w:p w:rsidR="009C0902" w:rsidRPr="000724F2" w:rsidRDefault="009C0902" w:rsidP="00D47417">
      <w:pPr>
        <w:pStyle w:val="Heading3"/>
        <w:rPr>
          <w:rFonts w:ascii="Tahoma" w:hAnsi="Tahoma" w:cs="Tahoma"/>
          <w:sz w:val="22"/>
          <w:szCs w:val="22"/>
          <w:lang w:val="fr-FR"/>
        </w:rPr>
      </w:pPr>
      <w:bookmarkStart w:id="1479" w:name="_69_Microsoft_Dynamics"/>
      <w:bookmarkStart w:id="1480" w:name="_Toc328555356"/>
      <w:bookmarkEnd w:id="1479"/>
      <w:r w:rsidRPr="00231C8B">
        <w:rPr>
          <w:rFonts w:ascii="Tahoma" w:hAnsi="Tahoma" w:cs="Tahoma"/>
          <w:color w:val="F66400"/>
          <w:sz w:val="22"/>
          <w:szCs w:val="22"/>
          <w:vertAlign w:val="superscript"/>
          <w:lang w:val="it-IT"/>
        </w:rPr>
        <w:t>69</w:t>
      </w:r>
      <w:r w:rsidRPr="00231C8B">
        <w:rPr>
          <w:rFonts w:ascii="Tahoma" w:hAnsi="Tahoma" w:cs="Tahoma"/>
          <w:color w:val="F66400"/>
          <w:sz w:val="22"/>
          <w:szCs w:val="22"/>
          <w:lang w:val="it-IT"/>
        </w:rPr>
        <w:t xml:space="preserve"> Microsoft Dynamics CRM 2011</w:t>
      </w:r>
      <w:bookmarkEnd w:id="1480"/>
    </w:p>
    <w:bookmarkEnd w:id="1477"/>
    <w:bookmarkEnd w:id="1478"/>
    <w:p w:rsidR="009C0902" w:rsidRPr="000724F2" w:rsidRDefault="009C0902" w:rsidP="00C52B23">
      <w:pPr>
        <w:contextualSpacing/>
        <w:rPr>
          <w:rFonts w:cs="Tahoma"/>
          <w:sz w:val="20"/>
          <w:lang w:val="fr-FR"/>
        </w:rPr>
      </w:pPr>
    </w:p>
    <w:p w:rsidR="009C0902" w:rsidRPr="000724F2" w:rsidRDefault="009C0902" w:rsidP="004F39A9">
      <w:pPr>
        <w:spacing w:before="120" w:after="120"/>
        <w:ind w:left="547"/>
        <w:rPr>
          <w:rFonts w:cs="Tahoma"/>
          <w:szCs w:val="18"/>
          <w:lang w:val="fr-FR"/>
        </w:rPr>
      </w:pPr>
      <w:r w:rsidRPr="00231C8B">
        <w:rPr>
          <w:rFonts w:cs="Tahoma"/>
          <w:color w:val="000000"/>
          <w:szCs w:val="18"/>
          <w:u w:val="single"/>
          <w:lang w:val="it-IT"/>
        </w:rPr>
        <w:t>Percorso di Migrazione di Software Assurance per Microsoft Dynamics CRM 4.0</w:t>
      </w:r>
    </w:p>
    <w:p w:rsidR="009C0902" w:rsidRPr="000724F2" w:rsidRDefault="009C0902" w:rsidP="004F39A9">
      <w:pPr>
        <w:ind w:left="547"/>
        <w:rPr>
          <w:rFonts w:cs="Tahoma"/>
          <w:szCs w:val="18"/>
          <w:lang w:val="fr-FR"/>
        </w:rPr>
      </w:pPr>
      <w:r w:rsidRPr="00231C8B">
        <w:rPr>
          <w:rFonts w:cs="Tahoma"/>
          <w:color w:val="000000"/>
          <w:szCs w:val="18"/>
          <w:lang w:val="it-IT"/>
        </w:rPr>
        <w:t>Le società che hanno acquistato le licenze per Microsoft Dynamics CRM 4.0 e dispongono di una copertura</w:t>
      </w:r>
      <w:r w:rsidR="00734450">
        <w:rPr>
          <w:rFonts w:cs="Tahoma"/>
          <w:color w:val="000000"/>
          <w:szCs w:val="18"/>
          <w:lang w:val="it-IT"/>
        </w:rPr>
        <w:t> </w:t>
      </w:r>
      <w:r w:rsidRPr="00231C8B">
        <w:rPr>
          <w:rFonts w:cs="Tahoma"/>
          <w:color w:val="000000"/>
          <w:szCs w:val="18"/>
          <w:lang w:val="it-IT"/>
        </w:rPr>
        <w:t>Software Assurance attiva per tali licenze in data 1 aprile 2011 o successiva potranno effettuare</w:t>
      </w:r>
      <w:r w:rsidR="00734450">
        <w:rPr>
          <w:rFonts w:cs="Tahoma"/>
          <w:color w:val="000000"/>
          <w:szCs w:val="18"/>
          <w:lang w:val="it-IT"/>
        </w:rPr>
        <w:t> </w:t>
      </w:r>
      <w:r w:rsidRPr="00231C8B">
        <w:rPr>
          <w:rFonts w:cs="Tahoma"/>
          <w:color w:val="000000"/>
          <w:szCs w:val="18"/>
          <w:lang w:val="it-IT"/>
        </w:rPr>
        <w:t>l</w:t>
      </w:r>
      <w:r w:rsidR="00A6407A">
        <w:rPr>
          <w:rFonts w:cs="Tahoma"/>
          <w:color w:val="000000"/>
          <w:szCs w:val="18"/>
          <w:lang w:val="it-IT"/>
        </w:rPr>
        <w:t>’</w:t>
      </w:r>
      <w:r w:rsidRPr="00231C8B">
        <w:rPr>
          <w:rFonts w:cs="Tahoma"/>
          <w:color w:val="000000"/>
          <w:szCs w:val="18"/>
          <w:lang w:val="it-IT"/>
        </w:rPr>
        <w:t>aggiornamento di tali licenze, come indicato di seguito:</w:t>
      </w:r>
    </w:p>
    <w:p w:rsidR="009C0902" w:rsidRDefault="009C0902" w:rsidP="00944BDF">
      <w:pPr>
        <w:ind w:left="540"/>
        <w:rPr>
          <w:lang w:val="fr-FR"/>
        </w:rPr>
      </w:pPr>
    </w:p>
    <w:p w:rsidR="004B75E4" w:rsidRDefault="004B75E4" w:rsidP="00944BDF">
      <w:pPr>
        <w:ind w:left="540"/>
        <w:rPr>
          <w:lang w:val="fr-FR"/>
        </w:rPr>
      </w:pPr>
    </w:p>
    <w:p w:rsidR="004B75E4" w:rsidRDefault="004B75E4" w:rsidP="00944BDF">
      <w:pPr>
        <w:ind w:left="540"/>
        <w:rPr>
          <w:lang w:val="fr-FR"/>
        </w:rPr>
      </w:pPr>
    </w:p>
    <w:p w:rsidR="004B75E4" w:rsidRPr="000724F2" w:rsidRDefault="004B75E4" w:rsidP="00944BDF">
      <w:pPr>
        <w:ind w:left="540"/>
        <w:rPr>
          <w:lang w:val="fr-FR"/>
        </w:rPr>
      </w:pPr>
    </w:p>
    <w:p w:rsidR="009C0902" w:rsidRPr="000724F2" w:rsidRDefault="009C0902" w:rsidP="00944BDF">
      <w:pPr>
        <w:rPr>
          <w:lang w:val="fr-FR"/>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48"/>
        <w:gridCol w:w="4212"/>
      </w:tblGrid>
      <w:tr w:rsidR="009C0902" w:rsidRPr="00CE2BD2">
        <w:tc>
          <w:tcPr>
            <w:tcW w:w="4248" w:type="dxa"/>
            <w:tcBorders>
              <w:top w:val="single" w:sz="4" w:space="0" w:color="000000"/>
            </w:tcBorders>
            <w:shd w:val="clear" w:color="auto" w:fill="FABF8F"/>
          </w:tcPr>
          <w:p w:rsidR="009C0902" w:rsidRPr="00231C8B" w:rsidRDefault="009C0902" w:rsidP="004B75E4">
            <w:pPr>
              <w:jc w:val="center"/>
              <w:rPr>
                <w:rFonts w:cs="Tahoma"/>
                <w:b/>
                <w:color w:val="000000"/>
                <w:szCs w:val="18"/>
              </w:rPr>
            </w:pPr>
            <w:r w:rsidRPr="00231C8B">
              <w:rPr>
                <w:rFonts w:cs="Tahoma"/>
                <w:b/>
                <w:color w:val="000000"/>
                <w:szCs w:val="18"/>
                <w:lang w:val="it-IT"/>
              </w:rPr>
              <w:t>Licenze Qualificanti per Microsoft Dynamics</w:t>
            </w:r>
            <w:r w:rsidR="00734450">
              <w:rPr>
                <w:rFonts w:cs="Tahoma"/>
                <w:b/>
                <w:color w:val="000000"/>
                <w:szCs w:val="18"/>
                <w:lang w:val="it-IT"/>
              </w:rPr>
              <w:t> </w:t>
            </w:r>
            <w:r w:rsidRPr="00231C8B">
              <w:rPr>
                <w:rFonts w:cs="Tahoma"/>
                <w:b/>
                <w:color w:val="000000"/>
                <w:szCs w:val="18"/>
                <w:lang w:val="it-IT"/>
              </w:rPr>
              <w:t>CRM 4.0</w:t>
            </w:r>
          </w:p>
        </w:tc>
        <w:tc>
          <w:tcPr>
            <w:tcW w:w="4212" w:type="dxa"/>
            <w:tcBorders>
              <w:top w:val="single" w:sz="4" w:space="0" w:color="000000"/>
            </w:tcBorders>
            <w:shd w:val="clear" w:color="auto" w:fill="FABF8F"/>
          </w:tcPr>
          <w:p w:rsidR="009C0902" w:rsidRPr="00231C8B" w:rsidRDefault="009C0902" w:rsidP="004B75E4">
            <w:pPr>
              <w:jc w:val="center"/>
              <w:rPr>
                <w:rFonts w:cs="Tahoma"/>
                <w:b/>
                <w:color w:val="000000"/>
                <w:szCs w:val="18"/>
              </w:rPr>
            </w:pPr>
            <w:r w:rsidRPr="00231C8B">
              <w:rPr>
                <w:rFonts w:cs="Tahoma"/>
                <w:b/>
                <w:color w:val="000000"/>
                <w:szCs w:val="18"/>
                <w:lang w:val="it-IT"/>
              </w:rPr>
              <w:t>Licenze Corrispondenti per CRM 2011</w:t>
            </w:r>
          </w:p>
        </w:tc>
      </w:tr>
      <w:tr w:rsidR="009C0902" w:rsidRPr="00CE2BD2">
        <w:tc>
          <w:tcPr>
            <w:tcW w:w="4248" w:type="dxa"/>
            <w:shd w:val="clear" w:color="auto" w:fill="FFFFFF"/>
          </w:tcPr>
          <w:p w:rsidR="009C0902" w:rsidRPr="00231C8B" w:rsidRDefault="009C0902" w:rsidP="004B75E4">
            <w:pPr>
              <w:rPr>
                <w:rFonts w:cs="Tahoma"/>
                <w:color w:val="000000"/>
                <w:szCs w:val="18"/>
              </w:rPr>
            </w:pPr>
            <w:r w:rsidRPr="00231C8B">
              <w:rPr>
                <w:rFonts w:cs="Tahoma"/>
                <w:color w:val="000000"/>
                <w:szCs w:val="18"/>
                <w:lang w:val="it-IT"/>
              </w:rPr>
              <w:t>CAL Aggiuntiva per l</w:t>
            </w:r>
            <w:r w:rsidR="00A6407A">
              <w:rPr>
                <w:rFonts w:cs="Tahoma"/>
                <w:color w:val="000000"/>
                <w:szCs w:val="18"/>
                <w:lang w:val="it-IT"/>
              </w:rPr>
              <w:t>’</w:t>
            </w:r>
            <w:r w:rsidRPr="00231C8B">
              <w:rPr>
                <w:rFonts w:cs="Tahoma"/>
                <w:color w:val="000000"/>
                <w:szCs w:val="18"/>
                <w:lang w:val="it-IT"/>
              </w:rPr>
              <w:t>Utilizzo Completo di Microsoft Dynamics CRM 4.0</w:t>
            </w:r>
          </w:p>
        </w:tc>
        <w:tc>
          <w:tcPr>
            <w:tcW w:w="4212" w:type="dxa"/>
            <w:shd w:val="clear" w:color="auto" w:fill="FFFFFF"/>
          </w:tcPr>
          <w:p w:rsidR="009C0902" w:rsidRPr="00231C8B" w:rsidRDefault="009C0902" w:rsidP="004B75E4">
            <w:pPr>
              <w:rPr>
                <w:rFonts w:cs="Tahoma"/>
                <w:color w:val="000000"/>
                <w:szCs w:val="18"/>
              </w:rPr>
            </w:pPr>
            <w:r w:rsidRPr="00231C8B">
              <w:rPr>
                <w:rFonts w:cs="Tahoma"/>
                <w:color w:val="000000"/>
                <w:szCs w:val="18"/>
                <w:lang w:val="it-IT"/>
              </w:rPr>
              <w:t>1 CAL Aggiuntiva per l</w:t>
            </w:r>
            <w:r w:rsidR="00A6407A">
              <w:rPr>
                <w:rFonts w:cs="Tahoma"/>
                <w:color w:val="000000"/>
                <w:szCs w:val="18"/>
                <w:lang w:val="it-IT"/>
              </w:rPr>
              <w:t>’</w:t>
            </w:r>
            <w:r w:rsidRPr="00231C8B">
              <w:rPr>
                <w:rFonts w:cs="Tahoma"/>
                <w:color w:val="000000"/>
                <w:szCs w:val="18"/>
                <w:lang w:val="it-IT"/>
              </w:rPr>
              <w:t>Utilizzo Completo di Microsoft Dynamics CRM 2011</w:t>
            </w:r>
          </w:p>
        </w:tc>
      </w:tr>
      <w:tr w:rsidR="009C0902" w:rsidRPr="00CE2BD2">
        <w:tc>
          <w:tcPr>
            <w:tcW w:w="4248" w:type="dxa"/>
            <w:shd w:val="clear" w:color="auto" w:fill="FFFFFF"/>
          </w:tcPr>
          <w:p w:rsidR="009C0902" w:rsidRPr="00231C8B" w:rsidRDefault="009C0902" w:rsidP="004B75E4">
            <w:pPr>
              <w:rPr>
                <w:rFonts w:cs="Tahoma"/>
                <w:color w:val="000000"/>
                <w:szCs w:val="18"/>
              </w:rPr>
            </w:pPr>
            <w:r w:rsidRPr="00231C8B">
              <w:rPr>
                <w:rFonts w:cs="Tahoma"/>
                <w:color w:val="000000"/>
                <w:szCs w:val="18"/>
                <w:lang w:val="it-IT"/>
              </w:rPr>
              <w:t>CAL Limitata per Microsoft Dynamics CRM 4.0</w:t>
            </w:r>
          </w:p>
        </w:tc>
        <w:tc>
          <w:tcPr>
            <w:tcW w:w="4212" w:type="dxa"/>
            <w:shd w:val="clear" w:color="auto" w:fill="FFFFFF"/>
          </w:tcPr>
          <w:p w:rsidR="009C0902" w:rsidRPr="00231C8B" w:rsidRDefault="009C0902" w:rsidP="004B75E4">
            <w:pPr>
              <w:rPr>
                <w:rFonts w:cs="Tahoma"/>
                <w:color w:val="000000"/>
                <w:szCs w:val="18"/>
              </w:rPr>
            </w:pPr>
            <w:r w:rsidRPr="00231C8B">
              <w:rPr>
                <w:rFonts w:cs="Tahoma"/>
                <w:color w:val="000000"/>
                <w:szCs w:val="18"/>
                <w:lang w:val="it-IT"/>
              </w:rPr>
              <w:t>1 CAL per Employee Self Service di Microsoft Dynamics CRM 2011 e 1 CAL Aggiuntiva per l</w:t>
            </w:r>
            <w:r w:rsidR="00A6407A">
              <w:rPr>
                <w:rFonts w:cs="Tahoma"/>
                <w:color w:val="000000"/>
                <w:szCs w:val="18"/>
                <w:lang w:val="it-IT"/>
              </w:rPr>
              <w:t>’</w:t>
            </w:r>
            <w:r w:rsidRPr="00231C8B">
              <w:rPr>
                <w:rFonts w:cs="Tahoma"/>
                <w:color w:val="000000"/>
                <w:szCs w:val="18"/>
                <w:lang w:val="it-IT"/>
              </w:rPr>
              <w:t>Utilizzo Limitato di Microsoft Dynamics CRM 2011</w:t>
            </w:r>
          </w:p>
        </w:tc>
      </w:tr>
      <w:tr w:rsidR="009C0902" w:rsidRPr="00CE2BD2">
        <w:tc>
          <w:tcPr>
            <w:tcW w:w="4248" w:type="dxa"/>
            <w:shd w:val="clear" w:color="auto" w:fill="FFFFFF"/>
          </w:tcPr>
          <w:p w:rsidR="009C0902" w:rsidRPr="00231C8B" w:rsidRDefault="009C0902" w:rsidP="004B75E4">
            <w:pPr>
              <w:rPr>
                <w:rFonts w:cs="Tahoma"/>
                <w:szCs w:val="18"/>
              </w:rPr>
            </w:pPr>
            <w:r w:rsidRPr="00231C8B">
              <w:rPr>
                <w:rFonts w:cs="Tahoma"/>
                <w:color w:val="000000"/>
                <w:szCs w:val="18"/>
                <w:lang w:val="it-IT"/>
              </w:rPr>
              <w:t>Licenza External Connector Limitata per Microsoft Dynamics CRM 4.0</w:t>
            </w:r>
          </w:p>
          <w:p w:rsidR="009C0902" w:rsidRPr="00231C8B" w:rsidRDefault="009C0902" w:rsidP="004B75E4">
            <w:pPr>
              <w:rPr>
                <w:rFonts w:cs="Tahoma"/>
                <w:color w:val="000000"/>
                <w:szCs w:val="18"/>
              </w:rPr>
            </w:pPr>
            <w:r w:rsidRPr="00231C8B">
              <w:rPr>
                <w:rFonts w:cs="Tahoma"/>
                <w:color w:val="000000"/>
                <w:szCs w:val="18"/>
                <w:lang w:val="it-IT"/>
              </w:rPr>
              <w:t>(da sola o come parte del gruppo Licenza External Connector Limitata per Microsoft Dynamics CRM 4.0 e Licenza External Connector Aggiuntiva per l</w:t>
            </w:r>
            <w:r w:rsidR="00A6407A">
              <w:rPr>
                <w:rFonts w:cs="Tahoma"/>
                <w:color w:val="000000"/>
                <w:szCs w:val="18"/>
                <w:lang w:val="it-IT"/>
              </w:rPr>
              <w:t>’</w:t>
            </w:r>
            <w:r w:rsidRPr="00231C8B">
              <w:rPr>
                <w:rFonts w:cs="Tahoma"/>
                <w:color w:val="000000"/>
                <w:szCs w:val="18"/>
                <w:lang w:val="it-IT"/>
              </w:rPr>
              <w:t>Utilizzo Completo di Microsoft Dynamics CRM 4.0)</w:t>
            </w:r>
          </w:p>
        </w:tc>
        <w:tc>
          <w:tcPr>
            <w:tcW w:w="4212" w:type="dxa"/>
            <w:shd w:val="clear" w:color="auto" w:fill="FFFFFF"/>
          </w:tcPr>
          <w:p w:rsidR="009C0902" w:rsidRPr="00231C8B" w:rsidRDefault="009C0902" w:rsidP="004B75E4">
            <w:pPr>
              <w:rPr>
                <w:rFonts w:cs="Tahoma"/>
                <w:color w:val="000000"/>
                <w:szCs w:val="18"/>
              </w:rPr>
            </w:pPr>
            <w:r w:rsidRPr="00231C8B">
              <w:rPr>
                <w:rFonts w:cs="Tahoma"/>
                <w:color w:val="000000"/>
                <w:szCs w:val="18"/>
                <w:lang w:val="it-IT"/>
              </w:rPr>
              <w:t>1 Licenza External Connector per Microsoft Dynamics CRM 2011</w:t>
            </w:r>
            <w:r w:rsidRPr="00231C8B">
              <w:rPr>
                <w:rFonts w:cs="Tahoma"/>
                <w:color w:val="000000"/>
                <w:szCs w:val="18"/>
                <w:vertAlign w:val="superscript"/>
                <w:lang w:val="it-IT"/>
              </w:rPr>
              <w:t>1</w:t>
            </w:r>
          </w:p>
        </w:tc>
      </w:tr>
      <w:tr w:rsidR="009C0902" w:rsidRPr="00CE2BD2">
        <w:tc>
          <w:tcPr>
            <w:tcW w:w="4248" w:type="dxa"/>
            <w:shd w:val="clear" w:color="auto" w:fill="FFFFFF"/>
          </w:tcPr>
          <w:p w:rsidR="009C0902" w:rsidRPr="00231C8B" w:rsidRDefault="009C0902" w:rsidP="004B75E4">
            <w:pPr>
              <w:rPr>
                <w:rFonts w:cs="Tahoma"/>
                <w:color w:val="000000"/>
                <w:szCs w:val="18"/>
              </w:rPr>
            </w:pPr>
            <w:r w:rsidRPr="00231C8B">
              <w:rPr>
                <w:rFonts w:cs="Tahoma"/>
                <w:color w:val="000000"/>
                <w:szCs w:val="18"/>
                <w:lang w:val="it-IT"/>
              </w:rPr>
              <w:t>Microsoft Dynamics CRM 4.0 Workgroup Server</w:t>
            </w:r>
          </w:p>
        </w:tc>
        <w:tc>
          <w:tcPr>
            <w:tcW w:w="4212" w:type="dxa"/>
            <w:shd w:val="clear" w:color="auto" w:fill="FFFFFF"/>
          </w:tcPr>
          <w:p w:rsidR="009C0902" w:rsidRPr="00231C8B" w:rsidRDefault="009C0902" w:rsidP="004B75E4">
            <w:pPr>
              <w:rPr>
                <w:rFonts w:cs="Tahoma"/>
                <w:color w:val="000000"/>
                <w:szCs w:val="18"/>
              </w:rPr>
            </w:pPr>
            <w:r w:rsidRPr="00231C8B">
              <w:rPr>
                <w:rFonts w:cs="Tahoma"/>
                <w:color w:val="000000"/>
                <w:szCs w:val="18"/>
                <w:lang w:val="it-IT"/>
              </w:rPr>
              <w:t>1 Microsoft Dynamics CRM Workgroup Server</w:t>
            </w:r>
            <w:r w:rsidR="00734450">
              <w:rPr>
                <w:rFonts w:cs="Tahoma"/>
                <w:color w:val="000000"/>
                <w:szCs w:val="18"/>
                <w:lang w:val="it-IT"/>
              </w:rPr>
              <w:t> </w:t>
            </w:r>
            <w:r w:rsidRPr="00231C8B">
              <w:rPr>
                <w:rFonts w:cs="Tahoma"/>
                <w:color w:val="000000"/>
                <w:szCs w:val="18"/>
                <w:lang w:val="it-IT"/>
              </w:rPr>
              <w:t>2011</w:t>
            </w:r>
          </w:p>
        </w:tc>
      </w:tr>
      <w:tr w:rsidR="009C0902" w:rsidRPr="00CE2BD2">
        <w:tc>
          <w:tcPr>
            <w:tcW w:w="4248" w:type="dxa"/>
            <w:shd w:val="clear" w:color="auto" w:fill="FFFFFF"/>
          </w:tcPr>
          <w:p w:rsidR="009C0902" w:rsidRPr="00231C8B" w:rsidRDefault="009C0902" w:rsidP="004B75E4">
            <w:pPr>
              <w:rPr>
                <w:rFonts w:cs="Tahoma"/>
                <w:color w:val="000000"/>
                <w:szCs w:val="18"/>
              </w:rPr>
            </w:pPr>
            <w:r w:rsidRPr="00231C8B">
              <w:rPr>
                <w:rFonts w:cs="Tahoma"/>
                <w:color w:val="000000"/>
                <w:szCs w:val="18"/>
                <w:lang w:val="it-IT"/>
              </w:rPr>
              <w:t>Microsoft Dynamics CRM 4.0 Professional Server</w:t>
            </w:r>
          </w:p>
        </w:tc>
        <w:tc>
          <w:tcPr>
            <w:tcW w:w="4212" w:type="dxa"/>
            <w:shd w:val="clear" w:color="auto" w:fill="FFFFFF"/>
          </w:tcPr>
          <w:p w:rsidR="009C0902" w:rsidRPr="00231C8B" w:rsidRDefault="009C0902" w:rsidP="004B75E4">
            <w:pPr>
              <w:rPr>
                <w:rFonts w:cs="Tahoma"/>
                <w:color w:val="000000"/>
                <w:szCs w:val="18"/>
              </w:rPr>
            </w:pPr>
            <w:r w:rsidRPr="00231C8B">
              <w:rPr>
                <w:rFonts w:cs="Tahoma"/>
                <w:color w:val="000000"/>
                <w:szCs w:val="18"/>
                <w:lang w:val="it-IT"/>
              </w:rPr>
              <w:t>1 Microsoft Dynamics CRM Server 2011</w:t>
            </w:r>
          </w:p>
        </w:tc>
      </w:tr>
      <w:tr w:rsidR="009C0902" w:rsidRPr="00CE2BD2">
        <w:tc>
          <w:tcPr>
            <w:tcW w:w="4248" w:type="dxa"/>
            <w:tcBorders>
              <w:bottom w:val="single" w:sz="4" w:space="0" w:color="000000"/>
            </w:tcBorders>
            <w:shd w:val="clear" w:color="auto" w:fill="FFFFFF"/>
          </w:tcPr>
          <w:p w:rsidR="009C0902" w:rsidRPr="000724F2" w:rsidRDefault="009C0902" w:rsidP="004B75E4">
            <w:pPr>
              <w:rPr>
                <w:rFonts w:cs="Tahoma"/>
                <w:color w:val="000000"/>
                <w:szCs w:val="18"/>
                <w:lang w:val="fr-FR"/>
              </w:rPr>
            </w:pPr>
            <w:r w:rsidRPr="00231C8B">
              <w:rPr>
                <w:rFonts w:cs="Tahoma"/>
                <w:color w:val="000000"/>
                <w:szCs w:val="18"/>
                <w:lang w:val="it-IT"/>
              </w:rPr>
              <w:t>Microsoft Dynamics CRM 4.0 Enterprise Server</w:t>
            </w:r>
          </w:p>
        </w:tc>
        <w:tc>
          <w:tcPr>
            <w:tcW w:w="4212" w:type="dxa"/>
            <w:tcBorders>
              <w:bottom w:val="single" w:sz="4" w:space="0" w:color="000000"/>
            </w:tcBorders>
            <w:shd w:val="clear" w:color="auto" w:fill="FFFFFF"/>
          </w:tcPr>
          <w:p w:rsidR="009C0902" w:rsidRPr="00231C8B" w:rsidRDefault="009C0902" w:rsidP="004B75E4">
            <w:pPr>
              <w:rPr>
                <w:rFonts w:cs="Tahoma"/>
                <w:color w:val="000000"/>
                <w:szCs w:val="18"/>
              </w:rPr>
            </w:pPr>
            <w:r w:rsidRPr="00231C8B">
              <w:rPr>
                <w:rFonts w:cs="Tahoma"/>
                <w:color w:val="000000"/>
                <w:szCs w:val="18"/>
                <w:lang w:val="it-IT"/>
              </w:rPr>
              <w:t>1 Microsoft Dynamics CRM Server 2011</w:t>
            </w:r>
          </w:p>
        </w:tc>
      </w:tr>
    </w:tbl>
    <w:p w:rsidR="009C0902" w:rsidRPr="008D1962" w:rsidRDefault="009C0902" w:rsidP="004F39A9">
      <w:pPr>
        <w:ind w:left="540"/>
        <w:rPr>
          <w:rFonts w:cs="Tahoma"/>
          <w:color w:val="000000"/>
          <w:szCs w:val="18"/>
          <w:bdr w:val="none" w:sz="0" w:space="0" w:color="auto" w:frame="1"/>
        </w:rPr>
      </w:pPr>
    </w:p>
    <w:p w:rsidR="009C0902" w:rsidRPr="000724F2" w:rsidRDefault="009C0902" w:rsidP="004F39A9">
      <w:pPr>
        <w:ind w:left="720"/>
        <w:rPr>
          <w:rFonts w:cs="Tahoma"/>
          <w:sz w:val="16"/>
          <w:szCs w:val="16"/>
          <w:lang w:val="it-IT"/>
        </w:rPr>
      </w:pPr>
      <w:r w:rsidRPr="00231C8B">
        <w:rPr>
          <w:rFonts w:cs="Tahoma"/>
          <w:i/>
          <w:color w:val="000000"/>
          <w:sz w:val="16"/>
          <w:szCs w:val="16"/>
          <w:vertAlign w:val="superscript"/>
          <w:lang w:val="it-IT"/>
        </w:rPr>
        <w:t>1</w:t>
      </w:r>
      <w:r w:rsidRPr="00231C8B">
        <w:rPr>
          <w:rFonts w:cs="Tahoma"/>
          <w:i/>
          <w:color w:val="000000"/>
          <w:sz w:val="16"/>
          <w:szCs w:val="16"/>
          <w:lang w:val="it-IT"/>
        </w:rPr>
        <w:t>La licenza External Connector per CRM 2011 è l</w:t>
      </w:r>
      <w:r w:rsidR="00A6407A">
        <w:rPr>
          <w:rFonts w:cs="Tahoma"/>
          <w:i/>
          <w:color w:val="000000"/>
          <w:sz w:val="16"/>
          <w:szCs w:val="16"/>
          <w:lang w:val="it-IT"/>
        </w:rPr>
        <w:t>’</w:t>
      </w:r>
      <w:r w:rsidRPr="00231C8B">
        <w:rPr>
          <w:rFonts w:cs="Tahoma"/>
          <w:i/>
          <w:color w:val="000000"/>
          <w:sz w:val="16"/>
          <w:szCs w:val="16"/>
          <w:lang w:val="it-IT"/>
        </w:rPr>
        <w:t>unica licenza external connector disponibile in questa versione.</w:t>
      </w:r>
      <w:r w:rsidRPr="00231C8B">
        <w:rPr>
          <w:rFonts w:cs="Tahoma"/>
          <w:sz w:val="16"/>
          <w:szCs w:val="16"/>
        </w:rPr>
        <w:t xml:space="preserve"> </w:t>
      </w:r>
      <w:r w:rsidRPr="00231C8B">
        <w:rPr>
          <w:rFonts w:cs="Tahoma"/>
          <w:i/>
          <w:color w:val="000000"/>
          <w:sz w:val="16"/>
          <w:szCs w:val="16"/>
          <w:lang w:val="it-IT"/>
        </w:rPr>
        <w:t>Le società disporranno dei diritti di aggiornamento a una licenza External Connector per CRM 2011 per ogni licenza External Connector Limitata qualificante per CRM 4.0 in loro possesso, sia che la licenza External Connector Limitata per CRM 4.0 sia stata utilizzata da sola per consentire l</w:t>
      </w:r>
      <w:r w:rsidR="00A6407A">
        <w:rPr>
          <w:rFonts w:cs="Tahoma"/>
          <w:i/>
          <w:color w:val="000000"/>
          <w:sz w:val="16"/>
          <w:szCs w:val="16"/>
          <w:lang w:val="it-IT"/>
        </w:rPr>
        <w:t>’</w:t>
      </w:r>
      <w:r w:rsidRPr="00231C8B">
        <w:rPr>
          <w:rFonts w:cs="Tahoma"/>
          <w:i/>
          <w:color w:val="000000"/>
          <w:sz w:val="16"/>
          <w:szCs w:val="16"/>
          <w:lang w:val="it-IT"/>
        </w:rPr>
        <w:t>accesso alla funzionalità corrispondente a tale licenza di base sia che sia stata utilizzata insieme a una licenza External Connector Aggiuntiva per l</w:t>
      </w:r>
      <w:r w:rsidR="00A6407A">
        <w:rPr>
          <w:rFonts w:cs="Tahoma"/>
          <w:i/>
          <w:color w:val="000000"/>
          <w:sz w:val="16"/>
          <w:szCs w:val="16"/>
          <w:lang w:val="it-IT"/>
        </w:rPr>
        <w:t>’</w:t>
      </w:r>
      <w:r w:rsidRPr="00231C8B">
        <w:rPr>
          <w:rFonts w:cs="Tahoma"/>
          <w:i/>
          <w:color w:val="000000"/>
          <w:sz w:val="16"/>
          <w:szCs w:val="16"/>
          <w:lang w:val="it-IT"/>
        </w:rPr>
        <w:t>Utilizzo Completo di CRM 4.0 per consentire l</w:t>
      </w:r>
      <w:r w:rsidR="00A6407A">
        <w:rPr>
          <w:rFonts w:cs="Tahoma"/>
          <w:i/>
          <w:color w:val="000000"/>
          <w:sz w:val="16"/>
          <w:szCs w:val="16"/>
          <w:lang w:val="it-IT"/>
        </w:rPr>
        <w:t>’</w:t>
      </w:r>
      <w:r w:rsidRPr="00231C8B">
        <w:rPr>
          <w:rFonts w:cs="Tahoma"/>
          <w:i/>
          <w:color w:val="000000"/>
          <w:sz w:val="16"/>
          <w:szCs w:val="16"/>
          <w:lang w:val="it-IT"/>
        </w:rPr>
        <w:t>accesso a tutte le Funzionalità di CRM 4.0. Le società disporranno di un numero di licenze External Connector per CRM Server</w:t>
      </w:r>
      <w:r w:rsidR="00FE0230">
        <w:rPr>
          <w:rFonts w:cs="Tahoma"/>
          <w:i/>
          <w:color w:val="000000"/>
          <w:sz w:val="16"/>
          <w:szCs w:val="16"/>
          <w:lang w:val="it-IT"/>
        </w:rPr>
        <w:t> </w:t>
      </w:r>
      <w:r w:rsidRPr="00231C8B">
        <w:rPr>
          <w:rFonts w:cs="Tahoma"/>
          <w:i/>
          <w:color w:val="000000"/>
          <w:sz w:val="16"/>
          <w:szCs w:val="16"/>
          <w:lang w:val="it-IT"/>
        </w:rPr>
        <w:t>2011 uguale al numero di licenze External Connector Limitate qualificanti per CRM 4.0 in loro possesso.</w:t>
      </w:r>
    </w:p>
    <w:p w:rsidR="0061565C" w:rsidRDefault="0061565C" w:rsidP="004F39A9">
      <w:pPr>
        <w:ind w:left="547"/>
        <w:rPr>
          <w:rFonts w:cs="Tahoma"/>
          <w:szCs w:val="18"/>
          <w:lang w:val="it-IT"/>
        </w:rPr>
      </w:pPr>
      <w:bookmarkStart w:id="1481" w:name="Srv_57OfficeCommSvrOnlineStd"/>
      <w:bookmarkEnd w:id="1481"/>
    </w:p>
    <w:p w:rsidR="009C0902" w:rsidRPr="000724F2" w:rsidRDefault="009C0902" w:rsidP="004F39A9">
      <w:pPr>
        <w:ind w:left="547"/>
        <w:rPr>
          <w:rFonts w:cs="Tahoma"/>
          <w:szCs w:val="18"/>
          <w:lang w:val="fr-FR"/>
        </w:rPr>
      </w:pPr>
      <w:r w:rsidRPr="00231C8B">
        <w:rPr>
          <w:rFonts w:cs="Tahoma"/>
          <w:szCs w:val="18"/>
          <w:lang w:val="it-IT"/>
        </w:rPr>
        <w:t xml:space="preserve">Il diritto di utilizzo del software </w:t>
      </w:r>
      <w:r w:rsidRPr="00231C8B">
        <w:rPr>
          <w:rFonts w:cs="Tahoma"/>
          <w:color w:val="000000"/>
          <w:szCs w:val="18"/>
          <w:lang w:val="it-IT"/>
        </w:rPr>
        <w:t xml:space="preserve">Microsoft </w:t>
      </w:r>
      <w:r w:rsidRPr="00231C8B">
        <w:rPr>
          <w:rFonts w:cs="Tahoma"/>
          <w:szCs w:val="18"/>
          <w:lang w:val="it-IT"/>
        </w:rPr>
        <w:t xml:space="preserve">Dynamics CRM 2011 da parte della società è attestato dalla presente nota relativa alle condizioni del prodotto e dalla prova delle licenze corrispondenti e di Software Assurance per </w:t>
      </w:r>
      <w:r w:rsidRPr="00231C8B">
        <w:rPr>
          <w:rFonts w:cs="Tahoma"/>
          <w:color w:val="000000"/>
          <w:szCs w:val="18"/>
          <w:lang w:val="it-IT"/>
        </w:rPr>
        <w:t xml:space="preserve">Microsoft Dynamics </w:t>
      </w:r>
      <w:r w:rsidRPr="00231C8B">
        <w:rPr>
          <w:rFonts w:cs="Tahoma"/>
          <w:szCs w:val="18"/>
          <w:lang w:val="it-IT"/>
        </w:rPr>
        <w:t xml:space="preserve">CRM 4.0. Il diritto di utilizzo del software </w:t>
      </w:r>
      <w:r w:rsidRPr="00231C8B">
        <w:rPr>
          <w:rFonts w:cs="Tahoma"/>
          <w:color w:val="000000"/>
          <w:szCs w:val="18"/>
          <w:lang w:val="it-IT"/>
        </w:rPr>
        <w:t xml:space="preserve">Microsoft </w:t>
      </w:r>
      <w:r w:rsidRPr="00231C8B">
        <w:rPr>
          <w:rFonts w:cs="Tahoma"/>
          <w:szCs w:val="18"/>
          <w:lang w:val="it-IT"/>
        </w:rPr>
        <w:t xml:space="preserve">Dynamics CRM 2011 da parte di una società, ai sensi della presente concessione per la migrazione, è soggetto alle condizioni del relativo contratto multilicenza (Volume Licensing). Tale diritto cesserà alla scadenza o alla risoluzione del diritto di utilizzo di </w:t>
      </w:r>
      <w:r w:rsidRPr="00231C8B">
        <w:rPr>
          <w:rFonts w:cs="Tahoma"/>
          <w:color w:val="000000"/>
          <w:szCs w:val="18"/>
          <w:lang w:val="it-IT"/>
        </w:rPr>
        <w:t xml:space="preserve">Microsoft Dynamics </w:t>
      </w:r>
      <w:r w:rsidRPr="00231C8B">
        <w:rPr>
          <w:rFonts w:cs="Tahoma"/>
          <w:szCs w:val="18"/>
          <w:lang w:val="it-IT"/>
        </w:rPr>
        <w:t xml:space="preserve">CRM 4.0 in virtù delle corrispondenti licenze qualificanti per </w:t>
      </w:r>
      <w:r w:rsidRPr="00231C8B">
        <w:rPr>
          <w:rFonts w:cs="Tahoma"/>
          <w:color w:val="000000"/>
          <w:szCs w:val="18"/>
          <w:lang w:val="it-IT"/>
        </w:rPr>
        <w:t xml:space="preserve">Microsoft Dynamics </w:t>
      </w:r>
      <w:r w:rsidRPr="00231C8B">
        <w:rPr>
          <w:rFonts w:cs="Tahoma"/>
          <w:szCs w:val="18"/>
          <w:lang w:val="it-IT"/>
        </w:rPr>
        <w:t xml:space="preserve">CRM 4.0. Alla scadenza della copertura SA per le licenze </w:t>
      </w:r>
      <w:r w:rsidRPr="00231C8B">
        <w:rPr>
          <w:rFonts w:cs="Tahoma"/>
          <w:color w:val="000000"/>
          <w:szCs w:val="18"/>
          <w:lang w:val="it-IT"/>
        </w:rPr>
        <w:t xml:space="preserve">Microsoft Dynamics </w:t>
      </w:r>
      <w:r w:rsidRPr="00231C8B">
        <w:rPr>
          <w:rFonts w:cs="Tahoma"/>
          <w:szCs w:val="18"/>
          <w:lang w:val="it-IT"/>
        </w:rPr>
        <w:t xml:space="preserve">CRM 4.0, la società potrà rinnovare SA per le licenze </w:t>
      </w:r>
      <w:r w:rsidRPr="00231C8B">
        <w:rPr>
          <w:rFonts w:cs="Tahoma"/>
          <w:color w:val="000000"/>
          <w:szCs w:val="18"/>
          <w:lang w:val="it-IT"/>
        </w:rPr>
        <w:t>Microsoft Dynamics</w:t>
      </w:r>
      <w:r w:rsidRPr="00231C8B">
        <w:rPr>
          <w:rFonts w:cs="Tahoma"/>
          <w:szCs w:val="18"/>
          <w:lang w:val="it-IT"/>
        </w:rPr>
        <w:t xml:space="preserve"> CRM 2011 in concessione.</w:t>
      </w:r>
    </w:p>
    <w:p w:rsidR="009C0902" w:rsidRPr="000724F2" w:rsidRDefault="009C0902" w:rsidP="004F39A9">
      <w:pPr>
        <w:ind w:left="540"/>
        <w:rPr>
          <w:rFonts w:cs="Tahoma"/>
          <w:color w:val="000000"/>
          <w:szCs w:val="20"/>
          <w:lang w:val="fr-FR"/>
        </w:rPr>
      </w:pPr>
    </w:p>
    <w:p w:rsidR="009C0902" w:rsidRPr="000724F2" w:rsidRDefault="009C0902" w:rsidP="004F39A9">
      <w:pPr>
        <w:ind w:left="547"/>
        <w:rPr>
          <w:rFonts w:cs="Tahoma"/>
          <w:szCs w:val="18"/>
          <w:lang w:val="fr-FR"/>
        </w:rPr>
      </w:pPr>
      <w:r w:rsidRPr="00231C8B">
        <w:rPr>
          <w:rFonts w:cs="Tahoma"/>
          <w:color w:val="000000"/>
          <w:szCs w:val="18"/>
          <w:lang w:val="it-IT"/>
        </w:rPr>
        <w:t>La presente offerta è valida anche per le società che abbiano ottenuto le rispettive licenze Microsoft Dynamics</w:t>
      </w:r>
      <w:r w:rsidR="00734450">
        <w:rPr>
          <w:rFonts w:cs="Tahoma"/>
          <w:color w:val="000000"/>
          <w:szCs w:val="18"/>
          <w:lang w:val="it-IT"/>
        </w:rPr>
        <w:t> </w:t>
      </w:r>
      <w:r w:rsidRPr="00231C8B">
        <w:rPr>
          <w:rFonts w:cs="Tahoma"/>
          <w:color w:val="000000"/>
          <w:szCs w:val="18"/>
          <w:lang w:val="it-IT"/>
        </w:rPr>
        <w:t>CRM 4.0 in seguito alla migrazione da un altro prodotto, nella misura in cui le società dispongano</w:t>
      </w:r>
      <w:r w:rsidR="00734450">
        <w:rPr>
          <w:rFonts w:cs="Tahoma"/>
          <w:color w:val="000000"/>
          <w:szCs w:val="18"/>
          <w:lang w:val="it-IT"/>
        </w:rPr>
        <w:t> </w:t>
      </w:r>
      <w:r w:rsidRPr="00231C8B">
        <w:rPr>
          <w:rFonts w:cs="Tahoma"/>
          <w:color w:val="000000"/>
          <w:szCs w:val="18"/>
          <w:lang w:val="it-IT"/>
        </w:rPr>
        <w:t>di</w:t>
      </w:r>
      <w:r w:rsidR="00734450">
        <w:rPr>
          <w:rFonts w:cs="Tahoma"/>
          <w:color w:val="000000"/>
          <w:szCs w:val="18"/>
          <w:lang w:val="it-IT"/>
        </w:rPr>
        <w:t> </w:t>
      </w:r>
      <w:r w:rsidRPr="00231C8B">
        <w:rPr>
          <w:rFonts w:cs="Tahoma"/>
          <w:color w:val="000000"/>
          <w:szCs w:val="18"/>
          <w:lang w:val="it-IT"/>
        </w:rPr>
        <w:t>una copertura SA attiva per quelle licenze in data 1 aprile 2011.</w:t>
      </w:r>
    </w:p>
    <w:p w:rsidR="009C0902" w:rsidRPr="000724F2" w:rsidRDefault="009C0902" w:rsidP="004F39A9">
      <w:pPr>
        <w:ind w:left="540"/>
        <w:rPr>
          <w:rFonts w:cs="Tahoma"/>
          <w:color w:val="000000"/>
          <w:szCs w:val="20"/>
          <w:lang w:val="fr-FR"/>
        </w:rPr>
      </w:pPr>
    </w:p>
    <w:p w:rsidR="009C0902" w:rsidRPr="00231C8B" w:rsidRDefault="009C0902" w:rsidP="004F39A9">
      <w:pPr>
        <w:pStyle w:val="EndnoteText"/>
        <w:ind w:left="547"/>
        <w:rPr>
          <w:rFonts w:ascii="Tahoma" w:hAnsi="Tahoma" w:cs="Tahoma"/>
          <w:sz w:val="18"/>
          <w:szCs w:val="18"/>
        </w:rPr>
      </w:pPr>
      <w:r w:rsidRPr="00231C8B">
        <w:rPr>
          <w:rFonts w:ascii="Tahoma" w:hAnsi="Tahoma" w:cs="Tahoma"/>
          <w:sz w:val="18"/>
          <w:szCs w:val="18"/>
          <w:lang w:val="it-IT"/>
        </w:rPr>
        <w:t>Per le società con un Contratto Enterprise idonee a ricevere le presenti licenze gratuite e i diritti descritti in</w:t>
      </w:r>
      <w:r w:rsidR="00734450">
        <w:rPr>
          <w:rFonts w:ascii="Tahoma" w:hAnsi="Tahoma" w:cs="Tahoma"/>
          <w:sz w:val="18"/>
          <w:szCs w:val="18"/>
          <w:lang w:val="it-IT"/>
        </w:rPr>
        <w:t> </w:t>
      </w:r>
      <w:r w:rsidRPr="00231C8B">
        <w:rPr>
          <w:rFonts w:ascii="Tahoma" w:hAnsi="Tahoma" w:cs="Tahoma"/>
          <w:sz w:val="18"/>
          <w:szCs w:val="18"/>
          <w:lang w:val="it-IT"/>
        </w:rPr>
        <w:t>precedenza, le licenze per Microsoft Dynamics CRM 4.0 acquistate nell</w:t>
      </w:r>
      <w:r w:rsidR="00A6407A">
        <w:rPr>
          <w:rFonts w:ascii="Tahoma" w:hAnsi="Tahoma" w:cs="Tahoma"/>
          <w:sz w:val="18"/>
          <w:szCs w:val="18"/>
          <w:lang w:val="it-IT"/>
        </w:rPr>
        <w:t>’</w:t>
      </w:r>
      <w:r w:rsidRPr="00231C8B">
        <w:rPr>
          <w:rFonts w:ascii="Tahoma" w:hAnsi="Tahoma" w:cs="Tahoma"/>
          <w:sz w:val="18"/>
          <w:szCs w:val="18"/>
          <w:lang w:val="it-IT"/>
        </w:rPr>
        <w:t>ambito della procedura annuale di</w:t>
      </w:r>
      <w:r w:rsidR="00734450">
        <w:rPr>
          <w:rFonts w:ascii="Tahoma" w:hAnsi="Tahoma" w:cs="Tahoma"/>
          <w:sz w:val="18"/>
          <w:szCs w:val="18"/>
          <w:lang w:val="it-IT"/>
        </w:rPr>
        <w:t> </w:t>
      </w:r>
      <w:r w:rsidRPr="00231C8B">
        <w:rPr>
          <w:rFonts w:ascii="Tahoma" w:hAnsi="Tahoma" w:cs="Tahoma"/>
          <w:sz w:val="18"/>
          <w:szCs w:val="18"/>
          <w:lang w:val="it-IT"/>
        </w:rPr>
        <w:t>true-up durante il periodo di validità dell</w:t>
      </w:r>
      <w:r w:rsidR="00A6407A">
        <w:rPr>
          <w:rFonts w:ascii="Tahoma" w:hAnsi="Tahoma" w:cs="Tahoma"/>
          <w:sz w:val="18"/>
          <w:szCs w:val="18"/>
          <w:lang w:val="it-IT"/>
        </w:rPr>
        <w:t>’</w:t>
      </w:r>
      <w:r w:rsidRPr="00231C8B">
        <w:rPr>
          <w:rFonts w:ascii="Tahoma" w:hAnsi="Tahoma" w:cs="Tahoma"/>
          <w:sz w:val="18"/>
          <w:szCs w:val="18"/>
          <w:lang w:val="it-IT"/>
        </w:rPr>
        <w:t>iscrizione attuale costituiscono, anch</w:t>
      </w:r>
      <w:r w:rsidR="00A6407A">
        <w:rPr>
          <w:rFonts w:ascii="Tahoma" w:hAnsi="Tahoma" w:cs="Tahoma"/>
          <w:sz w:val="18"/>
          <w:szCs w:val="18"/>
          <w:lang w:val="it-IT"/>
        </w:rPr>
        <w:t>’</w:t>
      </w:r>
      <w:r w:rsidRPr="00231C8B">
        <w:rPr>
          <w:rFonts w:ascii="Tahoma" w:hAnsi="Tahoma" w:cs="Tahoma"/>
          <w:sz w:val="18"/>
          <w:szCs w:val="18"/>
          <w:lang w:val="it-IT"/>
        </w:rPr>
        <w:t>esse, licenze qualificanti.</w:t>
      </w:r>
    </w:p>
    <w:p w:rsidR="009C0902" w:rsidRPr="0043735F" w:rsidRDefault="009C0902" w:rsidP="004F39A9">
      <w:pPr>
        <w:pStyle w:val="EndnoteText"/>
        <w:ind w:left="540"/>
        <w:rPr>
          <w:rFonts w:ascii="Tahoma" w:hAnsi="Tahoma" w:cs="Tahoma"/>
          <w:bCs/>
          <w:color w:val="000000"/>
          <w:sz w:val="18"/>
          <w:szCs w:val="18"/>
        </w:rPr>
      </w:pPr>
    </w:p>
    <w:p w:rsidR="009C0902" w:rsidRPr="00891BC7" w:rsidRDefault="009C0902" w:rsidP="004F39A9">
      <w:pPr>
        <w:pStyle w:val="EndnoteText"/>
        <w:ind w:left="547"/>
        <w:rPr>
          <w:rFonts w:ascii="Tahoma" w:hAnsi="Tahoma" w:cs="Tahoma"/>
          <w:sz w:val="18"/>
          <w:szCs w:val="18"/>
        </w:rPr>
      </w:pPr>
      <w:r w:rsidRPr="00231C8B">
        <w:rPr>
          <w:rFonts w:ascii="Tahoma" w:hAnsi="Tahoma" w:cs="Tahoma"/>
          <w:bCs/>
          <w:color w:val="000000"/>
          <w:sz w:val="18"/>
          <w:szCs w:val="18"/>
          <w:lang w:val="it-IT"/>
        </w:rPr>
        <w:t>Per Contratti Enterprise Subscription, Campus e School e Open Value Subscription, gli stessi diritti verranno concessi temporaneamente fino al termine del periodo di validità dell</w:t>
      </w:r>
      <w:r w:rsidR="00A6407A">
        <w:rPr>
          <w:rFonts w:ascii="Tahoma" w:hAnsi="Tahoma" w:cs="Tahoma"/>
          <w:bCs/>
          <w:color w:val="000000"/>
          <w:sz w:val="18"/>
          <w:szCs w:val="18"/>
          <w:lang w:val="it-IT"/>
        </w:rPr>
        <w:t>’</w:t>
      </w:r>
      <w:r w:rsidRPr="00231C8B">
        <w:rPr>
          <w:rFonts w:ascii="Tahoma" w:hAnsi="Tahoma" w:cs="Tahoma"/>
          <w:bCs/>
          <w:color w:val="000000"/>
          <w:sz w:val="18"/>
          <w:szCs w:val="18"/>
          <w:lang w:val="it-IT"/>
        </w:rPr>
        <w:t>iscrizione della licenza, qualora le Licenze</w:t>
      </w:r>
      <w:r w:rsidR="00734450">
        <w:rPr>
          <w:rFonts w:ascii="Tahoma" w:hAnsi="Tahoma" w:cs="Tahoma"/>
          <w:bCs/>
          <w:color w:val="000000"/>
          <w:sz w:val="18"/>
          <w:szCs w:val="18"/>
          <w:lang w:val="it-IT"/>
        </w:rPr>
        <w:t> </w:t>
      </w:r>
      <w:r w:rsidRPr="00231C8B">
        <w:rPr>
          <w:rFonts w:ascii="Tahoma" w:hAnsi="Tahoma" w:cs="Tahoma"/>
          <w:bCs/>
          <w:color w:val="000000"/>
          <w:sz w:val="18"/>
          <w:szCs w:val="18"/>
          <w:lang w:val="it-IT"/>
        </w:rPr>
        <w:t>e la copertura Software Assurance siano valide durante il periodo di concessione e la società mantenga la copertura dell</w:t>
      </w:r>
      <w:r w:rsidR="00A6407A">
        <w:rPr>
          <w:rFonts w:ascii="Tahoma" w:hAnsi="Tahoma" w:cs="Tahoma"/>
          <w:bCs/>
          <w:color w:val="000000"/>
          <w:sz w:val="18"/>
          <w:szCs w:val="18"/>
          <w:lang w:val="it-IT"/>
        </w:rPr>
        <w:t>’</w:t>
      </w:r>
      <w:r w:rsidRPr="00231C8B">
        <w:rPr>
          <w:rFonts w:ascii="Tahoma" w:hAnsi="Tahoma" w:cs="Tahoma"/>
          <w:bCs/>
          <w:color w:val="000000"/>
          <w:sz w:val="18"/>
          <w:szCs w:val="18"/>
          <w:lang w:val="it-IT"/>
        </w:rPr>
        <w:t>abbonamento in via continuativa.</w:t>
      </w:r>
      <w:r w:rsidRPr="00231C8B">
        <w:rPr>
          <w:rFonts w:ascii="Tahoma" w:hAnsi="Tahoma" w:cs="Tahoma"/>
          <w:sz w:val="18"/>
          <w:szCs w:val="18"/>
        </w:rPr>
        <w:t xml:space="preserve"> </w:t>
      </w:r>
      <w:r w:rsidRPr="00231C8B">
        <w:rPr>
          <w:rFonts w:ascii="Tahoma" w:hAnsi="Tahoma" w:cs="Tahoma"/>
          <w:color w:val="000000"/>
          <w:sz w:val="18"/>
          <w:szCs w:val="18"/>
          <w:lang w:val="it-IT"/>
        </w:rPr>
        <w:t>Tali diritti diventeranno permanenti soltanto all</w:t>
      </w:r>
      <w:r w:rsidR="00A6407A">
        <w:rPr>
          <w:rFonts w:ascii="Tahoma" w:hAnsi="Tahoma" w:cs="Tahoma"/>
          <w:color w:val="000000"/>
          <w:sz w:val="18"/>
          <w:szCs w:val="18"/>
          <w:lang w:val="it-IT"/>
        </w:rPr>
        <w:t>’</w:t>
      </w:r>
      <w:r w:rsidRPr="00231C8B">
        <w:rPr>
          <w:rFonts w:ascii="Tahoma" w:hAnsi="Tahoma" w:cs="Tahoma"/>
          <w:color w:val="000000"/>
          <w:sz w:val="18"/>
          <w:szCs w:val="18"/>
          <w:lang w:val="it-IT"/>
        </w:rPr>
        <w:t>esercizio dell</w:t>
      </w:r>
      <w:r w:rsidR="00A6407A">
        <w:rPr>
          <w:rFonts w:ascii="Tahoma" w:hAnsi="Tahoma" w:cs="Tahoma"/>
          <w:color w:val="000000"/>
          <w:sz w:val="18"/>
          <w:szCs w:val="18"/>
          <w:lang w:val="it-IT"/>
        </w:rPr>
        <w:t>’</w:t>
      </w:r>
      <w:r w:rsidRPr="00231C8B">
        <w:rPr>
          <w:rFonts w:ascii="Tahoma" w:hAnsi="Tahoma" w:cs="Tahoma"/>
          <w:color w:val="000000"/>
          <w:sz w:val="18"/>
          <w:szCs w:val="18"/>
          <w:lang w:val="it-IT"/>
        </w:rPr>
        <w:t>opzione buy-out e resteranno soggetti a tutte le condizioni del contratto di licenza della società.</w:t>
      </w:r>
    </w:p>
    <w:p w:rsidR="009C0902" w:rsidRDefault="009C0902" w:rsidP="004F39A9">
      <w:pPr>
        <w:ind w:left="900"/>
        <w:rPr>
          <w:rFonts w:cs="Tahoma"/>
          <w:color w:val="000000"/>
          <w:szCs w:val="20"/>
        </w:rPr>
      </w:pPr>
    </w:p>
    <w:p w:rsidR="009C0902" w:rsidRPr="00231C8B" w:rsidRDefault="009C0902" w:rsidP="004F39A9">
      <w:pPr>
        <w:ind w:left="547"/>
        <w:rPr>
          <w:rFonts w:cs="Tahoma"/>
          <w:szCs w:val="18"/>
        </w:rPr>
      </w:pPr>
      <w:r w:rsidRPr="00231C8B">
        <w:rPr>
          <w:rFonts w:cs="Tahoma"/>
          <w:b/>
          <w:szCs w:val="18"/>
          <w:u w:val="single"/>
          <w:lang w:val="it-IT"/>
        </w:rPr>
        <w:t>Diritti di Downgrade per Microsoft Dynamics CRM 2011</w:t>
      </w:r>
    </w:p>
    <w:p w:rsidR="009C0902" w:rsidRDefault="009C0902" w:rsidP="004F39A9">
      <w:pPr>
        <w:ind w:left="540"/>
        <w:rPr>
          <w:rFonts w:cs="Tahoma"/>
          <w:szCs w:val="20"/>
        </w:rPr>
      </w:pPr>
    </w:p>
    <w:p w:rsidR="009C0902" w:rsidRPr="00231C8B" w:rsidRDefault="009C0902" w:rsidP="004F39A9">
      <w:pPr>
        <w:ind w:left="547"/>
        <w:rPr>
          <w:rFonts w:cs="Tahoma"/>
          <w:szCs w:val="18"/>
        </w:rPr>
      </w:pPr>
      <w:r w:rsidRPr="00231C8B">
        <w:rPr>
          <w:rFonts w:cs="Tahoma"/>
          <w:szCs w:val="18"/>
          <w:lang w:val="it-IT"/>
        </w:rPr>
        <w:t>Le società che dispongono di licenze per Microsoft Dynamics CRM 2011 potranno utilizzare Microsoft Dynamics CRM 4.0 anziché Microsoft Dynamics CRM 2011. Le loro licenze per Microsoft Dynamics CRM 2011 potranno essere distribuite come licenze per CRM 4.0 nella modalità che segue:</w:t>
      </w:r>
    </w:p>
    <w:p w:rsidR="009C0902" w:rsidRPr="00A73360" w:rsidRDefault="009C0902" w:rsidP="00944BDF">
      <w:pPr>
        <w:ind w:left="540"/>
      </w:pPr>
    </w:p>
    <w:p w:rsidR="009C0902" w:rsidRDefault="009C0902" w:rsidP="00944BDF">
      <w:pPr>
        <w:ind w:left="900"/>
      </w:pPr>
    </w:p>
    <w:p w:rsidR="004B75E4" w:rsidRDefault="004B75E4" w:rsidP="00944BDF">
      <w:pPr>
        <w:ind w:left="900"/>
      </w:pPr>
    </w:p>
    <w:p w:rsidR="004B75E4" w:rsidRPr="00A73360" w:rsidRDefault="004B75E4" w:rsidP="00944BDF">
      <w:pPr>
        <w:ind w:left="900"/>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9C0902">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C0902" w:rsidRPr="00231C8B" w:rsidRDefault="009C0902" w:rsidP="004B75E4">
            <w:pPr>
              <w:ind w:left="360"/>
              <w:rPr>
                <w:rFonts w:cs="Tahoma"/>
                <w:b/>
                <w:bCs/>
                <w:szCs w:val="18"/>
              </w:rPr>
            </w:pPr>
            <w:r w:rsidRPr="00231C8B">
              <w:rPr>
                <w:rFonts w:cs="Tahoma"/>
                <w:b/>
                <w:bCs/>
                <w:szCs w:val="18"/>
                <w:lang w:val="it-IT"/>
              </w:rPr>
              <w:t>Licenza Qualificante per Microsoft Dynamics CRM 2011</w:t>
            </w:r>
          </w:p>
        </w:tc>
        <w:tc>
          <w:tcPr>
            <w:tcW w:w="4140" w:type="dxa"/>
            <w:tcBorders>
              <w:top w:val="single" w:sz="8" w:space="0" w:color="000000"/>
              <w:left w:val="nil"/>
              <w:bottom w:val="single" w:sz="8" w:space="0" w:color="000000"/>
              <w:right w:val="single" w:sz="8" w:space="0" w:color="auto"/>
            </w:tcBorders>
            <w:shd w:val="clear" w:color="auto" w:fill="FABF8F"/>
          </w:tcPr>
          <w:p w:rsidR="009C0902" w:rsidRPr="00231C8B" w:rsidRDefault="009C0902" w:rsidP="004B75E4">
            <w:pPr>
              <w:ind w:left="360"/>
              <w:rPr>
                <w:rFonts w:cs="Tahoma"/>
                <w:b/>
                <w:bCs/>
                <w:szCs w:val="18"/>
              </w:rPr>
            </w:pPr>
            <w:r w:rsidRPr="00231C8B">
              <w:rPr>
                <w:rFonts w:cs="Tahoma"/>
                <w:b/>
                <w:bCs/>
                <w:szCs w:val="18"/>
                <w:lang w:val="it-IT"/>
              </w:rPr>
              <w:t>Licenze Corrispondenti per CRM 4.0</w:t>
            </w:r>
          </w:p>
        </w:tc>
      </w:tr>
      <w:tr w:rsidR="009C0902">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C0902" w:rsidRPr="00231C8B" w:rsidRDefault="009C0902" w:rsidP="004B75E4">
            <w:pPr>
              <w:rPr>
                <w:rFonts w:cs="Tahoma"/>
                <w:color w:val="000000"/>
                <w:szCs w:val="18"/>
              </w:rPr>
            </w:pPr>
            <w:r w:rsidRPr="00231C8B">
              <w:rPr>
                <w:rFonts w:cs="Tahoma"/>
                <w:szCs w:val="18"/>
                <w:lang w:val="it-IT"/>
              </w:rPr>
              <w:t>CAL Aggiuntiva per l</w:t>
            </w:r>
            <w:r w:rsidR="00A6407A">
              <w:rPr>
                <w:rFonts w:cs="Tahoma"/>
                <w:szCs w:val="18"/>
                <w:lang w:val="it-IT"/>
              </w:rPr>
              <w:t>’</w:t>
            </w:r>
            <w:r w:rsidRPr="00231C8B">
              <w:rPr>
                <w:rFonts w:cs="Tahoma"/>
                <w:szCs w:val="18"/>
                <w:lang w:val="it-IT"/>
              </w:rPr>
              <w:t>Utilizzo Completo di Microsoft Dynamics CRM 2011</w:t>
            </w:r>
          </w:p>
        </w:tc>
        <w:tc>
          <w:tcPr>
            <w:tcW w:w="4140" w:type="dxa"/>
            <w:tcBorders>
              <w:top w:val="nil"/>
              <w:left w:val="nil"/>
              <w:bottom w:val="single" w:sz="8" w:space="0" w:color="000000"/>
              <w:right w:val="single" w:sz="8" w:space="0" w:color="000000"/>
            </w:tcBorders>
            <w:vAlign w:val="center"/>
          </w:tcPr>
          <w:p w:rsidR="009C0902" w:rsidRPr="00231C8B" w:rsidRDefault="009C0902" w:rsidP="004B75E4">
            <w:pPr>
              <w:pStyle w:val="ColorfulList-Accent11"/>
              <w:spacing w:line="276" w:lineRule="auto"/>
              <w:ind w:left="302" w:right="158" w:hanging="187"/>
              <w:rPr>
                <w:rFonts w:ascii="Tahoma" w:hAnsi="Tahoma" w:cs="Tahoma"/>
                <w:sz w:val="18"/>
                <w:szCs w:val="18"/>
              </w:rPr>
            </w:pPr>
            <w:r w:rsidRPr="00231C8B">
              <w:rPr>
                <w:rFonts w:ascii="Tahoma" w:hAnsi="Tahoma" w:cs="Tahoma"/>
                <w:sz w:val="18"/>
                <w:szCs w:val="18"/>
                <w:lang w:val="it-IT"/>
              </w:rPr>
              <w:t>1 CAL Aggiuntiva per l</w:t>
            </w:r>
            <w:r w:rsidR="00A6407A">
              <w:rPr>
                <w:rFonts w:ascii="Tahoma" w:hAnsi="Tahoma" w:cs="Tahoma"/>
                <w:sz w:val="18"/>
                <w:szCs w:val="18"/>
                <w:lang w:val="it-IT"/>
              </w:rPr>
              <w:t>’</w:t>
            </w:r>
            <w:r w:rsidRPr="00231C8B">
              <w:rPr>
                <w:rFonts w:ascii="Tahoma" w:hAnsi="Tahoma" w:cs="Tahoma"/>
                <w:sz w:val="18"/>
                <w:szCs w:val="18"/>
                <w:lang w:val="it-IT"/>
              </w:rPr>
              <w:t>Utilizzo Completo di Microsoft Dynamics CRM 4.0</w:t>
            </w:r>
          </w:p>
        </w:tc>
      </w:tr>
      <w:tr w:rsidR="009C0902">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C0902" w:rsidRPr="00231C8B" w:rsidRDefault="009C0902" w:rsidP="004B75E4">
            <w:pPr>
              <w:rPr>
                <w:rFonts w:cs="Tahoma"/>
                <w:color w:val="000000"/>
                <w:szCs w:val="18"/>
              </w:rPr>
            </w:pPr>
            <w:r w:rsidRPr="00231C8B">
              <w:rPr>
                <w:rFonts w:cs="Tahoma"/>
                <w:szCs w:val="18"/>
                <w:lang w:val="it-IT"/>
              </w:rPr>
              <w:t>CAL Aggiuntiva per l</w:t>
            </w:r>
            <w:r w:rsidR="00A6407A">
              <w:rPr>
                <w:rFonts w:cs="Tahoma"/>
                <w:szCs w:val="18"/>
                <w:lang w:val="it-IT"/>
              </w:rPr>
              <w:t>’</w:t>
            </w:r>
            <w:r w:rsidRPr="00231C8B">
              <w:rPr>
                <w:rFonts w:cs="Tahoma"/>
                <w:szCs w:val="18"/>
                <w:lang w:val="it-IT"/>
              </w:rPr>
              <w:t>Utilizzo Limitato di Microsoft Dynamics CRM 2011</w:t>
            </w:r>
          </w:p>
        </w:tc>
        <w:tc>
          <w:tcPr>
            <w:tcW w:w="4140" w:type="dxa"/>
            <w:tcBorders>
              <w:top w:val="nil"/>
              <w:left w:val="nil"/>
              <w:bottom w:val="single" w:sz="8" w:space="0" w:color="000000"/>
              <w:right w:val="single" w:sz="8" w:space="0" w:color="000000"/>
            </w:tcBorders>
            <w:vAlign w:val="center"/>
          </w:tcPr>
          <w:p w:rsidR="009C0902" w:rsidRPr="00231C8B" w:rsidRDefault="009C0902" w:rsidP="004B75E4">
            <w:pPr>
              <w:pStyle w:val="ColorfulList-Accent11"/>
              <w:spacing w:line="276" w:lineRule="auto"/>
              <w:ind w:left="302" w:right="158" w:hanging="187"/>
              <w:rPr>
                <w:rFonts w:ascii="Tahoma" w:hAnsi="Tahoma" w:cs="Tahoma"/>
                <w:sz w:val="18"/>
                <w:szCs w:val="18"/>
              </w:rPr>
            </w:pPr>
            <w:r w:rsidRPr="00231C8B">
              <w:rPr>
                <w:rFonts w:ascii="Tahoma" w:hAnsi="Tahoma" w:cs="Tahoma"/>
                <w:sz w:val="18"/>
                <w:szCs w:val="18"/>
                <w:lang w:val="it-IT"/>
              </w:rPr>
              <w:t>1 CAL Limitata per Microsoft Dynamics CRM 4.0</w:t>
            </w:r>
          </w:p>
        </w:tc>
      </w:tr>
      <w:tr w:rsidR="009C0902">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C0902" w:rsidRPr="00231C8B" w:rsidRDefault="009C0902" w:rsidP="004B75E4">
            <w:pPr>
              <w:rPr>
                <w:rFonts w:cs="Tahoma"/>
                <w:szCs w:val="18"/>
              </w:rPr>
            </w:pPr>
            <w:r w:rsidRPr="00231C8B">
              <w:rPr>
                <w:rFonts w:cs="Tahoma"/>
                <w:szCs w:val="18"/>
                <w:lang w:val="it-IT"/>
              </w:rPr>
              <w:t>Microsoft Dynamics CRM 2011 External Connector</w:t>
            </w:r>
          </w:p>
        </w:tc>
        <w:tc>
          <w:tcPr>
            <w:tcW w:w="4140" w:type="dxa"/>
            <w:tcBorders>
              <w:top w:val="nil"/>
              <w:left w:val="nil"/>
              <w:bottom w:val="single" w:sz="8" w:space="0" w:color="000000"/>
              <w:right w:val="single" w:sz="8" w:space="0" w:color="000000"/>
            </w:tcBorders>
            <w:vAlign w:val="center"/>
          </w:tcPr>
          <w:p w:rsidR="009C0902" w:rsidRPr="00231C8B" w:rsidRDefault="009C0902" w:rsidP="004B75E4">
            <w:pPr>
              <w:pStyle w:val="ColorfulList-Accent11"/>
              <w:spacing w:line="276" w:lineRule="auto"/>
              <w:ind w:left="288" w:right="162" w:hanging="180"/>
              <w:rPr>
                <w:rFonts w:ascii="Tahoma" w:hAnsi="Tahoma" w:cs="Tahoma"/>
                <w:sz w:val="18"/>
                <w:szCs w:val="18"/>
              </w:rPr>
            </w:pPr>
            <w:r w:rsidRPr="00231C8B">
              <w:rPr>
                <w:rFonts w:ascii="Tahoma" w:hAnsi="Tahoma" w:cs="Tahoma"/>
                <w:sz w:val="18"/>
                <w:szCs w:val="18"/>
                <w:lang w:val="it-IT"/>
              </w:rPr>
              <w:t>1 Licenza External Connector Limitata per Microsoft Dynamics CRM 4.0</w:t>
            </w:r>
          </w:p>
          <w:p w:rsidR="009C0902" w:rsidRPr="00231C8B" w:rsidRDefault="009C0902" w:rsidP="004B75E4">
            <w:pPr>
              <w:pStyle w:val="ColorfulList-Accent11"/>
              <w:spacing w:line="276" w:lineRule="auto"/>
              <w:ind w:left="302" w:right="158" w:hanging="187"/>
              <w:jc w:val="center"/>
              <w:rPr>
                <w:rFonts w:ascii="Tahoma" w:hAnsi="Tahoma" w:cs="Tahoma"/>
                <w:sz w:val="18"/>
                <w:szCs w:val="18"/>
              </w:rPr>
            </w:pPr>
            <w:r w:rsidRPr="00231C8B">
              <w:rPr>
                <w:rFonts w:ascii="Tahoma" w:hAnsi="Tahoma" w:cs="Tahoma"/>
                <w:sz w:val="18"/>
                <w:szCs w:val="18"/>
                <w:lang w:val="it-IT"/>
              </w:rPr>
              <w:t>E</w:t>
            </w:r>
          </w:p>
          <w:p w:rsidR="009C0902" w:rsidRPr="00231C8B" w:rsidRDefault="009C0902" w:rsidP="004B75E4">
            <w:pPr>
              <w:pStyle w:val="ColorfulList-Accent11"/>
              <w:spacing w:line="276" w:lineRule="auto"/>
              <w:ind w:left="302" w:right="158" w:hanging="187"/>
              <w:rPr>
                <w:rFonts w:ascii="Tahoma" w:hAnsi="Tahoma" w:cs="Tahoma"/>
                <w:sz w:val="18"/>
                <w:szCs w:val="18"/>
              </w:rPr>
            </w:pPr>
            <w:r w:rsidRPr="00231C8B">
              <w:rPr>
                <w:rFonts w:ascii="Tahoma" w:hAnsi="Tahoma" w:cs="Tahoma"/>
                <w:sz w:val="18"/>
                <w:szCs w:val="18"/>
                <w:lang w:val="it-IT"/>
              </w:rPr>
              <w:t>1 Licenza External Connector Aggiuntiva per</w:t>
            </w:r>
            <w:r w:rsidR="00B14AB8">
              <w:rPr>
                <w:rFonts w:ascii="Tahoma" w:hAnsi="Tahoma" w:cs="Tahoma"/>
                <w:sz w:val="18"/>
                <w:szCs w:val="18"/>
                <w:lang w:val="it-IT"/>
              </w:rPr>
              <w:t> </w:t>
            </w:r>
            <w:r w:rsidRPr="00231C8B">
              <w:rPr>
                <w:rFonts w:ascii="Tahoma" w:hAnsi="Tahoma" w:cs="Tahoma"/>
                <w:sz w:val="18"/>
                <w:szCs w:val="18"/>
                <w:lang w:val="it-IT"/>
              </w:rPr>
              <w:t>l</w:t>
            </w:r>
            <w:r w:rsidR="00A6407A">
              <w:rPr>
                <w:rFonts w:ascii="Tahoma" w:hAnsi="Tahoma" w:cs="Tahoma"/>
                <w:sz w:val="18"/>
                <w:szCs w:val="18"/>
                <w:lang w:val="it-IT"/>
              </w:rPr>
              <w:t>’</w:t>
            </w:r>
            <w:r w:rsidRPr="00231C8B">
              <w:rPr>
                <w:rFonts w:ascii="Tahoma" w:hAnsi="Tahoma" w:cs="Tahoma"/>
                <w:sz w:val="18"/>
                <w:szCs w:val="18"/>
                <w:lang w:val="it-IT"/>
              </w:rPr>
              <w:t>Utilizzo Completo di Microsoft Dynamics</w:t>
            </w:r>
            <w:r w:rsidR="00B14AB8">
              <w:rPr>
                <w:rFonts w:ascii="Tahoma" w:hAnsi="Tahoma" w:cs="Tahoma"/>
                <w:sz w:val="18"/>
                <w:szCs w:val="18"/>
                <w:lang w:val="it-IT"/>
              </w:rPr>
              <w:t> </w:t>
            </w:r>
            <w:r w:rsidRPr="00231C8B">
              <w:rPr>
                <w:rFonts w:ascii="Tahoma" w:hAnsi="Tahoma" w:cs="Tahoma"/>
                <w:sz w:val="18"/>
                <w:szCs w:val="18"/>
                <w:lang w:val="it-IT"/>
              </w:rPr>
              <w:t>CRM</w:t>
            </w:r>
            <w:r w:rsidR="00B14AB8">
              <w:rPr>
                <w:rFonts w:ascii="Tahoma" w:hAnsi="Tahoma" w:cs="Tahoma"/>
                <w:sz w:val="18"/>
                <w:szCs w:val="18"/>
                <w:lang w:val="it-IT"/>
              </w:rPr>
              <w:t> </w:t>
            </w:r>
            <w:r w:rsidRPr="00231C8B">
              <w:rPr>
                <w:rFonts w:ascii="Tahoma" w:hAnsi="Tahoma" w:cs="Tahoma"/>
                <w:sz w:val="18"/>
                <w:szCs w:val="18"/>
                <w:lang w:val="it-IT"/>
              </w:rPr>
              <w:t>4.0</w:t>
            </w:r>
          </w:p>
        </w:tc>
      </w:tr>
      <w:tr w:rsidR="009C0902">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231C8B" w:rsidRDefault="009C0902" w:rsidP="004B75E4">
            <w:pPr>
              <w:rPr>
                <w:rFonts w:cs="Tahoma"/>
                <w:color w:val="000000"/>
                <w:szCs w:val="18"/>
              </w:rPr>
            </w:pPr>
            <w:r w:rsidRPr="00231C8B">
              <w:rPr>
                <w:rFonts w:cs="Tahoma"/>
                <w:color w:val="000000"/>
                <w:szCs w:val="18"/>
                <w:lang w:val="it-IT"/>
              </w:rPr>
              <w:t>Microsoft Dynamics CRM Server 2011</w:t>
            </w:r>
          </w:p>
        </w:tc>
        <w:tc>
          <w:tcPr>
            <w:tcW w:w="4140" w:type="dxa"/>
            <w:tcBorders>
              <w:top w:val="nil"/>
              <w:left w:val="nil"/>
              <w:bottom w:val="single" w:sz="8" w:space="0" w:color="000000"/>
              <w:right w:val="single" w:sz="8" w:space="0" w:color="000000"/>
            </w:tcBorders>
          </w:tcPr>
          <w:p w:rsidR="009C0902" w:rsidRPr="00231C8B" w:rsidRDefault="009C0902" w:rsidP="004B75E4">
            <w:pPr>
              <w:pStyle w:val="ColorfulList-Accent11"/>
              <w:spacing w:line="276" w:lineRule="auto"/>
              <w:ind w:left="302" w:right="158" w:hanging="187"/>
              <w:rPr>
                <w:rFonts w:ascii="Tahoma" w:hAnsi="Tahoma" w:cs="Tahoma"/>
                <w:sz w:val="18"/>
                <w:szCs w:val="18"/>
              </w:rPr>
            </w:pPr>
            <w:r w:rsidRPr="00231C8B">
              <w:rPr>
                <w:rFonts w:ascii="Tahoma" w:hAnsi="Tahoma" w:cs="Tahoma"/>
                <w:sz w:val="18"/>
                <w:szCs w:val="18"/>
                <w:lang w:val="it-IT"/>
              </w:rPr>
              <w:t>1 Microsoft Dynamics CRM 4.0 Professional Server</w:t>
            </w:r>
          </w:p>
          <w:p w:rsidR="009C0902" w:rsidRPr="00231C8B" w:rsidRDefault="009C0902" w:rsidP="004B75E4">
            <w:pPr>
              <w:pStyle w:val="ColorfulList-Accent11"/>
              <w:spacing w:line="276" w:lineRule="auto"/>
              <w:ind w:left="288" w:right="162" w:hanging="180"/>
              <w:jc w:val="center"/>
              <w:rPr>
                <w:rFonts w:ascii="Tahoma" w:hAnsi="Tahoma" w:cs="Tahoma"/>
                <w:sz w:val="18"/>
                <w:szCs w:val="18"/>
              </w:rPr>
            </w:pPr>
            <w:r w:rsidRPr="00231C8B">
              <w:rPr>
                <w:rFonts w:ascii="Tahoma" w:hAnsi="Tahoma" w:cs="Tahoma"/>
                <w:sz w:val="18"/>
                <w:szCs w:val="18"/>
                <w:lang w:val="it-IT"/>
              </w:rPr>
              <w:t>O</w:t>
            </w:r>
          </w:p>
          <w:p w:rsidR="009C0902" w:rsidRPr="00231C8B" w:rsidRDefault="009C0902" w:rsidP="004B75E4">
            <w:pPr>
              <w:pStyle w:val="ColorfulList-Accent11"/>
              <w:spacing w:line="276" w:lineRule="auto"/>
              <w:ind w:left="302" w:right="158" w:hanging="187"/>
              <w:rPr>
                <w:rFonts w:ascii="Tahoma" w:hAnsi="Tahoma" w:cs="Tahoma"/>
                <w:sz w:val="18"/>
                <w:szCs w:val="18"/>
              </w:rPr>
            </w:pPr>
            <w:r w:rsidRPr="00231C8B">
              <w:rPr>
                <w:rFonts w:ascii="Tahoma" w:hAnsi="Tahoma" w:cs="Tahoma"/>
                <w:sz w:val="18"/>
                <w:szCs w:val="18"/>
                <w:lang w:val="it-IT"/>
              </w:rPr>
              <w:t>1 Microsoft Dynamics CRM 4.0 Enterprise Server</w:t>
            </w:r>
          </w:p>
          <w:p w:rsidR="009C0902" w:rsidRPr="00231C8B" w:rsidRDefault="009C0902" w:rsidP="004B75E4">
            <w:pPr>
              <w:pStyle w:val="ColorfulList-Accent11"/>
              <w:spacing w:line="276" w:lineRule="auto"/>
              <w:ind w:left="302" w:right="158" w:hanging="187"/>
              <w:rPr>
                <w:rFonts w:ascii="Tahoma" w:hAnsi="Tahoma" w:cs="Tahoma"/>
                <w:sz w:val="18"/>
                <w:szCs w:val="18"/>
              </w:rPr>
            </w:pPr>
          </w:p>
        </w:tc>
      </w:tr>
      <w:tr w:rsidR="009C0902">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231C8B" w:rsidRDefault="009C0902" w:rsidP="004B75E4">
            <w:pPr>
              <w:rPr>
                <w:rFonts w:cs="Tahoma"/>
                <w:color w:val="000000"/>
                <w:szCs w:val="18"/>
              </w:rPr>
            </w:pPr>
            <w:r w:rsidRPr="00231C8B">
              <w:rPr>
                <w:rFonts w:cs="Tahoma"/>
                <w:color w:val="000000"/>
                <w:szCs w:val="18"/>
                <w:lang w:val="it-IT"/>
              </w:rPr>
              <w:t>Microsoft Dynamics CRM Workgroup Server 2011</w:t>
            </w:r>
          </w:p>
        </w:tc>
        <w:tc>
          <w:tcPr>
            <w:tcW w:w="4140" w:type="dxa"/>
            <w:tcBorders>
              <w:top w:val="nil"/>
              <w:left w:val="nil"/>
              <w:bottom w:val="single" w:sz="8" w:space="0" w:color="000000"/>
              <w:right w:val="single" w:sz="8" w:space="0" w:color="000000"/>
            </w:tcBorders>
          </w:tcPr>
          <w:p w:rsidR="009C0902" w:rsidRPr="00231C8B" w:rsidRDefault="009C0902" w:rsidP="004B75E4">
            <w:pPr>
              <w:pStyle w:val="ColorfulList-Accent11"/>
              <w:spacing w:line="276" w:lineRule="auto"/>
              <w:ind w:left="302" w:right="158" w:hanging="187"/>
              <w:rPr>
                <w:rFonts w:ascii="Tahoma" w:hAnsi="Tahoma" w:cs="Tahoma"/>
                <w:sz w:val="18"/>
                <w:szCs w:val="18"/>
              </w:rPr>
            </w:pPr>
            <w:r w:rsidRPr="00231C8B">
              <w:rPr>
                <w:rFonts w:ascii="Tahoma" w:hAnsi="Tahoma" w:cs="Tahoma"/>
                <w:sz w:val="18"/>
                <w:szCs w:val="18"/>
                <w:lang w:val="it-IT"/>
              </w:rPr>
              <w:t>1 Microsoft Dynamics CRM 4.0 Workgroup Server</w:t>
            </w:r>
          </w:p>
        </w:tc>
      </w:tr>
    </w:tbl>
    <w:p w:rsidR="009C0902" w:rsidRDefault="009C0902" w:rsidP="004F39A9">
      <w:pPr>
        <w:rPr>
          <w:rFonts w:cs="Tahoma"/>
          <w:szCs w:val="20"/>
        </w:rPr>
      </w:pPr>
    </w:p>
    <w:p w:rsidR="009C0902" w:rsidRPr="000724F2" w:rsidRDefault="009C0902" w:rsidP="004F39A9">
      <w:pPr>
        <w:ind w:left="547"/>
        <w:rPr>
          <w:rFonts w:cs="Tahoma"/>
          <w:szCs w:val="18"/>
          <w:lang w:val="fr-FR"/>
        </w:rPr>
      </w:pPr>
      <w:r w:rsidRPr="00231C8B">
        <w:rPr>
          <w:rFonts w:cs="Tahoma"/>
          <w:szCs w:val="18"/>
          <w:lang w:val="it-IT"/>
        </w:rPr>
        <w:t>Il diritto della società di utilizzare Microsoft Dynamics CRM 4.0 è soggetto alle condizioni di un contratto di</w:t>
      </w:r>
      <w:r w:rsidR="00B14AB8">
        <w:rPr>
          <w:rFonts w:cs="Tahoma"/>
          <w:szCs w:val="18"/>
          <w:lang w:val="it-IT"/>
        </w:rPr>
        <w:t> </w:t>
      </w:r>
      <w:r w:rsidRPr="00231C8B">
        <w:rPr>
          <w:rFonts w:cs="Tahoma"/>
          <w:szCs w:val="18"/>
          <w:lang w:val="it-IT"/>
        </w:rPr>
        <w:t>licenza della società, ai diritti di utilizzo del prodotto relativi a Microsoft Dynamics CRM 4.0 e alle presenti condizioni.</w:t>
      </w:r>
      <w:r w:rsidRPr="00231C8B">
        <w:rPr>
          <w:rFonts w:cs="Tahoma"/>
          <w:szCs w:val="18"/>
        </w:rPr>
        <w:t xml:space="preserve"> </w:t>
      </w:r>
      <w:r w:rsidRPr="00231C8B">
        <w:rPr>
          <w:rFonts w:cs="Tahoma"/>
          <w:szCs w:val="18"/>
          <w:lang w:val="it-IT"/>
        </w:rPr>
        <w:t>Tale diritto cesserà alla scadenza o alla risoluzione del diritto di utilizzo di Microsoft Dynamics CRM</w:t>
      </w:r>
      <w:r w:rsidR="00B14AB8">
        <w:rPr>
          <w:rFonts w:cs="Tahoma"/>
          <w:szCs w:val="18"/>
          <w:lang w:val="it-IT"/>
        </w:rPr>
        <w:t> </w:t>
      </w:r>
      <w:r w:rsidRPr="00231C8B">
        <w:rPr>
          <w:rFonts w:cs="Tahoma"/>
          <w:szCs w:val="18"/>
          <w:lang w:val="it-IT"/>
        </w:rPr>
        <w:t>2011 ai sensi delle relative licenze qualificanti per Microsoft Dynamics CRM 2011.</w:t>
      </w:r>
    </w:p>
    <w:p w:rsidR="0061565C" w:rsidRDefault="0061565C" w:rsidP="004F39A9">
      <w:pPr>
        <w:ind w:left="547"/>
        <w:rPr>
          <w:rFonts w:cs="Tahoma"/>
          <w:b/>
          <w:bCs/>
          <w:color w:val="000000"/>
          <w:szCs w:val="20"/>
          <w:u w:val="single"/>
          <w:lang w:val="it-IT"/>
        </w:rPr>
      </w:pPr>
    </w:p>
    <w:p w:rsidR="009C0902" w:rsidRPr="000724F2" w:rsidRDefault="009C0902" w:rsidP="004F39A9">
      <w:pPr>
        <w:ind w:left="547"/>
        <w:rPr>
          <w:rFonts w:cs="Tahoma"/>
          <w:b/>
          <w:bCs/>
          <w:color w:val="000000"/>
          <w:szCs w:val="20"/>
          <w:u w:val="single"/>
          <w:lang w:val="fr-FR"/>
        </w:rPr>
      </w:pPr>
      <w:r w:rsidRPr="0033725C">
        <w:rPr>
          <w:rFonts w:cs="Tahoma"/>
          <w:b/>
          <w:bCs/>
          <w:color w:val="000000"/>
          <w:szCs w:val="20"/>
          <w:u w:val="single"/>
          <w:lang w:val="it-IT"/>
        </w:rPr>
        <w:t>Opzioni delle Licenze CAL ed External Connector</w:t>
      </w:r>
    </w:p>
    <w:p w:rsidR="009C0902" w:rsidRPr="000724F2" w:rsidRDefault="009C0902" w:rsidP="004F39A9">
      <w:pPr>
        <w:ind w:left="540"/>
        <w:rPr>
          <w:rFonts w:cs="Tahoma"/>
          <w:b/>
          <w:bCs/>
          <w:color w:val="000000"/>
          <w:szCs w:val="20"/>
          <w:u w:val="single"/>
          <w:lang w:val="fr-FR"/>
        </w:rPr>
      </w:pPr>
    </w:p>
    <w:p w:rsidR="009C0902" w:rsidRPr="000724F2" w:rsidRDefault="009C0902" w:rsidP="004F39A9">
      <w:pPr>
        <w:ind w:left="547"/>
        <w:rPr>
          <w:rFonts w:cs="Tahoma"/>
          <w:szCs w:val="18"/>
          <w:lang w:val="fr-FR"/>
        </w:rPr>
      </w:pPr>
      <w:r w:rsidRPr="005420F4">
        <w:rPr>
          <w:rFonts w:cs="Tahoma"/>
          <w:color w:val="000000"/>
          <w:szCs w:val="18"/>
          <w:lang w:val="it-IT"/>
        </w:rPr>
        <w:t>Gli utilizzi autorizzati ai sensi delle diverse licenze CAL per Microsoft Dynamics CRM 2011 sono delineati nella tabella che segue.</w:t>
      </w:r>
      <w:r w:rsidRPr="000724F2">
        <w:rPr>
          <w:rFonts w:cs="Tahoma"/>
          <w:szCs w:val="18"/>
          <w:lang w:val="fr-FR"/>
        </w:rPr>
        <w:t xml:space="preserve"> </w:t>
      </w:r>
      <w:r w:rsidRPr="005420F4">
        <w:rPr>
          <w:rFonts w:cs="Tahoma"/>
          <w:color w:val="000000"/>
          <w:szCs w:val="18"/>
          <w:lang w:val="it-IT"/>
        </w:rPr>
        <w:t>La CAL Limitata e la CAL Completa sono offerte che includono più licenze.</w:t>
      </w:r>
    </w:p>
    <w:p w:rsidR="009C0902" w:rsidRPr="000724F2" w:rsidRDefault="009C0902" w:rsidP="0033725C">
      <w:pPr>
        <w:pStyle w:val="ListParagraph"/>
        <w:ind w:left="0"/>
        <w:rPr>
          <w:lang w:val="fr-FR"/>
        </w:rPr>
      </w:pPr>
    </w:p>
    <w:tbl>
      <w:tblPr>
        <w:tblW w:w="0" w:type="auto"/>
        <w:tblInd w:w="59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left w:w="58" w:type="dxa"/>
          <w:right w:w="58" w:type="dxa"/>
        </w:tblCellMar>
        <w:tblLook w:val="04A0" w:firstRow="1" w:lastRow="0" w:firstColumn="1" w:lastColumn="0" w:noHBand="0" w:noVBand="1"/>
      </w:tblPr>
      <w:tblGrid>
        <w:gridCol w:w="2482"/>
        <w:gridCol w:w="686"/>
        <w:gridCol w:w="1059"/>
        <w:gridCol w:w="1120"/>
        <w:gridCol w:w="1079"/>
        <w:gridCol w:w="1236"/>
        <w:gridCol w:w="1216"/>
      </w:tblGrid>
      <w:tr w:rsidR="009C0902" w:rsidRPr="0033725C" w:rsidTr="00EB0A7C">
        <w:trPr>
          <w:cantSplit/>
          <w:trHeight w:val="226"/>
          <w:tblHeader/>
        </w:trPr>
        <w:tc>
          <w:tcPr>
            <w:tcW w:w="2482" w:type="dxa"/>
            <w:shd w:val="clear" w:color="auto" w:fill="FABF8F"/>
          </w:tcPr>
          <w:p w:rsidR="009C0902" w:rsidRPr="00EE5202" w:rsidRDefault="009C0902" w:rsidP="004F39A9">
            <w:pPr>
              <w:pStyle w:val="TableHeading"/>
              <w:rPr>
                <w:rFonts w:ascii="Tahoma" w:hAnsi="Tahoma" w:cs="Tahoma"/>
                <w:color w:val="000000"/>
                <w:sz w:val="18"/>
                <w:szCs w:val="18"/>
                <w:lang w:val="en-US" w:eastAsia="en-US"/>
              </w:rPr>
            </w:pPr>
            <w:r w:rsidRPr="00257CF3">
              <w:rPr>
                <w:rFonts w:ascii="Tahoma" w:hAnsi="Tahoma" w:cs="Tahoma"/>
                <w:color w:val="000000"/>
                <w:sz w:val="18"/>
                <w:szCs w:val="18"/>
                <w:lang w:val="it-IT" w:eastAsia="en-US"/>
              </w:rPr>
              <w:t>Diritti sull</w:t>
            </w:r>
            <w:r w:rsidR="00A6407A">
              <w:rPr>
                <w:rFonts w:ascii="Tahoma" w:hAnsi="Tahoma" w:cs="Tahoma"/>
                <w:color w:val="000000"/>
                <w:sz w:val="18"/>
                <w:szCs w:val="18"/>
                <w:lang w:val="it-IT" w:eastAsia="en-US"/>
              </w:rPr>
              <w:t>’</w:t>
            </w:r>
            <w:r w:rsidRPr="00257CF3">
              <w:rPr>
                <w:rFonts w:ascii="Tahoma" w:hAnsi="Tahoma" w:cs="Tahoma"/>
                <w:color w:val="000000"/>
                <w:sz w:val="18"/>
                <w:szCs w:val="18"/>
                <w:lang w:val="it-IT" w:eastAsia="en-US"/>
              </w:rPr>
              <w:t>Utilizzo</w:t>
            </w:r>
          </w:p>
        </w:tc>
        <w:tc>
          <w:tcPr>
            <w:tcW w:w="686" w:type="dxa"/>
            <w:shd w:val="clear" w:color="auto" w:fill="FABF8F"/>
          </w:tcPr>
          <w:p w:rsidR="009C0902" w:rsidRPr="00EE5202" w:rsidRDefault="009C0902" w:rsidP="004F39A9">
            <w:pPr>
              <w:pStyle w:val="TableHeading"/>
              <w:rPr>
                <w:rFonts w:ascii="Tahoma" w:hAnsi="Tahoma" w:cs="Tahoma"/>
                <w:color w:val="000000"/>
                <w:sz w:val="18"/>
                <w:szCs w:val="18"/>
                <w:lang w:val="en-US" w:eastAsia="en-US"/>
              </w:rPr>
            </w:pPr>
            <w:r w:rsidRPr="00257CF3">
              <w:rPr>
                <w:rFonts w:ascii="Tahoma" w:hAnsi="Tahoma" w:cs="Tahoma"/>
                <w:color w:val="000000"/>
                <w:sz w:val="18"/>
                <w:szCs w:val="18"/>
                <w:lang w:val="it-IT" w:eastAsia="en-US"/>
              </w:rPr>
              <w:t>CAL per ESS</w:t>
            </w:r>
          </w:p>
        </w:tc>
        <w:tc>
          <w:tcPr>
            <w:tcW w:w="1059" w:type="dxa"/>
            <w:shd w:val="clear" w:color="auto" w:fill="FABF8F"/>
          </w:tcPr>
          <w:p w:rsidR="009C0902" w:rsidRPr="00EE5202" w:rsidRDefault="009C0902" w:rsidP="004F39A9">
            <w:pPr>
              <w:pStyle w:val="TableHeading"/>
              <w:rPr>
                <w:rFonts w:ascii="Tahoma" w:hAnsi="Tahoma" w:cs="Tahoma"/>
                <w:color w:val="000000"/>
                <w:sz w:val="18"/>
                <w:szCs w:val="18"/>
                <w:lang w:val="en-US" w:eastAsia="en-US"/>
              </w:rPr>
            </w:pPr>
            <w:r w:rsidRPr="00257CF3">
              <w:rPr>
                <w:rFonts w:ascii="Tahoma" w:hAnsi="Tahoma" w:cs="Tahoma"/>
                <w:color w:val="000000"/>
                <w:sz w:val="18"/>
                <w:szCs w:val="18"/>
                <w:lang w:val="it-IT" w:eastAsia="en-US"/>
              </w:rPr>
              <w:t>CAL Limitata</w:t>
            </w:r>
          </w:p>
        </w:tc>
        <w:tc>
          <w:tcPr>
            <w:tcW w:w="1120" w:type="dxa"/>
            <w:shd w:val="clear" w:color="auto" w:fill="FABF8F"/>
          </w:tcPr>
          <w:p w:rsidR="009C0902" w:rsidRPr="00EE5202" w:rsidRDefault="009C0902" w:rsidP="004F39A9">
            <w:pPr>
              <w:pStyle w:val="TableHeading"/>
              <w:rPr>
                <w:rFonts w:ascii="Tahoma" w:hAnsi="Tahoma" w:cs="Tahoma"/>
                <w:color w:val="000000"/>
                <w:sz w:val="18"/>
                <w:szCs w:val="18"/>
                <w:lang w:val="en-US" w:eastAsia="en-US"/>
              </w:rPr>
            </w:pPr>
            <w:r w:rsidRPr="00257CF3">
              <w:rPr>
                <w:rFonts w:ascii="Tahoma" w:hAnsi="Tahoma" w:cs="Tahoma"/>
                <w:color w:val="000000"/>
                <w:sz w:val="18"/>
                <w:szCs w:val="18"/>
                <w:lang w:val="it-IT" w:eastAsia="en-US"/>
              </w:rPr>
              <w:t>CAL Completa</w:t>
            </w:r>
          </w:p>
        </w:tc>
        <w:tc>
          <w:tcPr>
            <w:tcW w:w="1079" w:type="dxa"/>
            <w:shd w:val="clear" w:color="auto" w:fill="FABF8F"/>
          </w:tcPr>
          <w:p w:rsidR="009C0902" w:rsidRPr="00EE5202" w:rsidRDefault="009C0902" w:rsidP="004F39A9">
            <w:pPr>
              <w:pStyle w:val="TableHeading"/>
              <w:rPr>
                <w:rFonts w:ascii="Tahoma" w:hAnsi="Tahoma" w:cs="Tahoma"/>
                <w:color w:val="000000"/>
                <w:sz w:val="18"/>
                <w:szCs w:val="18"/>
                <w:lang w:val="en-US" w:eastAsia="en-US"/>
              </w:rPr>
            </w:pPr>
            <w:r w:rsidRPr="00257CF3">
              <w:rPr>
                <w:rFonts w:ascii="Tahoma" w:hAnsi="Tahoma" w:cs="Tahoma"/>
                <w:color w:val="000000"/>
                <w:sz w:val="18"/>
                <w:szCs w:val="18"/>
                <w:lang w:val="it-IT" w:eastAsia="en-US"/>
              </w:rPr>
              <w:t>CAL Aggiunta per l</w:t>
            </w:r>
            <w:r w:rsidR="00A6407A">
              <w:rPr>
                <w:rFonts w:ascii="Tahoma" w:hAnsi="Tahoma" w:cs="Tahoma"/>
                <w:color w:val="000000"/>
                <w:sz w:val="18"/>
                <w:szCs w:val="18"/>
                <w:lang w:val="it-IT" w:eastAsia="en-US"/>
              </w:rPr>
              <w:t>’</w:t>
            </w:r>
            <w:r w:rsidRPr="00257CF3">
              <w:rPr>
                <w:rFonts w:ascii="Tahoma" w:hAnsi="Tahoma" w:cs="Tahoma"/>
                <w:color w:val="000000"/>
                <w:sz w:val="18"/>
                <w:szCs w:val="18"/>
                <w:lang w:val="it-IT" w:eastAsia="en-US"/>
              </w:rPr>
              <w:t>Utilizzo Limitato</w:t>
            </w:r>
          </w:p>
        </w:tc>
        <w:tc>
          <w:tcPr>
            <w:tcW w:w="1236" w:type="dxa"/>
            <w:shd w:val="clear" w:color="auto" w:fill="FABF8F"/>
          </w:tcPr>
          <w:p w:rsidR="009C0902" w:rsidRPr="00EE5202" w:rsidRDefault="009C0902" w:rsidP="004F39A9">
            <w:pPr>
              <w:pStyle w:val="TableHeading"/>
              <w:rPr>
                <w:rFonts w:ascii="Tahoma" w:hAnsi="Tahoma" w:cs="Tahoma"/>
                <w:color w:val="000000"/>
                <w:sz w:val="18"/>
                <w:szCs w:val="18"/>
                <w:lang w:val="en-US" w:eastAsia="en-US"/>
              </w:rPr>
            </w:pPr>
            <w:r w:rsidRPr="00257CF3">
              <w:rPr>
                <w:rFonts w:ascii="Tahoma" w:hAnsi="Tahoma" w:cs="Tahoma"/>
                <w:color w:val="000000"/>
                <w:sz w:val="18"/>
                <w:szCs w:val="18"/>
                <w:lang w:val="it-IT" w:eastAsia="en-US"/>
              </w:rPr>
              <w:t>CAL Aggiuntiva per l</w:t>
            </w:r>
            <w:r w:rsidR="00A6407A">
              <w:rPr>
                <w:rFonts w:ascii="Tahoma" w:hAnsi="Tahoma" w:cs="Tahoma"/>
                <w:color w:val="000000"/>
                <w:sz w:val="18"/>
                <w:szCs w:val="18"/>
                <w:lang w:val="it-IT" w:eastAsia="en-US"/>
              </w:rPr>
              <w:t>’</w:t>
            </w:r>
            <w:r w:rsidRPr="00257CF3">
              <w:rPr>
                <w:rFonts w:ascii="Tahoma" w:hAnsi="Tahoma" w:cs="Tahoma"/>
                <w:color w:val="000000"/>
                <w:sz w:val="18"/>
                <w:szCs w:val="18"/>
                <w:lang w:val="it-IT" w:eastAsia="en-US"/>
              </w:rPr>
              <w:t>Utilizzo Completo</w:t>
            </w:r>
          </w:p>
        </w:tc>
        <w:tc>
          <w:tcPr>
            <w:tcW w:w="1216" w:type="dxa"/>
            <w:shd w:val="clear" w:color="auto" w:fill="FABF8F"/>
          </w:tcPr>
          <w:p w:rsidR="009C0902" w:rsidRPr="00EE5202" w:rsidRDefault="009C0902" w:rsidP="004F39A9">
            <w:pPr>
              <w:pStyle w:val="TableHeading"/>
              <w:rPr>
                <w:rFonts w:ascii="Tahoma" w:hAnsi="Tahoma" w:cs="Tahoma"/>
                <w:color w:val="000000"/>
                <w:sz w:val="18"/>
                <w:szCs w:val="18"/>
                <w:lang w:val="en-US" w:eastAsia="en-US"/>
              </w:rPr>
            </w:pPr>
            <w:r w:rsidRPr="00257CF3">
              <w:rPr>
                <w:rFonts w:ascii="Tahoma" w:hAnsi="Tahoma" w:cs="Tahoma"/>
                <w:color w:val="000000"/>
                <w:sz w:val="18"/>
                <w:szCs w:val="18"/>
                <w:lang w:val="it-IT" w:eastAsia="en-US"/>
              </w:rPr>
              <w:t>External Connector</w:t>
            </w:r>
          </w:p>
        </w:tc>
      </w:tr>
      <w:tr w:rsidR="009C0902" w:rsidRPr="0061361A" w:rsidTr="00EB0A7C">
        <w:trPr>
          <w:cantSplit/>
          <w:trHeight w:val="199"/>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Creazione di Account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Height w:val="352"/>
        </w:trPr>
        <w:tc>
          <w:tcPr>
            <w:tcW w:w="2482" w:type="dxa"/>
            <w:shd w:val="clear" w:color="auto" w:fill="FFFFFF"/>
          </w:tcPr>
          <w:p w:rsidR="009C0902" w:rsidRPr="00ED562A" w:rsidRDefault="009C0902" w:rsidP="004F39A9">
            <w:pPr>
              <w:pStyle w:val="TableText"/>
              <w:jc w:val="left"/>
              <w:rPr>
                <w:rFonts w:ascii="Tahoma" w:hAnsi="Tahoma" w:cs="Tahoma"/>
                <w:sz w:val="18"/>
                <w:szCs w:val="18"/>
                <w:lang w:val="fr-FR" w:eastAsia="en-US"/>
              </w:rPr>
            </w:pPr>
            <w:r w:rsidRPr="00ED562A">
              <w:rPr>
                <w:rFonts w:ascii="Tahoma" w:hAnsi="Tahoma" w:cs="Tahoma"/>
                <w:sz w:val="18"/>
                <w:lang w:val="it-IT" w:eastAsia="en-US"/>
              </w:rPr>
              <w:t>Creazione di Contatti utilizzando l</w:t>
            </w:r>
            <w:r w:rsidR="00A6407A">
              <w:rPr>
                <w:rFonts w:ascii="Tahoma" w:hAnsi="Tahoma" w:cs="Tahoma"/>
                <w:sz w:val="18"/>
                <w:lang w:val="it-IT" w:eastAsia="en-US"/>
              </w:rPr>
              <w:t>’</w:t>
            </w:r>
            <w:r w:rsidRPr="00ED562A">
              <w:rPr>
                <w:rFonts w:ascii="Tahoma" w:hAnsi="Tahoma" w:cs="Tahoma"/>
                <w:sz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Creazione di Casi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Creazione di Lead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Creazione di Attività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Creazione di Note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Creazione di record delle persone giuridiche personalizzati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Aggiornamento di Account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Aggiornamento di Contatti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Aggiornamento di Casi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Aggiornamento di Lead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Aggiornamento di Attività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Aggiornamento di Note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Aggiornamento di record delle persone giuridiche personalizzati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Aggiunta di Account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Aggiunta di Contatti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Aggiunta di Casi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Aggiunta di Lead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Aggiunta di Attività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Aggiunta di Note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Aggiunta di record delle persone giuridiche personalizzati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Aggiunta ad Account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Aggiunta a Contatti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Aggiunta a Casi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Aggiunta a Lead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Aggiunta ad Attività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Aggiunta a Note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Aggiunta a record delle persone giuridiche personalizzati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ascii="Segoe" w:hAnsi="Segoe"/>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Eliminazione di Account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3D3790">
            <w:pPr>
              <w:pStyle w:val="TableText"/>
              <w:spacing w:before="40"/>
              <w:rPr>
                <w:lang w:val="en-US" w:eastAsia="en-US"/>
              </w:rPr>
            </w:pPr>
            <w:r w:rsidRPr="0095369E">
              <w:rPr>
                <w:b/>
                <w:sz w:val="24"/>
                <w:szCs w:val="24"/>
                <w:lang w:val="en-US" w:eastAsia="en-US"/>
              </w:rPr>
              <w:sym w:font="Wingdings" w:char="F0FC"/>
            </w:r>
            <w:r w:rsidRPr="0095369E">
              <w:rPr>
                <w:b/>
                <w:sz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3D3790">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Eliminazione di Contatti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3D3790">
            <w:pPr>
              <w:pStyle w:val="TableText"/>
              <w:spacing w:before="40"/>
              <w:rPr>
                <w:lang w:val="en-US" w:eastAsia="en-US"/>
              </w:rPr>
            </w:pPr>
            <w:r w:rsidRPr="0095369E">
              <w:rPr>
                <w:b/>
                <w:sz w:val="24"/>
                <w:szCs w:val="24"/>
                <w:lang w:val="en-US" w:eastAsia="en-US"/>
              </w:rPr>
              <w:sym w:font="Wingdings" w:char="F0FC"/>
            </w:r>
            <w:r w:rsidRPr="0095369E">
              <w:rPr>
                <w:b/>
                <w:sz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3D3790">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Eliminazione di Casi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3D3790">
            <w:pPr>
              <w:pStyle w:val="TableText"/>
              <w:spacing w:before="40"/>
              <w:rPr>
                <w:lang w:val="en-US" w:eastAsia="en-US"/>
              </w:rPr>
            </w:pPr>
            <w:r w:rsidRPr="0095369E">
              <w:rPr>
                <w:b/>
                <w:sz w:val="24"/>
                <w:szCs w:val="24"/>
                <w:lang w:val="en-US" w:eastAsia="en-US"/>
              </w:rPr>
              <w:sym w:font="Wingdings" w:char="F0FC"/>
            </w:r>
            <w:r w:rsidRPr="0095369E">
              <w:rPr>
                <w:b/>
                <w:sz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3D3790">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Eliminazione di Lead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3D3790">
            <w:pPr>
              <w:pStyle w:val="TableText"/>
              <w:spacing w:before="40"/>
              <w:rPr>
                <w:lang w:val="en-US" w:eastAsia="en-US"/>
              </w:rPr>
            </w:pPr>
            <w:r w:rsidRPr="0095369E">
              <w:rPr>
                <w:b/>
                <w:sz w:val="24"/>
                <w:szCs w:val="24"/>
                <w:lang w:val="en-US" w:eastAsia="en-US"/>
              </w:rPr>
              <w:sym w:font="Wingdings" w:char="F0FC"/>
            </w:r>
            <w:r w:rsidRPr="0095369E">
              <w:rPr>
                <w:b/>
                <w:sz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3D3790">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Eliminazione di Attività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3D3790">
            <w:pPr>
              <w:pStyle w:val="TableText"/>
              <w:spacing w:before="40"/>
              <w:rPr>
                <w:lang w:val="en-US" w:eastAsia="en-US"/>
              </w:rPr>
            </w:pPr>
            <w:r w:rsidRPr="0095369E">
              <w:rPr>
                <w:b/>
                <w:sz w:val="24"/>
                <w:szCs w:val="24"/>
                <w:lang w:val="en-US" w:eastAsia="en-US"/>
              </w:rPr>
              <w:sym w:font="Wingdings" w:char="F0FC"/>
            </w:r>
            <w:r w:rsidRPr="0095369E">
              <w:rPr>
                <w:b/>
                <w:sz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3D3790">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Eliminazione di Note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3D3790">
            <w:pPr>
              <w:pStyle w:val="TableText"/>
              <w:spacing w:before="40"/>
              <w:rPr>
                <w:lang w:val="en-US" w:eastAsia="en-US"/>
              </w:rPr>
            </w:pPr>
            <w:r w:rsidRPr="0095369E">
              <w:rPr>
                <w:b/>
                <w:sz w:val="24"/>
                <w:szCs w:val="24"/>
                <w:lang w:val="en-US" w:eastAsia="en-US"/>
              </w:rPr>
              <w:sym w:font="Wingdings" w:char="F0FC"/>
            </w:r>
            <w:r w:rsidRPr="0095369E">
              <w:rPr>
                <w:b/>
                <w:sz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3D3790">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Eliminazione di record delle persone giuridiche personalizzati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3D3790">
            <w:pPr>
              <w:pStyle w:val="TableText"/>
              <w:spacing w:before="40"/>
              <w:rPr>
                <w:lang w:val="en-US" w:eastAsia="en-US"/>
              </w:rPr>
            </w:pPr>
            <w:r w:rsidRPr="0095369E">
              <w:rPr>
                <w:b/>
                <w:sz w:val="24"/>
                <w:szCs w:val="24"/>
                <w:lang w:val="en-US" w:eastAsia="en-US"/>
              </w:rPr>
              <w:sym w:font="Wingdings" w:char="F0FC"/>
            </w:r>
            <w:r w:rsidRPr="0095369E">
              <w:rPr>
                <w:b/>
                <w:sz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3D3790">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Assegnazione di Account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3D3790">
            <w:pPr>
              <w:pStyle w:val="TableText"/>
              <w:spacing w:before="40"/>
              <w:rPr>
                <w:lang w:val="en-US" w:eastAsia="en-US"/>
              </w:rPr>
            </w:pPr>
            <w:r w:rsidRPr="0095369E">
              <w:rPr>
                <w:b/>
                <w:sz w:val="24"/>
                <w:szCs w:val="24"/>
                <w:lang w:val="en-US" w:eastAsia="en-US"/>
              </w:rPr>
              <w:sym w:font="Wingdings" w:char="F0FC"/>
            </w:r>
            <w:r w:rsidRPr="0095369E">
              <w:rPr>
                <w:b/>
                <w:sz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3D3790">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Assegnazione di Contatti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3D3790">
            <w:pPr>
              <w:pStyle w:val="TableText"/>
              <w:spacing w:before="40"/>
              <w:rPr>
                <w:lang w:val="en-US" w:eastAsia="en-US"/>
              </w:rPr>
            </w:pPr>
            <w:r w:rsidRPr="0095369E">
              <w:rPr>
                <w:b/>
                <w:sz w:val="24"/>
                <w:szCs w:val="24"/>
                <w:lang w:val="en-US" w:eastAsia="en-US"/>
              </w:rPr>
              <w:sym w:font="Wingdings" w:char="F0FC"/>
            </w:r>
            <w:r w:rsidRPr="0095369E">
              <w:rPr>
                <w:b/>
                <w:sz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3D3790">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Assegnazione di Casi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3D3790">
            <w:pPr>
              <w:pStyle w:val="TableText"/>
              <w:spacing w:before="40"/>
              <w:rPr>
                <w:lang w:val="en-US" w:eastAsia="en-US"/>
              </w:rPr>
            </w:pPr>
            <w:r w:rsidRPr="0095369E">
              <w:rPr>
                <w:b/>
                <w:sz w:val="24"/>
                <w:szCs w:val="24"/>
                <w:lang w:val="en-US" w:eastAsia="en-US"/>
              </w:rPr>
              <w:sym w:font="Wingdings" w:char="F0FC"/>
            </w:r>
            <w:r w:rsidRPr="0095369E">
              <w:rPr>
                <w:b/>
                <w:sz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3D3790">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Assegnazione di Lead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3D3790">
            <w:pPr>
              <w:pStyle w:val="TableText"/>
              <w:spacing w:before="40"/>
              <w:rPr>
                <w:lang w:val="en-US" w:eastAsia="en-US"/>
              </w:rPr>
            </w:pPr>
            <w:r w:rsidRPr="0095369E">
              <w:rPr>
                <w:b/>
                <w:sz w:val="24"/>
                <w:szCs w:val="24"/>
                <w:lang w:val="en-US" w:eastAsia="en-US"/>
              </w:rPr>
              <w:sym w:font="Wingdings" w:char="F0FC"/>
            </w:r>
            <w:r w:rsidRPr="0095369E">
              <w:rPr>
                <w:b/>
                <w:sz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3D3790">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Assegnazione di Attività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3D3790">
            <w:pPr>
              <w:pStyle w:val="TableText"/>
              <w:spacing w:before="40"/>
              <w:rPr>
                <w:lang w:val="en-US" w:eastAsia="en-US"/>
              </w:rPr>
            </w:pPr>
            <w:r w:rsidRPr="0095369E">
              <w:rPr>
                <w:b/>
                <w:sz w:val="24"/>
                <w:szCs w:val="24"/>
                <w:lang w:val="en-US" w:eastAsia="en-US"/>
              </w:rPr>
              <w:sym w:font="Wingdings" w:char="F0FC"/>
            </w:r>
            <w:r w:rsidRPr="0095369E">
              <w:rPr>
                <w:b/>
                <w:sz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3D3790">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Assegnazione di record delle persone giuridiche personalizzati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3D3790">
            <w:pPr>
              <w:pStyle w:val="TableText"/>
              <w:spacing w:before="40"/>
              <w:rPr>
                <w:lang w:val="en-US" w:eastAsia="en-US"/>
              </w:rPr>
            </w:pPr>
            <w:r w:rsidRPr="0095369E">
              <w:rPr>
                <w:b/>
                <w:sz w:val="24"/>
                <w:szCs w:val="24"/>
                <w:lang w:val="en-US" w:eastAsia="en-US"/>
              </w:rPr>
              <w:sym w:font="Wingdings" w:char="F0FC"/>
            </w:r>
            <w:r w:rsidRPr="0095369E">
              <w:rPr>
                <w:b/>
                <w:sz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3D3790">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Condivisione di Account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3D3790">
            <w:pPr>
              <w:pStyle w:val="TableText"/>
              <w:spacing w:before="40"/>
              <w:rPr>
                <w:lang w:val="en-US" w:eastAsia="en-US"/>
              </w:rPr>
            </w:pPr>
            <w:r w:rsidRPr="0095369E">
              <w:rPr>
                <w:b/>
                <w:sz w:val="24"/>
                <w:szCs w:val="24"/>
                <w:lang w:val="en-US" w:eastAsia="en-US"/>
              </w:rPr>
              <w:sym w:font="Wingdings" w:char="F0FC"/>
            </w:r>
            <w:r w:rsidRPr="0095369E">
              <w:rPr>
                <w:b/>
                <w:sz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3D3790">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Condivisione di Contatti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lang w:val="en-US" w:eastAsia="en-US"/>
              </w:rPr>
            </w:pPr>
            <w:r w:rsidRPr="0095369E">
              <w:rPr>
                <w:b/>
                <w:sz w:val="24"/>
                <w:szCs w:val="24"/>
                <w:lang w:val="en-US" w:eastAsia="en-US"/>
              </w:rPr>
              <w:sym w:font="Wingdings" w:char="F0FC"/>
            </w:r>
            <w:r w:rsidRPr="0095369E">
              <w:rPr>
                <w:b/>
                <w:sz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Condivisione di Casi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lang w:val="en-US" w:eastAsia="en-US"/>
              </w:rPr>
            </w:pPr>
            <w:r w:rsidRPr="0095369E">
              <w:rPr>
                <w:b/>
                <w:sz w:val="24"/>
                <w:szCs w:val="24"/>
                <w:lang w:val="en-US" w:eastAsia="en-US"/>
              </w:rPr>
              <w:sym w:font="Wingdings" w:char="F0FC"/>
            </w:r>
            <w:r w:rsidRPr="0095369E">
              <w:rPr>
                <w:b/>
                <w:sz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Condivisione di Lead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lang w:val="en-US" w:eastAsia="en-US"/>
              </w:rPr>
            </w:pPr>
            <w:r w:rsidRPr="0095369E">
              <w:rPr>
                <w:b/>
                <w:sz w:val="24"/>
                <w:szCs w:val="24"/>
                <w:lang w:val="en-US" w:eastAsia="en-US"/>
              </w:rPr>
              <w:sym w:font="Wingdings" w:char="F0FC"/>
            </w:r>
            <w:r w:rsidRPr="0095369E">
              <w:rPr>
                <w:b/>
                <w:sz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Condivisione di Attività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lang w:val="en-US" w:eastAsia="en-US"/>
              </w:rPr>
            </w:pPr>
            <w:r w:rsidRPr="0095369E">
              <w:rPr>
                <w:b/>
                <w:sz w:val="24"/>
                <w:szCs w:val="24"/>
                <w:lang w:val="en-US" w:eastAsia="en-US"/>
              </w:rPr>
              <w:sym w:font="Wingdings" w:char="F0FC"/>
            </w:r>
            <w:r w:rsidRPr="0095369E">
              <w:rPr>
                <w:b/>
                <w:sz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D562A">
              <w:rPr>
                <w:rFonts w:ascii="Tahoma" w:hAnsi="Tahoma" w:cs="Tahoma"/>
                <w:sz w:val="18"/>
                <w:szCs w:val="18"/>
                <w:lang w:val="it-IT" w:eastAsia="en-US"/>
              </w:rPr>
              <w:t>Condivisione di record delle persone giuridiche personalizzati utilizzando l</w:t>
            </w:r>
            <w:r w:rsidR="00A6407A">
              <w:rPr>
                <w:rFonts w:ascii="Tahoma" w:hAnsi="Tahoma" w:cs="Tahoma"/>
                <w:sz w:val="18"/>
                <w:szCs w:val="18"/>
                <w:lang w:val="it-IT" w:eastAsia="en-US"/>
              </w:rPr>
              <w:t>’</w:t>
            </w:r>
            <w:r w:rsidRPr="00ED562A">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lang w:val="en-US" w:eastAsia="en-US"/>
              </w:rPr>
            </w:pPr>
            <w:r w:rsidRPr="0095369E">
              <w:rPr>
                <w:b/>
                <w:sz w:val="24"/>
                <w:szCs w:val="24"/>
                <w:lang w:val="en-US" w:eastAsia="en-US"/>
              </w:rPr>
              <w:sym w:font="Wingdings" w:char="F0FC"/>
            </w:r>
            <w:r w:rsidRPr="0095369E">
              <w:rPr>
                <w:b/>
                <w:sz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Creazione di Account utilizzando i client Microsoft Dynamics CRM</w:t>
            </w:r>
            <w:r w:rsidRPr="00B14AB8">
              <w:rPr>
                <w:rFonts w:ascii="Tahoma" w:hAnsi="Tahoma" w:cs="Tahoma"/>
                <w:sz w:val="18"/>
                <w:szCs w:val="18"/>
                <w:vertAlign w:val="superscript"/>
                <w:lang w:val="it-IT" w:eastAsia="en-US"/>
              </w:rPr>
              <w:t>1</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Creazione di Contatti utilizzando i client Microsoft</w:t>
            </w:r>
            <w:r w:rsidR="00B14AB8">
              <w:rPr>
                <w:rFonts w:ascii="Tahoma" w:hAnsi="Tahoma" w:cs="Tahoma"/>
                <w:sz w:val="18"/>
                <w:szCs w:val="18"/>
                <w:lang w:val="it-IT" w:eastAsia="en-US"/>
              </w:rPr>
              <w:t> </w:t>
            </w:r>
            <w:r w:rsidRPr="00E73BDD">
              <w:rPr>
                <w:rFonts w:ascii="Tahoma" w:hAnsi="Tahoma" w:cs="Tahoma"/>
                <w:sz w:val="18"/>
                <w:szCs w:val="18"/>
                <w:lang w:val="it-IT" w:eastAsia="en-US"/>
              </w:rPr>
              <w:t>Dynamics 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Creazione di Casi utilizzando i</w:t>
            </w:r>
            <w:r w:rsidR="00B14AB8">
              <w:rPr>
                <w:rFonts w:ascii="Tahoma" w:hAnsi="Tahoma" w:cs="Tahoma"/>
                <w:sz w:val="18"/>
                <w:szCs w:val="18"/>
                <w:lang w:val="it-IT" w:eastAsia="en-US"/>
              </w:rPr>
              <w:t> </w:t>
            </w:r>
            <w:r w:rsidRPr="00E73BDD">
              <w:rPr>
                <w:rFonts w:ascii="Tahoma" w:hAnsi="Tahoma" w:cs="Tahoma"/>
                <w:sz w:val="18"/>
                <w:szCs w:val="18"/>
                <w:lang w:val="it-IT" w:eastAsia="en-US"/>
              </w:rPr>
              <w:t>client Microsoft Dynamics</w:t>
            </w:r>
            <w:r w:rsidR="00B14AB8">
              <w:rPr>
                <w:rFonts w:ascii="Tahoma" w:hAnsi="Tahoma" w:cs="Tahoma"/>
                <w:sz w:val="18"/>
                <w:szCs w:val="18"/>
                <w:lang w:val="it-IT" w:eastAsia="en-US"/>
              </w:rPr>
              <w:t> </w:t>
            </w:r>
            <w:r w:rsidRPr="00E73BDD">
              <w:rPr>
                <w:rFonts w:ascii="Tahoma" w:hAnsi="Tahoma" w:cs="Tahoma"/>
                <w:sz w:val="18"/>
                <w:szCs w:val="18"/>
                <w:lang w:val="it-IT" w:eastAsia="en-US"/>
              </w:rPr>
              <w:t>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Creazione di Lead utilizzando i client Microsoft Dynamics 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Creazione di Attività utilizzando i client Microsoft Dynamics 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Creazione di Note utilizzando i client Microsoft Dynamics 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Aggiornamento di Account utilizzando i client Microsoft Dynamics 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Aggiornamento di Contatti utilizzando i client Microsoft Dynamics 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Aggiornamento di Casi utilizzando i client Microsoft</w:t>
            </w:r>
            <w:r w:rsidR="00B14AB8">
              <w:rPr>
                <w:rFonts w:ascii="Tahoma" w:hAnsi="Tahoma" w:cs="Tahoma"/>
                <w:sz w:val="18"/>
                <w:szCs w:val="18"/>
                <w:lang w:val="it-IT" w:eastAsia="en-US"/>
              </w:rPr>
              <w:t> </w:t>
            </w:r>
            <w:r w:rsidRPr="00E73BDD">
              <w:rPr>
                <w:rFonts w:ascii="Tahoma" w:hAnsi="Tahoma" w:cs="Tahoma"/>
                <w:sz w:val="18"/>
                <w:szCs w:val="18"/>
                <w:lang w:val="it-IT" w:eastAsia="en-US"/>
              </w:rPr>
              <w:t>Dynamics 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Aggiornamento di Lead utilizzando i client Microsoft Dynamics 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Aggiornamento di Attività utilizzando i client Microsoft Dynamics 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Aggiornamento di Note utilizzando i client Microsoft</w:t>
            </w:r>
            <w:r w:rsidR="00B14AB8">
              <w:rPr>
                <w:rFonts w:ascii="Tahoma" w:hAnsi="Tahoma" w:cs="Tahoma"/>
                <w:sz w:val="18"/>
                <w:szCs w:val="18"/>
                <w:lang w:val="it-IT" w:eastAsia="en-US"/>
              </w:rPr>
              <w:t> </w:t>
            </w:r>
            <w:r w:rsidRPr="00E73BDD">
              <w:rPr>
                <w:rFonts w:ascii="Tahoma" w:hAnsi="Tahoma" w:cs="Tahoma"/>
                <w:sz w:val="18"/>
                <w:szCs w:val="18"/>
                <w:lang w:val="it-IT" w:eastAsia="en-US"/>
              </w:rPr>
              <w:t>Dynamics 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Aggiunta di Account utilizzando i client Microsoft</w:t>
            </w:r>
            <w:r w:rsidR="00B14AB8">
              <w:rPr>
                <w:rFonts w:ascii="Tahoma" w:hAnsi="Tahoma" w:cs="Tahoma"/>
                <w:sz w:val="18"/>
                <w:szCs w:val="18"/>
                <w:lang w:val="it-IT" w:eastAsia="en-US"/>
              </w:rPr>
              <w:t> </w:t>
            </w:r>
            <w:r w:rsidRPr="00E73BDD">
              <w:rPr>
                <w:rFonts w:ascii="Tahoma" w:hAnsi="Tahoma" w:cs="Tahoma"/>
                <w:sz w:val="18"/>
                <w:szCs w:val="18"/>
                <w:lang w:val="it-IT" w:eastAsia="en-US"/>
              </w:rPr>
              <w:t>Dynamics 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Aggiunta di Contatti utilizzando i client Microsoft</w:t>
            </w:r>
            <w:r w:rsidR="00B14AB8">
              <w:rPr>
                <w:rFonts w:ascii="Tahoma" w:hAnsi="Tahoma" w:cs="Tahoma"/>
                <w:sz w:val="18"/>
                <w:szCs w:val="18"/>
                <w:lang w:val="it-IT" w:eastAsia="en-US"/>
              </w:rPr>
              <w:t> </w:t>
            </w:r>
            <w:r w:rsidRPr="00E73BDD">
              <w:rPr>
                <w:rFonts w:ascii="Tahoma" w:hAnsi="Tahoma" w:cs="Tahoma"/>
                <w:sz w:val="18"/>
                <w:szCs w:val="18"/>
                <w:lang w:val="it-IT" w:eastAsia="en-US"/>
              </w:rPr>
              <w:t>Dynamics 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Aggiunta di Casi utilizzando i</w:t>
            </w:r>
            <w:r w:rsidR="00B14AB8">
              <w:rPr>
                <w:rFonts w:ascii="Tahoma" w:hAnsi="Tahoma" w:cs="Tahoma"/>
                <w:sz w:val="18"/>
                <w:szCs w:val="18"/>
                <w:lang w:val="it-IT" w:eastAsia="en-US"/>
              </w:rPr>
              <w:t> </w:t>
            </w:r>
            <w:r w:rsidRPr="00E73BDD">
              <w:rPr>
                <w:rFonts w:ascii="Tahoma" w:hAnsi="Tahoma" w:cs="Tahoma"/>
                <w:sz w:val="18"/>
                <w:szCs w:val="18"/>
                <w:lang w:val="it-IT" w:eastAsia="en-US"/>
              </w:rPr>
              <w:t>client Microsoft Dynamics</w:t>
            </w:r>
            <w:r w:rsidR="00B14AB8">
              <w:rPr>
                <w:rFonts w:ascii="Tahoma" w:hAnsi="Tahoma" w:cs="Tahoma"/>
                <w:sz w:val="18"/>
                <w:szCs w:val="18"/>
                <w:lang w:val="it-IT" w:eastAsia="en-US"/>
              </w:rPr>
              <w:t> </w:t>
            </w:r>
            <w:r w:rsidRPr="00E73BDD">
              <w:rPr>
                <w:rFonts w:ascii="Tahoma" w:hAnsi="Tahoma" w:cs="Tahoma"/>
                <w:sz w:val="18"/>
                <w:szCs w:val="18"/>
                <w:lang w:val="it-IT" w:eastAsia="en-US"/>
              </w:rPr>
              <w:t>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Aggiunta di Lead utilizzando i</w:t>
            </w:r>
            <w:r w:rsidR="00B14AB8">
              <w:rPr>
                <w:rFonts w:ascii="Tahoma" w:hAnsi="Tahoma" w:cs="Tahoma"/>
                <w:sz w:val="18"/>
                <w:szCs w:val="18"/>
                <w:lang w:val="it-IT" w:eastAsia="en-US"/>
              </w:rPr>
              <w:t> </w:t>
            </w:r>
            <w:r w:rsidRPr="00E73BDD">
              <w:rPr>
                <w:rFonts w:ascii="Tahoma" w:hAnsi="Tahoma" w:cs="Tahoma"/>
                <w:sz w:val="18"/>
                <w:szCs w:val="18"/>
                <w:lang w:val="it-IT" w:eastAsia="en-US"/>
              </w:rPr>
              <w:t>client Microsoft Dynamics</w:t>
            </w:r>
            <w:r w:rsidR="00B14AB8">
              <w:rPr>
                <w:rFonts w:ascii="Tahoma" w:hAnsi="Tahoma" w:cs="Tahoma"/>
                <w:sz w:val="18"/>
                <w:szCs w:val="18"/>
                <w:lang w:val="it-IT" w:eastAsia="en-US"/>
              </w:rPr>
              <w:t> </w:t>
            </w:r>
            <w:r w:rsidRPr="00E73BDD">
              <w:rPr>
                <w:rFonts w:ascii="Tahoma" w:hAnsi="Tahoma" w:cs="Tahoma"/>
                <w:sz w:val="18"/>
                <w:szCs w:val="18"/>
                <w:lang w:val="it-IT" w:eastAsia="en-US"/>
              </w:rPr>
              <w:t>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Aggiunta di Attività utilizzando i client Microsoft Dynamics 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Aggiunta di Note utilizzando i</w:t>
            </w:r>
            <w:r w:rsidR="00B14AB8">
              <w:rPr>
                <w:rFonts w:ascii="Tahoma" w:hAnsi="Tahoma" w:cs="Tahoma"/>
                <w:sz w:val="18"/>
                <w:szCs w:val="18"/>
                <w:lang w:val="it-IT" w:eastAsia="en-US"/>
              </w:rPr>
              <w:t> </w:t>
            </w:r>
            <w:r w:rsidRPr="00E73BDD">
              <w:rPr>
                <w:rFonts w:ascii="Tahoma" w:hAnsi="Tahoma" w:cs="Tahoma"/>
                <w:sz w:val="18"/>
                <w:szCs w:val="18"/>
                <w:lang w:val="it-IT" w:eastAsia="en-US"/>
              </w:rPr>
              <w:t>client Microsoft Dynamics</w:t>
            </w:r>
            <w:r w:rsidR="00B14AB8">
              <w:rPr>
                <w:rFonts w:ascii="Tahoma" w:hAnsi="Tahoma" w:cs="Tahoma"/>
                <w:sz w:val="18"/>
                <w:szCs w:val="18"/>
                <w:lang w:val="it-IT" w:eastAsia="en-US"/>
              </w:rPr>
              <w:t> </w:t>
            </w:r>
            <w:r w:rsidRPr="00E73BDD">
              <w:rPr>
                <w:rFonts w:ascii="Tahoma" w:hAnsi="Tahoma" w:cs="Tahoma"/>
                <w:sz w:val="18"/>
                <w:szCs w:val="18"/>
                <w:lang w:val="it-IT" w:eastAsia="en-US"/>
              </w:rPr>
              <w:t>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Aggiunta ad Account utilizzando i client Microsoft</w:t>
            </w:r>
            <w:r w:rsidR="00B14AB8">
              <w:rPr>
                <w:rFonts w:ascii="Tahoma" w:hAnsi="Tahoma" w:cs="Tahoma"/>
                <w:sz w:val="18"/>
                <w:szCs w:val="18"/>
                <w:lang w:val="it-IT" w:eastAsia="en-US"/>
              </w:rPr>
              <w:t> </w:t>
            </w:r>
            <w:r w:rsidRPr="00E73BDD">
              <w:rPr>
                <w:rFonts w:ascii="Tahoma" w:hAnsi="Tahoma" w:cs="Tahoma"/>
                <w:sz w:val="18"/>
                <w:szCs w:val="18"/>
                <w:lang w:val="it-IT" w:eastAsia="en-US"/>
              </w:rPr>
              <w:t>Dynamics 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Aggiunta a Contatti utilizzando i client Microsoft</w:t>
            </w:r>
            <w:r w:rsidR="00B14AB8">
              <w:rPr>
                <w:rFonts w:ascii="Tahoma" w:hAnsi="Tahoma" w:cs="Tahoma"/>
                <w:sz w:val="18"/>
                <w:szCs w:val="18"/>
                <w:lang w:val="it-IT" w:eastAsia="en-US"/>
              </w:rPr>
              <w:t> </w:t>
            </w:r>
            <w:r w:rsidRPr="00E73BDD">
              <w:rPr>
                <w:rFonts w:ascii="Tahoma" w:hAnsi="Tahoma" w:cs="Tahoma"/>
                <w:sz w:val="18"/>
                <w:szCs w:val="18"/>
                <w:lang w:val="it-IT" w:eastAsia="en-US"/>
              </w:rPr>
              <w:t>Dynamics 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Aggiunta a Casi utilizzando i</w:t>
            </w:r>
            <w:r w:rsidR="00B14AB8">
              <w:rPr>
                <w:rFonts w:ascii="Tahoma" w:hAnsi="Tahoma" w:cs="Tahoma"/>
                <w:sz w:val="18"/>
                <w:szCs w:val="18"/>
                <w:lang w:val="it-IT" w:eastAsia="en-US"/>
              </w:rPr>
              <w:t> </w:t>
            </w:r>
            <w:r w:rsidRPr="00E73BDD">
              <w:rPr>
                <w:rFonts w:ascii="Tahoma" w:hAnsi="Tahoma" w:cs="Tahoma"/>
                <w:sz w:val="18"/>
                <w:szCs w:val="18"/>
                <w:lang w:val="it-IT" w:eastAsia="en-US"/>
              </w:rPr>
              <w:t>client Microsoft Dynamics</w:t>
            </w:r>
            <w:r w:rsidR="00B14AB8">
              <w:rPr>
                <w:rFonts w:ascii="Tahoma" w:hAnsi="Tahoma" w:cs="Tahoma"/>
                <w:sz w:val="18"/>
                <w:szCs w:val="18"/>
                <w:lang w:val="it-IT" w:eastAsia="en-US"/>
              </w:rPr>
              <w:t> </w:t>
            </w:r>
            <w:r w:rsidRPr="00E73BDD">
              <w:rPr>
                <w:rFonts w:ascii="Tahoma" w:hAnsi="Tahoma" w:cs="Tahoma"/>
                <w:sz w:val="18"/>
                <w:szCs w:val="18"/>
                <w:lang w:val="it-IT" w:eastAsia="en-US"/>
              </w:rPr>
              <w:t>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Aggiunta a Lead utilizzando i</w:t>
            </w:r>
            <w:r w:rsidR="00B14AB8">
              <w:rPr>
                <w:rFonts w:ascii="Tahoma" w:hAnsi="Tahoma" w:cs="Tahoma"/>
                <w:sz w:val="18"/>
                <w:szCs w:val="18"/>
                <w:lang w:val="it-IT" w:eastAsia="en-US"/>
              </w:rPr>
              <w:t> </w:t>
            </w:r>
            <w:r w:rsidRPr="00E73BDD">
              <w:rPr>
                <w:rFonts w:ascii="Tahoma" w:hAnsi="Tahoma" w:cs="Tahoma"/>
                <w:sz w:val="18"/>
                <w:szCs w:val="18"/>
                <w:lang w:val="it-IT" w:eastAsia="en-US"/>
              </w:rPr>
              <w:t>client Microsoft Dynamics</w:t>
            </w:r>
            <w:r w:rsidR="00B14AB8">
              <w:rPr>
                <w:rFonts w:ascii="Tahoma" w:hAnsi="Tahoma" w:cs="Tahoma"/>
                <w:sz w:val="18"/>
                <w:szCs w:val="18"/>
                <w:lang w:val="it-IT" w:eastAsia="en-US"/>
              </w:rPr>
              <w:t> </w:t>
            </w:r>
            <w:r w:rsidRPr="00E73BDD">
              <w:rPr>
                <w:rFonts w:ascii="Tahoma" w:hAnsi="Tahoma" w:cs="Tahoma"/>
                <w:sz w:val="18"/>
                <w:szCs w:val="18"/>
                <w:lang w:val="it-IT" w:eastAsia="en-US"/>
              </w:rPr>
              <w:t>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Aggiunta ad Attività utilizzando i client Microsoft</w:t>
            </w:r>
            <w:r w:rsidR="00B14AB8">
              <w:rPr>
                <w:rFonts w:ascii="Tahoma" w:hAnsi="Tahoma" w:cs="Tahoma"/>
                <w:sz w:val="18"/>
                <w:szCs w:val="18"/>
                <w:lang w:val="it-IT" w:eastAsia="en-US"/>
              </w:rPr>
              <w:t> </w:t>
            </w:r>
            <w:r w:rsidRPr="00E73BDD">
              <w:rPr>
                <w:rFonts w:ascii="Tahoma" w:hAnsi="Tahoma" w:cs="Tahoma"/>
                <w:sz w:val="18"/>
                <w:szCs w:val="18"/>
                <w:lang w:val="it-IT" w:eastAsia="en-US"/>
              </w:rPr>
              <w:t>Dynamics 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Aggiunta a Note utilizzando i</w:t>
            </w:r>
            <w:r w:rsidR="00B14AB8">
              <w:rPr>
                <w:rFonts w:ascii="Tahoma" w:hAnsi="Tahoma" w:cs="Tahoma"/>
                <w:sz w:val="18"/>
                <w:szCs w:val="18"/>
                <w:lang w:val="it-IT" w:eastAsia="en-US"/>
              </w:rPr>
              <w:t> </w:t>
            </w:r>
            <w:r w:rsidRPr="00E73BDD">
              <w:rPr>
                <w:rFonts w:ascii="Tahoma" w:hAnsi="Tahoma" w:cs="Tahoma"/>
                <w:sz w:val="18"/>
                <w:szCs w:val="18"/>
                <w:lang w:val="it-IT" w:eastAsia="en-US"/>
              </w:rPr>
              <w:t>client Microsoft Dynamics CRM</w:t>
            </w:r>
          </w:p>
        </w:tc>
        <w:tc>
          <w:tcPr>
            <w:tcW w:w="686" w:type="dxa"/>
            <w:shd w:val="clear" w:color="auto" w:fill="FFFFFF"/>
          </w:tcPr>
          <w:p w:rsidR="009C0902" w:rsidRPr="0095369E" w:rsidRDefault="009C0902" w:rsidP="004F39A9">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4F39A9">
            <w:pPr>
              <w:pStyle w:val="TableText"/>
              <w:rPr>
                <w:rFonts w:ascii="Segoe" w:hAnsi="Segoe"/>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Eliminazione di Account utilizzando i client Microsoft Dynamics 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Eliminazione di Contatti utilizzando i client Microsoft Dynamics 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Eliminazione di Casi utilizzando i client Microsoft Dynamics 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Eliminazione di Lead utilizzando i client Microsoft Dynamics 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Eliminazione di Attività utilizzando i client Microsoft Dynamics 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Eliminazione di Note utilizzando i client Microsoft Dynamics 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Assegnazione di Account utilizzando i client Microsoft Dynamics 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Assegnazione di Contatti utilizzando i client Microsoft Dynamics 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Assegnazione di Casi utilizzando i client Microsoft Dynamics 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Assegnazione di Lead utilizzando i client Microsoft Dynamics 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4F39A9">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Assegnazione di Attività utilizzando i client Microsoft Dynamics 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Height w:val="309"/>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Condivisione di Account utilizzando i client Microsoft</w:t>
            </w:r>
            <w:r w:rsidR="00B14AB8">
              <w:rPr>
                <w:rFonts w:ascii="Tahoma" w:hAnsi="Tahoma" w:cs="Tahoma"/>
                <w:sz w:val="18"/>
                <w:szCs w:val="18"/>
                <w:lang w:val="it-IT" w:eastAsia="en-US"/>
              </w:rPr>
              <w:t> </w:t>
            </w:r>
            <w:r w:rsidRPr="00E73BDD">
              <w:rPr>
                <w:rFonts w:ascii="Tahoma" w:hAnsi="Tahoma" w:cs="Tahoma"/>
                <w:sz w:val="18"/>
                <w:szCs w:val="18"/>
                <w:lang w:val="it-IT" w:eastAsia="en-US"/>
              </w:rPr>
              <w:t>Dynamics 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Condivisione di Contatti utilizzando i client Microsoft</w:t>
            </w:r>
            <w:r w:rsidR="00B14AB8">
              <w:rPr>
                <w:rFonts w:ascii="Tahoma" w:hAnsi="Tahoma" w:cs="Tahoma"/>
                <w:sz w:val="18"/>
                <w:szCs w:val="18"/>
                <w:lang w:val="it-IT" w:eastAsia="en-US"/>
              </w:rPr>
              <w:t> </w:t>
            </w:r>
            <w:r w:rsidRPr="00E73BDD">
              <w:rPr>
                <w:rFonts w:ascii="Tahoma" w:hAnsi="Tahoma" w:cs="Tahoma"/>
                <w:sz w:val="18"/>
                <w:szCs w:val="18"/>
                <w:lang w:val="it-IT" w:eastAsia="en-US"/>
              </w:rPr>
              <w:t>Dynamics 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Condivisione di Casi utilizzando i client Microsoft</w:t>
            </w:r>
            <w:r w:rsidR="00B14AB8">
              <w:rPr>
                <w:rFonts w:ascii="Tahoma" w:hAnsi="Tahoma" w:cs="Tahoma"/>
                <w:sz w:val="18"/>
                <w:szCs w:val="18"/>
                <w:lang w:val="it-IT" w:eastAsia="en-US"/>
              </w:rPr>
              <w:t> </w:t>
            </w:r>
            <w:r w:rsidRPr="00E73BDD">
              <w:rPr>
                <w:rFonts w:ascii="Tahoma" w:hAnsi="Tahoma" w:cs="Tahoma"/>
                <w:sz w:val="18"/>
                <w:szCs w:val="18"/>
                <w:lang w:val="it-IT" w:eastAsia="en-US"/>
              </w:rPr>
              <w:t>Dynamics 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Condivisione di Lead utilizzando i client Microsoft</w:t>
            </w:r>
            <w:r w:rsidR="00B14AB8">
              <w:rPr>
                <w:rFonts w:ascii="Tahoma" w:hAnsi="Tahoma" w:cs="Tahoma"/>
                <w:sz w:val="18"/>
                <w:szCs w:val="18"/>
                <w:lang w:val="it-IT" w:eastAsia="en-US"/>
              </w:rPr>
              <w:t> </w:t>
            </w:r>
            <w:r w:rsidRPr="00E73BDD">
              <w:rPr>
                <w:rFonts w:ascii="Tahoma" w:hAnsi="Tahoma" w:cs="Tahoma"/>
                <w:sz w:val="18"/>
                <w:szCs w:val="18"/>
                <w:lang w:val="it-IT" w:eastAsia="en-US"/>
              </w:rPr>
              <w:t>Dynamics 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E73BDD">
              <w:rPr>
                <w:rFonts w:ascii="Tahoma" w:hAnsi="Tahoma" w:cs="Tahoma"/>
                <w:sz w:val="18"/>
                <w:szCs w:val="18"/>
                <w:lang w:val="it-IT" w:eastAsia="en-US"/>
              </w:rPr>
              <w:t>Condivisione di Attività utilizzando i client Microsoft</w:t>
            </w:r>
            <w:r w:rsidR="00B14AB8">
              <w:rPr>
                <w:rFonts w:ascii="Tahoma" w:hAnsi="Tahoma" w:cs="Tahoma"/>
                <w:sz w:val="18"/>
                <w:szCs w:val="18"/>
                <w:lang w:val="it-IT" w:eastAsia="en-US"/>
              </w:rPr>
              <w:t> </w:t>
            </w:r>
            <w:r w:rsidRPr="00E73BDD">
              <w:rPr>
                <w:rFonts w:ascii="Tahoma" w:hAnsi="Tahoma" w:cs="Tahoma"/>
                <w:sz w:val="18"/>
                <w:szCs w:val="18"/>
                <w:lang w:val="it-IT" w:eastAsia="en-US"/>
              </w:rPr>
              <w:t>Dynamics 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120" w:type="dxa"/>
            <w:shd w:val="clear" w:color="auto" w:fill="FFFFFF"/>
          </w:tcPr>
          <w:p w:rsidR="009C0902" w:rsidRPr="0095369E" w:rsidRDefault="009C0902" w:rsidP="00A73DBD">
            <w:pPr>
              <w:pStyle w:val="TableText"/>
              <w:rPr>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2</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Creazione di record delle</w:t>
            </w:r>
            <w:r w:rsidR="00B14AB8">
              <w:rPr>
                <w:rFonts w:ascii="Tahoma" w:hAnsi="Tahoma" w:cs="Tahoma"/>
                <w:sz w:val="18"/>
                <w:szCs w:val="18"/>
                <w:lang w:val="it-IT" w:eastAsia="en-US"/>
              </w:rPr>
              <w:t> </w:t>
            </w:r>
            <w:r w:rsidRPr="009F2984">
              <w:rPr>
                <w:rFonts w:ascii="Tahoma" w:hAnsi="Tahoma" w:cs="Tahoma"/>
                <w:sz w:val="18"/>
                <w:szCs w:val="18"/>
                <w:lang w:val="it-IT" w:eastAsia="en-US"/>
              </w:rPr>
              <w:t>persone giuridiche personalizzati utilizzando i</w:t>
            </w:r>
            <w:r w:rsidR="00B14AB8">
              <w:rPr>
                <w:rFonts w:ascii="Tahoma" w:hAnsi="Tahoma" w:cs="Tahoma"/>
                <w:sz w:val="18"/>
                <w:szCs w:val="18"/>
                <w:lang w:val="it-IT" w:eastAsia="en-US"/>
              </w:rPr>
              <w:t> </w:t>
            </w:r>
            <w:r w:rsidRPr="009F2984">
              <w:rPr>
                <w:rFonts w:ascii="Tahoma" w:hAnsi="Tahoma" w:cs="Tahoma"/>
                <w:sz w:val="18"/>
                <w:szCs w:val="18"/>
                <w:lang w:val="it-IT" w:eastAsia="en-US"/>
              </w:rPr>
              <w:t>client Microsoft Dynamics</w:t>
            </w:r>
            <w:r w:rsidR="00B14AB8">
              <w:rPr>
                <w:rFonts w:ascii="Tahoma" w:hAnsi="Tahoma" w:cs="Tahoma"/>
                <w:sz w:val="18"/>
                <w:szCs w:val="18"/>
                <w:lang w:val="it-IT" w:eastAsia="en-US"/>
              </w:rPr>
              <w:t> </w:t>
            </w:r>
            <w:r w:rsidRPr="009F2984">
              <w:rPr>
                <w:rFonts w:ascii="Tahoma" w:hAnsi="Tahoma" w:cs="Tahoma"/>
                <w:sz w:val="18"/>
                <w:szCs w:val="18"/>
                <w:lang w:val="it-IT" w:eastAsia="en-US"/>
              </w:rPr>
              <w:t>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Aggiornamento di record delle persone giuridiche personalizzati utilizzando i</w:t>
            </w:r>
            <w:r w:rsidR="00B14AB8">
              <w:rPr>
                <w:rFonts w:ascii="Tahoma" w:hAnsi="Tahoma" w:cs="Tahoma"/>
                <w:sz w:val="18"/>
                <w:szCs w:val="18"/>
                <w:lang w:val="it-IT" w:eastAsia="en-US"/>
              </w:rPr>
              <w:t> </w:t>
            </w:r>
            <w:r w:rsidRPr="009F2984">
              <w:rPr>
                <w:rFonts w:ascii="Tahoma" w:hAnsi="Tahoma" w:cs="Tahoma"/>
                <w:sz w:val="18"/>
                <w:szCs w:val="18"/>
                <w:lang w:val="it-IT" w:eastAsia="en-US"/>
              </w:rPr>
              <w:t>client Microsoft Dynamics</w:t>
            </w:r>
            <w:r w:rsidR="00B14AB8">
              <w:rPr>
                <w:rFonts w:ascii="Tahoma" w:hAnsi="Tahoma" w:cs="Tahoma"/>
                <w:sz w:val="18"/>
                <w:szCs w:val="18"/>
                <w:lang w:val="it-IT" w:eastAsia="en-US"/>
              </w:rPr>
              <w:t> </w:t>
            </w:r>
            <w:r w:rsidRPr="009F2984">
              <w:rPr>
                <w:rFonts w:ascii="Tahoma" w:hAnsi="Tahoma" w:cs="Tahoma"/>
                <w:sz w:val="18"/>
                <w:szCs w:val="18"/>
                <w:lang w:val="it-IT" w:eastAsia="en-US"/>
              </w:rPr>
              <w:t>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B14AB8">
              <w:rPr>
                <w:rFonts w:ascii="Tahoma" w:hAnsi="Tahoma" w:cs="Tahoma"/>
                <w:sz w:val="18"/>
                <w:szCs w:val="18"/>
                <w:lang w:val="it-IT" w:eastAsia="en-US"/>
              </w:rPr>
              <w:t>Aggiunta di privilegi per</w:t>
            </w:r>
            <w:r w:rsidR="00B14AB8" w:rsidRPr="00B14AB8">
              <w:rPr>
                <w:rFonts w:ascii="Tahoma" w:hAnsi="Tahoma" w:cs="Tahoma"/>
                <w:sz w:val="18"/>
                <w:szCs w:val="18"/>
                <w:lang w:val="it-IT" w:eastAsia="en-US"/>
              </w:rPr>
              <w:t> </w:t>
            </w:r>
            <w:r w:rsidRPr="00B14AB8">
              <w:rPr>
                <w:rFonts w:ascii="Tahoma" w:hAnsi="Tahoma" w:cs="Tahoma"/>
                <w:sz w:val="18"/>
                <w:szCs w:val="18"/>
                <w:lang w:val="it-IT" w:eastAsia="en-US"/>
              </w:rPr>
              <w:t>i</w:t>
            </w:r>
            <w:r w:rsidR="00B14AB8" w:rsidRPr="00B14AB8">
              <w:rPr>
                <w:rFonts w:ascii="Tahoma" w:hAnsi="Tahoma" w:cs="Tahoma"/>
                <w:sz w:val="18"/>
                <w:szCs w:val="18"/>
                <w:lang w:val="it-IT" w:eastAsia="en-US"/>
              </w:rPr>
              <w:t> </w:t>
            </w:r>
            <w:r w:rsidRPr="00B14AB8">
              <w:rPr>
                <w:rFonts w:ascii="Tahoma" w:hAnsi="Tahoma" w:cs="Tahoma"/>
                <w:sz w:val="18"/>
                <w:szCs w:val="18"/>
                <w:lang w:val="it-IT" w:eastAsia="en-US"/>
              </w:rPr>
              <w:t xml:space="preserve">record delle attività personalizzati utilizzando </w:t>
            </w:r>
            <w:r w:rsidR="00B14AB8" w:rsidRPr="00B14AB8">
              <w:rPr>
                <w:rFonts w:ascii="Tahoma" w:hAnsi="Tahoma" w:cs="Tahoma"/>
                <w:sz w:val="18"/>
                <w:szCs w:val="18"/>
                <w:lang w:val="it-IT" w:eastAsia="en-US"/>
              </w:rPr>
              <w:t>I</w:t>
            </w:r>
            <w:r w:rsidR="00B14AB8" w:rsidRPr="0095369E">
              <w:rPr>
                <w:sz w:val="18"/>
                <w:szCs w:val="18"/>
                <w:lang w:val="en-US" w:eastAsia="en-US"/>
              </w:rPr>
              <w:t> </w:t>
            </w:r>
            <w:r w:rsidRPr="00B14AB8">
              <w:rPr>
                <w:rFonts w:ascii="Tahoma" w:hAnsi="Tahoma" w:cs="Tahoma"/>
                <w:sz w:val="18"/>
                <w:szCs w:val="18"/>
                <w:lang w:val="it-IT" w:eastAsia="en-US"/>
              </w:rPr>
              <w:t>client Microsoft Dynamics</w:t>
            </w:r>
            <w:r w:rsidR="00B14AB8" w:rsidRPr="0095369E">
              <w:rPr>
                <w:sz w:val="18"/>
                <w:szCs w:val="18"/>
                <w:lang w:val="en-US" w:eastAsia="en-US"/>
              </w:rPr>
              <w:t> </w:t>
            </w:r>
            <w:r w:rsidRPr="00B14AB8">
              <w:rPr>
                <w:rFonts w:ascii="Tahoma" w:hAnsi="Tahoma" w:cs="Tahoma"/>
                <w:sz w:val="18"/>
                <w:szCs w:val="18"/>
                <w:lang w:val="it-IT" w:eastAsia="en-US"/>
              </w:rPr>
              <w:t>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FE168C">
            <w:pPr>
              <w:pStyle w:val="TableText"/>
              <w:spacing w:before="40"/>
              <w:rPr>
                <w:rFonts w:ascii="Segoe UI" w:eastAsia="Times New Roman" w:cs="Segoe UI"/>
                <w:b/>
                <w:sz w:val="24"/>
                <w:szCs w:val="24"/>
                <w:lang w:val="en-US" w:eastAsia="en-US"/>
              </w:rPr>
            </w:pPr>
            <w:r w:rsidRPr="0095369E">
              <w:rPr>
                <w:rFonts w:ascii="Times New Roman" w:hAnsi="Times New Roman"/>
                <w:b/>
                <w:sz w:val="24"/>
                <w:szCs w:val="24"/>
                <w:lang w:val="en-US" w:eastAsia="en-US"/>
              </w:rPr>
              <w:sym w:font="Wingdings" w:char="F0FC"/>
            </w:r>
            <w:r w:rsidRPr="0095369E">
              <w:rPr>
                <w:b/>
                <w:sz w:val="24"/>
                <w:vertAlign w:val="superscript"/>
                <w:lang w:val="en-US" w:eastAsia="en-US"/>
              </w:rPr>
              <w:t>3</w:t>
            </w: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3</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Aggiunta di privilegi per i</w:t>
            </w:r>
            <w:r w:rsidR="00B14AB8">
              <w:rPr>
                <w:rFonts w:ascii="Tahoma" w:hAnsi="Tahoma" w:cs="Tahoma"/>
                <w:sz w:val="18"/>
                <w:szCs w:val="18"/>
                <w:lang w:val="it-IT" w:eastAsia="en-US"/>
              </w:rPr>
              <w:t> </w:t>
            </w:r>
            <w:r w:rsidRPr="009F2984">
              <w:rPr>
                <w:rFonts w:ascii="Tahoma" w:hAnsi="Tahoma" w:cs="Tahoma"/>
                <w:sz w:val="18"/>
                <w:szCs w:val="18"/>
                <w:lang w:val="it-IT" w:eastAsia="en-US"/>
              </w:rPr>
              <w:t>record delle persone giuridiche personalizzati (ad</w:t>
            </w:r>
            <w:r w:rsidR="00B14AB8">
              <w:rPr>
                <w:rFonts w:ascii="Tahoma" w:hAnsi="Tahoma" w:cs="Tahoma"/>
                <w:sz w:val="18"/>
                <w:szCs w:val="18"/>
                <w:lang w:val="it-IT" w:eastAsia="en-US"/>
              </w:rPr>
              <w:t> </w:t>
            </w:r>
            <w:r w:rsidRPr="009F2984">
              <w:rPr>
                <w:rFonts w:ascii="Tahoma" w:hAnsi="Tahoma" w:cs="Tahoma"/>
                <w:sz w:val="18"/>
                <w:szCs w:val="18"/>
                <w:lang w:val="it-IT" w:eastAsia="en-US"/>
              </w:rPr>
              <w:t>eccezione dei record delle attività personalizzati) utilizzando i client Microsoft Dynamics 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Aggiunta a privilegi per</w:t>
            </w:r>
            <w:r w:rsidR="00B14AB8">
              <w:rPr>
                <w:rFonts w:ascii="Tahoma" w:hAnsi="Tahoma" w:cs="Tahoma"/>
                <w:sz w:val="18"/>
                <w:szCs w:val="18"/>
                <w:lang w:val="it-IT" w:eastAsia="en-US"/>
              </w:rPr>
              <w:t> </w:t>
            </w:r>
            <w:r w:rsidRPr="009F2984">
              <w:rPr>
                <w:rFonts w:ascii="Tahoma" w:hAnsi="Tahoma" w:cs="Tahoma"/>
                <w:sz w:val="18"/>
                <w:szCs w:val="18"/>
                <w:lang w:val="it-IT" w:eastAsia="en-US"/>
              </w:rPr>
              <w:t>i</w:t>
            </w:r>
            <w:r w:rsidR="00B14AB8">
              <w:rPr>
                <w:rFonts w:ascii="Tahoma" w:hAnsi="Tahoma" w:cs="Tahoma"/>
                <w:sz w:val="18"/>
                <w:szCs w:val="18"/>
                <w:lang w:val="it-IT" w:eastAsia="en-US"/>
              </w:rPr>
              <w:t> </w:t>
            </w:r>
            <w:r w:rsidRPr="009F2984">
              <w:rPr>
                <w:rFonts w:ascii="Tahoma" w:hAnsi="Tahoma" w:cs="Tahoma"/>
                <w:sz w:val="18"/>
                <w:szCs w:val="18"/>
                <w:lang w:val="it-IT" w:eastAsia="en-US"/>
              </w:rPr>
              <w:t>record delle persone giuridiche personalizzati utilizzando i client Microsoft Dynamics 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Eliminazione di record delle</w:t>
            </w:r>
            <w:r w:rsidR="00B14AB8">
              <w:rPr>
                <w:rFonts w:ascii="Tahoma" w:hAnsi="Tahoma" w:cs="Tahoma"/>
                <w:sz w:val="18"/>
                <w:szCs w:val="18"/>
                <w:lang w:val="it-IT" w:eastAsia="en-US"/>
              </w:rPr>
              <w:t> </w:t>
            </w:r>
            <w:r w:rsidRPr="009F2984">
              <w:rPr>
                <w:rFonts w:ascii="Tahoma" w:hAnsi="Tahoma" w:cs="Tahoma"/>
                <w:sz w:val="18"/>
                <w:szCs w:val="18"/>
                <w:lang w:val="it-IT" w:eastAsia="en-US"/>
              </w:rPr>
              <w:t>persone giuridiche personalizzati utilizzando i</w:t>
            </w:r>
            <w:r w:rsidR="00B14AB8">
              <w:rPr>
                <w:rFonts w:ascii="Tahoma" w:hAnsi="Tahoma" w:cs="Tahoma"/>
                <w:sz w:val="18"/>
                <w:szCs w:val="18"/>
                <w:lang w:val="it-IT" w:eastAsia="en-US"/>
              </w:rPr>
              <w:t> </w:t>
            </w:r>
            <w:r w:rsidRPr="009F2984">
              <w:rPr>
                <w:rFonts w:ascii="Tahoma" w:hAnsi="Tahoma" w:cs="Tahoma"/>
                <w:sz w:val="18"/>
                <w:szCs w:val="18"/>
                <w:lang w:val="it-IT" w:eastAsia="en-US"/>
              </w:rPr>
              <w:t>client Microsoft Dynamics</w:t>
            </w:r>
            <w:r w:rsidR="00B14AB8">
              <w:rPr>
                <w:rFonts w:ascii="Tahoma" w:hAnsi="Tahoma" w:cs="Tahoma"/>
                <w:sz w:val="18"/>
                <w:szCs w:val="18"/>
                <w:lang w:val="it-IT" w:eastAsia="en-US"/>
              </w:rPr>
              <w:t> </w:t>
            </w:r>
            <w:r w:rsidRPr="009F2984">
              <w:rPr>
                <w:rFonts w:ascii="Tahoma" w:hAnsi="Tahoma" w:cs="Tahoma"/>
                <w:sz w:val="18"/>
                <w:szCs w:val="18"/>
                <w:lang w:val="it-IT" w:eastAsia="en-US"/>
              </w:rPr>
              <w:t>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Assegnazione di record delle</w:t>
            </w:r>
            <w:r w:rsidR="00B14AB8">
              <w:rPr>
                <w:rFonts w:ascii="Tahoma" w:hAnsi="Tahoma" w:cs="Tahoma"/>
                <w:sz w:val="18"/>
                <w:szCs w:val="18"/>
                <w:lang w:val="it-IT" w:eastAsia="en-US"/>
              </w:rPr>
              <w:t> </w:t>
            </w:r>
            <w:r w:rsidRPr="009F2984">
              <w:rPr>
                <w:rFonts w:ascii="Tahoma" w:hAnsi="Tahoma" w:cs="Tahoma"/>
                <w:sz w:val="18"/>
                <w:szCs w:val="18"/>
                <w:lang w:val="it-IT" w:eastAsia="en-US"/>
              </w:rPr>
              <w:t>persone giuridiche personalizzati utilizzando i</w:t>
            </w:r>
            <w:r w:rsidR="00B14AB8">
              <w:rPr>
                <w:rFonts w:ascii="Tahoma" w:hAnsi="Tahoma" w:cs="Tahoma"/>
                <w:sz w:val="18"/>
                <w:szCs w:val="18"/>
                <w:lang w:val="it-IT" w:eastAsia="en-US"/>
              </w:rPr>
              <w:t> </w:t>
            </w:r>
            <w:r w:rsidRPr="009F2984">
              <w:rPr>
                <w:rFonts w:ascii="Tahoma" w:hAnsi="Tahoma" w:cs="Tahoma"/>
                <w:sz w:val="18"/>
                <w:szCs w:val="18"/>
                <w:lang w:val="it-IT" w:eastAsia="en-US"/>
              </w:rPr>
              <w:t>client Microsoft Dynamics</w:t>
            </w:r>
            <w:r w:rsidR="00B14AB8" w:rsidRPr="0095369E">
              <w:rPr>
                <w:lang w:val="en-US" w:eastAsia="en-US"/>
              </w:rPr>
              <w:t> </w:t>
            </w:r>
            <w:r w:rsidRPr="009F2984">
              <w:rPr>
                <w:rFonts w:ascii="Tahoma" w:hAnsi="Tahoma" w:cs="Tahoma"/>
                <w:sz w:val="18"/>
                <w:szCs w:val="18"/>
                <w:lang w:val="it-IT" w:eastAsia="en-US"/>
              </w:rPr>
              <w:t>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Condivisione di record delle</w:t>
            </w:r>
            <w:r w:rsidR="00B14AB8">
              <w:rPr>
                <w:rFonts w:ascii="Tahoma" w:hAnsi="Tahoma" w:cs="Tahoma"/>
                <w:sz w:val="18"/>
                <w:szCs w:val="18"/>
                <w:lang w:val="it-IT" w:eastAsia="en-US"/>
              </w:rPr>
              <w:t> </w:t>
            </w:r>
            <w:r w:rsidRPr="009F2984">
              <w:rPr>
                <w:rFonts w:ascii="Tahoma" w:hAnsi="Tahoma" w:cs="Tahoma"/>
                <w:sz w:val="18"/>
                <w:szCs w:val="18"/>
                <w:lang w:val="it-IT" w:eastAsia="en-US"/>
              </w:rPr>
              <w:t>persone giuridiche personalizzati utilizzando i</w:t>
            </w:r>
            <w:r w:rsidR="00B14AB8">
              <w:rPr>
                <w:rFonts w:ascii="Tahoma" w:hAnsi="Tahoma" w:cs="Tahoma"/>
                <w:sz w:val="18"/>
                <w:szCs w:val="18"/>
                <w:lang w:val="it-IT" w:eastAsia="en-US"/>
              </w:rPr>
              <w:t> </w:t>
            </w:r>
            <w:r w:rsidRPr="009F2984">
              <w:rPr>
                <w:rFonts w:ascii="Tahoma" w:hAnsi="Tahoma" w:cs="Tahoma"/>
                <w:sz w:val="18"/>
                <w:szCs w:val="18"/>
                <w:lang w:val="it-IT" w:eastAsia="en-US"/>
              </w:rPr>
              <w:t>client Microsoft Dynamics 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Customer Care Accelerator Framework</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Creazione di Query “Ricerca Avanzata”</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Salvataggio di Query “Ricerca Avanzata”</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Viste Personali</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Creazione del Dashboard di Sistema</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tcPr>
          <w:p w:rsidR="009C0902" w:rsidRPr="0095369E" w:rsidRDefault="009C0902" w:rsidP="00A73DBD">
            <w:pPr>
              <w:pStyle w:val="TableText"/>
              <w:rPr>
                <w:rFonts w:eastAsia="Times New Roman" w:cs="Segoe UI"/>
                <w:b/>
                <w:sz w:val="24"/>
                <w:szCs w:val="24"/>
                <w:lang w:val="en-US" w:eastAsia="en-US"/>
              </w:rPr>
            </w:pP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Condivisione del Dashboard di Sistema</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tcPr>
          <w:p w:rsidR="009C0902" w:rsidRPr="0095369E" w:rsidRDefault="009C0902" w:rsidP="00A73DBD">
            <w:pPr>
              <w:pStyle w:val="TableText"/>
              <w:rPr>
                <w:rFonts w:eastAsia="Times New Roman" w:cs="Segoe UI"/>
                <w:b/>
                <w:sz w:val="24"/>
                <w:szCs w:val="24"/>
                <w:lang w:val="en-US" w:eastAsia="en-US"/>
              </w:rPr>
            </w:pP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Creazione del Dashboard personale</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Condivisione del Dashboard personale</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Creazione del Flusso di Lavoro</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Aggiornamento del Flusso di Lavoro</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Esecuzione del flusso di lavoro automatizzato</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sz w:val="24"/>
                <w:szCs w:val="24"/>
                <w:vertAlign w:val="superscript"/>
                <w:lang w:val="en-US" w:eastAsia="en-US"/>
              </w:rPr>
              <w:t>5</w:t>
            </w: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sz w:val="24"/>
                <w:szCs w:val="24"/>
                <w:vertAlign w:val="superscript"/>
                <w:lang w:val="en-US" w:eastAsia="en-US"/>
              </w:rPr>
              <w:t>5</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Esecuzione del flusso di lavoro Su richiesta</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tcPr>
          <w:p w:rsidR="009C0902" w:rsidRPr="0095369E" w:rsidRDefault="009C0902" w:rsidP="00A73DBD">
            <w:pPr>
              <w:pStyle w:val="TableText"/>
              <w:rPr>
                <w:rFonts w:eastAsia="Times New Roman" w:cs="Segoe UI"/>
                <w:b/>
                <w:sz w:val="24"/>
                <w:szCs w:val="24"/>
                <w:lang w:val="en-US" w:eastAsia="en-US"/>
              </w:rPr>
            </w:pP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0724F2" w:rsidRDefault="009C0902" w:rsidP="00A73DBD">
            <w:pPr>
              <w:pStyle w:val="TableText"/>
              <w:jc w:val="left"/>
              <w:rPr>
                <w:rFonts w:ascii="Tahoma" w:hAnsi="Tahoma" w:cs="Tahoma"/>
                <w:sz w:val="18"/>
                <w:szCs w:val="18"/>
                <w:lang w:val="fr-FR" w:eastAsia="en-US"/>
              </w:rPr>
            </w:pPr>
            <w:r w:rsidRPr="009F2984">
              <w:rPr>
                <w:rFonts w:ascii="Tahoma" w:hAnsi="Tahoma" w:cs="Tahoma"/>
                <w:sz w:val="18"/>
                <w:szCs w:val="18"/>
                <w:lang w:val="it-IT" w:eastAsia="en-US"/>
              </w:rPr>
              <w:t>Creazione di una Finestra di Dialogo</w:t>
            </w:r>
          </w:p>
        </w:tc>
        <w:tc>
          <w:tcPr>
            <w:tcW w:w="686" w:type="dxa"/>
            <w:shd w:val="clear" w:color="auto" w:fill="FFFFFF"/>
          </w:tcPr>
          <w:p w:rsidR="009C0902" w:rsidRPr="000724F2" w:rsidRDefault="009C0902" w:rsidP="00A73DBD">
            <w:pPr>
              <w:pStyle w:val="TableText"/>
              <w:rPr>
                <w:rFonts w:eastAsia="Times New Roman" w:cs="Segoe UI"/>
                <w:b/>
                <w:sz w:val="24"/>
                <w:szCs w:val="24"/>
                <w:lang w:val="fr-FR" w:eastAsia="en-US"/>
              </w:rPr>
            </w:pPr>
          </w:p>
        </w:tc>
        <w:tc>
          <w:tcPr>
            <w:tcW w:w="1059" w:type="dxa"/>
            <w:shd w:val="clear" w:color="auto" w:fill="FFFFFF"/>
          </w:tcPr>
          <w:p w:rsidR="009C0902" w:rsidRPr="000724F2" w:rsidRDefault="009C0902" w:rsidP="00A73DBD">
            <w:pPr>
              <w:pStyle w:val="TableText"/>
              <w:rPr>
                <w:rFonts w:eastAsia="Times New Roman" w:cs="Segoe UI"/>
                <w:b/>
                <w:sz w:val="24"/>
                <w:szCs w:val="24"/>
                <w:lang w:val="fr-FR" w:eastAsia="en-US"/>
              </w:rPr>
            </w:pP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0724F2" w:rsidRDefault="009C0902" w:rsidP="00A73DBD">
            <w:pPr>
              <w:pStyle w:val="TableText"/>
              <w:jc w:val="left"/>
              <w:rPr>
                <w:rFonts w:ascii="Tahoma" w:hAnsi="Tahoma" w:cs="Tahoma"/>
                <w:sz w:val="18"/>
                <w:szCs w:val="18"/>
                <w:lang w:val="fr-FR" w:eastAsia="en-US"/>
              </w:rPr>
            </w:pPr>
            <w:r w:rsidRPr="009F2984">
              <w:rPr>
                <w:rFonts w:ascii="Tahoma" w:hAnsi="Tahoma" w:cs="Tahoma"/>
                <w:sz w:val="18"/>
                <w:szCs w:val="18"/>
                <w:lang w:val="it-IT" w:eastAsia="en-US"/>
              </w:rPr>
              <w:t>Aggiornamento di una Finestra di Dialogo</w:t>
            </w:r>
          </w:p>
        </w:tc>
        <w:tc>
          <w:tcPr>
            <w:tcW w:w="686" w:type="dxa"/>
            <w:shd w:val="clear" w:color="auto" w:fill="FFFFFF"/>
          </w:tcPr>
          <w:p w:rsidR="009C0902" w:rsidRPr="000724F2" w:rsidRDefault="009C0902" w:rsidP="00A73DBD">
            <w:pPr>
              <w:pStyle w:val="TableText"/>
              <w:rPr>
                <w:rFonts w:eastAsia="Times New Roman" w:cs="Segoe UI"/>
                <w:b/>
                <w:sz w:val="24"/>
                <w:szCs w:val="24"/>
                <w:lang w:val="fr-FR" w:eastAsia="en-US"/>
              </w:rPr>
            </w:pPr>
          </w:p>
        </w:tc>
        <w:tc>
          <w:tcPr>
            <w:tcW w:w="1059" w:type="dxa"/>
            <w:shd w:val="clear" w:color="auto" w:fill="FFFFFF"/>
          </w:tcPr>
          <w:p w:rsidR="009C0902" w:rsidRPr="000724F2" w:rsidRDefault="009C0902" w:rsidP="00A73DBD">
            <w:pPr>
              <w:pStyle w:val="TableText"/>
              <w:rPr>
                <w:rFonts w:eastAsia="Times New Roman" w:cs="Segoe UI"/>
                <w:b/>
                <w:sz w:val="24"/>
                <w:szCs w:val="24"/>
                <w:lang w:val="fr-FR" w:eastAsia="en-US"/>
              </w:rPr>
            </w:pP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0724F2" w:rsidRDefault="009C0902" w:rsidP="00A73DBD">
            <w:pPr>
              <w:pStyle w:val="TableText"/>
              <w:jc w:val="left"/>
              <w:rPr>
                <w:rFonts w:ascii="Tahoma" w:hAnsi="Tahoma" w:cs="Tahoma"/>
                <w:sz w:val="18"/>
                <w:szCs w:val="18"/>
                <w:lang w:val="fr-FR" w:eastAsia="en-US"/>
              </w:rPr>
            </w:pPr>
            <w:r w:rsidRPr="009F2984">
              <w:rPr>
                <w:rFonts w:ascii="Tahoma" w:hAnsi="Tahoma" w:cs="Tahoma"/>
                <w:sz w:val="18"/>
                <w:szCs w:val="18"/>
                <w:lang w:val="it-IT" w:eastAsia="en-US"/>
              </w:rPr>
              <w:t>Avvio di una Finestra di Dialogo</w:t>
            </w:r>
          </w:p>
        </w:tc>
        <w:tc>
          <w:tcPr>
            <w:tcW w:w="686" w:type="dxa"/>
            <w:shd w:val="clear" w:color="auto" w:fill="FFFFFF"/>
          </w:tcPr>
          <w:p w:rsidR="009C0902" w:rsidRPr="000724F2" w:rsidRDefault="009C0902" w:rsidP="00A73DBD">
            <w:pPr>
              <w:pStyle w:val="TableText"/>
              <w:rPr>
                <w:rFonts w:eastAsia="Times New Roman" w:cs="Segoe UI"/>
                <w:b/>
                <w:sz w:val="24"/>
                <w:szCs w:val="24"/>
                <w:lang w:val="fr-FR" w:eastAsia="en-US"/>
              </w:rPr>
            </w:pPr>
          </w:p>
        </w:tc>
        <w:tc>
          <w:tcPr>
            <w:tcW w:w="1059" w:type="dxa"/>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sz w:val="24"/>
                <w:szCs w:val="24"/>
                <w:vertAlign w:val="superscript"/>
                <w:lang w:val="en-US" w:eastAsia="en-US"/>
              </w:rPr>
              <w:t>5</w:t>
            </w: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FE168C">
            <w:pPr>
              <w:pStyle w:val="TableText"/>
              <w:spacing w:before="40"/>
              <w:rPr>
                <w:rFonts w:eastAsia="Times New Roman" w:cs="Segoe UI"/>
                <w:b/>
                <w:sz w:val="24"/>
                <w:szCs w:val="24"/>
                <w:lang w:val="en-US" w:eastAsia="en-US"/>
              </w:rPr>
            </w:pPr>
            <w:r w:rsidRPr="0095369E">
              <w:rPr>
                <w:b/>
                <w:sz w:val="24"/>
                <w:szCs w:val="24"/>
                <w:lang w:val="en-US" w:eastAsia="en-US"/>
              </w:rPr>
              <w:sym w:font="Wingdings" w:char="F0FC"/>
            </w:r>
            <w:r w:rsidRPr="0095369E">
              <w:rPr>
                <w:sz w:val="24"/>
                <w:szCs w:val="24"/>
                <w:vertAlign w:val="superscript"/>
                <w:lang w:val="en-US" w:eastAsia="en-US"/>
              </w:rPr>
              <w:t>5</w:t>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Creazione di un Rapporto</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B14AB8" w:rsidP="00A73DBD">
            <w:pPr>
              <w:pStyle w:val="TableText"/>
              <w:jc w:val="left"/>
              <w:rPr>
                <w:rFonts w:ascii="Tahoma" w:hAnsi="Tahoma" w:cs="Tahoma"/>
                <w:sz w:val="18"/>
                <w:szCs w:val="18"/>
                <w:lang w:val="en-US" w:eastAsia="en-US"/>
              </w:rPr>
            </w:pPr>
            <w:r>
              <w:rPr>
                <w:rFonts w:ascii="Tahoma" w:hAnsi="Tahoma" w:cs="Tahoma"/>
                <w:sz w:val="18"/>
                <w:szCs w:val="18"/>
                <w:lang w:val="it-IT" w:eastAsia="en-US"/>
              </w:rPr>
              <w:t>Esecuzione di un Rapporto</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Esecuzione di Stampa Unione</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Esportazione di dati in Microsoft Excel</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Gestione e pubblicazione di feed attività che interessano Account, Contatti, Lead e</w:t>
            </w:r>
            <w:r w:rsidR="00B14AB8">
              <w:rPr>
                <w:rFonts w:ascii="Tahoma" w:hAnsi="Tahoma" w:cs="Tahoma"/>
                <w:sz w:val="18"/>
                <w:szCs w:val="18"/>
                <w:lang w:val="it-IT" w:eastAsia="en-US"/>
              </w:rPr>
              <w:t> </w:t>
            </w:r>
            <w:r w:rsidRPr="009F2984">
              <w:rPr>
                <w:rFonts w:ascii="Tahoma" w:hAnsi="Tahoma" w:cs="Tahoma"/>
                <w:sz w:val="18"/>
                <w:szCs w:val="18"/>
                <w:lang w:val="it-IT" w:eastAsia="en-US"/>
              </w:rPr>
              <w:t>Record delle persone giuridiche personalizzati utilizzando l</w:t>
            </w:r>
            <w:r w:rsidR="00A6407A">
              <w:rPr>
                <w:rFonts w:ascii="Tahoma" w:hAnsi="Tahoma" w:cs="Tahoma"/>
                <w:sz w:val="18"/>
                <w:szCs w:val="18"/>
                <w:lang w:val="it-IT" w:eastAsia="en-US"/>
              </w:rPr>
              <w:t>’</w:t>
            </w:r>
            <w:r w:rsidRPr="009F2984">
              <w:rPr>
                <w:rFonts w:ascii="Tahoma" w:hAnsi="Tahoma" w:cs="Tahoma"/>
                <w:sz w:val="18"/>
                <w:szCs w:val="18"/>
                <w:lang w:val="it-IT" w:eastAsia="en-US"/>
              </w:rPr>
              <w:t>accesso alle API</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r>
      <w:tr w:rsidR="009C0902" w:rsidRPr="0061361A" w:rsidTr="00EB0A7C">
        <w:trPr>
          <w:cantSplit/>
        </w:trPr>
        <w:tc>
          <w:tcPr>
            <w:tcW w:w="2482" w:type="dxa"/>
            <w:shd w:val="clear" w:color="auto" w:fill="FFFFFF"/>
          </w:tcPr>
          <w:p w:rsidR="009C0902" w:rsidRPr="0095369E" w:rsidRDefault="009C0902" w:rsidP="00A73DBD">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Gestione e pubblicazione di feed attività che interessano record delle persone giuridiche standard Dynamics CRM utilizzando client Dynamics 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B14AB8">
            <w:pPr>
              <w:pStyle w:val="TableText"/>
              <w:jc w:val="left"/>
              <w:rPr>
                <w:rFonts w:ascii="Tahoma" w:hAnsi="Tahoma" w:cs="Tahoma"/>
                <w:sz w:val="18"/>
                <w:szCs w:val="18"/>
                <w:lang w:val="en-US" w:eastAsia="en-US"/>
              </w:rPr>
            </w:pPr>
            <w:r w:rsidRPr="009F2984">
              <w:rPr>
                <w:rFonts w:ascii="Tahoma" w:hAnsi="Tahoma" w:cs="Tahoma"/>
                <w:sz w:val="18"/>
                <w:szCs w:val="18"/>
                <w:lang w:val="it-IT" w:eastAsia="en-US"/>
              </w:rPr>
              <w:t>Gestione e pubblicazione di</w:t>
            </w:r>
            <w:r w:rsidR="00B14AB8">
              <w:rPr>
                <w:rFonts w:ascii="Tahoma" w:hAnsi="Tahoma" w:cs="Tahoma"/>
                <w:sz w:val="18"/>
                <w:szCs w:val="18"/>
                <w:lang w:val="it-IT" w:eastAsia="en-US"/>
              </w:rPr>
              <w:t> </w:t>
            </w:r>
            <w:r w:rsidRPr="009F2984">
              <w:rPr>
                <w:rFonts w:ascii="Tahoma" w:hAnsi="Tahoma" w:cs="Tahoma"/>
                <w:sz w:val="18"/>
                <w:szCs w:val="18"/>
                <w:lang w:val="it-IT" w:eastAsia="en-US"/>
              </w:rPr>
              <w:t>feed attività che interessano record delle persone giuridiche personalizzati utilizzando client Dynamics CRM</w:t>
            </w:r>
          </w:p>
        </w:tc>
        <w:tc>
          <w:tcPr>
            <w:tcW w:w="686"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05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120"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A73DBD">
            <w:pPr>
              <w:pStyle w:val="TableText"/>
              <w:rPr>
                <w:rFonts w:eastAsia="Times New Roman" w:cs="Segoe UI"/>
                <w:b/>
                <w:sz w:val="24"/>
                <w:szCs w:val="24"/>
                <w:lang w:val="en-US" w:eastAsia="en-US"/>
              </w:rPr>
            </w:pPr>
          </w:p>
        </w:tc>
        <w:tc>
          <w:tcPr>
            <w:tcW w:w="1236" w:type="dxa"/>
            <w:shd w:val="clear" w:color="auto" w:fill="FFFFFF"/>
          </w:tcPr>
          <w:p w:rsidR="009C0902" w:rsidRPr="0095369E" w:rsidRDefault="009C0902" w:rsidP="00A73DBD">
            <w:pPr>
              <w:pStyle w:val="TableText"/>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A73DBD">
            <w:pPr>
              <w:pStyle w:val="TableText"/>
              <w:rPr>
                <w:rFonts w:eastAsia="Times New Roman" w:cs="Segoe UI"/>
                <w:b/>
                <w:sz w:val="24"/>
                <w:szCs w:val="24"/>
                <w:lang w:val="en-US" w:eastAsia="en-US"/>
              </w:rPr>
            </w:pPr>
          </w:p>
        </w:tc>
      </w:tr>
      <w:tr w:rsidR="009C0902" w:rsidRPr="0061361A" w:rsidTr="00EB0A7C">
        <w:trPr>
          <w:cantSplit/>
        </w:trPr>
        <w:tc>
          <w:tcPr>
            <w:tcW w:w="2482" w:type="dxa"/>
            <w:shd w:val="clear" w:color="auto" w:fill="FFFFFF"/>
          </w:tcPr>
          <w:p w:rsidR="009C0902" w:rsidRPr="0095369E" w:rsidRDefault="009C0902" w:rsidP="00051DA8">
            <w:pPr>
              <w:pStyle w:val="TableText"/>
              <w:keepNext/>
              <w:keepLines/>
              <w:jc w:val="left"/>
              <w:rPr>
                <w:rFonts w:ascii="Tahoma" w:hAnsi="Tahoma" w:cs="Tahoma"/>
                <w:sz w:val="18"/>
                <w:szCs w:val="18"/>
                <w:lang w:val="en-US" w:eastAsia="en-US"/>
              </w:rPr>
            </w:pPr>
            <w:r w:rsidRPr="009F2984">
              <w:rPr>
                <w:rFonts w:ascii="Tahoma" w:hAnsi="Tahoma" w:cs="Tahoma"/>
                <w:sz w:val="18"/>
                <w:szCs w:val="18"/>
                <w:lang w:val="it-IT" w:eastAsia="en-US"/>
              </w:rPr>
              <w:t>Accesso in Lettura alla funzionalità completa Microsoft Dynamics CRM</w:t>
            </w:r>
          </w:p>
        </w:tc>
        <w:tc>
          <w:tcPr>
            <w:tcW w:w="686" w:type="dxa"/>
            <w:shd w:val="clear" w:color="auto" w:fill="FFFFFF"/>
          </w:tcPr>
          <w:p w:rsidR="009C0902" w:rsidRPr="0095369E" w:rsidRDefault="009C0902" w:rsidP="00051DA8">
            <w:pPr>
              <w:pStyle w:val="TableText"/>
              <w:keepNext/>
              <w:keepLines/>
              <w:rPr>
                <w:rFonts w:eastAsia="Times New Roman" w:cs="Segoe UI"/>
                <w:b/>
                <w:sz w:val="24"/>
                <w:szCs w:val="24"/>
                <w:lang w:val="en-US" w:eastAsia="en-US"/>
              </w:rPr>
            </w:pPr>
          </w:p>
        </w:tc>
        <w:tc>
          <w:tcPr>
            <w:tcW w:w="1059" w:type="dxa"/>
            <w:shd w:val="clear" w:color="auto" w:fill="FFFFFF"/>
          </w:tcPr>
          <w:p w:rsidR="009C0902" w:rsidRPr="0095369E" w:rsidRDefault="009C0902" w:rsidP="00051DA8">
            <w:pPr>
              <w:pStyle w:val="TableText"/>
              <w:keepNext/>
              <w:keepLines/>
              <w:rPr>
                <w:rFonts w:eastAsia="Times New Roman" w:cs="Segoe UI"/>
                <w:b/>
                <w:sz w:val="24"/>
                <w:szCs w:val="24"/>
                <w:lang w:val="en-US" w:eastAsia="en-US"/>
              </w:rPr>
            </w:pPr>
            <w:r w:rsidRPr="0095369E">
              <w:rPr>
                <w:b/>
                <w:sz w:val="24"/>
                <w:szCs w:val="24"/>
                <w:lang w:val="en-US" w:eastAsia="en-US"/>
              </w:rPr>
              <w:sym w:font="Wingdings" w:char="F0FC"/>
            </w:r>
          </w:p>
        </w:tc>
        <w:tc>
          <w:tcPr>
            <w:tcW w:w="1120" w:type="dxa"/>
            <w:shd w:val="clear" w:color="auto" w:fill="FFFFFF"/>
          </w:tcPr>
          <w:p w:rsidR="009C0902" w:rsidRPr="0095369E" w:rsidRDefault="009C0902" w:rsidP="00051DA8">
            <w:pPr>
              <w:pStyle w:val="TableText"/>
              <w:keepNext/>
              <w:keepLines/>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051DA8">
            <w:pPr>
              <w:pStyle w:val="TableText"/>
              <w:keepNext/>
              <w:keepLines/>
              <w:rPr>
                <w:rFonts w:eastAsia="Times New Roman" w:cs="Segoe UI"/>
                <w:b/>
                <w:sz w:val="24"/>
                <w:szCs w:val="24"/>
                <w:lang w:val="en-US" w:eastAsia="en-US"/>
              </w:rPr>
            </w:pPr>
            <w:r w:rsidRPr="0095369E">
              <w:rPr>
                <w:b/>
                <w:sz w:val="24"/>
                <w:szCs w:val="24"/>
                <w:lang w:val="en-US" w:eastAsia="en-US"/>
              </w:rPr>
              <w:sym w:font="Wingdings" w:char="F0FC"/>
            </w:r>
          </w:p>
        </w:tc>
        <w:tc>
          <w:tcPr>
            <w:tcW w:w="1236" w:type="dxa"/>
            <w:shd w:val="clear" w:color="auto" w:fill="FFFFFF"/>
          </w:tcPr>
          <w:p w:rsidR="009C0902" w:rsidRPr="0095369E" w:rsidRDefault="009C0902" w:rsidP="00051DA8">
            <w:pPr>
              <w:pStyle w:val="TableText"/>
              <w:keepNext/>
              <w:keepLines/>
              <w:rPr>
                <w:rFonts w:eastAsia="Times New Roman" w:cs="Segoe UI"/>
                <w:b/>
                <w:sz w:val="24"/>
                <w:szCs w:val="24"/>
                <w:lang w:val="en-US" w:eastAsia="en-US"/>
              </w:rPr>
            </w:pPr>
          </w:p>
        </w:tc>
        <w:tc>
          <w:tcPr>
            <w:tcW w:w="1216" w:type="dxa"/>
            <w:shd w:val="clear" w:color="auto" w:fill="FFFFFF"/>
          </w:tcPr>
          <w:p w:rsidR="009C0902" w:rsidRPr="0095369E" w:rsidRDefault="009C0902" w:rsidP="00051DA8">
            <w:pPr>
              <w:pStyle w:val="TableText"/>
              <w:keepNext/>
              <w:keepLines/>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4</w:t>
            </w:r>
          </w:p>
        </w:tc>
      </w:tr>
      <w:tr w:rsidR="009C0902" w:rsidRPr="0061361A" w:rsidTr="00EB0A7C">
        <w:trPr>
          <w:cantSplit/>
        </w:trPr>
        <w:tc>
          <w:tcPr>
            <w:tcW w:w="2482" w:type="dxa"/>
            <w:shd w:val="clear" w:color="auto" w:fill="FFFFFF"/>
          </w:tcPr>
          <w:p w:rsidR="009C0902" w:rsidRPr="0095369E" w:rsidRDefault="009C0902" w:rsidP="00051DA8">
            <w:pPr>
              <w:pStyle w:val="TableText"/>
              <w:keepNext/>
              <w:keepLines/>
              <w:jc w:val="left"/>
              <w:rPr>
                <w:rFonts w:ascii="Tahoma" w:hAnsi="Tahoma" w:cs="Tahoma"/>
                <w:sz w:val="18"/>
                <w:szCs w:val="18"/>
                <w:lang w:val="en-US" w:eastAsia="en-US"/>
              </w:rPr>
            </w:pPr>
            <w:r w:rsidRPr="009F2984">
              <w:rPr>
                <w:rFonts w:ascii="Tahoma" w:hAnsi="Tahoma" w:cs="Tahoma"/>
                <w:sz w:val="18"/>
                <w:szCs w:val="18"/>
                <w:lang w:val="it-IT" w:eastAsia="en-US"/>
              </w:rPr>
              <w:t>Accesso in Scrittura alla funzionalità completa Microsoft Dynamics CRM</w:t>
            </w:r>
          </w:p>
        </w:tc>
        <w:tc>
          <w:tcPr>
            <w:tcW w:w="686" w:type="dxa"/>
            <w:shd w:val="clear" w:color="auto" w:fill="FFFFFF"/>
          </w:tcPr>
          <w:p w:rsidR="009C0902" w:rsidRPr="0095369E" w:rsidRDefault="009C0902" w:rsidP="00051DA8">
            <w:pPr>
              <w:pStyle w:val="TableText"/>
              <w:keepNext/>
              <w:keepLines/>
              <w:rPr>
                <w:rFonts w:eastAsia="Times New Roman" w:cs="Segoe UI"/>
                <w:b/>
                <w:sz w:val="24"/>
                <w:szCs w:val="24"/>
                <w:lang w:val="en-US" w:eastAsia="en-US"/>
              </w:rPr>
            </w:pPr>
          </w:p>
        </w:tc>
        <w:tc>
          <w:tcPr>
            <w:tcW w:w="1059" w:type="dxa"/>
            <w:shd w:val="clear" w:color="auto" w:fill="FFFFFF"/>
          </w:tcPr>
          <w:p w:rsidR="009C0902" w:rsidRPr="0095369E" w:rsidRDefault="009C0902" w:rsidP="00051DA8">
            <w:pPr>
              <w:pStyle w:val="TableText"/>
              <w:keepNext/>
              <w:keepLines/>
              <w:rPr>
                <w:rFonts w:eastAsia="Times New Roman" w:cs="Segoe UI"/>
                <w:b/>
                <w:sz w:val="24"/>
                <w:szCs w:val="24"/>
                <w:lang w:val="en-US" w:eastAsia="en-US"/>
              </w:rPr>
            </w:pPr>
          </w:p>
        </w:tc>
        <w:tc>
          <w:tcPr>
            <w:tcW w:w="1120" w:type="dxa"/>
            <w:shd w:val="clear" w:color="auto" w:fill="FFFFFF"/>
          </w:tcPr>
          <w:p w:rsidR="009C0902" w:rsidRPr="0095369E" w:rsidRDefault="009C0902" w:rsidP="00051DA8">
            <w:pPr>
              <w:pStyle w:val="TableText"/>
              <w:keepNext/>
              <w:keepLines/>
              <w:rPr>
                <w:rFonts w:eastAsia="Times New Roman" w:cs="Segoe UI"/>
                <w:b/>
                <w:sz w:val="24"/>
                <w:szCs w:val="24"/>
                <w:lang w:val="en-US" w:eastAsia="en-US"/>
              </w:rPr>
            </w:pPr>
            <w:r w:rsidRPr="0095369E">
              <w:rPr>
                <w:b/>
                <w:sz w:val="24"/>
                <w:szCs w:val="24"/>
                <w:lang w:val="en-US" w:eastAsia="en-US"/>
              </w:rPr>
              <w:sym w:font="Wingdings" w:char="F0FC"/>
            </w:r>
          </w:p>
        </w:tc>
        <w:tc>
          <w:tcPr>
            <w:tcW w:w="1079" w:type="dxa"/>
            <w:shd w:val="clear" w:color="auto" w:fill="FFFFFF"/>
          </w:tcPr>
          <w:p w:rsidR="009C0902" w:rsidRPr="0095369E" w:rsidRDefault="009C0902" w:rsidP="00051DA8">
            <w:pPr>
              <w:pStyle w:val="TableText"/>
              <w:keepNext/>
              <w:keepLines/>
              <w:rPr>
                <w:rFonts w:eastAsia="Times New Roman" w:cs="Segoe UI"/>
                <w:b/>
                <w:sz w:val="24"/>
                <w:szCs w:val="24"/>
                <w:lang w:val="en-US" w:eastAsia="en-US"/>
              </w:rPr>
            </w:pPr>
          </w:p>
        </w:tc>
        <w:tc>
          <w:tcPr>
            <w:tcW w:w="1236" w:type="dxa"/>
            <w:shd w:val="clear" w:color="auto" w:fill="FFFFFF"/>
          </w:tcPr>
          <w:p w:rsidR="009C0902" w:rsidRPr="0095369E" w:rsidRDefault="009C0902" w:rsidP="00051DA8">
            <w:pPr>
              <w:pStyle w:val="TableText"/>
              <w:keepNext/>
              <w:keepLines/>
              <w:rPr>
                <w:rFonts w:eastAsia="Times New Roman" w:cs="Segoe UI"/>
                <w:b/>
                <w:sz w:val="24"/>
                <w:szCs w:val="24"/>
                <w:lang w:val="en-US" w:eastAsia="en-US"/>
              </w:rPr>
            </w:pPr>
            <w:r w:rsidRPr="0095369E">
              <w:rPr>
                <w:b/>
                <w:sz w:val="24"/>
                <w:szCs w:val="24"/>
                <w:lang w:val="en-US" w:eastAsia="en-US"/>
              </w:rPr>
              <w:sym w:font="Wingdings" w:char="F0FC"/>
            </w:r>
          </w:p>
        </w:tc>
        <w:tc>
          <w:tcPr>
            <w:tcW w:w="1216" w:type="dxa"/>
            <w:shd w:val="clear" w:color="auto" w:fill="FFFFFF"/>
          </w:tcPr>
          <w:p w:rsidR="009C0902" w:rsidRPr="0095369E" w:rsidRDefault="009C0902" w:rsidP="00051DA8">
            <w:pPr>
              <w:pStyle w:val="TableText"/>
              <w:keepNext/>
              <w:keepLines/>
              <w:rPr>
                <w:rFonts w:eastAsia="Times New Roman" w:cs="Segoe UI"/>
                <w:b/>
                <w:sz w:val="24"/>
                <w:szCs w:val="24"/>
                <w:lang w:val="en-US" w:eastAsia="en-US"/>
              </w:rPr>
            </w:pPr>
            <w:r w:rsidRPr="0095369E">
              <w:rPr>
                <w:b/>
                <w:sz w:val="24"/>
                <w:szCs w:val="24"/>
                <w:lang w:val="en-US" w:eastAsia="en-US"/>
              </w:rPr>
              <w:sym w:font="Wingdings" w:char="F0FC"/>
            </w:r>
            <w:r w:rsidRPr="0095369E">
              <w:rPr>
                <w:b/>
                <w:sz w:val="24"/>
                <w:szCs w:val="24"/>
                <w:vertAlign w:val="superscript"/>
                <w:lang w:val="en-US" w:eastAsia="en-US"/>
              </w:rPr>
              <w:t>4</w:t>
            </w:r>
          </w:p>
        </w:tc>
      </w:tr>
      <w:tr w:rsidR="009C0902" w:rsidRPr="0061361A" w:rsidTr="00EB0A7C">
        <w:trPr>
          <w:cantSplit/>
        </w:trPr>
        <w:tc>
          <w:tcPr>
            <w:tcW w:w="8878" w:type="dxa"/>
            <w:gridSpan w:val="7"/>
            <w:shd w:val="clear" w:color="auto" w:fill="FFFFFF"/>
          </w:tcPr>
          <w:p w:rsidR="009C0902" w:rsidRPr="0095369E" w:rsidRDefault="009C0902" w:rsidP="00A73DBD">
            <w:pPr>
              <w:pStyle w:val="TableText"/>
              <w:jc w:val="left"/>
              <w:rPr>
                <w:rFonts w:ascii="Tahoma" w:hAnsi="Tahoma" w:cs="Tahoma"/>
                <w:sz w:val="14"/>
                <w:szCs w:val="14"/>
                <w:lang w:val="en-US" w:eastAsia="en-US"/>
              </w:rPr>
            </w:pPr>
            <w:r w:rsidRPr="00A631F3">
              <w:rPr>
                <w:rFonts w:ascii="Tahoma" w:hAnsi="Tahoma" w:cs="Tahoma"/>
                <w:i/>
                <w:sz w:val="14"/>
                <w:szCs w:val="14"/>
                <w:lang w:val="it-IT" w:eastAsia="en-US"/>
              </w:rPr>
              <w:t>(1) Client Web Microsoft Dynamics CRM, client Microsoft Dynamics CRM per Microsoft Outlook e Mobile Express per Microsoft Dynamics CRM.</w:t>
            </w:r>
          </w:p>
          <w:p w:rsidR="009C0902" w:rsidRPr="00D71EC3" w:rsidRDefault="009C0902" w:rsidP="00A73DBD">
            <w:pPr>
              <w:pStyle w:val="TableText"/>
              <w:jc w:val="left"/>
              <w:rPr>
                <w:rFonts w:ascii="Tahoma" w:hAnsi="Tahoma" w:cs="Tahoma"/>
                <w:sz w:val="14"/>
                <w:szCs w:val="14"/>
                <w:lang w:val="fr-FR" w:eastAsia="en-US"/>
              </w:rPr>
            </w:pPr>
            <w:r w:rsidRPr="00A631F3">
              <w:rPr>
                <w:rFonts w:ascii="Tahoma" w:hAnsi="Tahoma" w:cs="Tahoma"/>
                <w:i/>
                <w:sz w:val="14"/>
                <w:szCs w:val="14"/>
                <w:lang w:val="it-IT" w:eastAsia="en-US"/>
              </w:rPr>
              <w:t>(2) Privilegi applicabili solo ai record creati dallo stesso utente.</w:t>
            </w:r>
          </w:p>
          <w:p w:rsidR="009C0902" w:rsidRPr="00D71EC3" w:rsidRDefault="009C0902" w:rsidP="00A73DBD">
            <w:pPr>
              <w:pStyle w:val="TableText"/>
              <w:jc w:val="left"/>
              <w:rPr>
                <w:rFonts w:ascii="Tahoma" w:hAnsi="Tahoma" w:cs="Tahoma"/>
                <w:sz w:val="14"/>
                <w:szCs w:val="14"/>
                <w:lang w:val="fr-FR" w:eastAsia="en-US"/>
              </w:rPr>
            </w:pPr>
            <w:r w:rsidRPr="00A631F3">
              <w:rPr>
                <w:rFonts w:ascii="Tahoma" w:hAnsi="Tahoma" w:cs="Tahoma"/>
                <w:i/>
                <w:sz w:val="14"/>
                <w:szCs w:val="14"/>
                <w:lang w:val="it-IT" w:eastAsia="en-US"/>
              </w:rPr>
              <w:t>(3) Privilegi applicabili SOLO alle attività personalizzate.</w:t>
            </w:r>
          </w:p>
          <w:p w:rsidR="009C0902" w:rsidRPr="00A631F3" w:rsidRDefault="009C0902" w:rsidP="00A73DBD">
            <w:pPr>
              <w:rPr>
                <w:rFonts w:cs="Tahoma"/>
                <w:sz w:val="14"/>
                <w:szCs w:val="14"/>
              </w:rPr>
            </w:pPr>
            <w:r w:rsidRPr="00A631F3">
              <w:rPr>
                <w:rFonts w:cs="Tahoma"/>
                <w:i/>
                <w:sz w:val="14"/>
                <w:szCs w:val="14"/>
                <w:lang w:val="it-IT"/>
              </w:rPr>
              <w:t>(4) Privilegi per creare record, aggiungere, aggiungere a e aggiornare record creati da utenti CRM.</w:t>
            </w:r>
            <w:r w:rsidRPr="00A631F3">
              <w:rPr>
                <w:rFonts w:cs="Tahoma"/>
                <w:sz w:val="14"/>
                <w:szCs w:val="14"/>
              </w:rPr>
              <w:t xml:space="preserve"> </w:t>
            </w:r>
            <w:r w:rsidRPr="00A631F3">
              <w:rPr>
                <w:rFonts w:cs="Tahoma"/>
                <w:i/>
                <w:sz w:val="14"/>
                <w:szCs w:val="14"/>
                <w:u w:val="single"/>
                <w:lang w:val="it-IT"/>
              </w:rPr>
              <w:t>Nessun privilegio di dati</w:t>
            </w:r>
            <w:r w:rsidRPr="00A631F3">
              <w:rPr>
                <w:rFonts w:cs="Tahoma"/>
                <w:i/>
                <w:sz w:val="14"/>
                <w:szCs w:val="14"/>
                <w:lang w:val="it-IT"/>
              </w:rPr>
              <w:t xml:space="preserve"> per assegnare, condividere o eliminare record.</w:t>
            </w:r>
            <w:r w:rsidRPr="00A631F3">
              <w:rPr>
                <w:rFonts w:cs="Tahoma"/>
                <w:sz w:val="14"/>
                <w:szCs w:val="14"/>
              </w:rPr>
              <w:t xml:space="preserve"> </w:t>
            </w:r>
            <w:r w:rsidRPr="00A631F3">
              <w:rPr>
                <w:rFonts w:cs="Tahoma"/>
                <w:i/>
                <w:sz w:val="14"/>
                <w:szCs w:val="14"/>
                <w:lang w:val="it-IT"/>
              </w:rPr>
              <w:t>Solo accesso alle API.</w:t>
            </w:r>
          </w:p>
          <w:p w:rsidR="009C0902" w:rsidRPr="00A631F3" w:rsidRDefault="009C0902" w:rsidP="00A73DBD">
            <w:pPr>
              <w:rPr>
                <w:rFonts w:eastAsia="Times New Roman"/>
                <w:b/>
                <w:bCs/>
                <w:szCs w:val="18"/>
                <w:lang w:val="it-IT"/>
              </w:rPr>
            </w:pPr>
            <w:r w:rsidRPr="00A631F3">
              <w:rPr>
                <w:rFonts w:cs="Tahoma"/>
                <w:i/>
                <w:sz w:val="14"/>
                <w:szCs w:val="14"/>
                <w:lang w:val="it-IT"/>
              </w:rPr>
              <w:t>(5) Solo Account, Contatti, Casi, Lead, Attività e Record delle persone giuridiche personalizzati.</w:t>
            </w:r>
          </w:p>
        </w:tc>
      </w:tr>
    </w:tbl>
    <w:p w:rsidR="009C0902" w:rsidRPr="00A73360" w:rsidRDefault="009C0902" w:rsidP="00D47417">
      <w:pPr>
        <w:ind w:left="540"/>
      </w:pPr>
    </w:p>
    <w:p w:rsidR="009C0902" w:rsidRPr="00346A3A" w:rsidRDefault="009C0902" w:rsidP="004F39A9">
      <w:pPr>
        <w:ind w:left="547"/>
        <w:rPr>
          <w:rFonts w:cs="Tahoma"/>
          <w:szCs w:val="18"/>
        </w:rPr>
      </w:pPr>
      <w:r w:rsidRPr="00A631F3">
        <w:rPr>
          <w:rFonts w:cs="Tahoma"/>
          <w:kern w:val="18"/>
          <w:szCs w:val="18"/>
          <w:lang w:val="it-IT"/>
        </w:rPr>
        <w:t>Fare riferimento alla guida sui prezzi e le licenze di Microsoft Dynamics CRM 2011 per ulteriori informazioni sulle licenze Microsoft Dynamics CRM.</w:t>
      </w:r>
    </w:p>
    <w:p w:rsidR="009C0902" w:rsidRPr="00346A3A" w:rsidRDefault="009C0902" w:rsidP="00C52B23">
      <w:pPr>
        <w:ind w:left="547"/>
        <w:contextualSpacing/>
        <w:rPr>
          <w:rFonts w:cs="Tahoma"/>
          <w:szCs w:val="20"/>
        </w:rPr>
      </w:pPr>
      <w:bookmarkStart w:id="1482" w:name="_Toc325609314"/>
      <w:bookmarkStart w:id="1483" w:name="Srv_70Office365A2A4"/>
      <w:bookmarkEnd w:id="1482"/>
      <w:bookmarkEnd w:id="1483"/>
    </w:p>
    <w:p w:rsidR="009C0902" w:rsidRPr="00346A3A" w:rsidRDefault="009C0902" w:rsidP="00C52B23">
      <w:pPr>
        <w:ind w:left="547"/>
        <w:contextualSpacing/>
        <w:rPr>
          <w:rFonts w:cs="Tahoma"/>
          <w:szCs w:val="20"/>
        </w:rPr>
      </w:pPr>
    </w:p>
    <w:p w:rsidR="009C0902" w:rsidRPr="00A631F3" w:rsidRDefault="009C0902" w:rsidP="004F39A9">
      <w:pPr>
        <w:pStyle w:val="Heading2"/>
        <w:ind w:left="0"/>
        <w:rPr>
          <w:rFonts w:ascii="Tahoma" w:hAnsi="Tahoma" w:cs="Tahoma"/>
          <w:sz w:val="22"/>
          <w:szCs w:val="22"/>
        </w:rPr>
      </w:pPr>
      <w:bookmarkStart w:id="1484" w:name="_70_Office_365"/>
      <w:bookmarkStart w:id="1485" w:name="_Toc328555357"/>
      <w:bookmarkEnd w:id="1484"/>
      <w:r w:rsidRPr="00A631F3">
        <w:rPr>
          <w:rFonts w:ascii="Tahoma" w:hAnsi="Tahoma" w:cs="Tahoma"/>
          <w:caps/>
          <w:color w:val="F66400"/>
          <w:sz w:val="22"/>
          <w:szCs w:val="22"/>
          <w:vertAlign w:val="superscript"/>
          <w:lang w:val="it-IT"/>
        </w:rPr>
        <w:t>70</w:t>
      </w:r>
      <w:r w:rsidRPr="00A631F3">
        <w:rPr>
          <w:rFonts w:ascii="Tahoma" w:hAnsi="Tahoma" w:cs="Tahoma"/>
          <w:color w:val="F66400"/>
          <w:sz w:val="22"/>
          <w:szCs w:val="22"/>
          <w:lang w:val="it-IT"/>
        </w:rPr>
        <w:t xml:space="preserve"> </w:t>
      </w:r>
      <w:r w:rsidRPr="00A631F3">
        <w:rPr>
          <w:rFonts w:ascii="Tahoma" w:hAnsi="Tahoma" w:cs="Tahoma"/>
          <w:color w:val="FF6600"/>
          <w:sz w:val="22"/>
          <w:szCs w:val="22"/>
          <w:lang w:val="it-IT"/>
        </w:rPr>
        <w:t>Office 365 Piani A2-A4 (SL per Utente)</w:t>
      </w:r>
      <w:bookmarkEnd w:id="1485"/>
    </w:p>
    <w:p w:rsidR="009C0902" w:rsidRDefault="009C0902" w:rsidP="004F39A9">
      <w:pPr>
        <w:ind w:left="540"/>
        <w:rPr>
          <w:rFonts w:cs="Tahoma"/>
          <w:szCs w:val="20"/>
        </w:rPr>
      </w:pPr>
    </w:p>
    <w:p w:rsidR="009C0902" w:rsidRPr="00A631F3" w:rsidRDefault="009C0902" w:rsidP="00B24E8F">
      <w:pPr>
        <w:ind w:left="720"/>
        <w:rPr>
          <w:rFonts w:cs="Tahoma"/>
          <w:szCs w:val="18"/>
        </w:rPr>
      </w:pPr>
      <w:r w:rsidRPr="00A631F3">
        <w:rPr>
          <w:rFonts w:eastAsia="Times New Roman" w:cs="Tahoma"/>
          <w:color w:val="000000"/>
          <w:szCs w:val="18"/>
          <w:lang w:val="it-IT"/>
        </w:rPr>
        <w:t>I Piani A2-A4 di Office 365 consistono di versioni specifiche Academic degli stessi servizi online che costituiscono i Piani E2-E4.</w:t>
      </w:r>
      <w:r w:rsidRPr="00A631F3">
        <w:rPr>
          <w:rFonts w:eastAsia="Times New Roman" w:cs="Tahoma"/>
          <w:color w:val="000000"/>
          <w:szCs w:val="18"/>
        </w:rPr>
        <w:t xml:space="preserve"> </w:t>
      </w:r>
      <w:r w:rsidRPr="00A631F3">
        <w:rPr>
          <w:rFonts w:eastAsia="Times New Roman" w:cs="Tahoma"/>
          <w:color w:val="000000"/>
          <w:szCs w:val="18"/>
          <w:lang w:val="it-IT"/>
        </w:rPr>
        <w:t>I diritti sull</w:t>
      </w:r>
      <w:r w:rsidR="00A6407A">
        <w:rPr>
          <w:rFonts w:eastAsia="Times New Roman" w:cs="Tahoma"/>
          <w:color w:val="000000"/>
          <w:szCs w:val="18"/>
          <w:lang w:val="it-IT"/>
        </w:rPr>
        <w:t>’</w:t>
      </w:r>
      <w:r w:rsidRPr="00A631F3">
        <w:rPr>
          <w:rFonts w:eastAsia="Times New Roman" w:cs="Tahoma"/>
          <w:color w:val="000000"/>
          <w:szCs w:val="18"/>
          <w:lang w:val="it-IT"/>
        </w:rPr>
        <w:t>utilizzo dei Piani A2-A4 e dei relativi componenti sono equivalenti alle</w:t>
      </w:r>
      <w:r w:rsidR="00B14AB8">
        <w:rPr>
          <w:rFonts w:eastAsia="Times New Roman" w:cs="Tahoma"/>
          <w:color w:val="000000"/>
          <w:szCs w:val="18"/>
          <w:lang w:val="it-IT"/>
        </w:rPr>
        <w:t> </w:t>
      </w:r>
      <w:r w:rsidRPr="00A631F3">
        <w:rPr>
          <w:rFonts w:eastAsia="Times New Roman" w:cs="Tahoma"/>
          <w:color w:val="000000"/>
          <w:szCs w:val="18"/>
          <w:lang w:val="it-IT"/>
        </w:rPr>
        <w:t>loro controparti commerciali.</w:t>
      </w:r>
      <w:r w:rsidRPr="000724F2">
        <w:rPr>
          <w:rFonts w:cs="Tahoma"/>
          <w:szCs w:val="18"/>
          <w:lang w:val="fr-FR"/>
        </w:rPr>
        <w:t xml:space="preserve"> </w:t>
      </w:r>
      <w:r w:rsidRPr="00A631F3">
        <w:rPr>
          <w:rFonts w:cs="Tahoma"/>
          <w:color w:val="000000"/>
          <w:szCs w:val="18"/>
          <w:lang w:val="it-IT"/>
        </w:rPr>
        <w:t>Tuttavia, gli utenti in possesso di USL per Office 365 Piano A2 non sono</w:t>
      </w:r>
      <w:r w:rsidR="00B14AB8">
        <w:rPr>
          <w:rFonts w:cs="Tahoma"/>
          <w:color w:val="000000"/>
          <w:szCs w:val="18"/>
          <w:lang w:val="it-IT"/>
        </w:rPr>
        <w:t> </w:t>
      </w:r>
      <w:r w:rsidRPr="00A631F3">
        <w:rPr>
          <w:rFonts w:cs="Tahoma"/>
          <w:color w:val="000000"/>
          <w:szCs w:val="18"/>
          <w:lang w:val="it-IT"/>
        </w:rPr>
        <w:t>autorizzati ad accedere ai propri server locali.</w:t>
      </w:r>
    </w:p>
    <w:p w:rsidR="009C0902" w:rsidRPr="000724F2" w:rsidRDefault="009C0902" w:rsidP="00B24E8F">
      <w:pPr>
        <w:ind w:left="720"/>
        <w:rPr>
          <w:rFonts w:eastAsia="Times New Roman" w:cs="Tahoma"/>
          <w:color w:val="000000"/>
          <w:szCs w:val="18"/>
          <w:lang w:val="fr-FR"/>
        </w:rPr>
      </w:pPr>
      <w:r w:rsidRPr="00A631F3">
        <w:rPr>
          <w:rFonts w:eastAsia="Times New Roman" w:cs="Tahoma"/>
          <w:color w:val="000000"/>
          <w:szCs w:val="18"/>
          <w:lang w:val="it-IT"/>
        </w:rPr>
        <w:t>Ai sensi del Contratto School le licenze “Subscription” per i Piani di Office 365 dovranno essere acquistate in</w:t>
      </w:r>
      <w:r w:rsidR="00B14AB8">
        <w:rPr>
          <w:rFonts w:eastAsia="Times New Roman" w:cs="Tahoma"/>
          <w:color w:val="000000"/>
          <w:szCs w:val="18"/>
          <w:lang w:val="it-IT"/>
        </w:rPr>
        <w:t> </w:t>
      </w:r>
      <w:r w:rsidRPr="00A631F3">
        <w:rPr>
          <w:rFonts w:eastAsia="Times New Roman" w:cs="Tahoma"/>
          <w:color w:val="000000"/>
          <w:szCs w:val="18"/>
          <w:lang w:val="it-IT"/>
        </w:rPr>
        <w:t>modalità per utente per l</w:t>
      </w:r>
      <w:r w:rsidR="00A6407A">
        <w:rPr>
          <w:rFonts w:eastAsia="Times New Roman" w:cs="Tahoma"/>
          <w:color w:val="000000"/>
          <w:szCs w:val="18"/>
          <w:lang w:val="it-IT"/>
        </w:rPr>
        <w:t>’</w:t>
      </w:r>
      <w:r w:rsidRPr="00A631F3">
        <w:rPr>
          <w:rFonts w:eastAsia="Times New Roman" w:cs="Tahoma"/>
          <w:color w:val="000000"/>
          <w:szCs w:val="18"/>
          <w:lang w:val="it-IT"/>
        </w:rPr>
        <w:t>intero istituto oppure non per l</w:t>
      </w:r>
      <w:r w:rsidR="00A6407A">
        <w:rPr>
          <w:rFonts w:eastAsia="Times New Roman" w:cs="Tahoma"/>
          <w:color w:val="000000"/>
          <w:szCs w:val="18"/>
          <w:lang w:val="it-IT"/>
        </w:rPr>
        <w:t>’</w:t>
      </w:r>
      <w:r w:rsidRPr="00A631F3">
        <w:rPr>
          <w:rFonts w:eastAsia="Times New Roman" w:cs="Tahoma"/>
          <w:color w:val="000000"/>
          <w:szCs w:val="18"/>
          <w:lang w:val="it-IT"/>
        </w:rPr>
        <w:t>intero istituto.</w:t>
      </w:r>
      <w:r w:rsidRPr="00A631F3">
        <w:rPr>
          <w:rFonts w:eastAsia="Times New Roman" w:cs="Tahoma"/>
          <w:color w:val="000000"/>
          <w:szCs w:val="18"/>
        </w:rPr>
        <w:t xml:space="preserve"> </w:t>
      </w:r>
      <w:r w:rsidRPr="00A631F3">
        <w:rPr>
          <w:rFonts w:eastAsia="Times New Roman" w:cs="Tahoma"/>
          <w:color w:val="000000"/>
          <w:szCs w:val="18"/>
          <w:lang w:val="it-IT"/>
        </w:rPr>
        <w:t>Qualora occorressero Licenze “Subscription” per Utente per accedere a un Piano a medio termine di Office 365, l</w:t>
      </w:r>
      <w:r w:rsidR="00A6407A">
        <w:rPr>
          <w:rFonts w:eastAsia="Times New Roman" w:cs="Tahoma"/>
          <w:color w:val="000000"/>
          <w:szCs w:val="18"/>
          <w:lang w:val="it-IT"/>
        </w:rPr>
        <w:t>’</w:t>
      </w:r>
      <w:r w:rsidRPr="00A631F3">
        <w:rPr>
          <w:rFonts w:eastAsia="Times New Roman" w:cs="Tahoma"/>
          <w:color w:val="000000"/>
          <w:szCs w:val="18"/>
          <w:lang w:val="it-IT"/>
        </w:rPr>
        <w:t>Istituto dovrà ordinare tali Licenze.</w:t>
      </w:r>
      <w:r w:rsidRPr="00A631F3">
        <w:rPr>
          <w:rFonts w:eastAsia="Times New Roman" w:cs="Tahoma"/>
          <w:color w:val="000000"/>
          <w:szCs w:val="18"/>
        </w:rPr>
        <w:t xml:space="preserve"> </w:t>
      </w:r>
      <w:r w:rsidRPr="00A631F3">
        <w:rPr>
          <w:rFonts w:eastAsia="Times New Roman" w:cs="Tahoma"/>
          <w:color w:val="000000"/>
          <w:szCs w:val="18"/>
          <w:lang w:val="it-IT"/>
        </w:rPr>
        <w:t>L</w:t>
      </w:r>
      <w:r w:rsidR="00A6407A">
        <w:rPr>
          <w:rFonts w:eastAsia="Times New Roman" w:cs="Tahoma"/>
          <w:color w:val="000000"/>
          <w:szCs w:val="18"/>
          <w:lang w:val="it-IT"/>
        </w:rPr>
        <w:t>’</w:t>
      </w:r>
      <w:r w:rsidRPr="00A631F3">
        <w:rPr>
          <w:rFonts w:eastAsia="Times New Roman" w:cs="Tahoma"/>
          <w:color w:val="000000"/>
          <w:szCs w:val="18"/>
          <w:lang w:val="it-IT"/>
        </w:rPr>
        <w:t>Istituto può utilizzare un qualsiasi Piano di Office 365 per soddisfare i requisiti minimi del programma.</w:t>
      </w:r>
      <w:r w:rsidRPr="00D71EC3">
        <w:rPr>
          <w:rFonts w:eastAsia="Times New Roman" w:cs="Tahoma"/>
          <w:color w:val="000000"/>
          <w:szCs w:val="18"/>
          <w:lang w:val="fr-FR"/>
        </w:rPr>
        <w:t xml:space="preserve"> </w:t>
      </w:r>
      <w:r w:rsidRPr="00A631F3">
        <w:rPr>
          <w:rFonts w:eastAsia="Times New Roman" w:cs="Tahoma"/>
          <w:color w:val="000000"/>
          <w:szCs w:val="18"/>
          <w:lang w:val="it-IT"/>
        </w:rPr>
        <w:t>Quando si ottiene una licenza Add-on per Office 365, anche la licenza per il prodotto qualificante corrispondente dovrà essere acquistata ai sensi della stessa iscrizione.</w:t>
      </w:r>
    </w:p>
    <w:p w:rsidR="0061565C" w:rsidRPr="000724F2" w:rsidRDefault="0061565C" w:rsidP="004F39A9">
      <w:pPr>
        <w:ind w:left="720"/>
        <w:rPr>
          <w:rFonts w:eastAsia="Calibri" w:cs="Tahoma"/>
          <w:color w:val="000000"/>
          <w:szCs w:val="18"/>
          <w:u w:val="single"/>
          <w:lang w:val="fr-FR"/>
        </w:rPr>
      </w:pPr>
    </w:p>
    <w:p w:rsidR="009C0902" w:rsidRPr="000724F2" w:rsidRDefault="009C0902" w:rsidP="00B24E8F">
      <w:pPr>
        <w:ind w:left="720"/>
        <w:rPr>
          <w:rFonts w:cs="Tahoma"/>
          <w:szCs w:val="18"/>
          <w:lang w:val="it-IT"/>
        </w:rPr>
      </w:pPr>
      <w:r w:rsidRPr="00A631F3">
        <w:rPr>
          <w:rFonts w:cs="Tahoma"/>
          <w:color w:val="000000"/>
          <w:szCs w:val="18"/>
          <w:u w:val="single"/>
          <w:lang w:val="it-IT"/>
        </w:rPr>
        <w:t>USL Add-on</w:t>
      </w:r>
      <w:r w:rsidRPr="00A631F3">
        <w:rPr>
          <w:rFonts w:cs="Tahoma"/>
          <w:color w:val="000000"/>
          <w:szCs w:val="18"/>
          <w:lang w:val="it-IT"/>
        </w:rPr>
        <w:t>:</w:t>
      </w:r>
    </w:p>
    <w:p w:rsidR="009C0902" w:rsidRPr="000724F2" w:rsidRDefault="009C0902" w:rsidP="004F39A9">
      <w:pPr>
        <w:ind w:left="720"/>
        <w:rPr>
          <w:rFonts w:eastAsia="Calibri" w:cs="Tahoma"/>
          <w:color w:val="000000"/>
          <w:szCs w:val="18"/>
          <w:lang w:val="it-IT"/>
        </w:rPr>
      </w:pPr>
    </w:p>
    <w:p w:rsidR="009C0902" w:rsidRPr="000724F2" w:rsidRDefault="009C0902" w:rsidP="004F39A9">
      <w:pPr>
        <w:ind w:left="720"/>
        <w:rPr>
          <w:rFonts w:cs="Tahoma"/>
          <w:szCs w:val="18"/>
          <w:lang w:val="it-IT"/>
        </w:rPr>
      </w:pPr>
      <w:r w:rsidRPr="00B14AB8">
        <w:rPr>
          <w:rFonts w:cs="Tahoma"/>
          <w:color w:val="000000"/>
          <w:szCs w:val="18"/>
          <w:lang w:val="it-IT"/>
        </w:rPr>
        <w:t>gli Istituti che dispongono di una copertura per i prodotti qualificanti potranno acquistare la Licenza “Subscription” per Utente corrispondente per il Piano Add-on di Office 365, come descritto in dettaglio nella</w:t>
      </w:r>
      <w:r w:rsidR="00B14AB8" w:rsidRPr="00B14AB8">
        <w:rPr>
          <w:rFonts w:cs="Tahoma"/>
          <w:color w:val="000000"/>
          <w:szCs w:val="18"/>
          <w:lang w:val="it-IT"/>
        </w:rPr>
        <w:t> </w:t>
      </w:r>
      <w:r w:rsidRPr="00B14AB8">
        <w:rPr>
          <w:rFonts w:cs="Tahoma"/>
          <w:color w:val="000000"/>
          <w:szCs w:val="18"/>
          <w:lang w:val="it-IT"/>
        </w:rPr>
        <w:t>tabella che segue. Istituti che hanno stipulato un Contratto School:</w:t>
      </w:r>
      <w:r w:rsidRPr="000724F2">
        <w:rPr>
          <w:rFonts w:eastAsia="Times New Roman" w:cs="Tahoma"/>
          <w:color w:val="000000"/>
          <w:szCs w:val="18"/>
          <w:lang w:val="it-IT"/>
        </w:rPr>
        <w:t xml:space="preserve"> </w:t>
      </w:r>
      <w:r w:rsidRPr="00B14AB8">
        <w:rPr>
          <w:rFonts w:cs="Tahoma"/>
          <w:color w:val="000000"/>
          <w:szCs w:val="18"/>
          <w:lang w:val="it-IT"/>
        </w:rPr>
        <w:t>gli Istituti potranno acquistare la</w:t>
      </w:r>
      <w:r w:rsidR="00B14AB8" w:rsidRPr="00B14AB8">
        <w:rPr>
          <w:rFonts w:cs="Tahoma"/>
          <w:color w:val="000000"/>
          <w:szCs w:val="18"/>
          <w:lang w:val="it-IT"/>
        </w:rPr>
        <w:t> </w:t>
      </w:r>
      <w:r w:rsidRPr="00B14AB8">
        <w:rPr>
          <w:rFonts w:cs="Tahoma"/>
          <w:color w:val="000000"/>
          <w:szCs w:val="18"/>
          <w:lang w:val="it-IT"/>
        </w:rPr>
        <w:t>corrispondente Licenza “Subscription” per Utente per il Piano Add-on di Office 365 per i loro Utenti, fino</w:t>
      </w:r>
      <w:r w:rsidR="00B14AB8" w:rsidRPr="00B14AB8">
        <w:rPr>
          <w:rFonts w:cs="Tahoma"/>
          <w:color w:val="000000"/>
          <w:szCs w:val="18"/>
          <w:lang w:val="it-IT"/>
        </w:rPr>
        <w:t> </w:t>
      </w:r>
      <w:r w:rsidRPr="00B14AB8">
        <w:rPr>
          <w:rFonts w:cs="Tahoma"/>
          <w:color w:val="000000"/>
          <w:szCs w:val="18"/>
          <w:lang w:val="it-IT"/>
        </w:rPr>
        <w:t>al</w:t>
      </w:r>
      <w:r w:rsidR="00B14AB8" w:rsidRPr="00B14AB8">
        <w:rPr>
          <w:rFonts w:cs="Tahoma"/>
          <w:color w:val="000000"/>
          <w:szCs w:val="18"/>
          <w:lang w:val="it-IT"/>
        </w:rPr>
        <w:t> </w:t>
      </w:r>
      <w:r w:rsidRPr="00B14AB8">
        <w:rPr>
          <w:rFonts w:cs="Tahoma"/>
          <w:color w:val="000000"/>
          <w:szCs w:val="18"/>
          <w:lang w:val="it-IT"/>
        </w:rPr>
        <w:t>raggiungimento della quantità indicata nel conteggio dei PC Idonei, purché siano in possesso della</w:t>
      </w:r>
      <w:r w:rsidR="00B14AB8" w:rsidRPr="00B14AB8">
        <w:rPr>
          <w:rFonts w:cs="Tahoma"/>
          <w:color w:val="000000"/>
          <w:szCs w:val="18"/>
          <w:lang w:val="it-IT"/>
        </w:rPr>
        <w:t> </w:t>
      </w:r>
      <w:r w:rsidRPr="00B14AB8">
        <w:rPr>
          <w:rFonts w:cs="Tahoma"/>
          <w:color w:val="000000"/>
          <w:szCs w:val="18"/>
          <w:lang w:val="it-IT"/>
        </w:rPr>
        <w:t>copertura per i prodotti qualificanti.</w:t>
      </w:r>
    </w:p>
    <w:p w:rsidR="009C0902" w:rsidRPr="000724F2" w:rsidRDefault="009C0902" w:rsidP="00B24E8F">
      <w:pPr>
        <w:rPr>
          <w:lang w:val="it-I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050"/>
      </w:tblGrid>
      <w:tr w:rsidR="009C0902" w:rsidRPr="00A631F3" w:rsidTr="0061565C">
        <w:trPr>
          <w:cantSplit/>
          <w:tblHeader/>
        </w:trPr>
        <w:tc>
          <w:tcPr>
            <w:tcW w:w="4320" w:type="dxa"/>
            <w:shd w:val="clear" w:color="auto" w:fill="FABF8F"/>
          </w:tcPr>
          <w:p w:rsidR="009C0902" w:rsidRPr="00A631F3" w:rsidRDefault="009C0902" w:rsidP="005C647E">
            <w:pPr>
              <w:rPr>
                <w:rFonts w:eastAsia="Times New Roman" w:cs="Tahoma"/>
                <w:b/>
                <w:color w:val="000000"/>
                <w:szCs w:val="18"/>
              </w:rPr>
            </w:pPr>
            <w:r w:rsidRPr="00A631F3">
              <w:rPr>
                <w:rFonts w:cs="Tahoma"/>
                <w:b/>
                <w:color w:val="000000"/>
                <w:szCs w:val="18"/>
                <w:lang w:val="it-IT"/>
              </w:rPr>
              <w:t>Licenza Qualificante</w:t>
            </w:r>
          </w:p>
        </w:tc>
        <w:tc>
          <w:tcPr>
            <w:tcW w:w="4050" w:type="dxa"/>
            <w:shd w:val="clear" w:color="auto" w:fill="FABF8F"/>
          </w:tcPr>
          <w:p w:rsidR="009C0902" w:rsidRPr="00A631F3" w:rsidRDefault="009C0902" w:rsidP="00B24E8F">
            <w:pPr>
              <w:rPr>
                <w:rFonts w:eastAsia="Times New Roman" w:cs="Tahoma"/>
                <w:b/>
                <w:color w:val="000000"/>
                <w:szCs w:val="18"/>
              </w:rPr>
            </w:pPr>
            <w:r w:rsidRPr="00A631F3">
              <w:rPr>
                <w:rFonts w:eastAsia="Times New Roman" w:cs="Tahoma"/>
                <w:b/>
                <w:color w:val="000000"/>
                <w:szCs w:val="18"/>
                <w:lang w:val="it-IT"/>
              </w:rPr>
              <w:t>USL Add-On</w:t>
            </w:r>
          </w:p>
        </w:tc>
      </w:tr>
      <w:tr w:rsidR="009C0902" w:rsidRPr="00A631F3" w:rsidTr="0061565C">
        <w:trPr>
          <w:cantSplit/>
        </w:trPr>
        <w:tc>
          <w:tcPr>
            <w:tcW w:w="4320" w:type="dxa"/>
          </w:tcPr>
          <w:p w:rsidR="009C0902" w:rsidRPr="000724F2" w:rsidRDefault="009C0902" w:rsidP="00573FF5">
            <w:pPr>
              <w:rPr>
                <w:rFonts w:eastAsia="Times New Roman" w:cs="Tahoma"/>
                <w:color w:val="000000"/>
                <w:szCs w:val="18"/>
                <w:lang w:val="fr-FR"/>
              </w:rPr>
            </w:pPr>
            <w:r w:rsidRPr="00A631F3">
              <w:rPr>
                <w:rFonts w:cs="Tahoma"/>
                <w:color w:val="000000"/>
                <w:szCs w:val="18"/>
                <w:lang w:val="it-IT"/>
              </w:rPr>
              <w:t>Core CAL Suite1 o ECAL Suite</w:t>
            </w:r>
            <w:r w:rsidRPr="00A631F3">
              <w:rPr>
                <w:rFonts w:cs="Tahoma"/>
                <w:color w:val="000000"/>
                <w:szCs w:val="18"/>
                <w:vertAlign w:val="superscript"/>
                <w:lang w:val="it-IT"/>
              </w:rPr>
              <w:t>1</w:t>
            </w:r>
          </w:p>
        </w:tc>
        <w:tc>
          <w:tcPr>
            <w:tcW w:w="4050" w:type="dxa"/>
          </w:tcPr>
          <w:p w:rsidR="009C0902" w:rsidRPr="00A631F3" w:rsidRDefault="009C0902" w:rsidP="00573FF5">
            <w:pPr>
              <w:rPr>
                <w:rFonts w:eastAsia="Times New Roman" w:cs="Tahoma"/>
                <w:color w:val="000000"/>
                <w:szCs w:val="18"/>
              </w:rPr>
            </w:pPr>
            <w:r w:rsidRPr="00A631F3">
              <w:rPr>
                <w:rFonts w:eastAsia="Times New Roman" w:cs="Tahoma"/>
                <w:color w:val="000000"/>
                <w:szCs w:val="18"/>
                <w:lang w:val="it-IT"/>
              </w:rPr>
              <w:t>USL Add-On per Office 365 Piano A3 per Core CAL o ECAL</w:t>
            </w:r>
          </w:p>
        </w:tc>
      </w:tr>
      <w:tr w:rsidR="009C0902" w:rsidRPr="00A631F3" w:rsidTr="0061565C">
        <w:trPr>
          <w:cantSplit/>
        </w:trPr>
        <w:tc>
          <w:tcPr>
            <w:tcW w:w="4320" w:type="dxa"/>
          </w:tcPr>
          <w:p w:rsidR="009C0902" w:rsidRPr="00A631F3" w:rsidRDefault="009C0902" w:rsidP="00573FF5">
            <w:pPr>
              <w:rPr>
                <w:rFonts w:eastAsia="Times New Roman" w:cs="Tahoma"/>
                <w:color w:val="000000"/>
                <w:szCs w:val="18"/>
              </w:rPr>
            </w:pPr>
            <w:r w:rsidRPr="00A631F3">
              <w:rPr>
                <w:rFonts w:cs="Tahoma"/>
                <w:color w:val="000000"/>
                <w:szCs w:val="18"/>
                <w:lang w:val="it-IT"/>
              </w:rPr>
              <w:t>Office Pro Plus</w:t>
            </w:r>
            <w:r w:rsidRPr="00A631F3">
              <w:rPr>
                <w:rFonts w:cs="Tahoma"/>
                <w:color w:val="000000"/>
                <w:szCs w:val="18"/>
                <w:vertAlign w:val="superscript"/>
                <w:lang w:val="it-IT"/>
              </w:rPr>
              <w:t>1</w:t>
            </w:r>
          </w:p>
        </w:tc>
        <w:tc>
          <w:tcPr>
            <w:tcW w:w="4050" w:type="dxa"/>
          </w:tcPr>
          <w:p w:rsidR="009C0902" w:rsidRPr="00A631F3" w:rsidRDefault="009C0902" w:rsidP="00573FF5">
            <w:pPr>
              <w:rPr>
                <w:rFonts w:eastAsia="Times New Roman" w:cs="Tahoma"/>
                <w:color w:val="000000"/>
                <w:szCs w:val="18"/>
              </w:rPr>
            </w:pPr>
            <w:r w:rsidRPr="00A631F3">
              <w:rPr>
                <w:rFonts w:eastAsia="Times New Roman" w:cs="Tahoma"/>
                <w:color w:val="000000"/>
                <w:szCs w:val="18"/>
                <w:lang w:val="it-IT"/>
              </w:rPr>
              <w:t>USL Add-On per Office 365 Piano A3 per Office Pro Plus</w:t>
            </w:r>
          </w:p>
        </w:tc>
      </w:tr>
      <w:tr w:rsidR="009C0902" w:rsidRPr="00A631F3" w:rsidTr="0061565C">
        <w:trPr>
          <w:cantSplit/>
        </w:trPr>
        <w:tc>
          <w:tcPr>
            <w:tcW w:w="4320" w:type="dxa"/>
          </w:tcPr>
          <w:p w:rsidR="009C0902" w:rsidRPr="00A631F3" w:rsidRDefault="009C0902" w:rsidP="00573FF5">
            <w:pPr>
              <w:rPr>
                <w:rFonts w:eastAsia="Times New Roman" w:cs="Tahoma"/>
                <w:color w:val="000000"/>
                <w:szCs w:val="18"/>
              </w:rPr>
            </w:pPr>
            <w:r w:rsidRPr="00A631F3">
              <w:rPr>
                <w:rFonts w:cs="Tahoma"/>
                <w:color w:val="000000"/>
                <w:szCs w:val="18"/>
                <w:lang w:val="it-IT"/>
              </w:rPr>
              <w:t>Core CAL Suite1 o ECAL Suite</w:t>
            </w:r>
            <w:r w:rsidRPr="00A631F3">
              <w:rPr>
                <w:rFonts w:cs="Tahoma"/>
                <w:color w:val="000000"/>
                <w:szCs w:val="18"/>
                <w:vertAlign w:val="superscript"/>
                <w:lang w:val="it-IT"/>
              </w:rPr>
              <w:t xml:space="preserve">1 </w:t>
            </w:r>
            <w:r w:rsidRPr="00A631F3">
              <w:rPr>
                <w:rFonts w:cs="Tahoma"/>
                <w:color w:val="000000"/>
                <w:szCs w:val="18"/>
                <w:lang w:val="it-IT"/>
              </w:rPr>
              <w:t>+ Office Pro Plus</w:t>
            </w:r>
            <w:r w:rsidRPr="00A631F3">
              <w:rPr>
                <w:rFonts w:cs="Tahoma"/>
                <w:color w:val="000000"/>
                <w:szCs w:val="18"/>
                <w:vertAlign w:val="superscript"/>
                <w:lang w:val="it-IT"/>
              </w:rPr>
              <w:t>1</w:t>
            </w:r>
          </w:p>
        </w:tc>
        <w:tc>
          <w:tcPr>
            <w:tcW w:w="4050" w:type="dxa"/>
          </w:tcPr>
          <w:p w:rsidR="009C0902" w:rsidRPr="00A631F3" w:rsidRDefault="009C0902" w:rsidP="00573FF5">
            <w:pPr>
              <w:rPr>
                <w:rFonts w:eastAsia="Times New Roman" w:cs="Tahoma"/>
                <w:color w:val="000000"/>
                <w:szCs w:val="18"/>
              </w:rPr>
            </w:pPr>
            <w:r w:rsidRPr="00A631F3">
              <w:rPr>
                <w:rFonts w:eastAsia="Times New Roman" w:cs="Tahoma"/>
                <w:color w:val="000000"/>
                <w:szCs w:val="18"/>
                <w:lang w:val="it-IT"/>
              </w:rPr>
              <w:t>USL Add-On per Office 365 Piano A3 per Core CAL o ECAL + Office Pro Plus</w:t>
            </w:r>
          </w:p>
        </w:tc>
      </w:tr>
      <w:tr w:rsidR="009C0902" w:rsidRPr="00A631F3" w:rsidTr="0061565C">
        <w:trPr>
          <w:cantSplit/>
        </w:trPr>
        <w:tc>
          <w:tcPr>
            <w:tcW w:w="4320" w:type="dxa"/>
          </w:tcPr>
          <w:p w:rsidR="009C0902" w:rsidRPr="000724F2" w:rsidRDefault="009C0902" w:rsidP="00573FF5">
            <w:pPr>
              <w:rPr>
                <w:rFonts w:eastAsia="Times New Roman" w:cs="Tahoma"/>
                <w:color w:val="000000"/>
                <w:szCs w:val="18"/>
                <w:lang w:val="fr-FR"/>
              </w:rPr>
            </w:pPr>
            <w:r w:rsidRPr="00A631F3">
              <w:rPr>
                <w:rFonts w:cs="Tahoma"/>
                <w:color w:val="000000"/>
                <w:szCs w:val="18"/>
                <w:lang w:val="it-IT"/>
              </w:rPr>
              <w:t>Core CAL Suite1 o ECAL Suite</w:t>
            </w:r>
            <w:r w:rsidRPr="00A631F3">
              <w:rPr>
                <w:rFonts w:cs="Tahoma"/>
                <w:color w:val="000000"/>
                <w:szCs w:val="18"/>
                <w:vertAlign w:val="superscript"/>
                <w:lang w:val="it-IT"/>
              </w:rPr>
              <w:t>1</w:t>
            </w:r>
          </w:p>
        </w:tc>
        <w:tc>
          <w:tcPr>
            <w:tcW w:w="4050" w:type="dxa"/>
          </w:tcPr>
          <w:p w:rsidR="009C0902" w:rsidRPr="00A631F3" w:rsidRDefault="009C0902" w:rsidP="00573FF5">
            <w:pPr>
              <w:rPr>
                <w:rFonts w:eastAsia="Times New Roman" w:cs="Tahoma"/>
                <w:color w:val="000000"/>
                <w:szCs w:val="18"/>
              </w:rPr>
            </w:pPr>
            <w:r w:rsidRPr="00A631F3">
              <w:rPr>
                <w:rFonts w:eastAsia="Times New Roman" w:cs="Tahoma"/>
                <w:color w:val="000000"/>
                <w:szCs w:val="18"/>
                <w:lang w:val="it-IT"/>
              </w:rPr>
              <w:t>USL Add-On per Office 365 Piano A4 per Core CAL o ECAL</w:t>
            </w:r>
          </w:p>
        </w:tc>
      </w:tr>
      <w:tr w:rsidR="009C0902" w:rsidRPr="00A631F3" w:rsidTr="0061565C">
        <w:trPr>
          <w:cantSplit/>
        </w:trPr>
        <w:tc>
          <w:tcPr>
            <w:tcW w:w="4320" w:type="dxa"/>
          </w:tcPr>
          <w:p w:rsidR="009C0902" w:rsidRPr="00A631F3" w:rsidRDefault="009C0902" w:rsidP="00573FF5">
            <w:pPr>
              <w:rPr>
                <w:rFonts w:eastAsia="Times New Roman" w:cs="Tahoma"/>
                <w:color w:val="000000"/>
                <w:szCs w:val="18"/>
              </w:rPr>
            </w:pPr>
            <w:r w:rsidRPr="00A631F3">
              <w:rPr>
                <w:rFonts w:cs="Tahoma"/>
                <w:color w:val="000000"/>
                <w:szCs w:val="18"/>
                <w:lang w:val="it-IT"/>
              </w:rPr>
              <w:t>Office Pro Plus</w:t>
            </w:r>
            <w:r w:rsidRPr="00A631F3">
              <w:rPr>
                <w:rFonts w:cs="Tahoma"/>
                <w:color w:val="000000"/>
                <w:szCs w:val="18"/>
                <w:vertAlign w:val="superscript"/>
                <w:lang w:val="it-IT"/>
              </w:rPr>
              <w:t>1</w:t>
            </w:r>
          </w:p>
        </w:tc>
        <w:tc>
          <w:tcPr>
            <w:tcW w:w="4050" w:type="dxa"/>
          </w:tcPr>
          <w:p w:rsidR="009C0902" w:rsidRPr="00A631F3" w:rsidRDefault="009C0902" w:rsidP="00573FF5">
            <w:pPr>
              <w:rPr>
                <w:rFonts w:eastAsia="Times New Roman" w:cs="Tahoma"/>
                <w:color w:val="000000"/>
                <w:szCs w:val="18"/>
              </w:rPr>
            </w:pPr>
            <w:r w:rsidRPr="00A631F3">
              <w:rPr>
                <w:rFonts w:eastAsia="Times New Roman" w:cs="Tahoma"/>
                <w:color w:val="000000"/>
                <w:szCs w:val="18"/>
                <w:lang w:val="it-IT"/>
              </w:rPr>
              <w:t>USL Add-On per Office 365 Piano A4 per Office Pro Plus</w:t>
            </w:r>
          </w:p>
        </w:tc>
      </w:tr>
      <w:tr w:rsidR="009C0902" w:rsidRPr="00A631F3" w:rsidTr="0061565C">
        <w:trPr>
          <w:cantSplit/>
        </w:trPr>
        <w:tc>
          <w:tcPr>
            <w:tcW w:w="4320" w:type="dxa"/>
          </w:tcPr>
          <w:p w:rsidR="009C0902" w:rsidRPr="00A631F3" w:rsidRDefault="009C0902" w:rsidP="00573FF5">
            <w:pPr>
              <w:rPr>
                <w:rFonts w:eastAsia="Times New Roman" w:cs="Tahoma"/>
                <w:color w:val="000000"/>
                <w:szCs w:val="18"/>
              </w:rPr>
            </w:pPr>
            <w:r w:rsidRPr="00A631F3">
              <w:rPr>
                <w:rFonts w:cs="Tahoma"/>
                <w:color w:val="000000"/>
                <w:szCs w:val="18"/>
                <w:lang w:val="it-IT"/>
              </w:rPr>
              <w:t>Core CAL Suite o ECAL Suite</w:t>
            </w:r>
            <w:r w:rsidRPr="00A631F3">
              <w:rPr>
                <w:rFonts w:cs="Tahoma"/>
                <w:color w:val="000000"/>
                <w:szCs w:val="18"/>
                <w:vertAlign w:val="superscript"/>
                <w:lang w:val="it-IT"/>
              </w:rPr>
              <w:t xml:space="preserve">1 </w:t>
            </w:r>
            <w:r w:rsidRPr="00A631F3">
              <w:rPr>
                <w:rFonts w:cs="Tahoma"/>
                <w:color w:val="000000"/>
                <w:szCs w:val="18"/>
                <w:lang w:val="it-IT"/>
              </w:rPr>
              <w:t>+ Office Pro Plus</w:t>
            </w:r>
            <w:r w:rsidRPr="00A631F3">
              <w:rPr>
                <w:rFonts w:cs="Tahoma"/>
                <w:color w:val="000000"/>
                <w:szCs w:val="18"/>
                <w:vertAlign w:val="superscript"/>
                <w:lang w:val="it-IT"/>
              </w:rPr>
              <w:t>1</w:t>
            </w:r>
          </w:p>
        </w:tc>
        <w:tc>
          <w:tcPr>
            <w:tcW w:w="4050" w:type="dxa"/>
          </w:tcPr>
          <w:p w:rsidR="009C0902" w:rsidRPr="00A631F3" w:rsidRDefault="009C0902" w:rsidP="00573FF5">
            <w:pPr>
              <w:rPr>
                <w:rFonts w:eastAsia="Times New Roman" w:cs="Tahoma"/>
                <w:color w:val="000000"/>
                <w:szCs w:val="18"/>
              </w:rPr>
            </w:pPr>
            <w:r w:rsidRPr="00A631F3">
              <w:rPr>
                <w:rFonts w:eastAsia="Times New Roman" w:cs="Tahoma"/>
                <w:color w:val="000000"/>
                <w:szCs w:val="18"/>
                <w:lang w:val="it-IT"/>
              </w:rPr>
              <w:t>USL Add-On per Office 365 Piano A4 per Core CAL o ECAL + Office Pro Plus</w:t>
            </w:r>
          </w:p>
        </w:tc>
      </w:tr>
    </w:tbl>
    <w:p w:rsidR="009C0902" w:rsidRPr="000C0FBE" w:rsidRDefault="009C0902" w:rsidP="004F39A9">
      <w:pPr>
        <w:ind w:left="900"/>
        <w:rPr>
          <w:rFonts w:eastAsia="Calibri" w:cs="Tahoma"/>
          <w:color w:val="000000"/>
          <w:sz w:val="16"/>
          <w:szCs w:val="18"/>
        </w:rPr>
      </w:pPr>
    </w:p>
    <w:p w:rsidR="009C0902" w:rsidRPr="00A631F3" w:rsidRDefault="009C0902" w:rsidP="004F39A9">
      <w:pPr>
        <w:ind w:left="907"/>
        <w:rPr>
          <w:rFonts w:cs="Tahoma"/>
          <w:sz w:val="16"/>
          <w:szCs w:val="16"/>
        </w:rPr>
      </w:pPr>
      <w:r w:rsidRPr="00A631F3">
        <w:rPr>
          <w:rFonts w:cs="Tahoma"/>
          <w:i/>
          <w:color w:val="000000"/>
          <w:sz w:val="16"/>
          <w:szCs w:val="16"/>
          <w:vertAlign w:val="superscript"/>
          <w:lang w:val="it-IT"/>
        </w:rPr>
        <w:t>1</w:t>
      </w:r>
      <w:r w:rsidRPr="00A631F3">
        <w:rPr>
          <w:rFonts w:cs="Tahoma"/>
          <w:i/>
          <w:color w:val="000000"/>
          <w:sz w:val="16"/>
          <w:szCs w:val="16"/>
          <w:lang w:val="it-IT"/>
        </w:rPr>
        <w:t>Con Software Assurance attiva</w:t>
      </w:r>
    </w:p>
    <w:p w:rsidR="009C0902" w:rsidRPr="000C0FBE" w:rsidRDefault="009C0902" w:rsidP="004F39A9">
      <w:pPr>
        <w:ind w:left="720"/>
        <w:rPr>
          <w:rFonts w:eastAsia="Calibri" w:cs="Tahoma"/>
          <w:color w:val="000000"/>
          <w:szCs w:val="18"/>
        </w:rPr>
      </w:pPr>
    </w:p>
    <w:p w:rsidR="009C0902" w:rsidRPr="00A631F3" w:rsidRDefault="009C0902" w:rsidP="00B24E8F">
      <w:pPr>
        <w:ind w:left="720"/>
        <w:rPr>
          <w:rFonts w:cs="Tahoma"/>
          <w:szCs w:val="18"/>
        </w:rPr>
      </w:pPr>
      <w:r w:rsidRPr="00A631F3">
        <w:rPr>
          <w:rFonts w:eastAsia="Times New Roman" w:cs="Tahoma"/>
          <w:iCs/>
          <w:color w:val="000000"/>
          <w:szCs w:val="18"/>
          <w:lang w:val="it-IT"/>
        </w:rPr>
        <w:t>Gli Istituti in possesso di USL per Office 365 Piano A3 o Office 365 Plan A4 cedute a tutto il personale docente e non docente potranno installare il software Office Professional Plus 2010 in qualsiasi laboratorio o</w:t>
      </w:r>
      <w:r w:rsidR="00B14AB8">
        <w:rPr>
          <w:rFonts w:eastAsia="Times New Roman" w:cs="Tahoma"/>
          <w:iCs/>
          <w:color w:val="000000"/>
          <w:szCs w:val="18"/>
          <w:lang w:val="it-IT"/>
        </w:rPr>
        <w:t> </w:t>
      </w:r>
      <w:r w:rsidRPr="00A631F3">
        <w:rPr>
          <w:rFonts w:eastAsia="Times New Roman" w:cs="Tahoma"/>
          <w:iCs/>
          <w:color w:val="000000"/>
          <w:szCs w:val="18"/>
          <w:lang w:val="it-IT"/>
        </w:rPr>
        <w:t>biblioteca ad accesso libero all</w:t>
      </w:r>
      <w:r w:rsidR="00A6407A">
        <w:rPr>
          <w:rFonts w:eastAsia="Times New Roman" w:cs="Tahoma"/>
          <w:iCs/>
          <w:color w:val="000000"/>
          <w:szCs w:val="18"/>
          <w:lang w:val="it-IT"/>
        </w:rPr>
        <w:t>’</w:t>
      </w:r>
      <w:r w:rsidRPr="00A631F3">
        <w:rPr>
          <w:rFonts w:eastAsia="Times New Roman" w:cs="Tahoma"/>
          <w:iCs/>
          <w:color w:val="000000"/>
          <w:szCs w:val="18"/>
          <w:lang w:val="it-IT"/>
        </w:rPr>
        <w:t>interno dell</w:t>
      </w:r>
      <w:r w:rsidR="00A6407A">
        <w:rPr>
          <w:rFonts w:eastAsia="Times New Roman" w:cs="Tahoma"/>
          <w:iCs/>
          <w:color w:val="000000"/>
          <w:szCs w:val="18"/>
          <w:lang w:val="it-IT"/>
        </w:rPr>
        <w:t>’</w:t>
      </w:r>
      <w:r w:rsidRPr="00A631F3">
        <w:rPr>
          <w:rFonts w:eastAsia="Times New Roman" w:cs="Tahoma"/>
          <w:iCs/>
          <w:color w:val="000000"/>
          <w:szCs w:val="18"/>
          <w:lang w:val="it-IT"/>
        </w:rPr>
        <w:t>Organizzazione dell</w:t>
      </w:r>
      <w:r w:rsidR="00A6407A">
        <w:rPr>
          <w:rFonts w:eastAsia="Times New Roman" w:cs="Tahoma"/>
          <w:iCs/>
          <w:color w:val="000000"/>
          <w:szCs w:val="18"/>
          <w:lang w:val="it-IT"/>
        </w:rPr>
        <w:t>’</w:t>
      </w:r>
      <w:r w:rsidRPr="00A631F3">
        <w:rPr>
          <w:rFonts w:eastAsia="Times New Roman" w:cs="Tahoma"/>
          <w:iCs/>
          <w:color w:val="000000"/>
          <w:szCs w:val="18"/>
          <w:lang w:val="it-IT"/>
        </w:rPr>
        <w:t>Istituto.</w:t>
      </w:r>
      <w:r w:rsidRPr="00A631F3">
        <w:rPr>
          <w:rFonts w:cs="Tahoma"/>
          <w:szCs w:val="18"/>
        </w:rPr>
        <w:t xml:space="preserve"> </w:t>
      </w:r>
      <w:r w:rsidRPr="00A631F3">
        <w:rPr>
          <w:rFonts w:cs="Tahoma"/>
          <w:color w:val="000000"/>
          <w:szCs w:val="18"/>
          <w:lang w:val="it-IT"/>
        </w:rPr>
        <w:t>L</w:t>
      </w:r>
      <w:r w:rsidR="00A6407A">
        <w:rPr>
          <w:rFonts w:cs="Tahoma"/>
          <w:color w:val="000000"/>
          <w:szCs w:val="18"/>
          <w:lang w:val="it-IT"/>
        </w:rPr>
        <w:t>’</w:t>
      </w:r>
      <w:r w:rsidRPr="00A631F3">
        <w:rPr>
          <w:rFonts w:cs="Tahoma"/>
          <w:color w:val="000000"/>
          <w:szCs w:val="18"/>
          <w:lang w:val="it-IT"/>
        </w:rPr>
        <w:t>utilizzo del software è soggetto alle condizioni di licenza di Office Pro Plus 2010.</w:t>
      </w:r>
    </w:p>
    <w:p w:rsidR="009C0902" w:rsidRPr="000C0FBE" w:rsidRDefault="009C0902" w:rsidP="004F39A9">
      <w:pPr>
        <w:ind w:left="720"/>
        <w:rPr>
          <w:rFonts w:eastAsia="Calibri" w:cs="Tahoma"/>
          <w:color w:val="000000"/>
          <w:szCs w:val="18"/>
        </w:rPr>
      </w:pPr>
    </w:p>
    <w:p w:rsidR="009C0902" w:rsidRPr="00D71EC3" w:rsidRDefault="009C0902" w:rsidP="00B24E8F">
      <w:pPr>
        <w:ind w:left="720"/>
        <w:rPr>
          <w:rFonts w:eastAsia="Times New Roman" w:cs="Tahoma"/>
          <w:color w:val="000000"/>
          <w:szCs w:val="18"/>
          <w:lang w:val="fr-FR"/>
        </w:rPr>
      </w:pPr>
      <w:r w:rsidRPr="00B14AB8">
        <w:rPr>
          <w:rFonts w:eastAsia="Times New Roman" w:cs="Tahoma"/>
          <w:color w:val="000000"/>
          <w:szCs w:val="18"/>
          <w:lang w:val="it-IT"/>
        </w:rPr>
        <w:t>Lync Online Piano 1A e Piano 2A richiedono l</w:t>
      </w:r>
      <w:r w:rsidR="00A6407A">
        <w:rPr>
          <w:rFonts w:eastAsia="Times New Roman" w:cs="Tahoma"/>
          <w:color w:val="000000"/>
          <w:szCs w:val="18"/>
          <w:lang w:val="it-IT"/>
        </w:rPr>
        <w:t>’</w:t>
      </w:r>
      <w:r w:rsidRPr="00B14AB8">
        <w:rPr>
          <w:rFonts w:eastAsia="Times New Roman" w:cs="Tahoma"/>
          <w:color w:val="000000"/>
          <w:szCs w:val="18"/>
          <w:lang w:val="it-IT"/>
        </w:rPr>
        <w:t>acquisto e l</w:t>
      </w:r>
      <w:r w:rsidR="00A6407A">
        <w:rPr>
          <w:rFonts w:eastAsia="Times New Roman" w:cs="Tahoma"/>
          <w:color w:val="000000"/>
          <w:szCs w:val="18"/>
          <w:lang w:val="it-IT"/>
        </w:rPr>
        <w:t>’</w:t>
      </w:r>
      <w:r w:rsidRPr="00B14AB8">
        <w:rPr>
          <w:rFonts w:eastAsia="Times New Roman" w:cs="Tahoma"/>
          <w:color w:val="000000"/>
          <w:szCs w:val="18"/>
          <w:lang w:val="it-IT"/>
        </w:rPr>
        <w:t>installazione separati di Microsoft Lync 2010 (o</w:t>
      </w:r>
      <w:r w:rsidR="00B14AB8" w:rsidRPr="00B14AB8">
        <w:rPr>
          <w:rFonts w:eastAsia="Times New Roman" w:cs="Tahoma"/>
          <w:color w:val="000000"/>
          <w:szCs w:val="18"/>
          <w:lang w:val="it-IT"/>
        </w:rPr>
        <w:t> </w:t>
      </w:r>
      <w:r w:rsidRPr="00B14AB8">
        <w:rPr>
          <w:rFonts w:eastAsia="Times New Roman" w:cs="Tahoma"/>
          <w:color w:val="000000"/>
          <w:szCs w:val="18"/>
          <w:lang w:val="it-IT"/>
        </w:rPr>
        <w:t>Lync per Mac 2011).</w:t>
      </w:r>
      <w:r w:rsidRPr="00B14AB8">
        <w:rPr>
          <w:rFonts w:eastAsia="Times New Roman" w:cs="Tahoma"/>
          <w:color w:val="000000"/>
          <w:szCs w:val="18"/>
        </w:rPr>
        <w:t xml:space="preserve"> </w:t>
      </w:r>
      <w:r w:rsidRPr="00B14AB8">
        <w:rPr>
          <w:rFonts w:eastAsia="Times New Roman" w:cs="Tahoma"/>
          <w:color w:val="000000"/>
          <w:szCs w:val="18"/>
          <w:lang w:val="it-IT"/>
        </w:rPr>
        <w:t>Grazie a un</w:t>
      </w:r>
      <w:r w:rsidR="00A6407A">
        <w:rPr>
          <w:rFonts w:eastAsia="Times New Roman" w:cs="Tahoma"/>
          <w:color w:val="000000"/>
          <w:szCs w:val="18"/>
          <w:lang w:val="it-IT"/>
        </w:rPr>
        <w:t>’</w:t>
      </w:r>
      <w:r w:rsidRPr="00B14AB8">
        <w:rPr>
          <w:rFonts w:eastAsia="Times New Roman" w:cs="Tahoma"/>
          <w:color w:val="000000"/>
          <w:szCs w:val="18"/>
          <w:lang w:val="it-IT"/>
        </w:rPr>
        <w:t>offerta di durata limitata, le società in possesso della licenza per Lync</w:t>
      </w:r>
      <w:r w:rsidR="00B14AB8" w:rsidRPr="00B14AB8">
        <w:rPr>
          <w:rFonts w:eastAsia="Times New Roman" w:cs="Tahoma"/>
          <w:color w:val="000000"/>
          <w:szCs w:val="18"/>
          <w:lang w:val="it-IT"/>
        </w:rPr>
        <w:t> </w:t>
      </w:r>
      <w:r w:rsidRPr="00B14AB8">
        <w:rPr>
          <w:rFonts w:eastAsia="Times New Roman" w:cs="Tahoma"/>
          <w:color w:val="000000"/>
          <w:szCs w:val="18"/>
          <w:lang w:val="it-IT"/>
        </w:rPr>
        <w:t>Online riceveranno gratuitamente in licenza una copia di Lync 2010 (o Lync per Mac 2011) per ogni</w:t>
      </w:r>
      <w:r w:rsidR="00B14AB8" w:rsidRPr="00B14AB8">
        <w:rPr>
          <w:rFonts w:eastAsia="Times New Roman" w:cs="Tahoma"/>
          <w:color w:val="000000"/>
          <w:szCs w:val="18"/>
          <w:lang w:val="it-IT"/>
        </w:rPr>
        <w:t> </w:t>
      </w:r>
      <w:r w:rsidRPr="00B14AB8">
        <w:rPr>
          <w:rFonts w:eastAsia="Times New Roman" w:cs="Tahoma"/>
          <w:color w:val="000000"/>
          <w:szCs w:val="18"/>
          <w:lang w:val="it-IT"/>
        </w:rPr>
        <w:t>licenza “Subscription” fornita a scopo di valutazione o a pagamento per Lync Online.</w:t>
      </w:r>
      <w:r w:rsidRPr="00B14AB8">
        <w:rPr>
          <w:rFonts w:eastAsia="Times New Roman" w:cs="Tahoma"/>
          <w:color w:val="000000"/>
          <w:szCs w:val="18"/>
        </w:rPr>
        <w:t xml:space="preserve"> </w:t>
      </w:r>
      <w:r w:rsidRPr="00B14AB8">
        <w:rPr>
          <w:rFonts w:eastAsia="Times New Roman" w:cs="Tahoma"/>
          <w:color w:val="000000"/>
          <w:szCs w:val="18"/>
          <w:lang w:val="it-IT"/>
        </w:rPr>
        <w:t>Il software potrà</w:t>
      </w:r>
      <w:r w:rsidR="00B14AB8" w:rsidRPr="00B14AB8">
        <w:rPr>
          <w:rFonts w:eastAsia="Times New Roman" w:cs="Tahoma"/>
          <w:color w:val="000000"/>
          <w:szCs w:val="18"/>
          <w:lang w:val="it-IT"/>
        </w:rPr>
        <w:t> </w:t>
      </w:r>
      <w:r w:rsidRPr="00B14AB8">
        <w:rPr>
          <w:rFonts w:eastAsia="Times New Roman" w:cs="Tahoma"/>
          <w:color w:val="000000"/>
          <w:szCs w:val="18"/>
          <w:lang w:val="it-IT"/>
        </w:rPr>
        <w:t>essere utilizzato esclusivamente con Lync Online e tutti i diritti sull</w:t>
      </w:r>
      <w:r w:rsidR="00A6407A">
        <w:rPr>
          <w:rFonts w:eastAsia="Times New Roman" w:cs="Tahoma"/>
          <w:color w:val="000000"/>
          <w:szCs w:val="18"/>
          <w:lang w:val="it-IT"/>
        </w:rPr>
        <w:t>’</w:t>
      </w:r>
      <w:r w:rsidRPr="00B14AB8">
        <w:rPr>
          <w:rFonts w:eastAsia="Times New Roman" w:cs="Tahoma"/>
          <w:color w:val="000000"/>
          <w:szCs w:val="18"/>
          <w:lang w:val="it-IT"/>
        </w:rPr>
        <w:t>utilizzo del software cesseranno alla</w:t>
      </w:r>
      <w:r w:rsidR="00B14AB8" w:rsidRPr="00B14AB8">
        <w:rPr>
          <w:rFonts w:eastAsia="Times New Roman" w:cs="Tahoma"/>
          <w:color w:val="000000"/>
          <w:szCs w:val="18"/>
          <w:lang w:val="it-IT"/>
        </w:rPr>
        <w:t> </w:t>
      </w:r>
      <w:r w:rsidRPr="00B14AB8">
        <w:rPr>
          <w:rFonts w:eastAsia="Times New Roman" w:cs="Tahoma"/>
          <w:color w:val="000000"/>
          <w:szCs w:val="18"/>
          <w:lang w:val="it-IT"/>
        </w:rPr>
        <w:t>scadenza della licenza “Subscription” sottostante oppure in occasione della migrazione alla successiva nuova versione principale di Lync Online, a seconda di quale evento si verificherà per primo.</w:t>
      </w:r>
      <w:r w:rsidRPr="00B14AB8">
        <w:rPr>
          <w:rFonts w:eastAsia="Times New Roman" w:cs="Tahoma"/>
          <w:color w:val="000000"/>
          <w:szCs w:val="18"/>
        </w:rPr>
        <w:t xml:space="preserve"> </w:t>
      </w:r>
      <w:r w:rsidRPr="00B14AB8">
        <w:rPr>
          <w:rFonts w:eastAsia="Times New Roman" w:cs="Tahoma"/>
          <w:color w:val="000000"/>
          <w:szCs w:val="18"/>
          <w:lang w:val="it-IT"/>
        </w:rPr>
        <w:t>Le società che</w:t>
      </w:r>
      <w:r w:rsidR="00B14AB8" w:rsidRPr="00B14AB8">
        <w:rPr>
          <w:rFonts w:eastAsia="Times New Roman" w:cs="Tahoma"/>
          <w:color w:val="000000"/>
          <w:szCs w:val="18"/>
          <w:lang w:val="it-IT"/>
        </w:rPr>
        <w:t> </w:t>
      </w:r>
      <w:r w:rsidRPr="00B14AB8">
        <w:rPr>
          <w:rFonts w:eastAsia="Times New Roman" w:cs="Tahoma"/>
          <w:color w:val="000000"/>
          <w:szCs w:val="18"/>
          <w:lang w:val="it-IT"/>
        </w:rPr>
        <w:t>non hanno ancora effettuato la migrazione da Office Communications Online potranno utilizzare Office Communicator 2007 R2 al posto di Lync 2010 (o di Lync per Mac 2011) avvalendosi della concessione di</w:t>
      </w:r>
      <w:r w:rsidR="00B14AB8" w:rsidRPr="00B14AB8">
        <w:rPr>
          <w:rFonts w:eastAsia="Times New Roman" w:cs="Tahoma"/>
          <w:color w:val="000000"/>
          <w:szCs w:val="18"/>
          <w:lang w:val="it-IT"/>
        </w:rPr>
        <w:t> </w:t>
      </w:r>
      <w:r w:rsidRPr="00B14AB8">
        <w:rPr>
          <w:rFonts w:eastAsia="Times New Roman" w:cs="Tahoma"/>
          <w:color w:val="000000"/>
          <w:szCs w:val="18"/>
          <w:lang w:val="it-IT"/>
        </w:rPr>
        <w:t>licenza in questione.</w:t>
      </w:r>
    </w:p>
    <w:p w:rsidR="009C0902" w:rsidRPr="00D71EC3" w:rsidRDefault="009C0902" w:rsidP="004F39A9">
      <w:pPr>
        <w:ind w:left="540"/>
        <w:rPr>
          <w:rFonts w:cs="Tahoma"/>
          <w:szCs w:val="20"/>
          <w:lang w:val="fr-FR"/>
        </w:rPr>
      </w:pPr>
      <w:bookmarkStart w:id="1486" w:name="_Toc325609315"/>
      <w:bookmarkStart w:id="1487" w:name="Srv_70Office365PlanE1"/>
      <w:bookmarkEnd w:id="1486"/>
    </w:p>
    <w:p w:rsidR="009C0902" w:rsidRPr="00D71EC3" w:rsidRDefault="009C0902" w:rsidP="004F39A9">
      <w:pPr>
        <w:ind w:left="540"/>
        <w:rPr>
          <w:rFonts w:cs="Tahoma"/>
          <w:szCs w:val="20"/>
          <w:lang w:val="fr-FR"/>
        </w:rPr>
      </w:pPr>
    </w:p>
    <w:p w:rsidR="009C0902" w:rsidRPr="00ED4A9F" w:rsidRDefault="009C0902" w:rsidP="00D70D2C">
      <w:pPr>
        <w:pStyle w:val="Heading2"/>
        <w:ind w:left="0"/>
        <w:rPr>
          <w:rFonts w:ascii="Tahoma" w:hAnsi="Tahoma" w:cs="Tahoma"/>
          <w:sz w:val="22"/>
          <w:szCs w:val="22"/>
        </w:rPr>
      </w:pPr>
      <w:bookmarkStart w:id="1488" w:name="_71_Office_365"/>
      <w:bookmarkStart w:id="1489" w:name="_Toc328555358"/>
      <w:bookmarkEnd w:id="1488"/>
      <w:r w:rsidRPr="00ED4A9F">
        <w:rPr>
          <w:rFonts w:ascii="Tahoma" w:hAnsi="Tahoma" w:cs="Tahoma"/>
          <w:caps/>
          <w:color w:val="FF6600"/>
          <w:sz w:val="22"/>
          <w:szCs w:val="22"/>
          <w:vertAlign w:val="superscript"/>
          <w:lang w:val="it-IT"/>
        </w:rPr>
        <w:t>71</w:t>
      </w:r>
      <w:r w:rsidRPr="00ED4A9F">
        <w:rPr>
          <w:rFonts w:ascii="Tahoma" w:hAnsi="Tahoma" w:cs="Tahoma"/>
          <w:color w:val="FF6600"/>
          <w:sz w:val="22"/>
          <w:szCs w:val="22"/>
          <w:lang w:val="it-IT"/>
        </w:rPr>
        <w:t xml:space="preserve"> Office 365 Piano E1</w:t>
      </w:r>
      <w:bookmarkEnd w:id="1489"/>
    </w:p>
    <w:bookmarkEnd w:id="1487"/>
    <w:p w:rsidR="009C0902" w:rsidRDefault="009C0902" w:rsidP="004F39A9">
      <w:pPr>
        <w:ind w:left="900"/>
        <w:rPr>
          <w:rFonts w:cs="Tahoma"/>
          <w:b/>
          <w:color w:val="FF6600"/>
        </w:rPr>
      </w:pPr>
    </w:p>
    <w:p w:rsidR="009C0902" w:rsidRPr="00D71EC3" w:rsidRDefault="009C0902" w:rsidP="004F39A9">
      <w:pPr>
        <w:ind w:left="907"/>
        <w:rPr>
          <w:rFonts w:cs="Tahoma"/>
          <w:szCs w:val="18"/>
          <w:lang w:val="it-IT"/>
        </w:rPr>
      </w:pPr>
      <w:r w:rsidRPr="00ED4A9F">
        <w:rPr>
          <w:rFonts w:cs="Tahoma"/>
          <w:color w:val="000000"/>
          <w:szCs w:val="18"/>
          <w:lang w:val="it-IT"/>
        </w:rPr>
        <w:t>Office 365 Piano E1 era precedentemente noto come Business Productivity Online Standard Suite (BPOS Standard).</w:t>
      </w:r>
      <w:r w:rsidRPr="00ED4A9F">
        <w:rPr>
          <w:rFonts w:cs="Tahoma"/>
          <w:color w:val="000000"/>
          <w:szCs w:val="18"/>
        </w:rPr>
        <w:t xml:space="preserve"> </w:t>
      </w:r>
      <w:r w:rsidRPr="00ED4A9F">
        <w:rPr>
          <w:rFonts w:cs="Tahoma"/>
          <w:color w:val="000000"/>
          <w:szCs w:val="18"/>
          <w:lang w:val="it-IT"/>
        </w:rPr>
        <w:t>Permette l</w:t>
      </w:r>
      <w:r w:rsidR="00A6407A">
        <w:rPr>
          <w:rFonts w:cs="Tahoma"/>
          <w:color w:val="000000"/>
          <w:szCs w:val="18"/>
          <w:lang w:val="it-IT"/>
        </w:rPr>
        <w:t>’</w:t>
      </w:r>
      <w:r w:rsidRPr="00ED4A9F">
        <w:rPr>
          <w:rFonts w:cs="Tahoma"/>
          <w:color w:val="000000"/>
          <w:szCs w:val="18"/>
          <w:lang w:val="it-IT"/>
        </w:rPr>
        <w:t>accesso a quanto segue:</w:t>
      </w:r>
      <w:r w:rsidRPr="00ED4A9F">
        <w:rPr>
          <w:rFonts w:cs="Tahoma"/>
          <w:color w:val="000000"/>
          <w:szCs w:val="18"/>
        </w:rPr>
        <w:t xml:space="preserve"> </w:t>
      </w:r>
      <w:r w:rsidRPr="00ED4A9F">
        <w:rPr>
          <w:rFonts w:cs="Tahoma"/>
          <w:color w:val="000000"/>
          <w:szCs w:val="18"/>
          <w:lang w:val="it-IT"/>
        </w:rPr>
        <w:t>Exchange Online Piano 1, SharePoint Online Piano 1, Lync Online Piano 2. Questa lista è soggetta a modifiche.</w:t>
      </w:r>
      <w:r w:rsidRPr="00D71EC3">
        <w:rPr>
          <w:rFonts w:cs="Tahoma"/>
          <w:szCs w:val="18"/>
          <w:lang w:val="it-IT"/>
        </w:rPr>
        <w:t xml:space="preserve"> </w:t>
      </w:r>
      <w:r w:rsidRPr="00ED4A9F">
        <w:rPr>
          <w:rFonts w:cs="Tahoma"/>
          <w:color w:val="000000"/>
          <w:szCs w:val="18"/>
          <w:lang w:val="it-IT"/>
        </w:rPr>
        <w:t>Nell</w:t>
      </w:r>
      <w:r w:rsidR="00A6407A">
        <w:rPr>
          <w:rFonts w:cs="Tahoma"/>
          <w:color w:val="000000"/>
          <w:szCs w:val="18"/>
          <w:lang w:val="it-IT"/>
        </w:rPr>
        <w:t>’</w:t>
      </w:r>
      <w:r w:rsidRPr="00ED4A9F">
        <w:rPr>
          <w:rFonts w:cs="Tahoma"/>
          <w:color w:val="000000"/>
          <w:szCs w:val="18"/>
          <w:lang w:val="it-IT"/>
        </w:rPr>
        <w:t>eventualità di una discrepanza tra le condizioni di licenza per Office 365 Piano E1 e questa nota, i Diritti di Utilizzo del Prodotto correnti avranno prevalenza.</w:t>
      </w:r>
    </w:p>
    <w:p w:rsidR="009C0902" w:rsidRPr="00D71EC3" w:rsidRDefault="009C0902" w:rsidP="004F39A9">
      <w:pPr>
        <w:ind w:left="900"/>
        <w:rPr>
          <w:rFonts w:cs="Tahoma"/>
          <w:color w:val="000000"/>
          <w:szCs w:val="18"/>
          <w:lang w:val="it-IT"/>
        </w:rPr>
      </w:pPr>
    </w:p>
    <w:p w:rsidR="009C0902" w:rsidRDefault="009C0902" w:rsidP="0061565C">
      <w:pPr>
        <w:ind w:left="907"/>
        <w:rPr>
          <w:rFonts w:cs="Tahoma"/>
          <w:color w:val="000000"/>
          <w:szCs w:val="18"/>
          <w:lang w:val="it-IT"/>
        </w:rPr>
      </w:pPr>
      <w:r w:rsidRPr="00B14AB8">
        <w:rPr>
          <w:rFonts w:cs="Tahoma"/>
          <w:color w:val="000000"/>
          <w:szCs w:val="18"/>
          <w:lang w:val="it-IT"/>
        </w:rPr>
        <w:t>Lync Online Piano 1 e Piano 2 richiedono l</w:t>
      </w:r>
      <w:r w:rsidR="00A6407A">
        <w:rPr>
          <w:rFonts w:cs="Tahoma"/>
          <w:color w:val="000000"/>
          <w:szCs w:val="18"/>
          <w:lang w:val="it-IT"/>
        </w:rPr>
        <w:t>’</w:t>
      </w:r>
      <w:r w:rsidRPr="00B14AB8">
        <w:rPr>
          <w:rFonts w:cs="Tahoma"/>
          <w:color w:val="000000"/>
          <w:szCs w:val="18"/>
          <w:lang w:val="it-IT"/>
        </w:rPr>
        <w:t>acquisto separato e l</w:t>
      </w:r>
      <w:r w:rsidR="00A6407A">
        <w:rPr>
          <w:rFonts w:cs="Tahoma"/>
          <w:color w:val="000000"/>
          <w:szCs w:val="18"/>
          <w:lang w:val="it-IT"/>
        </w:rPr>
        <w:t>’</w:t>
      </w:r>
      <w:r w:rsidRPr="00B14AB8">
        <w:rPr>
          <w:rFonts w:cs="Tahoma"/>
          <w:color w:val="000000"/>
          <w:szCs w:val="18"/>
          <w:lang w:val="it-IT"/>
        </w:rPr>
        <w:t>installazione di Microsoft Lync 2010 (o</w:t>
      </w:r>
      <w:r w:rsidR="00B14AB8" w:rsidRPr="00D71EC3">
        <w:rPr>
          <w:rFonts w:cs="Tahoma"/>
          <w:szCs w:val="18"/>
          <w:lang w:val="it-IT"/>
        </w:rPr>
        <w:t> </w:t>
      </w:r>
      <w:r w:rsidRPr="00B14AB8">
        <w:rPr>
          <w:rFonts w:cs="Tahoma"/>
          <w:color w:val="000000"/>
          <w:szCs w:val="18"/>
          <w:lang w:val="it-IT"/>
        </w:rPr>
        <w:t>Lync per Mac 2011).</w:t>
      </w:r>
      <w:r w:rsidRPr="00D71EC3">
        <w:rPr>
          <w:rFonts w:cs="Tahoma"/>
          <w:color w:val="000000"/>
          <w:szCs w:val="18"/>
          <w:lang w:val="it-IT"/>
        </w:rPr>
        <w:t xml:space="preserve"> </w:t>
      </w:r>
      <w:r w:rsidRPr="00B14AB8">
        <w:rPr>
          <w:rFonts w:cs="Tahoma"/>
          <w:color w:val="000000"/>
          <w:szCs w:val="18"/>
          <w:lang w:val="it-IT"/>
        </w:rPr>
        <w:t>Grazie a un</w:t>
      </w:r>
      <w:r w:rsidR="00A6407A">
        <w:rPr>
          <w:rFonts w:cs="Tahoma"/>
          <w:color w:val="000000"/>
          <w:szCs w:val="18"/>
          <w:lang w:val="it-IT"/>
        </w:rPr>
        <w:t>’</w:t>
      </w:r>
      <w:r w:rsidRPr="00B14AB8">
        <w:rPr>
          <w:rFonts w:cs="Tahoma"/>
          <w:color w:val="000000"/>
          <w:szCs w:val="18"/>
          <w:lang w:val="it-IT"/>
        </w:rPr>
        <w:t>offerta di durata limitata, le società in possesso della licenza per Lync</w:t>
      </w:r>
      <w:r w:rsidR="00B14AB8" w:rsidRPr="00B14AB8">
        <w:rPr>
          <w:rFonts w:cs="Tahoma"/>
          <w:color w:val="000000"/>
          <w:szCs w:val="18"/>
          <w:lang w:val="it-IT"/>
        </w:rPr>
        <w:t> </w:t>
      </w:r>
      <w:r w:rsidRPr="00B14AB8">
        <w:rPr>
          <w:rFonts w:cs="Tahoma"/>
          <w:color w:val="000000"/>
          <w:szCs w:val="18"/>
          <w:lang w:val="it-IT"/>
        </w:rPr>
        <w:t>Online riceveranno gratuitamente in licenza una copia di Lync 2010 (o Lync per Mac 2011) per ogni</w:t>
      </w:r>
      <w:r w:rsidR="00B14AB8" w:rsidRPr="00D71EC3">
        <w:rPr>
          <w:rFonts w:cs="Tahoma"/>
          <w:szCs w:val="18"/>
          <w:lang w:val="it-IT"/>
        </w:rPr>
        <w:t> </w:t>
      </w:r>
      <w:r w:rsidRPr="00B14AB8">
        <w:rPr>
          <w:rFonts w:cs="Tahoma"/>
          <w:color w:val="000000"/>
          <w:szCs w:val="18"/>
          <w:lang w:val="it-IT"/>
        </w:rPr>
        <w:t>licenza “Subscription” fornita a scopo di valutazione o a pagamento per Lync Online.</w:t>
      </w:r>
      <w:r w:rsidRPr="00D71EC3">
        <w:rPr>
          <w:rFonts w:cs="Tahoma"/>
          <w:color w:val="000000"/>
          <w:szCs w:val="18"/>
          <w:lang w:val="it-IT"/>
        </w:rPr>
        <w:t xml:space="preserve"> </w:t>
      </w:r>
      <w:r w:rsidRPr="00B14AB8">
        <w:rPr>
          <w:rFonts w:cs="Tahoma"/>
          <w:color w:val="000000"/>
          <w:szCs w:val="18"/>
          <w:lang w:val="it-IT"/>
        </w:rPr>
        <w:t>Il software potrà essere utilizzato esclusivamente con Lync Online e tutti i diritti sull</w:t>
      </w:r>
      <w:r w:rsidR="00A6407A">
        <w:rPr>
          <w:rFonts w:cs="Tahoma"/>
          <w:color w:val="000000"/>
          <w:szCs w:val="18"/>
          <w:lang w:val="it-IT"/>
        </w:rPr>
        <w:t>’</w:t>
      </w:r>
      <w:r w:rsidRPr="00B14AB8">
        <w:rPr>
          <w:rFonts w:cs="Tahoma"/>
          <w:color w:val="000000"/>
          <w:szCs w:val="18"/>
          <w:lang w:val="it-IT"/>
        </w:rPr>
        <w:t>utilizzo del software cesseranno alla scadenza della licenza “Subscription” sottostante oppure in occasione della migrazione alla successiva nuova versione principale di Lync Online, a seconda di quale evento si verificherà per primo.</w:t>
      </w:r>
      <w:r w:rsidRPr="00D71EC3">
        <w:rPr>
          <w:rFonts w:cs="Tahoma"/>
          <w:color w:val="000000"/>
          <w:szCs w:val="18"/>
          <w:lang w:val="it-IT"/>
        </w:rPr>
        <w:t xml:space="preserve"> </w:t>
      </w:r>
      <w:r w:rsidRPr="00B14AB8">
        <w:rPr>
          <w:rFonts w:cs="Tahoma"/>
          <w:color w:val="000000"/>
          <w:szCs w:val="18"/>
          <w:lang w:val="it-IT"/>
        </w:rPr>
        <w:t>Le società che non hanno ancora effettuato la migrazione da Office Communications Online potranno utilizzare Office Communicator 2007 R2 al posto di Lync 2010 (o di Lync per Mac 2011) avvalendosi della concessione di licenza in questione.</w:t>
      </w:r>
    </w:p>
    <w:p w:rsidR="00796CAD" w:rsidRPr="00D71EC3" w:rsidRDefault="00796CAD" w:rsidP="004F39A9">
      <w:pPr>
        <w:ind w:left="907"/>
        <w:rPr>
          <w:rFonts w:cs="Tahoma"/>
          <w:color w:val="000000"/>
          <w:szCs w:val="18"/>
          <w:lang w:val="fr-FR"/>
        </w:rPr>
      </w:pPr>
    </w:p>
    <w:p w:rsidR="009C0902" w:rsidRPr="00B14AB8" w:rsidRDefault="009C0902" w:rsidP="004F39A9">
      <w:pPr>
        <w:ind w:left="907"/>
        <w:rPr>
          <w:rFonts w:cs="Tahoma"/>
          <w:szCs w:val="18"/>
        </w:rPr>
      </w:pPr>
      <w:r w:rsidRPr="00B14AB8">
        <w:rPr>
          <w:rFonts w:cs="Tahoma"/>
          <w:color w:val="000000"/>
          <w:szCs w:val="18"/>
          <w:lang w:val="it-IT"/>
        </w:rPr>
        <w:t>Le società esistenti o che rinnovano in possesso di sottoscrizioni attive di Business Productivity Online Suite in data 27 giugno 2011 potranno continuare ad accedere e a utilizzare il servizio Live Meeting ai</w:t>
      </w:r>
      <w:r w:rsidR="00B14AB8" w:rsidRPr="00B14AB8">
        <w:rPr>
          <w:rFonts w:cs="Tahoma"/>
          <w:color w:val="000000"/>
          <w:szCs w:val="18"/>
          <w:lang w:val="it-IT"/>
        </w:rPr>
        <w:t> </w:t>
      </w:r>
      <w:r w:rsidRPr="00B14AB8">
        <w:rPr>
          <w:rFonts w:cs="Tahoma"/>
          <w:color w:val="000000"/>
          <w:szCs w:val="18"/>
          <w:lang w:val="it-IT"/>
        </w:rPr>
        <w:t>sensi delle condizioni di licenza contenute nell</w:t>
      </w:r>
      <w:r w:rsidR="00A6407A">
        <w:rPr>
          <w:rFonts w:cs="Tahoma"/>
          <w:color w:val="000000"/>
          <w:szCs w:val="18"/>
          <w:lang w:val="it-IT"/>
        </w:rPr>
        <w:t>’</w:t>
      </w:r>
      <w:r w:rsidRPr="00B14AB8">
        <w:rPr>
          <w:rFonts w:cs="Tahoma"/>
          <w:color w:val="000000"/>
          <w:szCs w:val="18"/>
          <w:lang w:val="it-IT"/>
        </w:rPr>
        <w:t>edizione di marzo 2011 dei Diritti di Utilizzo del Prodotto</w:t>
      </w:r>
      <w:r w:rsidR="00B14AB8" w:rsidRPr="00B14AB8">
        <w:rPr>
          <w:rFonts w:cs="Tahoma"/>
          <w:color w:val="000000"/>
          <w:szCs w:val="18"/>
          <w:lang w:val="it-IT"/>
        </w:rPr>
        <w:t> </w:t>
      </w:r>
      <w:r w:rsidRPr="00B14AB8">
        <w:rPr>
          <w:rFonts w:cs="Tahoma"/>
          <w:color w:val="000000"/>
          <w:szCs w:val="18"/>
          <w:lang w:val="it-IT"/>
        </w:rPr>
        <w:t>dopo avere effettuato la migrazione da Business Productivity Online Suite a Office 365 Piano E1</w:t>
      </w:r>
      <w:r w:rsidR="00B14AB8" w:rsidRPr="00B14AB8">
        <w:rPr>
          <w:rFonts w:cs="Tahoma"/>
          <w:color w:val="000000"/>
          <w:szCs w:val="18"/>
          <w:lang w:val="it-IT"/>
        </w:rPr>
        <w:t> </w:t>
      </w:r>
      <w:r w:rsidRPr="00B14AB8">
        <w:rPr>
          <w:rFonts w:cs="Tahoma"/>
          <w:color w:val="000000"/>
          <w:szCs w:val="18"/>
          <w:lang w:val="it-IT"/>
        </w:rPr>
        <w:t>e fino al</w:t>
      </w:r>
      <w:r w:rsidR="00B14AB8" w:rsidRPr="00B14AB8">
        <w:rPr>
          <w:rFonts w:cs="Tahoma"/>
          <w:color w:val="000000"/>
          <w:szCs w:val="18"/>
          <w:lang w:val="it-IT"/>
        </w:rPr>
        <w:t> </w:t>
      </w:r>
      <w:r w:rsidRPr="00B14AB8">
        <w:rPr>
          <w:rFonts w:cs="Tahoma"/>
          <w:color w:val="000000"/>
          <w:szCs w:val="18"/>
          <w:lang w:val="it-IT"/>
        </w:rPr>
        <w:t>1</w:t>
      </w:r>
      <w:r w:rsidR="00B14AB8" w:rsidRPr="00B14AB8">
        <w:rPr>
          <w:rFonts w:cs="Tahoma"/>
          <w:color w:val="000000"/>
          <w:szCs w:val="18"/>
          <w:lang w:val="it-IT"/>
        </w:rPr>
        <w:t> </w:t>
      </w:r>
      <w:r w:rsidRPr="00B14AB8">
        <w:rPr>
          <w:rFonts w:cs="Tahoma"/>
          <w:color w:val="000000"/>
          <w:szCs w:val="18"/>
          <w:lang w:val="it-IT"/>
        </w:rPr>
        <w:t>aprile 2013 e alla scadenza delle licenze “Subscription” per utente per Office 365 Piano E1</w:t>
      </w:r>
      <w:r w:rsidR="00B14AB8" w:rsidRPr="00B14AB8">
        <w:rPr>
          <w:rFonts w:cs="Tahoma"/>
          <w:color w:val="000000"/>
          <w:szCs w:val="18"/>
          <w:lang w:val="it-IT"/>
        </w:rPr>
        <w:t> </w:t>
      </w:r>
      <w:r w:rsidRPr="00B14AB8">
        <w:rPr>
          <w:rFonts w:cs="Tahoma"/>
          <w:color w:val="000000"/>
          <w:szCs w:val="18"/>
          <w:lang w:val="it-IT"/>
        </w:rPr>
        <w:t>corrispondenti, a seconda di quale dei due eventi si verificherà per primo.</w:t>
      </w:r>
      <w:r w:rsidRPr="00D71EC3">
        <w:rPr>
          <w:rFonts w:cs="Tahoma"/>
          <w:color w:val="000000"/>
          <w:szCs w:val="18"/>
          <w:lang w:val="fr-FR"/>
        </w:rPr>
        <w:t xml:space="preserve"> </w:t>
      </w:r>
      <w:r w:rsidRPr="00B14AB8">
        <w:rPr>
          <w:rFonts w:cs="Tahoma"/>
          <w:color w:val="000000"/>
          <w:szCs w:val="18"/>
          <w:lang w:val="it-IT"/>
        </w:rPr>
        <w:t>Le società, le cui condizioni</w:t>
      </w:r>
      <w:r w:rsidR="00B14AB8" w:rsidRPr="00B14AB8">
        <w:rPr>
          <w:rFonts w:cs="Tahoma"/>
          <w:color w:val="000000"/>
          <w:szCs w:val="18"/>
          <w:lang w:val="it-IT"/>
        </w:rPr>
        <w:t> </w:t>
      </w:r>
      <w:r w:rsidRPr="00B14AB8">
        <w:rPr>
          <w:rFonts w:cs="Tahoma"/>
          <w:color w:val="000000"/>
          <w:szCs w:val="18"/>
          <w:lang w:val="it-IT"/>
        </w:rPr>
        <w:t>di</w:t>
      </w:r>
      <w:r w:rsidR="00B14AB8" w:rsidRPr="00B14AB8">
        <w:rPr>
          <w:rFonts w:cs="Tahoma"/>
          <w:color w:val="000000"/>
          <w:szCs w:val="18"/>
          <w:lang w:val="it-IT"/>
        </w:rPr>
        <w:t> </w:t>
      </w:r>
      <w:r w:rsidRPr="00B14AB8">
        <w:rPr>
          <w:rFonts w:cs="Tahoma"/>
          <w:color w:val="000000"/>
          <w:szCs w:val="18"/>
          <w:lang w:val="it-IT"/>
        </w:rPr>
        <w:t>sottoscrizione si estendono oltre il 1 aprile 2013, dopo tale data potranno accedere solo ai</w:t>
      </w:r>
      <w:r w:rsidR="00B14AB8" w:rsidRPr="00B14AB8">
        <w:rPr>
          <w:rFonts w:cs="Tahoma"/>
          <w:color w:val="000000"/>
          <w:szCs w:val="18"/>
          <w:lang w:val="it-IT"/>
        </w:rPr>
        <w:t> </w:t>
      </w:r>
      <w:r w:rsidRPr="00B14AB8">
        <w:rPr>
          <w:rFonts w:cs="Tahoma"/>
          <w:color w:val="000000"/>
          <w:szCs w:val="18"/>
          <w:lang w:val="it-IT"/>
        </w:rPr>
        <w:t>componenti del</w:t>
      </w:r>
      <w:r w:rsidR="00B14AB8" w:rsidRPr="00B14AB8">
        <w:rPr>
          <w:rFonts w:cs="Tahoma"/>
          <w:color w:val="000000"/>
          <w:szCs w:val="18"/>
          <w:lang w:val="it-IT"/>
        </w:rPr>
        <w:t> </w:t>
      </w:r>
      <w:r w:rsidRPr="00B14AB8">
        <w:rPr>
          <w:rFonts w:cs="Tahoma"/>
          <w:color w:val="000000"/>
          <w:szCs w:val="18"/>
          <w:lang w:val="it-IT"/>
        </w:rPr>
        <w:t>servizio Office 365.</w:t>
      </w:r>
      <w:r w:rsidRPr="000724F2">
        <w:rPr>
          <w:rFonts w:cs="Tahoma"/>
          <w:szCs w:val="18"/>
          <w:lang w:val="fr-FR"/>
        </w:rPr>
        <w:t xml:space="preserve"> </w:t>
      </w:r>
      <w:r w:rsidRPr="00B14AB8">
        <w:rPr>
          <w:rFonts w:cs="Tahoma"/>
          <w:color w:val="000000"/>
          <w:szCs w:val="18"/>
          <w:lang w:val="it-IT"/>
        </w:rPr>
        <w:t>Le società con sottoscrizioni nuove di Office 365 Piano E1 effettuate</w:t>
      </w:r>
      <w:r w:rsidR="00B14AB8" w:rsidRPr="00B14AB8">
        <w:rPr>
          <w:rFonts w:cs="Tahoma"/>
          <w:color w:val="000000"/>
          <w:szCs w:val="18"/>
          <w:lang w:val="it-IT"/>
        </w:rPr>
        <w:t> </w:t>
      </w:r>
      <w:r w:rsidRPr="00B14AB8">
        <w:rPr>
          <w:rFonts w:cs="Tahoma"/>
          <w:color w:val="000000"/>
          <w:szCs w:val="18"/>
          <w:lang w:val="it-IT"/>
        </w:rPr>
        <w:t>dopo il 27</w:t>
      </w:r>
      <w:r w:rsidR="00B14AB8" w:rsidRPr="00B14AB8">
        <w:rPr>
          <w:rFonts w:cs="Tahoma"/>
          <w:color w:val="000000"/>
          <w:szCs w:val="18"/>
          <w:lang w:val="it-IT"/>
        </w:rPr>
        <w:t> </w:t>
      </w:r>
      <w:r w:rsidRPr="00B14AB8">
        <w:rPr>
          <w:rFonts w:cs="Tahoma"/>
          <w:color w:val="000000"/>
          <w:szCs w:val="18"/>
          <w:lang w:val="it-IT"/>
        </w:rPr>
        <w:t>giugno 2011 non potranno accedere a Live Meeting.</w:t>
      </w:r>
    </w:p>
    <w:p w:rsidR="009C0902" w:rsidRPr="00773224" w:rsidRDefault="009C0902" w:rsidP="004F39A9">
      <w:pPr>
        <w:ind w:left="900"/>
        <w:rPr>
          <w:rFonts w:cs="Tahoma"/>
          <w:color w:val="000000"/>
          <w:szCs w:val="18"/>
        </w:rPr>
      </w:pPr>
    </w:p>
    <w:p w:rsidR="009C0902" w:rsidRPr="00B14AB8" w:rsidRDefault="009C0902" w:rsidP="004F39A9">
      <w:pPr>
        <w:ind w:left="907"/>
        <w:rPr>
          <w:rFonts w:cs="Tahoma"/>
          <w:szCs w:val="18"/>
        </w:rPr>
      </w:pPr>
      <w:r w:rsidRPr="00B14AB8">
        <w:rPr>
          <w:rFonts w:cs="Tahoma"/>
          <w:color w:val="000000"/>
          <w:szCs w:val="18"/>
          <w:lang w:val="it-IT"/>
        </w:rPr>
        <w:t>Le società che, in Brasile o in Cile, acquisteranno Office 365 Piano E1 riceveranno BPOS Standard.</w:t>
      </w:r>
      <w:r w:rsidRPr="00B14AB8">
        <w:rPr>
          <w:rFonts w:cs="Tahoma"/>
          <w:szCs w:val="18"/>
        </w:rPr>
        <w:t xml:space="preserve"> </w:t>
      </w:r>
      <w:r w:rsidRPr="00B14AB8">
        <w:rPr>
          <w:rFonts w:cs="Tahoma"/>
          <w:color w:val="000000"/>
          <w:szCs w:val="18"/>
          <w:lang w:val="it-IT"/>
        </w:rPr>
        <w:t>Tali</w:t>
      </w:r>
      <w:r w:rsidR="00B14AB8" w:rsidRPr="00B14AB8">
        <w:rPr>
          <w:rFonts w:cs="Tahoma"/>
          <w:color w:val="000000"/>
          <w:szCs w:val="18"/>
          <w:lang w:val="it-IT"/>
        </w:rPr>
        <w:t> </w:t>
      </w:r>
      <w:r w:rsidRPr="00B14AB8">
        <w:rPr>
          <w:rFonts w:cs="Tahoma"/>
          <w:color w:val="000000"/>
          <w:szCs w:val="18"/>
          <w:lang w:val="it-IT"/>
        </w:rPr>
        <w:t>società potranno migrare a Office 365 Piano E1 in un secondo momento.</w:t>
      </w:r>
    </w:p>
    <w:p w:rsidR="009C0902" w:rsidRDefault="009C0902" w:rsidP="004F39A9">
      <w:pPr>
        <w:ind w:left="720"/>
        <w:rPr>
          <w:rFonts w:cs="Tahoma"/>
          <w:color w:val="000000"/>
          <w:szCs w:val="18"/>
        </w:rPr>
      </w:pPr>
      <w:bookmarkStart w:id="1490" w:name="_Toc325609316"/>
      <w:bookmarkStart w:id="1491" w:name="Srv_69Office365E1E4"/>
      <w:bookmarkStart w:id="1492" w:name="Srv_70Office365E1E4"/>
      <w:bookmarkEnd w:id="1490"/>
    </w:p>
    <w:p w:rsidR="009C0902" w:rsidRPr="00ED4A9F" w:rsidRDefault="009C0902" w:rsidP="00F42FD5">
      <w:pPr>
        <w:pStyle w:val="Heading2"/>
        <w:ind w:left="0"/>
        <w:rPr>
          <w:rFonts w:ascii="Tahoma" w:hAnsi="Tahoma" w:cs="Tahoma"/>
          <w:sz w:val="22"/>
          <w:szCs w:val="22"/>
        </w:rPr>
      </w:pPr>
      <w:bookmarkStart w:id="1493" w:name="_72_Office_365"/>
      <w:bookmarkStart w:id="1494" w:name="_Toc328555359"/>
      <w:bookmarkEnd w:id="1493"/>
      <w:r w:rsidRPr="00ED4A9F">
        <w:rPr>
          <w:rFonts w:ascii="Tahoma" w:hAnsi="Tahoma" w:cs="Tahoma"/>
          <w:caps/>
          <w:color w:val="FF6600"/>
          <w:sz w:val="22"/>
          <w:szCs w:val="22"/>
          <w:vertAlign w:val="superscript"/>
          <w:lang w:val="it-IT"/>
        </w:rPr>
        <w:t>72</w:t>
      </w:r>
      <w:r w:rsidRPr="00ED4A9F">
        <w:rPr>
          <w:rFonts w:ascii="Tahoma" w:hAnsi="Tahoma" w:cs="Tahoma"/>
          <w:color w:val="FF6600"/>
          <w:sz w:val="22"/>
          <w:szCs w:val="22"/>
          <w:lang w:val="it-IT"/>
        </w:rPr>
        <w:t xml:space="preserve"> Office 365 Piano E2-E4</w:t>
      </w:r>
      <w:bookmarkEnd w:id="1494"/>
    </w:p>
    <w:bookmarkEnd w:id="1491"/>
    <w:bookmarkEnd w:id="1492"/>
    <w:p w:rsidR="009C0902" w:rsidRDefault="009C0902" w:rsidP="004F39A9">
      <w:pPr>
        <w:rPr>
          <w:rFonts w:cs="Tahoma"/>
          <w:b/>
          <w:color w:val="FF6600"/>
        </w:rPr>
      </w:pPr>
    </w:p>
    <w:p w:rsidR="009C0902" w:rsidRPr="004226E4" w:rsidRDefault="009C0902" w:rsidP="004F39A9">
      <w:pPr>
        <w:ind w:left="720"/>
        <w:rPr>
          <w:rFonts w:cs="Tahoma"/>
          <w:color w:val="000000"/>
          <w:szCs w:val="18"/>
        </w:rPr>
      </w:pPr>
    </w:p>
    <w:p w:rsidR="009C0902" w:rsidRPr="00ED4A9F" w:rsidRDefault="009C0902" w:rsidP="004F39A9">
      <w:pPr>
        <w:ind w:left="907"/>
        <w:rPr>
          <w:rFonts w:cs="Tahoma"/>
          <w:szCs w:val="18"/>
        </w:rPr>
      </w:pPr>
      <w:r w:rsidRPr="00ED4A9F">
        <w:rPr>
          <w:rFonts w:cs="Tahoma"/>
          <w:color w:val="000000"/>
          <w:szCs w:val="18"/>
          <w:lang w:val="it-IT"/>
        </w:rPr>
        <w:t>Office 365 Piani E2-E4 permette l</w:t>
      </w:r>
      <w:r w:rsidR="00A6407A">
        <w:rPr>
          <w:rFonts w:cs="Tahoma"/>
          <w:color w:val="000000"/>
          <w:szCs w:val="18"/>
          <w:lang w:val="it-IT"/>
        </w:rPr>
        <w:t>’</w:t>
      </w:r>
      <w:r w:rsidRPr="00ED4A9F">
        <w:rPr>
          <w:rFonts w:cs="Tahoma"/>
          <w:color w:val="000000"/>
          <w:szCs w:val="18"/>
          <w:lang w:val="it-IT"/>
        </w:rPr>
        <w:t>accesso ai seguenti Servizi Online:</w:t>
      </w:r>
    </w:p>
    <w:p w:rsidR="009C0902" w:rsidRPr="00A73360" w:rsidRDefault="009C0902" w:rsidP="00194DAF"/>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9C0902" w:rsidRPr="00723859" w:rsidTr="004F39A9">
        <w:trPr>
          <w:tblHeader/>
        </w:trPr>
        <w:tc>
          <w:tcPr>
            <w:tcW w:w="2790" w:type="dxa"/>
            <w:shd w:val="clear" w:color="auto" w:fill="FABF8F"/>
          </w:tcPr>
          <w:p w:rsidR="009C0902" w:rsidRPr="00723859" w:rsidRDefault="009C0902" w:rsidP="00723859">
            <w:pPr>
              <w:jc w:val="center"/>
              <w:rPr>
                <w:rFonts w:eastAsia="Times New Roman"/>
                <w:b/>
                <w:color w:val="000000"/>
                <w:sz w:val="20"/>
              </w:rPr>
            </w:pPr>
            <w:r w:rsidRPr="00723859">
              <w:rPr>
                <w:rFonts w:eastAsia="Times New Roman"/>
                <w:b/>
                <w:color w:val="000000"/>
                <w:sz w:val="20"/>
                <w:lang w:val="it-IT"/>
              </w:rPr>
              <w:t>Office 365 Piano E2</w:t>
            </w:r>
          </w:p>
        </w:tc>
        <w:tc>
          <w:tcPr>
            <w:tcW w:w="2880" w:type="dxa"/>
            <w:shd w:val="clear" w:color="auto" w:fill="FABF8F"/>
          </w:tcPr>
          <w:p w:rsidR="009C0902" w:rsidRPr="00723859" w:rsidRDefault="009C0902" w:rsidP="00723859">
            <w:pPr>
              <w:jc w:val="center"/>
              <w:rPr>
                <w:rFonts w:eastAsia="Times New Roman"/>
                <w:b/>
                <w:color w:val="000000"/>
                <w:sz w:val="20"/>
              </w:rPr>
            </w:pPr>
            <w:r w:rsidRPr="00723859">
              <w:rPr>
                <w:rFonts w:eastAsia="Times New Roman"/>
                <w:b/>
                <w:color w:val="000000"/>
                <w:sz w:val="20"/>
                <w:lang w:val="it-IT"/>
              </w:rPr>
              <w:t>Office 365 Piano E3</w:t>
            </w:r>
          </w:p>
        </w:tc>
        <w:tc>
          <w:tcPr>
            <w:tcW w:w="2898" w:type="dxa"/>
            <w:shd w:val="clear" w:color="auto" w:fill="FABF8F"/>
          </w:tcPr>
          <w:p w:rsidR="009C0902" w:rsidRPr="00723859" w:rsidRDefault="009C0902" w:rsidP="00723859">
            <w:pPr>
              <w:jc w:val="center"/>
              <w:rPr>
                <w:rFonts w:eastAsia="Times New Roman"/>
                <w:b/>
                <w:color w:val="000000"/>
                <w:sz w:val="20"/>
              </w:rPr>
            </w:pPr>
            <w:r w:rsidRPr="00723859">
              <w:rPr>
                <w:rFonts w:eastAsia="Times New Roman"/>
                <w:b/>
                <w:color w:val="000000"/>
                <w:sz w:val="20"/>
                <w:lang w:val="it-IT"/>
              </w:rPr>
              <w:t>Office 365 Piano E4</w:t>
            </w:r>
          </w:p>
        </w:tc>
      </w:tr>
      <w:tr w:rsidR="009C0902" w:rsidRPr="00723859">
        <w:tc>
          <w:tcPr>
            <w:tcW w:w="2790" w:type="dxa"/>
          </w:tcPr>
          <w:p w:rsidR="009C0902" w:rsidRPr="00ED4A9F" w:rsidRDefault="009C0902" w:rsidP="004F39A9">
            <w:pPr>
              <w:ind w:left="187" w:right="187"/>
              <w:rPr>
                <w:rFonts w:eastAsia="Times New Roman" w:cs="Tahoma"/>
                <w:color w:val="000000"/>
                <w:szCs w:val="18"/>
              </w:rPr>
            </w:pPr>
            <w:r w:rsidRPr="00ED4A9F">
              <w:rPr>
                <w:rFonts w:eastAsia="Times New Roman" w:cs="Tahoma"/>
                <w:color w:val="000000"/>
                <w:szCs w:val="18"/>
                <w:lang w:val="it-IT"/>
              </w:rPr>
              <w:t>Exchange Online Piano 1</w:t>
            </w:r>
          </w:p>
        </w:tc>
        <w:tc>
          <w:tcPr>
            <w:tcW w:w="2880" w:type="dxa"/>
          </w:tcPr>
          <w:p w:rsidR="009C0902" w:rsidRPr="00ED4A9F" w:rsidRDefault="009C0902" w:rsidP="004F39A9">
            <w:pPr>
              <w:ind w:left="144" w:right="144"/>
              <w:rPr>
                <w:rFonts w:eastAsia="Times New Roman" w:cs="Tahoma"/>
                <w:color w:val="000000"/>
                <w:szCs w:val="18"/>
              </w:rPr>
            </w:pPr>
            <w:r w:rsidRPr="00ED4A9F">
              <w:rPr>
                <w:rFonts w:eastAsia="Times New Roman" w:cs="Tahoma"/>
                <w:color w:val="000000"/>
                <w:szCs w:val="18"/>
                <w:lang w:val="it-IT"/>
              </w:rPr>
              <w:t>Exchange Online Piano 2</w:t>
            </w:r>
          </w:p>
        </w:tc>
        <w:tc>
          <w:tcPr>
            <w:tcW w:w="2898" w:type="dxa"/>
          </w:tcPr>
          <w:p w:rsidR="009C0902" w:rsidRPr="00ED4A9F" w:rsidRDefault="009C0902" w:rsidP="004F39A9">
            <w:pPr>
              <w:ind w:left="187" w:right="187"/>
              <w:rPr>
                <w:rFonts w:eastAsia="Times New Roman" w:cs="Tahoma"/>
                <w:color w:val="000000"/>
                <w:szCs w:val="18"/>
              </w:rPr>
            </w:pPr>
            <w:r w:rsidRPr="00ED4A9F">
              <w:rPr>
                <w:rFonts w:eastAsia="Times New Roman" w:cs="Tahoma"/>
                <w:color w:val="000000"/>
                <w:szCs w:val="18"/>
                <w:lang w:val="it-IT"/>
              </w:rPr>
              <w:t>Exchange Online Piano 2</w:t>
            </w:r>
          </w:p>
        </w:tc>
      </w:tr>
      <w:tr w:rsidR="009C0902" w:rsidRPr="00723859">
        <w:tc>
          <w:tcPr>
            <w:tcW w:w="2790" w:type="dxa"/>
          </w:tcPr>
          <w:p w:rsidR="009C0902" w:rsidRPr="00ED4A9F" w:rsidRDefault="009C0902" w:rsidP="004F39A9">
            <w:pPr>
              <w:ind w:left="187" w:right="187"/>
              <w:rPr>
                <w:rFonts w:eastAsia="Times New Roman" w:cs="Tahoma"/>
                <w:color w:val="000000"/>
                <w:szCs w:val="18"/>
              </w:rPr>
            </w:pPr>
            <w:r w:rsidRPr="00ED4A9F">
              <w:rPr>
                <w:rFonts w:eastAsia="Times New Roman" w:cs="Tahoma"/>
                <w:color w:val="000000"/>
                <w:szCs w:val="18"/>
                <w:lang w:val="it-IT"/>
              </w:rPr>
              <w:t>SharePoint Online Piano 1</w:t>
            </w:r>
          </w:p>
        </w:tc>
        <w:tc>
          <w:tcPr>
            <w:tcW w:w="2880" w:type="dxa"/>
          </w:tcPr>
          <w:p w:rsidR="009C0902" w:rsidRPr="00ED4A9F" w:rsidRDefault="009C0902" w:rsidP="004F39A9">
            <w:pPr>
              <w:ind w:left="144" w:right="144"/>
              <w:rPr>
                <w:rFonts w:eastAsia="Times New Roman" w:cs="Tahoma"/>
                <w:color w:val="000000"/>
                <w:szCs w:val="18"/>
              </w:rPr>
            </w:pPr>
            <w:r w:rsidRPr="00ED4A9F">
              <w:rPr>
                <w:rFonts w:eastAsia="Times New Roman" w:cs="Tahoma"/>
                <w:color w:val="000000"/>
                <w:szCs w:val="18"/>
                <w:lang w:val="it-IT"/>
              </w:rPr>
              <w:t>SharePoint Online Piano 2</w:t>
            </w:r>
          </w:p>
        </w:tc>
        <w:tc>
          <w:tcPr>
            <w:tcW w:w="2898" w:type="dxa"/>
          </w:tcPr>
          <w:p w:rsidR="009C0902" w:rsidRPr="00ED4A9F" w:rsidRDefault="009C0902" w:rsidP="004F39A9">
            <w:pPr>
              <w:ind w:left="187" w:right="187"/>
              <w:rPr>
                <w:rFonts w:eastAsia="Times New Roman" w:cs="Tahoma"/>
                <w:color w:val="000000"/>
                <w:szCs w:val="18"/>
              </w:rPr>
            </w:pPr>
            <w:r w:rsidRPr="00ED4A9F">
              <w:rPr>
                <w:rFonts w:eastAsia="Times New Roman" w:cs="Tahoma"/>
                <w:color w:val="000000"/>
                <w:szCs w:val="18"/>
                <w:lang w:val="it-IT"/>
              </w:rPr>
              <w:t>SharePoint Online Piano 2</w:t>
            </w:r>
          </w:p>
        </w:tc>
      </w:tr>
      <w:tr w:rsidR="009C0902" w:rsidRPr="00723859">
        <w:tc>
          <w:tcPr>
            <w:tcW w:w="2790" w:type="dxa"/>
          </w:tcPr>
          <w:p w:rsidR="009C0902" w:rsidRPr="00ED4A9F" w:rsidRDefault="009C0902" w:rsidP="004F39A9">
            <w:pPr>
              <w:ind w:left="187" w:right="187"/>
              <w:rPr>
                <w:rFonts w:eastAsia="Times New Roman" w:cs="Tahoma"/>
                <w:color w:val="000000"/>
                <w:szCs w:val="18"/>
              </w:rPr>
            </w:pPr>
            <w:r w:rsidRPr="00ED4A9F">
              <w:rPr>
                <w:rFonts w:eastAsia="Times New Roman" w:cs="Tahoma"/>
                <w:color w:val="000000"/>
                <w:szCs w:val="18"/>
                <w:lang w:val="it-IT"/>
              </w:rPr>
              <w:t>Lync Online Piano 2</w:t>
            </w:r>
          </w:p>
        </w:tc>
        <w:tc>
          <w:tcPr>
            <w:tcW w:w="2880" w:type="dxa"/>
          </w:tcPr>
          <w:p w:rsidR="009C0902" w:rsidRPr="00ED4A9F" w:rsidRDefault="009C0902" w:rsidP="004F39A9">
            <w:pPr>
              <w:ind w:left="144" w:right="144"/>
              <w:rPr>
                <w:rFonts w:eastAsia="Times New Roman" w:cs="Tahoma"/>
                <w:color w:val="000000"/>
                <w:szCs w:val="18"/>
              </w:rPr>
            </w:pPr>
            <w:r w:rsidRPr="00ED4A9F">
              <w:rPr>
                <w:rFonts w:eastAsia="Times New Roman" w:cs="Tahoma"/>
                <w:color w:val="000000"/>
                <w:szCs w:val="18"/>
                <w:lang w:val="it-IT"/>
              </w:rPr>
              <w:t>Lync Online Piano 2</w:t>
            </w:r>
          </w:p>
        </w:tc>
        <w:tc>
          <w:tcPr>
            <w:tcW w:w="2898" w:type="dxa"/>
          </w:tcPr>
          <w:p w:rsidR="009C0902" w:rsidRPr="00ED4A9F" w:rsidRDefault="009C0902" w:rsidP="004F39A9">
            <w:pPr>
              <w:ind w:left="187" w:right="187"/>
              <w:rPr>
                <w:rFonts w:eastAsia="Times New Roman" w:cs="Tahoma"/>
                <w:color w:val="000000"/>
                <w:szCs w:val="18"/>
              </w:rPr>
            </w:pPr>
            <w:r w:rsidRPr="00ED4A9F">
              <w:rPr>
                <w:rFonts w:eastAsia="Times New Roman" w:cs="Tahoma"/>
                <w:color w:val="000000"/>
                <w:szCs w:val="18"/>
                <w:lang w:val="it-IT"/>
              </w:rPr>
              <w:t>Lync Online Piano 2</w:t>
            </w:r>
          </w:p>
        </w:tc>
      </w:tr>
      <w:tr w:rsidR="009C0902" w:rsidRPr="00723859">
        <w:tc>
          <w:tcPr>
            <w:tcW w:w="2790" w:type="dxa"/>
          </w:tcPr>
          <w:p w:rsidR="009C0902" w:rsidRPr="00ED4A9F" w:rsidRDefault="009C0902" w:rsidP="004F39A9">
            <w:pPr>
              <w:ind w:left="187" w:right="187"/>
              <w:rPr>
                <w:rFonts w:eastAsia="Times New Roman" w:cs="Tahoma"/>
                <w:color w:val="000000"/>
                <w:szCs w:val="18"/>
              </w:rPr>
            </w:pPr>
            <w:r w:rsidRPr="00ED4A9F">
              <w:rPr>
                <w:rFonts w:eastAsia="Times New Roman" w:cs="Tahoma"/>
                <w:color w:val="000000"/>
                <w:szCs w:val="18"/>
                <w:lang w:val="it-IT"/>
              </w:rPr>
              <w:t>Office Web Applications (Microsoft Hosted)</w:t>
            </w:r>
          </w:p>
        </w:tc>
        <w:tc>
          <w:tcPr>
            <w:tcW w:w="2880" w:type="dxa"/>
          </w:tcPr>
          <w:p w:rsidR="009C0902" w:rsidRPr="00ED4A9F" w:rsidRDefault="009C0902" w:rsidP="004F39A9">
            <w:pPr>
              <w:ind w:left="144" w:right="144"/>
              <w:rPr>
                <w:rFonts w:eastAsia="Times New Roman" w:cs="Tahoma"/>
                <w:color w:val="000000"/>
                <w:szCs w:val="18"/>
              </w:rPr>
            </w:pPr>
            <w:r w:rsidRPr="00ED4A9F">
              <w:rPr>
                <w:rFonts w:eastAsia="Times New Roman" w:cs="Tahoma"/>
                <w:color w:val="000000"/>
                <w:szCs w:val="18"/>
                <w:lang w:val="it-IT"/>
              </w:rPr>
              <w:t>Office Web Applications (Microsoft Hosted)</w:t>
            </w:r>
          </w:p>
        </w:tc>
        <w:tc>
          <w:tcPr>
            <w:tcW w:w="2898" w:type="dxa"/>
          </w:tcPr>
          <w:p w:rsidR="009C0902" w:rsidRPr="00ED4A9F" w:rsidRDefault="009C0902" w:rsidP="004F39A9">
            <w:pPr>
              <w:ind w:left="187" w:right="187"/>
              <w:rPr>
                <w:rFonts w:eastAsia="Times New Roman" w:cs="Tahoma"/>
                <w:color w:val="000000"/>
                <w:szCs w:val="18"/>
              </w:rPr>
            </w:pPr>
            <w:r w:rsidRPr="00ED4A9F">
              <w:rPr>
                <w:rFonts w:eastAsia="Times New Roman" w:cs="Tahoma"/>
                <w:color w:val="000000"/>
                <w:szCs w:val="18"/>
                <w:lang w:val="it-IT"/>
              </w:rPr>
              <w:t>Office Web Applications (Microsoft Hosted)</w:t>
            </w:r>
          </w:p>
        </w:tc>
      </w:tr>
      <w:tr w:rsidR="009C0902" w:rsidRPr="00723859">
        <w:tc>
          <w:tcPr>
            <w:tcW w:w="2790" w:type="dxa"/>
          </w:tcPr>
          <w:p w:rsidR="009C0902" w:rsidRPr="00ED4A9F" w:rsidRDefault="009C0902" w:rsidP="004F39A9">
            <w:pPr>
              <w:ind w:left="187" w:right="187"/>
              <w:rPr>
                <w:rFonts w:eastAsia="Times New Roman" w:cs="Tahoma"/>
                <w:color w:val="000000"/>
                <w:szCs w:val="18"/>
              </w:rPr>
            </w:pPr>
          </w:p>
        </w:tc>
        <w:tc>
          <w:tcPr>
            <w:tcW w:w="2880" w:type="dxa"/>
          </w:tcPr>
          <w:p w:rsidR="009C0902" w:rsidRPr="00ED4A9F" w:rsidRDefault="009C0902" w:rsidP="004F39A9">
            <w:pPr>
              <w:ind w:left="144" w:right="144"/>
              <w:rPr>
                <w:rFonts w:eastAsia="Times New Roman" w:cs="Tahoma"/>
                <w:color w:val="000000"/>
                <w:szCs w:val="18"/>
              </w:rPr>
            </w:pPr>
            <w:r w:rsidRPr="00ED4A9F">
              <w:rPr>
                <w:rFonts w:eastAsia="Times New Roman" w:cs="Tahoma"/>
                <w:color w:val="000000"/>
                <w:szCs w:val="18"/>
                <w:lang w:val="it-IT"/>
              </w:rPr>
              <w:t>Sottoscrizione a Office Professional Plus</w:t>
            </w:r>
          </w:p>
        </w:tc>
        <w:tc>
          <w:tcPr>
            <w:tcW w:w="2898" w:type="dxa"/>
          </w:tcPr>
          <w:p w:rsidR="009C0902" w:rsidRPr="00ED4A9F" w:rsidRDefault="009C0902" w:rsidP="004F39A9">
            <w:pPr>
              <w:ind w:left="187" w:right="187"/>
              <w:rPr>
                <w:rFonts w:eastAsia="Times New Roman" w:cs="Tahoma"/>
                <w:color w:val="000000"/>
                <w:szCs w:val="18"/>
              </w:rPr>
            </w:pPr>
            <w:r w:rsidRPr="00ED4A9F">
              <w:rPr>
                <w:rFonts w:eastAsia="Times New Roman" w:cs="Tahoma"/>
                <w:color w:val="000000"/>
                <w:szCs w:val="18"/>
                <w:lang w:val="it-IT"/>
              </w:rPr>
              <w:t>Sottoscrizione a Office Professional Plus</w:t>
            </w:r>
          </w:p>
        </w:tc>
      </w:tr>
    </w:tbl>
    <w:p w:rsidR="009C0902" w:rsidRPr="000724F2" w:rsidRDefault="009C0902" w:rsidP="004F39A9">
      <w:pPr>
        <w:ind w:left="907"/>
        <w:rPr>
          <w:rFonts w:cs="Tahoma"/>
          <w:szCs w:val="18"/>
          <w:lang w:val="it-IT"/>
        </w:rPr>
      </w:pPr>
      <w:r w:rsidRPr="000724F2">
        <w:rPr>
          <w:color w:val="000000"/>
          <w:lang w:val="fr-FR"/>
        </w:rPr>
        <w:br/>
      </w:r>
      <w:r w:rsidRPr="00ED4A9F">
        <w:rPr>
          <w:rFonts w:cs="Tahoma"/>
          <w:color w:val="000000"/>
          <w:szCs w:val="18"/>
          <w:lang w:val="it-IT"/>
        </w:rPr>
        <w:t>Questa lista è soggetta a modifiche. Nell</w:t>
      </w:r>
      <w:r w:rsidR="00A6407A">
        <w:rPr>
          <w:rFonts w:cs="Tahoma"/>
          <w:color w:val="000000"/>
          <w:szCs w:val="18"/>
          <w:lang w:val="it-IT"/>
        </w:rPr>
        <w:t>’</w:t>
      </w:r>
      <w:r w:rsidRPr="00ED4A9F">
        <w:rPr>
          <w:rFonts w:cs="Tahoma"/>
          <w:color w:val="000000"/>
          <w:szCs w:val="18"/>
          <w:lang w:val="it-IT"/>
        </w:rPr>
        <w:t>eventualità di una discrepanza tra le condizioni di licenza per Office 365 Piani E2 – E4 e questa nota, i Diritti di Utilizzo del Prodotto correnti avranno prevalenza. Gli</w:t>
      </w:r>
      <w:r w:rsidR="006B7A01">
        <w:rPr>
          <w:rFonts w:cs="Tahoma"/>
          <w:color w:val="000000"/>
          <w:szCs w:val="18"/>
          <w:lang w:val="it-IT"/>
        </w:rPr>
        <w:t> </w:t>
      </w:r>
      <w:r w:rsidRPr="00ED4A9F">
        <w:rPr>
          <w:rFonts w:cs="Tahoma"/>
          <w:color w:val="000000"/>
          <w:szCs w:val="18"/>
          <w:lang w:val="it-IT"/>
        </w:rPr>
        <w:t>eventuali diritti di accesso aggiuntivi per il software On-Premise concesso in licenza separatamente sono specificati nei Diritti di Utilizzo del Prodotto.</w:t>
      </w:r>
    </w:p>
    <w:p w:rsidR="009C0902" w:rsidRPr="000724F2" w:rsidRDefault="009C0902" w:rsidP="004F39A9">
      <w:pPr>
        <w:ind w:left="900"/>
        <w:rPr>
          <w:rFonts w:cs="Tahoma"/>
          <w:color w:val="000000"/>
          <w:szCs w:val="18"/>
          <w:lang w:val="it-IT"/>
        </w:rPr>
      </w:pPr>
    </w:p>
    <w:p w:rsidR="009C0902" w:rsidRPr="000724F2" w:rsidRDefault="009C0902" w:rsidP="004F39A9">
      <w:pPr>
        <w:ind w:left="907"/>
        <w:rPr>
          <w:rFonts w:cs="Tahoma"/>
          <w:szCs w:val="18"/>
          <w:lang w:val="fr-FR"/>
        </w:rPr>
      </w:pPr>
      <w:r w:rsidRPr="00ED4A9F">
        <w:rPr>
          <w:rFonts w:cs="Tahoma"/>
          <w:color w:val="000000"/>
          <w:szCs w:val="18"/>
          <w:lang w:val="it-IT"/>
        </w:rPr>
        <w:t>Lync Online Piano 1 e Piano 2 richiedono l</w:t>
      </w:r>
      <w:r w:rsidR="00A6407A">
        <w:rPr>
          <w:rFonts w:cs="Tahoma"/>
          <w:color w:val="000000"/>
          <w:szCs w:val="18"/>
          <w:lang w:val="it-IT"/>
        </w:rPr>
        <w:t>’</w:t>
      </w:r>
      <w:r w:rsidRPr="00ED4A9F">
        <w:rPr>
          <w:rFonts w:cs="Tahoma"/>
          <w:color w:val="000000"/>
          <w:szCs w:val="18"/>
          <w:lang w:val="it-IT"/>
        </w:rPr>
        <w:t>acquisto separato e l</w:t>
      </w:r>
      <w:r w:rsidR="00A6407A">
        <w:rPr>
          <w:rFonts w:cs="Tahoma"/>
          <w:color w:val="000000"/>
          <w:szCs w:val="18"/>
          <w:lang w:val="it-IT"/>
        </w:rPr>
        <w:t>’</w:t>
      </w:r>
      <w:r w:rsidRPr="00ED4A9F">
        <w:rPr>
          <w:rFonts w:cs="Tahoma"/>
          <w:color w:val="000000"/>
          <w:szCs w:val="18"/>
          <w:lang w:val="it-IT"/>
        </w:rPr>
        <w:t>installazione di Microsoft Lync 2010 (o</w:t>
      </w:r>
      <w:r w:rsidR="00B14AB8">
        <w:rPr>
          <w:rFonts w:cs="Tahoma"/>
          <w:color w:val="000000"/>
          <w:szCs w:val="18"/>
          <w:lang w:val="it-IT"/>
        </w:rPr>
        <w:t> </w:t>
      </w:r>
      <w:r w:rsidRPr="00ED4A9F">
        <w:rPr>
          <w:rFonts w:cs="Tahoma"/>
          <w:color w:val="000000"/>
          <w:szCs w:val="18"/>
          <w:lang w:val="it-IT"/>
        </w:rPr>
        <w:t>Lync per Mac 2011).</w:t>
      </w:r>
      <w:r w:rsidRPr="00346A3A">
        <w:rPr>
          <w:rFonts w:cs="Tahoma"/>
          <w:color w:val="000000"/>
          <w:szCs w:val="18"/>
          <w:lang w:val="it-IT"/>
        </w:rPr>
        <w:t xml:space="preserve"> </w:t>
      </w:r>
      <w:r w:rsidRPr="00ED4A9F">
        <w:rPr>
          <w:rFonts w:cs="Tahoma"/>
          <w:color w:val="000000"/>
          <w:szCs w:val="18"/>
          <w:lang w:val="it-IT"/>
        </w:rPr>
        <w:t>Grazie a un</w:t>
      </w:r>
      <w:r w:rsidR="00A6407A">
        <w:rPr>
          <w:rFonts w:cs="Tahoma"/>
          <w:color w:val="000000"/>
          <w:szCs w:val="18"/>
          <w:lang w:val="it-IT"/>
        </w:rPr>
        <w:t>’</w:t>
      </w:r>
      <w:r w:rsidRPr="00ED4A9F">
        <w:rPr>
          <w:rFonts w:cs="Tahoma"/>
          <w:color w:val="000000"/>
          <w:szCs w:val="18"/>
          <w:lang w:val="it-IT"/>
        </w:rPr>
        <w:t>offerta di durata limitata, le società in possesso della licenza per Lync</w:t>
      </w:r>
      <w:r w:rsidR="00B14AB8">
        <w:rPr>
          <w:rFonts w:cs="Tahoma"/>
          <w:color w:val="000000"/>
          <w:szCs w:val="18"/>
          <w:lang w:val="it-IT"/>
        </w:rPr>
        <w:t> </w:t>
      </w:r>
      <w:r w:rsidRPr="00ED4A9F">
        <w:rPr>
          <w:rFonts w:cs="Tahoma"/>
          <w:color w:val="000000"/>
          <w:szCs w:val="18"/>
          <w:lang w:val="it-IT"/>
        </w:rPr>
        <w:t>Online riceveranno gratuitamente in licenza una copia di Lync 2010 (o Lync per Mac 2011) per ogni</w:t>
      </w:r>
      <w:r w:rsidR="00B14AB8">
        <w:rPr>
          <w:rFonts w:cs="Tahoma"/>
          <w:color w:val="000000"/>
          <w:szCs w:val="18"/>
          <w:lang w:val="it-IT"/>
        </w:rPr>
        <w:t> </w:t>
      </w:r>
      <w:r w:rsidRPr="00ED4A9F">
        <w:rPr>
          <w:rFonts w:cs="Tahoma"/>
          <w:color w:val="000000"/>
          <w:szCs w:val="18"/>
          <w:lang w:val="it-IT"/>
        </w:rPr>
        <w:t>licenza “Subscription” fornita a scopo di valutazione o a pagamento per Lync Online.</w:t>
      </w:r>
      <w:r w:rsidRPr="00346A3A">
        <w:rPr>
          <w:rFonts w:cs="Tahoma"/>
          <w:szCs w:val="18"/>
          <w:lang w:val="it-IT"/>
        </w:rPr>
        <w:t xml:space="preserve"> </w:t>
      </w:r>
      <w:r w:rsidRPr="00ED4A9F">
        <w:rPr>
          <w:rFonts w:cs="Tahoma"/>
          <w:color w:val="000000"/>
          <w:szCs w:val="18"/>
          <w:lang w:val="it-IT"/>
        </w:rPr>
        <w:t>Il software potrà essere utilizzato esclusivamente con Lync Online e tutti i diritti sull</w:t>
      </w:r>
      <w:r w:rsidR="00A6407A">
        <w:rPr>
          <w:rFonts w:cs="Tahoma"/>
          <w:color w:val="000000"/>
          <w:szCs w:val="18"/>
          <w:lang w:val="it-IT"/>
        </w:rPr>
        <w:t>’</w:t>
      </w:r>
      <w:r w:rsidRPr="00ED4A9F">
        <w:rPr>
          <w:rFonts w:cs="Tahoma"/>
          <w:color w:val="000000"/>
          <w:szCs w:val="18"/>
          <w:lang w:val="it-IT"/>
        </w:rPr>
        <w:t>utilizzo del software cesseranno alla scadenza della licenza “Subscription” sottostante oppure in occasione della migrazione alla successiva nuova versione principale di Lync Online, a seconda di quale evento si verificherà per primo. Le Società che non abbiano ancora effettuato la migrazione da Office Communications Online potranno utilizzare Office Communicator 2007 R2 al posto di Lync 2010 (o Lync per Mac 2011) ai sensi della concessione di</w:t>
      </w:r>
      <w:r w:rsidR="00B14AB8">
        <w:rPr>
          <w:rFonts w:cs="Tahoma"/>
          <w:color w:val="000000"/>
          <w:szCs w:val="18"/>
          <w:lang w:val="it-IT"/>
        </w:rPr>
        <w:t> </w:t>
      </w:r>
      <w:r w:rsidRPr="00ED4A9F">
        <w:rPr>
          <w:rFonts w:cs="Tahoma"/>
          <w:color w:val="000000"/>
          <w:szCs w:val="18"/>
          <w:lang w:val="it-IT"/>
        </w:rPr>
        <w:t>licenza in questione.</w:t>
      </w:r>
    </w:p>
    <w:p w:rsidR="009C0902" w:rsidRPr="000724F2" w:rsidRDefault="009C0902" w:rsidP="004F39A9">
      <w:pPr>
        <w:rPr>
          <w:color w:val="000000"/>
          <w:lang w:val="fr-FR"/>
        </w:rPr>
      </w:pPr>
      <w:bookmarkStart w:id="1495" w:name="_59_Office_Communications"/>
      <w:bookmarkStart w:id="1496" w:name="_57_Office_Communications"/>
      <w:bookmarkStart w:id="1497" w:name="_59_Office_Groove"/>
      <w:bookmarkStart w:id="1498" w:name="_Toc325609317"/>
      <w:bookmarkEnd w:id="1495"/>
      <w:bookmarkEnd w:id="1496"/>
      <w:bookmarkEnd w:id="1497"/>
      <w:bookmarkEnd w:id="1498"/>
    </w:p>
    <w:p w:rsidR="009C0902" w:rsidRPr="009C123E" w:rsidRDefault="009C0902" w:rsidP="00171B38">
      <w:pPr>
        <w:pStyle w:val="Heading2"/>
        <w:ind w:left="0"/>
        <w:rPr>
          <w:rFonts w:ascii="Tahoma" w:hAnsi="Tahoma" w:cs="Tahoma"/>
          <w:sz w:val="22"/>
          <w:szCs w:val="22"/>
        </w:rPr>
      </w:pPr>
      <w:bookmarkStart w:id="1499" w:name="_73_Office_365"/>
      <w:bookmarkStart w:id="1500" w:name="_Toc328555360"/>
      <w:bookmarkEnd w:id="1499"/>
      <w:r w:rsidRPr="009C123E">
        <w:rPr>
          <w:rFonts w:ascii="Tahoma" w:hAnsi="Tahoma" w:cs="Tahoma"/>
          <w:caps/>
          <w:color w:val="F66400"/>
          <w:sz w:val="22"/>
          <w:szCs w:val="22"/>
          <w:vertAlign w:val="superscript"/>
          <w:lang w:val="it-IT"/>
        </w:rPr>
        <w:t>73</w:t>
      </w:r>
      <w:r w:rsidRPr="009C123E">
        <w:rPr>
          <w:rFonts w:ascii="Tahoma" w:hAnsi="Tahoma" w:cs="Tahoma"/>
          <w:color w:val="F66400"/>
          <w:sz w:val="22"/>
          <w:szCs w:val="22"/>
          <w:lang w:val="it-IT"/>
        </w:rPr>
        <w:t xml:space="preserve"> </w:t>
      </w:r>
      <w:r w:rsidRPr="009C123E">
        <w:rPr>
          <w:rFonts w:ascii="Tahoma" w:hAnsi="Tahoma" w:cs="Tahoma"/>
          <w:color w:val="FF6600"/>
          <w:sz w:val="22"/>
          <w:szCs w:val="22"/>
          <w:lang w:val="it-IT"/>
        </w:rPr>
        <w:t>Office 365 Piano K1 e K2 (SL per Utente)</w:t>
      </w:r>
      <w:bookmarkEnd w:id="1500"/>
    </w:p>
    <w:p w:rsidR="009C0902" w:rsidRDefault="009C0902" w:rsidP="00171B38">
      <w:pPr>
        <w:rPr>
          <w:rFonts w:cs="Tahoma"/>
          <w:b/>
          <w:color w:val="FF6600"/>
        </w:rPr>
      </w:pPr>
    </w:p>
    <w:p w:rsidR="009C0902" w:rsidRDefault="009C0902" w:rsidP="00171B38">
      <w:pPr>
        <w:ind w:left="720"/>
        <w:rPr>
          <w:rFonts w:cs="Tahoma"/>
          <w:color w:val="000000"/>
          <w:szCs w:val="18"/>
        </w:rPr>
      </w:pPr>
    </w:p>
    <w:p w:rsidR="009C0902" w:rsidRPr="009C123E" w:rsidRDefault="009C0902" w:rsidP="00171B38">
      <w:pPr>
        <w:ind w:left="907"/>
        <w:rPr>
          <w:rFonts w:cs="Tahoma"/>
          <w:szCs w:val="18"/>
        </w:rPr>
      </w:pPr>
      <w:r w:rsidRPr="009C123E">
        <w:rPr>
          <w:rFonts w:cs="Tahoma"/>
          <w:color w:val="000000"/>
          <w:szCs w:val="18"/>
          <w:lang w:val="it-IT"/>
        </w:rPr>
        <w:t>Nonostante quanto diversamente stabilito nei contratti di licenza delle società, gli utenti qualificati non</w:t>
      </w:r>
      <w:r w:rsidR="00B14AB8">
        <w:rPr>
          <w:rFonts w:cs="Tahoma"/>
          <w:color w:val="000000"/>
          <w:szCs w:val="18"/>
          <w:lang w:val="it-IT"/>
        </w:rPr>
        <w:t> </w:t>
      </w:r>
      <w:r w:rsidRPr="009C123E">
        <w:rPr>
          <w:rFonts w:cs="Tahoma"/>
          <w:color w:val="000000"/>
          <w:szCs w:val="18"/>
          <w:lang w:val="it-IT"/>
        </w:rPr>
        <w:t>includono gli utenti titolari di licenza Chiosco Exchange Online, Chiosco SharePoint Online Kiosk, o</w:t>
      </w:r>
      <w:r w:rsidR="00B14AB8">
        <w:rPr>
          <w:rFonts w:cs="Tahoma"/>
          <w:color w:val="000000"/>
          <w:szCs w:val="18"/>
          <w:lang w:val="it-IT"/>
        </w:rPr>
        <w:t> </w:t>
      </w:r>
      <w:r w:rsidRPr="009C123E">
        <w:rPr>
          <w:rFonts w:cs="Tahoma"/>
          <w:color w:val="000000"/>
          <w:szCs w:val="18"/>
          <w:lang w:val="it-IT"/>
        </w:rPr>
        <w:t>Office 365 Piano K1 o K2</w:t>
      </w:r>
    </w:p>
    <w:p w:rsidR="009C0902" w:rsidRDefault="009C0902" w:rsidP="004F39A9">
      <w:pPr>
        <w:ind w:left="900"/>
        <w:rPr>
          <w:rFonts w:cs="Tahoma"/>
          <w:color w:val="000000"/>
          <w:szCs w:val="18"/>
        </w:rPr>
      </w:pPr>
    </w:p>
    <w:p w:rsidR="009C0902" w:rsidRPr="009C123E" w:rsidRDefault="009C0902" w:rsidP="004F39A9">
      <w:pPr>
        <w:ind w:left="907"/>
        <w:rPr>
          <w:rFonts w:cs="Tahoma"/>
          <w:szCs w:val="18"/>
        </w:rPr>
      </w:pPr>
      <w:r w:rsidRPr="009C123E">
        <w:rPr>
          <w:rFonts w:cs="Tahoma"/>
          <w:color w:val="000000"/>
          <w:szCs w:val="18"/>
          <w:lang w:val="it-IT"/>
        </w:rPr>
        <w:t>Office 365 Piano K1 era precedentemente noto come Business Productivity Online Deskless Suite (BPOS</w:t>
      </w:r>
      <w:r w:rsidR="00B14AB8">
        <w:rPr>
          <w:rFonts w:cs="Tahoma"/>
          <w:color w:val="000000"/>
          <w:szCs w:val="18"/>
          <w:lang w:val="it-IT"/>
        </w:rPr>
        <w:t> </w:t>
      </w:r>
      <w:r w:rsidRPr="009C123E">
        <w:rPr>
          <w:rFonts w:cs="Tahoma"/>
          <w:color w:val="000000"/>
          <w:szCs w:val="18"/>
          <w:lang w:val="it-IT"/>
        </w:rPr>
        <w:t>Deskless).</w:t>
      </w:r>
      <w:r w:rsidRPr="009C123E">
        <w:rPr>
          <w:rFonts w:cs="Tahoma"/>
          <w:color w:val="000000"/>
          <w:szCs w:val="18"/>
        </w:rPr>
        <w:t xml:space="preserve"> </w:t>
      </w:r>
      <w:r w:rsidRPr="009C123E">
        <w:rPr>
          <w:rFonts w:cs="Tahoma"/>
          <w:color w:val="000000"/>
          <w:szCs w:val="18"/>
          <w:lang w:val="it-IT"/>
        </w:rPr>
        <w:t>Le società che, in Brasile o in Cile, acquisteranno Office 365 Piano K1 riceveranno BPOS</w:t>
      </w:r>
      <w:r w:rsidR="00B14AB8">
        <w:rPr>
          <w:rFonts w:cs="Tahoma"/>
          <w:color w:val="000000"/>
          <w:szCs w:val="18"/>
          <w:lang w:val="it-IT"/>
        </w:rPr>
        <w:t> </w:t>
      </w:r>
      <w:r w:rsidRPr="009C123E">
        <w:rPr>
          <w:rFonts w:cs="Tahoma"/>
          <w:color w:val="000000"/>
          <w:szCs w:val="18"/>
          <w:lang w:val="it-IT"/>
        </w:rPr>
        <w:t>Deskless.</w:t>
      </w:r>
      <w:r w:rsidRPr="009C123E">
        <w:rPr>
          <w:rFonts w:cs="Tahoma"/>
          <w:szCs w:val="18"/>
        </w:rPr>
        <w:t xml:space="preserve"> </w:t>
      </w:r>
      <w:r w:rsidRPr="009C123E">
        <w:rPr>
          <w:rFonts w:cs="Tahoma"/>
          <w:color w:val="000000"/>
          <w:szCs w:val="18"/>
          <w:lang w:val="it-IT"/>
        </w:rPr>
        <w:t>Tali società potranno migrare a Office 365 Piano K1 in un secondo momento.</w:t>
      </w:r>
    </w:p>
    <w:p w:rsidR="009C0902" w:rsidRDefault="009C0902" w:rsidP="004F39A9">
      <w:pPr>
        <w:ind w:left="720"/>
        <w:rPr>
          <w:rFonts w:cs="Tahoma"/>
          <w:color w:val="000000"/>
          <w:szCs w:val="18"/>
        </w:rPr>
      </w:pPr>
      <w:bookmarkStart w:id="1501" w:name="Srv_64ProjectServer2010"/>
      <w:bookmarkStart w:id="1502" w:name="_Toc325609318"/>
      <w:bookmarkEnd w:id="1501"/>
      <w:bookmarkEnd w:id="1502"/>
    </w:p>
    <w:p w:rsidR="00171B38" w:rsidRDefault="00171B38" w:rsidP="004F39A9">
      <w:pPr>
        <w:ind w:left="720"/>
        <w:rPr>
          <w:rFonts w:cs="Tahoma"/>
          <w:color w:val="000000"/>
          <w:szCs w:val="18"/>
        </w:rPr>
      </w:pPr>
    </w:p>
    <w:p w:rsidR="009C0902" w:rsidRPr="009C123E" w:rsidRDefault="009C0902" w:rsidP="00B04741">
      <w:pPr>
        <w:pStyle w:val="Heading3"/>
        <w:rPr>
          <w:rFonts w:ascii="Tahoma" w:hAnsi="Tahoma" w:cs="Tahoma"/>
          <w:sz w:val="22"/>
          <w:szCs w:val="22"/>
        </w:rPr>
      </w:pPr>
      <w:bookmarkStart w:id="1503" w:name="_74_Project_Server"/>
      <w:bookmarkStart w:id="1504" w:name="_Toc328555361"/>
      <w:bookmarkEnd w:id="1503"/>
      <w:r w:rsidRPr="009C123E">
        <w:rPr>
          <w:rFonts w:ascii="Tahoma" w:hAnsi="Tahoma" w:cs="Tahoma"/>
          <w:caps/>
          <w:color w:val="F66400"/>
          <w:sz w:val="22"/>
          <w:szCs w:val="22"/>
          <w:vertAlign w:val="superscript"/>
          <w:lang w:val="it-IT"/>
        </w:rPr>
        <w:t>74</w:t>
      </w:r>
      <w:r w:rsidRPr="009C123E">
        <w:rPr>
          <w:rFonts w:ascii="Tahoma" w:hAnsi="Tahoma" w:cs="Tahoma"/>
          <w:color w:val="F66400"/>
          <w:sz w:val="22"/>
          <w:szCs w:val="22"/>
          <w:lang w:val="it-IT"/>
        </w:rPr>
        <w:t xml:space="preserve"> Project Server 2010</w:t>
      </w:r>
      <w:bookmarkEnd w:id="1504"/>
    </w:p>
    <w:p w:rsidR="009C0902" w:rsidRDefault="009C0902" w:rsidP="004F39A9">
      <w:pPr>
        <w:pStyle w:val="EndnoteText"/>
        <w:ind w:left="0"/>
        <w:rPr>
          <w:rFonts w:ascii="Tahoma" w:hAnsi="Tahoma" w:cs="Tahoma"/>
          <w:b/>
          <w:color w:val="FF6600"/>
          <w:sz w:val="18"/>
        </w:rPr>
      </w:pPr>
    </w:p>
    <w:p w:rsidR="009C0902" w:rsidRPr="000724F2" w:rsidRDefault="009C0902" w:rsidP="004F39A9">
      <w:pPr>
        <w:ind w:left="907"/>
        <w:rPr>
          <w:rFonts w:cs="Tahoma"/>
          <w:szCs w:val="18"/>
          <w:lang w:val="it-IT"/>
        </w:rPr>
      </w:pPr>
      <w:r w:rsidRPr="009C123E">
        <w:rPr>
          <w:rFonts w:cs="Tahoma"/>
          <w:szCs w:val="18"/>
          <w:lang w:val="it-IT"/>
        </w:rPr>
        <w:t>Eccezione una tantum legata alla nuova dipendenza tecnica del software Project Server 2010 da SharePoint Server 2010. Per questo motivo, le società che utilizzano Project Server 2010 dovranno disporre di SharePoint Server 2010 e delle licenze SharePoint Server 2010 Standard CAL e Enterprise CAL.</w:t>
      </w:r>
    </w:p>
    <w:p w:rsidR="009C0902" w:rsidRPr="000724F2" w:rsidRDefault="009C0902" w:rsidP="004F39A9">
      <w:pPr>
        <w:ind w:left="900"/>
        <w:rPr>
          <w:rFonts w:cs="Tahoma"/>
          <w:bCs/>
          <w:szCs w:val="20"/>
          <w:u w:val="single"/>
          <w:lang w:val="it-IT"/>
        </w:rPr>
      </w:pPr>
    </w:p>
    <w:p w:rsidR="009C0902" w:rsidRPr="000724F2" w:rsidRDefault="009C0902" w:rsidP="004F39A9">
      <w:pPr>
        <w:ind w:left="907"/>
        <w:rPr>
          <w:rFonts w:cs="Tahoma"/>
          <w:szCs w:val="18"/>
          <w:lang w:val="it-IT"/>
        </w:rPr>
      </w:pPr>
      <w:r w:rsidRPr="009C123E">
        <w:rPr>
          <w:rFonts w:cs="Tahoma"/>
          <w:szCs w:val="18"/>
          <w:lang w:val="it-IT"/>
        </w:rPr>
        <w:t>Microsoft concederà alle società che abbiano concluso contratti Select, Enterprise, Open License, Open Value e Campus e School e con copertura Software Assurance attiva su licenze per Project Server e/o Project Portfolio Server alla data in cui sarà possibile scaricare il software Project Server 2010 in Volume License quanto segue:</w:t>
      </w:r>
    </w:p>
    <w:p w:rsidR="009C0902" w:rsidRPr="000724F2" w:rsidRDefault="009C0902" w:rsidP="00B04741">
      <w:pPr>
        <w:ind w:left="270"/>
        <w:rPr>
          <w:lang w:val="it-IT"/>
        </w:rPr>
      </w:pPr>
    </w:p>
    <w:tbl>
      <w:tblPr>
        <w:tblW w:w="8460" w:type="dxa"/>
        <w:tblInd w:w="1008" w:type="dxa"/>
        <w:tblCellMar>
          <w:left w:w="0" w:type="dxa"/>
          <w:right w:w="0" w:type="dxa"/>
        </w:tblCellMar>
        <w:tblLook w:val="04A0" w:firstRow="1" w:lastRow="0" w:firstColumn="1" w:lastColumn="0" w:noHBand="0" w:noVBand="1"/>
      </w:tblPr>
      <w:tblGrid>
        <w:gridCol w:w="2478"/>
        <w:gridCol w:w="3552"/>
        <w:gridCol w:w="2430"/>
      </w:tblGrid>
      <w:tr w:rsidR="009C0902" w:rsidRPr="006B78EE" w:rsidTr="0061565C">
        <w:trPr>
          <w:cantSplit/>
          <w:tblHeader/>
        </w:trPr>
        <w:tc>
          <w:tcPr>
            <w:tcW w:w="603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9C0902" w:rsidRPr="000724F2" w:rsidRDefault="009C0902" w:rsidP="004F39A9">
            <w:pPr>
              <w:ind w:left="274"/>
              <w:rPr>
                <w:rFonts w:cs="Tahoma"/>
                <w:b/>
                <w:bCs/>
                <w:szCs w:val="18"/>
                <w:lang w:val="fr-FR"/>
              </w:rPr>
            </w:pPr>
            <w:r w:rsidRPr="006B78EE">
              <w:rPr>
                <w:rFonts w:cs="Tahoma"/>
                <w:b/>
                <w:szCs w:val="18"/>
                <w:lang w:val="it-IT"/>
              </w:rPr>
              <w:t>Criteri per la Licenza Qualificante e Software Assurance</w:t>
            </w:r>
          </w:p>
        </w:tc>
        <w:tc>
          <w:tcPr>
            <w:tcW w:w="243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9C0902" w:rsidRPr="006B78EE" w:rsidRDefault="009C0902" w:rsidP="006B78EE">
            <w:pPr>
              <w:ind w:left="274"/>
              <w:rPr>
                <w:rFonts w:cs="Tahoma"/>
                <w:b/>
                <w:bCs/>
                <w:szCs w:val="18"/>
              </w:rPr>
            </w:pPr>
            <w:r w:rsidRPr="006B78EE">
              <w:rPr>
                <w:rFonts w:cs="Tahoma"/>
                <w:b/>
                <w:szCs w:val="18"/>
                <w:lang w:val="it-IT"/>
              </w:rPr>
              <w:t>Le società idonee a</w:t>
            </w:r>
            <w:r w:rsidR="006B78EE">
              <w:rPr>
                <w:rFonts w:cs="Tahoma"/>
                <w:b/>
                <w:szCs w:val="18"/>
                <w:lang w:val="it-IT"/>
              </w:rPr>
              <w:t> </w:t>
            </w:r>
            <w:r w:rsidRPr="006B78EE">
              <w:rPr>
                <w:rFonts w:cs="Tahoma"/>
                <w:b/>
                <w:szCs w:val="18"/>
                <w:lang w:val="it-IT"/>
              </w:rPr>
              <w:t>quanto segue in base alla licenza qualificante...</w:t>
            </w:r>
          </w:p>
        </w:tc>
      </w:tr>
      <w:tr w:rsidR="009C0902" w:rsidRPr="00AD366F" w:rsidTr="0061565C">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9C123E" w:rsidRDefault="009C0902" w:rsidP="004F39A9">
            <w:pPr>
              <w:ind w:left="274"/>
              <w:rPr>
                <w:rFonts w:cs="Tahoma"/>
                <w:color w:val="FF0000"/>
                <w:szCs w:val="18"/>
              </w:rPr>
            </w:pPr>
            <w:r w:rsidRPr="009C123E">
              <w:rPr>
                <w:rFonts w:cs="Tahoma"/>
                <w:color w:val="000000"/>
                <w:szCs w:val="18"/>
                <w:lang w:val="it-IT"/>
              </w:rPr>
              <w:t>Project Server</w:t>
            </w:r>
          </w:p>
        </w:tc>
        <w:tc>
          <w:tcPr>
            <w:tcW w:w="3552" w:type="dxa"/>
            <w:tcBorders>
              <w:top w:val="nil"/>
              <w:left w:val="nil"/>
              <w:bottom w:val="single" w:sz="8" w:space="0" w:color="000000"/>
              <w:right w:val="single" w:sz="8" w:space="0" w:color="000000"/>
            </w:tcBorders>
          </w:tcPr>
          <w:p w:rsidR="009C0902" w:rsidRPr="009C123E" w:rsidRDefault="009C0902" w:rsidP="0002165F">
            <w:pPr>
              <w:pStyle w:val="ColorfulList-Accent11"/>
              <w:numPr>
                <w:ilvl w:val="0"/>
                <w:numId w:val="57"/>
              </w:numPr>
              <w:ind w:left="490" w:right="317" w:hanging="274"/>
              <w:contextualSpacing w:val="0"/>
              <w:rPr>
                <w:rFonts w:ascii="Tahoma" w:hAnsi="Tahoma" w:cs="Tahoma"/>
                <w:sz w:val="18"/>
                <w:szCs w:val="18"/>
              </w:rPr>
            </w:pPr>
            <w:r w:rsidRPr="009C123E">
              <w:rPr>
                <w:rFonts w:ascii="Tahoma" w:hAnsi="Tahoma" w:cs="Tahoma"/>
                <w:color w:val="000000"/>
                <w:sz w:val="18"/>
                <w:szCs w:val="18"/>
                <w:lang w:val="it-IT"/>
              </w:rPr>
              <w:t>La licenza è iscritta alla copertura Software Assurance alla data in cui sarà possibile scaricare il software Project Server 2010 in Volume License</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9C0902" w:rsidRPr="009C123E" w:rsidRDefault="009C0902" w:rsidP="004F39A9">
            <w:pPr>
              <w:ind w:left="274"/>
              <w:rPr>
                <w:rFonts w:cs="Tahoma"/>
                <w:szCs w:val="18"/>
              </w:rPr>
            </w:pPr>
            <w:r w:rsidRPr="009C123E">
              <w:rPr>
                <w:rFonts w:cs="Tahoma"/>
                <w:szCs w:val="18"/>
                <w:lang w:val="it-IT"/>
              </w:rPr>
              <w:t>Una licenza software SharePoint Server 2010 con Software Assurance</w:t>
            </w:r>
          </w:p>
        </w:tc>
      </w:tr>
      <w:tr w:rsidR="009C0902" w:rsidRPr="00AD366F" w:rsidTr="0061565C">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9C123E" w:rsidRDefault="009C0902" w:rsidP="004F39A9">
            <w:pPr>
              <w:ind w:left="274"/>
              <w:rPr>
                <w:rFonts w:cs="Tahoma"/>
                <w:color w:val="000000"/>
                <w:szCs w:val="18"/>
              </w:rPr>
            </w:pPr>
            <w:r w:rsidRPr="009C123E">
              <w:rPr>
                <w:rFonts w:cs="Tahoma"/>
                <w:color w:val="000000"/>
                <w:szCs w:val="18"/>
                <w:lang w:val="it-IT"/>
              </w:rPr>
              <w:t>Project Portfolio Server</w:t>
            </w:r>
          </w:p>
        </w:tc>
        <w:tc>
          <w:tcPr>
            <w:tcW w:w="3552" w:type="dxa"/>
            <w:tcBorders>
              <w:top w:val="nil"/>
              <w:left w:val="nil"/>
              <w:bottom w:val="single" w:sz="8" w:space="0" w:color="000000"/>
              <w:right w:val="single" w:sz="8" w:space="0" w:color="000000"/>
            </w:tcBorders>
          </w:tcPr>
          <w:p w:rsidR="009C0902" w:rsidRPr="009C123E" w:rsidRDefault="009C0902" w:rsidP="0002165F">
            <w:pPr>
              <w:pStyle w:val="ColorfulList-Accent11"/>
              <w:numPr>
                <w:ilvl w:val="0"/>
                <w:numId w:val="57"/>
              </w:numPr>
              <w:ind w:left="490" w:right="317" w:hanging="274"/>
              <w:contextualSpacing w:val="0"/>
              <w:rPr>
                <w:rFonts w:ascii="Tahoma" w:hAnsi="Tahoma" w:cs="Tahoma"/>
                <w:color w:val="000000"/>
                <w:sz w:val="18"/>
                <w:szCs w:val="18"/>
              </w:rPr>
            </w:pPr>
            <w:r w:rsidRPr="009C123E">
              <w:rPr>
                <w:rFonts w:ascii="Tahoma" w:hAnsi="Tahoma" w:cs="Tahoma"/>
                <w:color w:val="000000"/>
                <w:sz w:val="18"/>
                <w:szCs w:val="18"/>
                <w:lang w:val="it-IT"/>
              </w:rPr>
              <w:t>La licenza è iscritta alla copertura Software Assurance alla data in cui sarà possibile scaricare il software Project Server 2010 in Volume License</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9C0902" w:rsidRPr="009C123E" w:rsidRDefault="009C0902" w:rsidP="004F39A9">
            <w:pPr>
              <w:ind w:left="274"/>
              <w:rPr>
                <w:rFonts w:cs="Tahoma"/>
                <w:szCs w:val="18"/>
              </w:rPr>
            </w:pPr>
            <w:r w:rsidRPr="009C123E">
              <w:rPr>
                <w:rFonts w:cs="Tahoma"/>
                <w:szCs w:val="18"/>
                <w:lang w:val="it-IT"/>
              </w:rPr>
              <w:t>Una licenza software SharePoint Server 2010 con Software Assurance</w:t>
            </w:r>
          </w:p>
        </w:tc>
      </w:tr>
    </w:tbl>
    <w:p w:rsidR="009C0902" w:rsidRPr="00A73360" w:rsidRDefault="009C0902" w:rsidP="004F39A9">
      <w:pPr>
        <w:ind w:left="274"/>
      </w:pPr>
    </w:p>
    <w:p w:rsidR="009C0902" w:rsidRPr="00A73360" w:rsidRDefault="009C0902" w:rsidP="004F39A9">
      <w:pPr>
        <w:ind w:left="1627"/>
      </w:pPr>
    </w:p>
    <w:p w:rsidR="009C0902" w:rsidRPr="000724F2" w:rsidRDefault="009C0902" w:rsidP="0002165F">
      <w:pPr>
        <w:numPr>
          <w:ilvl w:val="0"/>
          <w:numId w:val="59"/>
        </w:numPr>
        <w:tabs>
          <w:tab w:val="clear" w:pos="1620"/>
          <w:tab w:val="num" w:pos="1530"/>
        </w:tabs>
        <w:snapToGrid w:val="0"/>
        <w:ind w:left="1526"/>
        <w:rPr>
          <w:rFonts w:cs="Tahoma"/>
          <w:szCs w:val="18"/>
          <w:lang w:val="fr-FR"/>
        </w:rPr>
      </w:pPr>
      <w:r w:rsidRPr="009C123E">
        <w:rPr>
          <w:rFonts w:cs="Tahoma"/>
          <w:szCs w:val="18"/>
          <w:lang w:val="it-IT"/>
        </w:rPr>
        <w:t>All</w:t>
      </w:r>
      <w:r w:rsidR="00A6407A">
        <w:rPr>
          <w:rFonts w:cs="Tahoma"/>
          <w:szCs w:val="18"/>
          <w:lang w:val="it-IT"/>
        </w:rPr>
        <w:t>’</w:t>
      </w:r>
      <w:r w:rsidRPr="009C123E">
        <w:rPr>
          <w:rFonts w:cs="Tahoma"/>
          <w:szCs w:val="18"/>
          <w:lang w:val="it-IT"/>
        </w:rPr>
        <w:t>utilizzo da parte della società di SharePoint Server 2010 ai sensi della presente offerta si applicheranno le condizioni del contratto Volume License della società, compresi i diritti di utilizzo</w:t>
      </w:r>
      <w:r w:rsidR="006B78EE">
        <w:rPr>
          <w:rFonts w:cs="Tahoma"/>
          <w:szCs w:val="18"/>
          <w:lang w:val="it-IT"/>
        </w:rPr>
        <w:t> </w:t>
      </w:r>
      <w:r w:rsidRPr="009C123E">
        <w:rPr>
          <w:rFonts w:cs="Tahoma"/>
          <w:szCs w:val="18"/>
          <w:lang w:val="it-IT"/>
        </w:rPr>
        <w:t>relativi a tale software.</w:t>
      </w:r>
      <w:r w:rsidRPr="000724F2">
        <w:rPr>
          <w:rFonts w:cs="Tahoma"/>
          <w:szCs w:val="18"/>
          <w:lang w:val="fr-FR"/>
        </w:rPr>
        <w:t xml:space="preserve"> </w:t>
      </w:r>
      <w:r w:rsidRPr="009C123E">
        <w:rPr>
          <w:rFonts w:cs="Tahoma"/>
          <w:szCs w:val="18"/>
          <w:lang w:val="it-IT"/>
        </w:rPr>
        <w:t>Il diritto di utilizzo di SharePoint Server 2010 da parte delle società</w:t>
      </w:r>
      <w:r w:rsidR="006B78EE">
        <w:rPr>
          <w:rFonts w:cs="Tahoma"/>
          <w:szCs w:val="18"/>
          <w:lang w:val="it-IT"/>
        </w:rPr>
        <w:t> </w:t>
      </w:r>
      <w:r w:rsidRPr="009C123E">
        <w:rPr>
          <w:rFonts w:cs="Tahoma"/>
          <w:szCs w:val="18"/>
          <w:lang w:val="it-IT"/>
        </w:rPr>
        <w:t>ai sensi di tale offerta è evidenziato nel contratto e dalla presente nota relativa alle condizioni del prodotto.</w:t>
      </w:r>
      <w:r w:rsidRPr="000724F2">
        <w:rPr>
          <w:rFonts w:cs="Tahoma"/>
          <w:szCs w:val="18"/>
          <w:lang w:val="fr-FR"/>
        </w:rPr>
        <w:t xml:space="preserve"> </w:t>
      </w:r>
      <w:r w:rsidRPr="009C123E">
        <w:rPr>
          <w:rFonts w:cs="Tahoma"/>
          <w:color w:val="000000"/>
          <w:szCs w:val="18"/>
          <w:lang w:val="it-IT"/>
        </w:rPr>
        <w:t>Tale diritto cesserà alla scadenza o risoluzione del diritto di utilizzo del</w:t>
      </w:r>
      <w:r w:rsidR="006B78EE">
        <w:rPr>
          <w:rFonts w:cs="Tahoma"/>
          <w:color w:val="000000"/>
          <w:szCs w:val="18"/>
          <w:lang w:val="it-IT"/>
        </w:rPr>
        <w:t> </w:t>
      </w:r>
      <w:r w:rsidRPr="009C123E">
        <w:rPr>
          <w:rFonts w:cs="Tahoma"/>
          <w:color w:val="000000"/>
          <w:szCs w:val="18"/>
          <w:lang w:val="it-IT"/>
        </w:rPr>
        <w:t>software ai sensi delle licenze qualificanti (ad esempio, le licenze gratuite ottenute in virtù di</w:t>
      </w:r>
      <w:r w:rsidR="006B78EE">
        <w:rPr>
          <w:rFonts w:cs="Tahoma"/>
          <w:color w:val="000000"/>
          <w:szCs w:val="18"/>
          <w:lang w:val="it-IT"/>
        </w:rPr>
        <w:t> </w:t>
      </w:r>
      <w:r w:rsidRPr="009C123E">
        <w:rPr>
          <w:rFonts w:cs="Tahoma"/>
          <w:color w:val="000000"/>
          <w:szCs w:val="18"/>
          <w:lang w:val="it-IT"/>
        </w:rPr>
        <w:t>programmi "subscription" scadranno alla scadenza delle licenze qualificanti).</w:t>
      </w:r>
      <w:r w:rsidRPr="000724F2">
        <w:rPr>
          <w:rFonts w:cs="Tahoma"/>
          <w:szCs w:val="18"/>
          <w:lang w:val="fr-FR"/>
        </w:rPr>
        <w:t xml:space="preserve"> </w:t>
      </w:r>
      <w:r w:rsidRPr="009C123E">
        <w:rPr>
          <w:rFonts w:cs="Tahoma"/>
          <w:szCs w:val="18"/>
          <w:lang w:val="it-IT"/>
        </w:rPr>
        <w:t>La copertura Software Assurance per le licenze gratuite scadrà alla scadenza della copertura per le licenze qualificanti.</w:t>
      </w:r>
      <w:r w:rsidRPr="000724F2">
        <w:rPr>
          <w:rFonts w:cs="Tahoma"/>
          <w:szCs w:val="18"/>
          <w:lang w:val="fr-FR"/>
        </w:rPr>
        <w:t xml:space="preserve"> </w:t>
      </w:r>
      <w:r w:rsidRPr="009C123E">
        <w:rPr>
          <w:rFonts w:cs="Tahoma"/>
          <w:szCs w:val="18"/>
          <w:lang w:val="it-IT"/>
        </w:rPr>
        <w:t>Le società possono rinnovare la copertura Software Assurance scaduta all</w:t>
      </w:r>
      <w:r w:rsidR="00A6407A">
        <w:rPr>
          <w:rFonts w:cs="Tahoma"/>
          <w:szCs w:val="18"/>
          <w:lang w:val="it-IT"/>
        </w:rPr>
        <w:t>’</w:t>
      </w:r>
      <w:r w:rsidRPr="009C123E">
        <w:rPr>
          <w:rFonts w:cs="Tahoma"/>
          <w:szCs w:val="18"/>
          <w:lang w:val="it-IT"/>
        </w:rPr>
        <w:t>atto del rinnovo.</w:t>
      </w:r>
    </w:p>
    <w:p w:rsidR="009C0902" w:rsidRPr="000724F2" w:rsidRDefault="009C0902" w:rsidP="004F39A9">
      <w:pPr>
        <w:pStyle w:val="ListParagraph"/>
        <w:tabs>
          <w:tab w:val="num" w:pos="1530"/>
        </w:tabs>
        <w:ind w:left="1526" w:hanging="360"/>
        <w:rPr>
          <w:rFonts w:ascii="Tahoma" w:hAnsi="Tahoma" w:cs="Tahoma"/>
          <w:sz w:val="18"/>
          <w:szCs w:val="18"/>
          <w:lang w:val="fr-FR"/>
        </w:rPr>
      </w:pPr>
    </w:p>
    <w:p w:rsidR="009C0902" w:rsidRPr="000724F2" w:rsidRDefault="009C0902" w:rsidP="00171B38">
      <w:pPr>
        <w:numPr>
          <w:ilvl w:val="0"/>
          <w:numId w:val="59"/>
        </w:numPr>
        <w:tabs>
          <w:tab w:val="clear" w:pos="1620"/>
          <w:tab w:val="num" w:pos="1530"/>
        </w:tabs>
        <w:snapToGrid w:val="0"/>
        <w:ind w:left="1526"/>
        <w:rPr>
          <w:rFonts w:cs="Tahoma"/>
          <w:szCs w:val="18"/>
          <w:lang w:val="fr-FR"/>
        </w:rPr>
      </w:pPr>
      <w:r w:rsidRPr="006B78EE">
        <w:rPr>
          <w:rFonts w:cs="Tahoma"/>
          <w:szCs w:val="18"/>
          <w:u w:val="single"/>
          <w:lang w:val="it-IT"/>
        </w:rPr>
        <w:t>Diritto aggiuntivo di accesso a SharePoint Server 2010</w:t>
      </w:r>
      <w:r w:rsidRPr="006B78EE">
        <w:rPr>
          <w:rFonts w:cs="Tahoma"/>
          <w:szCs w:val="18"/>
          <w:lang w:val="it-IT"/>
        </w:rPr>
        <w:t>. Le CAL qualificanti sono le CAL per Project Server e per Project Portfolio Server iscritte alla copertura</w:t>
      </w:r>
      <w:r w:rsidRPr="006B78EE">
        <w:rPr>
          <w:rFonts w:cs="Tahoma"/>
          <w:color w:val="000000"/>
          <w:szCs w:val="18"/>
          <w:lang w:val="it-IT"/>
        </w:rPr>
        <w:t xml:space="preserve"> Software Assurance </w:t>
      </w:r>
      <w:r w:rsidRPr="006B78EE">
        <w:rPr>
          <w:rFonts w:cs="Tahoma"/>
          <w:szCs w:val="18"/>
          <w:lang w:val="it-IT"/>
        </w:rPr>
        <w:t>alla data in cui il software Project Server 2010 può essere scaricato in Volume License.</w:t>
      </w:r>
      <w:r w:rsidRPr="000724F2">
        <w:rPr>
          <w:rFonts w:cs="Tahoma"/>
          <w:szCs w:val="18"/>
          <w:lang w:val="it-IT"/>
        </w:rPr>
        <w:t xml:space="preserve"> </w:t>
      </w:r>
      <w:r w:rsidRPr="006B78EE">
        <w:rPr>
          <w:rFonts w:cs="Tahoma"/>
          <w:color w:val="000000"/>
          <w:szCs w:val="18"/>
          <w:lang w:val="it-IT"/>
        </w:rPr>
        <w:t>Come eccezione ai diritti di</w:t>
      </w:r>
      <w:r w:rsidR="006B78EE" w:rsidRPr="006B78EE">
        <w:rPr>
          <w:rFonts w:cs="Tahoma"/>
          <w:color w:val="000000"/>
          <w:szCs w:val="18"/>
          <w:lang w:val="it-IT"/>
        </w:rPr>
        <w:t> </w:t>
      </w:r>
      <w:r w:rsidRPr="006B78EE">
        <w:rPr>
          <w:rFonts w:cs="Tahoma"/>
          <w:color w:val="000000"/>
          <w:szCs w:val="18"/>
          <w:lang w:val="it-IT"/>
        </w:rPr>
        <w:t>utilizzo del prodotto SharePoint Server 2010, le società potranno accedere a SharePoint Server 2010 in virtù delle proprie CAL qualificanti per Project Server e/o per Project Portfolio Server esclusivamente a supporto dell</w:t>
      </w:r>
      <w:r w:rsidR="00A6407A">
        <w:rPr>
          <w:rFonts w:cs="Tahoma"/>
          <w:color w:val="000000"/>
          <w:szCs w:val="18"/>
          <w:lang w:val="it-IT"/>
        </w:rPr>
        <w:t>’</w:t>
      </w:r>
      <w:r w:rsidRPr="006B78EE">
        <w:rPr>
          <w:rFonts w:cs="Tahoma"/>
          <w:color w:val="000000"/>
          <w:szCs w:val="18"/>
          <w:lang w:val="it-IT"/>
        </w:rPr>
        <w:t>utilizzo di Project Server 2010. L</w:t>
      </w:r>
      <w:r w:rsidR="00A6407A">
        <w:rPr>
          <w:rFonts w:cs="Tahoma"/>
          <w:color w:val="000000"/>
          <w:szCs w:val="18"/>
          <w:lang w:val="it-IT"/>
        </w:rPr>
        <w:t>’</w:t>
      </w:r>
      <w:r w:rsidRPr="006B78EE">
        <w:rPr>
          <w:rFonts w:cs="Tahoma"/>
          <w:color w:val="000000"/>
          <w:szCs w:val="18"/>
          <w:lang w:val="it-IT"/>
        </w:rPr>
        <w:t>accesso a SharePoint Server 2010 per altri scopi, o da parte di utenti o dispositivi a cui non siano state assegnate CAL qualificanti richiede l</w:t>
      </w:r>
      <w:r w:rsidR="00A6407A">
        <w:rPr>
          <w:rFonts w:cs="Tahoma"/>
          <w:color w:val="000000"/>
          <w:szCs w:val="18"/>
          <w:lang w:val="it-IT"/>
        </w:rPr>
        <w:t>’</w:t>
      </w:r>
      <w:r w:rsidRPr="006B78EE">
        <w:rPr>
          <w:rFonts w:cs="Tahoma"/>
          <w:color w:val="000000"/>
          <w:szCs w:val="18"/>
          <w:lang w:val="it-IT"/>
        </w:rPr>
        <w:t>acquisto separato di licenze SharePoint Server 2010 Standard CAL ed Enterprise CAL.</w:t>
      </w:r>
      <w:r w:rsidRPr="000724F2">
        <w:rPr>
          <w:rFonts w:cs="Tahoma"/>
          <w:szCs w:val="18"/>
          <w:lang w:val="it-IT"/>
        </w:rPr>
        <w:t xml:space="preserve"> </w:t>
      </w:r>
      <w:r w:rsidRPr="006B78EE">
        <w:rPr>
          <w:rFonts w:cs="Tahoma"/>
          <w:color w:val="000000"/>
          <w:szCs w:val="18"/>
          <w:lang w:val="it-IT"/>
        </w:rPr>
        <w:t>Le</w:t>
      </w:r>
      <w:r w:rsidR="006B78EE" w:rsidRPr="006B78EE">
        <w:rPr>
          <w:rFonts w:cs="Tahoma"/>
          <w:color w:val="000000"/>
          <w:szCs w:val="18"/>
          <w:lang w:val="it-IT"/>
        </w:rPr>
        <w:t> </w:t>
      </w:r>
      <w:r w:rsidRPr="006B78EE">
        <w:rPr>
          <w:rFonts w:cs="Tahoma"/>
          <w:color w:val="000000"/>
          <w:szCs w:val="18"/>
          <w:lang w:val="it-IT"/>
        </w:rPr>
        <w:t>società hanno la possibilità di acquistare tali CAL ai sensi dell</w:t>
      </w:r>
      <w:r w:rsidR="00A6407A">
        <w:rPr>
          <w:rFonts w:cs="Tahoma"/>
          <w:color w:val="000000"/>
          <w:szCs w:val="18"/>
          <w:lang w:val="it-IT"/>
        </w:rPr>
        <w:t>’</w:t>
      </w:r>
      <w:r w:rsidRPr="006B78EE">
        <w:rPr>
          <w:rFonts w:cs="Tahoma"/>
          <w:color w:val="000000"/>
          <w:szCs w:val="18"/>
          <w:lang w:val="it-IT"/>
        </w:rPr>
        <w:t>offerta aggiuntiva descritta di seguito.</w:t>
      </w:r>
      <w:r w:rsidRPr="000724F2">
        <w:rPr>
          <w:rFonts w:cs="Tahoma"/>
          <w:szCs w:val="18"/>
          <w:lang w:val="fr-FR"/>
        </w:rPr>
        <w:t xml:space="preserve"> </w:t>
      </w:r>
      <w:r w:rsidRPr="006B78EE">
        <w:rPr>
          <w:rFonts w:cs="Tahoma"/>
          <w:color w:val="000000"/>
          <w:szCs w:val="18"/>
          <w:lang w:val="it-IT"/>
        </w:rPr>
        <w:t>Qualora una versione successiva di SharePoint Server sia resa disponibile prima della scadenza di una copertura Software Assurance qualificante rispettivamente per il software Project Server o Project Portfolio Server, questo stesso diritto aggiuntivo, con le stesse condizioni, si applica a tale versione successiva.</w:t>
      </w:r>
    </w:p>
    <w:p w:rsidR="009C0902" w:rsidRDefault="009C0902" w:rsidP="004F39A9">
      <w:pPr>
        <w:ind w:left="907"/>
        <w:rPr>
          <w:lang w:val="fr-FR"/>
        </w:rPr>
      </w:pPr>
    </w:p>
    <w:p w:rsidR="009C0902" w:rsidRPr="000724F2" w:rsidRDefault="009C0902" w:rsidP="004F39A9">
      <w:pPr>
        <w:ind w:left="907"/>
        <w:rPr>
          <w:rFonts w:cs="Tahoma"/>
          <w:szCs w:val="18"/>
          <w:lang w:val="fr-FR"/>
        </w:rPr>
      </w:pPr>
      <w:r w:rsidRPr="009C123E">
        <w:rPr>
          <w:rFonts w:cs="Tahoma"/>
          <w:color w:val="000000"/>
          <w:szCs w:val="18"/>
          <w:lang w:val="it-IT"/>
        </w:rPr>
        <w:t>Offerta aggiuntiva per le società con copertura Software Assurance attiva su CAL per Project Server e</w:t>
      </w:r>
      <w:r w:rsidR="006B78EE">
        <w:rPr>
          <w:rFonts w:cs="Tahoma"/>
          <w:color w:val="000000"/>
          <w:szCs w:val="18"/>
          <w:lang w:val="it-IT"/>
        </w:rPr>
        <w:t> </w:t>
      </w:r>
      <w:r w:rsidRPr="009C123E">
        <w:rPr>
          <w:rFonts w:cs="Tahoma"/>
          <w:color w:val="000000"/>
          <w:szCs w:val="18"/>
          <w:lang w:val="it-IT"/>
        </w:rPr>
        <w:t>CAL</w:t>
      </w:r>
      <w:r w:rsidR="006B78EE">
        <w:rPr>
          <w:rFonts w:cs="Tahoma"/>
          <w:color w:val="000000"/>
          <w:szCs w:val="18"/>
          <w:lang w:val="it-IT"/>
        </w:rPr>
        <w:t> </w:t>
      </w:r>
      <w:r w:rsidRPr="009C123E">
        <w:rPr>
          <w:rFonts w:cs="Tahoma"/>
          <w:color w:val="000000"/>
          <w:szCs w:val="18"/>
          <w:lang w:val="it-IT"/>
        </w:rPr>
        <w:t>per Project Portfolio Server alla data in cui sarà possibile scaricare il software Project Server 2010 in</w:t>
      </w:r>
      <w:r w:rsidR="006B78EE">
        <w:rPr>
          <w:rFonts w:cs="Tahoma"/>
          <w:color w:val="000000"/>
          <w:szCs w:val="18"/>
          <w:lang w:val="it-IT"/>
        </w:rPr>
        <w:t> </w:t>
      </w:r>
      <w:r w:rsidRPr="009C123E">
        <w:rPr>
          <w:rFonts w:cs="Tahoma"/>
          <w:color w:val="000000"/>
          <w:szCs w:val="18"/>
          <w:lang w:val="it-IT"/>
        </w:rPr>
        <w:t>Volume License.</w:t>
      </w:r>
    </w:p>
    <w:p w:rsidR="006B7A01" w:rsidRPr="000724F2" w:rsidRDefault="006B7A01" w:rsidP="004F39A9">
      <w:pPr>
        <w:ind w:left="907"/>
        <w:rPr>
          <w:lang w:val="fr-FR"/>
        </w:rPr>
      </w:pPr>
    </w:p>
    <w:p w:rsidR="009C0902" w:rsidRPr="000724F2" w:rsidRDefault="009C0902" w:rsidP="0002165F">
      <w:pPr>
        <w:numPr>
          <w:ilvl w:val="0"/>
          <w:numId w:val="68"/>
        </w:numPr>
        <w:ind w:left="1541" w:hanging="274"/>
        <w:rPr>
          <w:rFonts w:cs="Tahoma"/>
          <w:szCs w:val="18"/>
          <w:lang w:val="fr-FR"/>
        </w:rPr>
      </w:pPr>
      <w:r w:rsidRPr="009C123E">
        <w:rPr>
          <w:rFonts w:cs="Tahoma"/>
          <w:color w:val="000000"/>
          <w:szCs w:val="18"/>
          <w:u w:val="single"/>
          <w:lang w:val="it-IT"/>
        </w:rPr>
        <w:t>Acquisto di SharePoint Server 2010 Standard CAL e Enterprise CAL e di Software Assurance</w:t>
      </w:r>
      <w:r w:rsidRPr="009C123E">
        <w:rPr>
          <w:rFonts w:cs="Tahoma"/>
          <w:color w:val="000000"/>
          <w:szCs w:val="18"/>
          <w:lang w:val="it-IT"/>
        </w:rPr>
        <w:t>.</w:t>
      </w:r>
      <w:r w:rsidRPr="000724F2">
        <w:rPr>
          <w:rFonts w:cs="Tahoma"/>
          <w:szCs w:val="18"/>
          <w:lang w:val="fr-FR"/>
        </w:rPr>
        <w:t xml:space="preserve"> </w:t>
      </w:r>
      <w:r w:rsidRPr="009C123E">
        <w:rPr>
          <w:rFonts w:cs="Tahoma"/>
          <w:szCs w:val="18"/>
          <w:lang w:val="it-IT"/>
        </w:rPr>
        <w:t>Le</w:t>
      </w:r>
      <w:r w:rsidR="006B78EE">
        <w:rPr>
          <w:rFonts w:cs="Tahoma"/>
          <w:szCs w:val="18"/>
          <w:lang w:val="it-IT"/>
        </w:rPr>
        <w:t> </w:t>
      </w:r>
      <w:r w:rsidRPr="009C123E">
        <w:rPr>
          <w:rFonts w:cs="Tahoma"/>
          <w:szCs w:val="18"/>
          <w:lang w:val="it-IT"/>
        </w:rPr>
        <w:t>società idonee potranno acquistare Software Assurance per SharePoint Server Standard CAL</w:t>
      </w:r>
      <w:r w:rsidR="006B78EE">
        <w:rPr>
          <w:rFonts w:cs="Tahoma"/>
          <w:szCs w:val="18"/>
          <w:lang w:val="it-IT"/>
        </w:rPr>
        <w:t> </w:t>
      </w:r>
      <w:r w:rsidRPr="009C123E">
        <w:rPr>
          <w:rFonts w:cs="Tahoma"/>
          <w:szCs w:val="18"/>
          <w:lang w:val="it-IT"/>
        </w:rPr>
        <w:t>e</w:t>
      </w:r>
      <w:r w:rsidR="006B78EE">
        <w:rPr>
          <w:rFonts w:cs="Tahoma"/>
          <w:szCs w:val="18"/>
          <w:lang w:val="it-IT"/>
        </w:rPr>
        <w:t> </w:t>
      </w:r>
      <w:r w:rsidRPr="009C123E">
        <w:rPr>
          <w:rFonts w:cs="Tahoma"/>
          <w:szCs w:val="18"/>
          <w:lang w:val="it-IT"/>
        </w:rPr>
        <w:t>Enterprise CAL senza acquistare anche le licenze.</w:t>
      </w:r>
      <w:r w:rsidRPr="000724F2">
        <w:rPr>
          <w:rFonts w:cs="Tahoma"/>
          <w:szCs w:val="18"/>
          <w:lang w:val="fr-FR"/>
        </w:rPr>
        <w:t xml:space="preserve"> </w:t>
      </w:r>
      <w:r w:rsidRPr="009C123E">
        <w:rPr>
          <w:rFonts w:cs="Tahoma"/>
          <w:szCs w:val="18"/>
          <w:lang w:val="it-IT"/>
        </w:rPr>
        <w:t>In questo modo, le società saranno considerate titolari di SharePoint Server Standard CAL e Enterprise CAL.</w:t>
      </w:r>
      <w:r w:rsidRPr="000724F2">
        <w:rPr>
          <w:rFonts w:cs="Tahoma"/>
          <w:szCs w:val="18"/>
          <w:lang w:val="fr-FR"/>
        </w:rPr>
        <w:t xml:space="preserve"> </w:t>
      </w:r>
      <w:r w:rsidRPr="009C123E">
        <w:rPr>
          <w:rFonts w:cs="Tahoma"/>
          <w:szCs w:val="18"/>
          <w:lang w:val="it-IT"/>
        </w:rPr>
        <w:t>La quantità massima di</w:t>
      </w:r>
      <w:r w:rsidR="006B78EE">
        <w:rPr>
          <w:rFonts w:cs="Tahoma"/>
          <w:szCs w:val="18"/>
          <w:lang w:val="it-IT"/>
        </w:rPr>
        <w:t> </w:t>
      </w:r>
      <w:r w:rsidRPr="009C123E">
        <w:rPr>
          <w:rFonts w:cs="Tahoma"/>
          <w:szCs w:val="18"/>
          <w:lang w:val="it-IT"/>
        </w:rPr>
        <w:t>licenze che la società potrà acquistare in virtù di questa offerta è pari al numero di CAL qualificanti di cui la società è titolare.</w:t>
      </w:r>
      <w:r w:rsidRPr="000724F2">
        <w:rPr>
          <w:rFonts w:cs="Tahoma"/>
          <w:szCs w:val="18"/>
          <w:lang w:val="fr-FR"/>
        </w:rPr>
        <w:t xml:space="preserve"> </w:t>
      </w:r>
      <w:r w:rsidRPr="009C123E">
        <w:rPr>
          <w:rFonts w:cs="Tahoma"/>
          <w:szCs w:val="18"/>
          <w:lang w:val="it-IT"/>
        </w:rPr>
        <w:t>Tale offerta aggiuntiva scadrà al primo rinnovo della copertura Software Assurance sulle CAL qualificanti.</w:t>
      </w:r>
    </w:p>
    <w:p w:rsidR="009C0902" w:rsidRPr="000724F2" w:rsidRDefault="009C0902" w:rsidP="004F39A9">
      <w:pPr>
        <w:ind w:left="907"/>
        <w:rPr>
          <w:rFonts w:cs="Tahoma"/>
          <w:szCs w:val="18"/>
          <w:lang w:val="fr-FR"/>
        </w:rPr>
      </w:pPr>
    </w:p>
    <w:p w:rsidR="009C0902" w:rsidRPr="000724F2" w:rsidRDefault="009C0902" w:rsidP="0002165F">
      <w:pPr>
        <w:numPr>
          <w:ilvl w:val="1"/>
          <w:numId w:val="68"/>
        </w:numPr>
        <w:tabs>
          <w:tab w:val="left" w:pos="2160"/>
        </w:tabs>
        <w:ind w:left="2160" w:hanging="274"/>
        <w:rPr>
          <w:rFonts w:cs="Tahoma"/>
          <w:szCs w:val="18"/>
          <w:lang w:val="fr-FR"/>
        </w:rPr>
      </w:pPr>
      <w:r w:rsidRPr="009C123E">
        <w:rPr>
          <w:rFonts w:cs="Tahoma"/>
          <w:szCs w:val="18"/>
          <w:lang w:val="it-IT"/>
        </w:rPr>
        <w:t>Per le società con scadenza della copertura Software Assurance per le licenze qualificanti prima del 1 maggio 2011, la presenta offerta aggiuntiva termina con il primo rinnovo di Software Assurance dopo tale data.</w:t>
      </w:r>
    </w:p>
    <w:p w:rsidR="009C0902" w:rsidRPr="000724F2" w:rsidRDefault="009C0902" w:rsidP="004F39A9">
      <w:pPr>
        <w:tabs>
          <w:tab w:val="left" w:pos="2160"/>
        </w:tabs>
        <w:ind w:left="2160"/>
        <w:rPr>
          <w:rFonts w:cs="Tahoma"/>
          <w:szCs w:val="18"/>
          <w:lang w:val="fr-FR"/>
        </w:rPr>
      </w:pPr>
    </w:p>
    <w:p w:rsidR="009C0902" w:rsidRPr="000724F2" w:rsidRDefault="009C0902" w:rsidP="004F39A9">
      <w:pPr>
        <w:ind w:left="907"/>
        <w:rPr>
          <w:rFonts w:cs="Tahoma"/>
          <w:szCs w:val="18"/>
          <w:lang w:val="fr-FR"/>
        </w:rPr>
      </w:pPr>
      <w:r w:rsidRPr="009C123E">
        <w:rPr>
          <w:rFonts w:cs="Tahoma"/>
          <w:szCs w:val="18"/>
          <w:lang w:val="it-IT"/>
        </w:rPr>
        <w:t>Per le società con un Contratto Enterprise idonee a ricevere le presenti licenze e diritti gratuiti, come descritto in precedenza, le licenze per Project Server e Project Portfolio Server e le CAL acquistate in base</w:t>
      </w:r>
      <w:r w:rsidR="006B78EE">
        <w:rPr>
          <w:rFonts w:cs="Tahoma"/>
          <w:szCs w:val="18"/>
          <w:lang w:val="it-IT"/>
        </w:rPr>
        <w:t> </w:t>
      </w:r>
      <w:r w:rsidRPr="009C123E">
        <w:rPr>
          <w:rFonts w:cs="Tahoma"/>
          <w:szCs w:val="18"/>
          <w:lang w:val="it-IT"/>
        </w:rPr>
        <w:t>alla procedura annuale di true-up durante l</w:t>
      </w:r>
      <w:r w:rsidR="00A6407A">
        <w:rPr>
          <w:rFonts w:cs="Tahoma"/>
          <w:szCs w:val="18"/>
          <w:lang w:val="it-IT"/>
        </w:rPr>
        <w:t>’</w:t>
      </w:r>
      <w:r w:rsidRPr="009C123E">
        <w:rPr>
          <w:rFonts w:cs="Tahoma"/>
          <w:szCs w:val="18"/>
          <w:lang w:val="it-IT"/>
        </w:rPr>
        <w:t>attuale periodo di validità dell</w:t>
      </w:r>
      <w:r w:rsidR="00A6407A">
        <w:rPr>
          <w:rFonts w:cs="Tahoma"/>
          <w:szCs w:val="18"/>
          <w:lang w:val="it-IT"/>
        </w:rPr>
        <w:t>’</w:t>
      </w:r>
      <w:r w:rsidRPr="009C123E">
        <w:rPr>
          <w:rFonts w:cs="Tahoma"/>
          <w:szCs w:val="18"/>
          <w:lang w:val="it-IT"/>
        </w:rPr>
        <w:t>iscrizione costituiscono, anch</w:t>
      </w:r>
      <w:r w:rsidR="00A6407A">
        <w:rPr>
          <w:rFonts w:cs="Tahoma"/>
          <w:szCs w:val="18"/>
          <w:lang w:val="it-IT"/>
        </w:rPr>
        <w:t>’</w:t>
      </w:r>
      <w:r w:rsidRPr="009C123E">
        <w:rPr>
          <w:rFonts w:cs="Tahoma"/>
          <w:szCs w:val="18"/>
          <w:lang w:val="it-IT"/>
        </w:rPr>
        <w:t>esse, licenze qualificanti.</w:t>
      </w:r>
    </w:p>
    <w:p w:rsidR="009C0902" w:rsidRDefault="009C0902" w:rsidP="004F39A9">
      <w:pPr>
        <w:ind w:left="900"/>
        <w:rPr>
          <w:rFonts w:cs="Tahoma"/>
          <w:bCs/>
          <w:szCs w:val="18"/>
          <w:lang w:val="fr-FR"/>
        </w:rPr>
      </w:pPr>
    </w:p>
    <w:p w:rsidR="00171B38" w:rsidRPr="000724F2" w:rsidRDefault="00171B38" w:rsidP="004F39A9">
      <w:pPr>
        <w:ind w:left="900"/>
        <w:rPr>
          <w:rFonts w:cs="Tahoma"/>
          <w:bCs/>
          <w:szCs w:val="18"/>
          <w:lang w:val="fr-FR"/>
        </w:rPr>
      </w:pPr>
    </w:p>
    <w:p w:rsidR="009C0902" w:rsidRPr="000724F2" w:rsidRDefault="009C0902" w:rsidP="00171B38">
      <w:pPr>
        <w:ind w:left="907"/>
        <w:rPr>
          <w:rFonts w:cs="Tahoma"/>
          <w:szCs w:val="18"/>
          <w:lang w:val="fr-FR"/>
        </w:rPr>
      </w:pPr>
      <w:r w:rsidRPr="006B78EE">
        <w:rPr>
          <w:rFonts w:cs="Tahoma"/>
          <w:szCs w:val="18"/>
          <w:lang w:val="it-IT"/>
        </w:rPr>
        <w:t>Per quanto riguarda i Contratti Enterprise Subscription, Campus e School e Open Value Subscription, gli</w:t>
      </w:r>
      <w:r w:rsidR="006B78EE" w:rsidRPr="006B78EE">
        <w:rPr>
          <w:rFonts w:cs="Tahoma"/>
          <w:szCs w:val="18"/>
          <w:lang w:val="it-IT"/>
        </w:rPr>
        <w:t> </w:t>
      </w:r>
      <w:r w:rsidRPr="006B78EE">
        <w:rPr>
          <w:rFonts w:cs="Tahoma"/>
          <w:szCs w:val="18"/>
          <w:lang w:val="it-IT"/>
        </w:rPr>
        <w:t>stessi diritti verranno concessi su base temporanea, ai sensi delle medesime condizioni, fino al termine</w:t>
      </w:r>
      <w:r w:rsidR="006B78EE" w:rsidRPr="006B78EE">
        <w:rPr>
          <w:rFonts w:cs="Tahoma"/>
          <w:szCs w:val="18"/>
          <w:lang w:val="it-IT"/>
        </w:rPr>
        <w:t> </w:t>
      </w:r>
      <w:r w:rsidRPr="006B78EE">
        <w:rPr>
          <w:rFonts w:cs="Tahoma"/>
          <w:szCs w:val="18"/>
          <w:lang w:val="it-IT"/>
        </w:rPr>
        <w:t>del periodo di validità dell</w:t>
      </w:r>
      <w:r w:rsidR="00A6407A">
        <w:rPr>
          <w:rFonts w:cs="Tahoma"/>
          <w:szCs w:val="18"/>
          <w:lang w:val="it-IT"/>
        </w:rPr>
        <w:t>’</w:t>
      </w:r>
      <w:r w:rsidRPr="006B78EE">
        <w:rPr>
          <w:rFonts w:cs="Tahoma"/>
          <w:szCs w:val="18"/>
          <w:lang w:val="it-IT"/>
        </w:rPr>
        <w:t>iscrizione della licenza.</w:t>
      </w:r>
      <w:r w:rsidRPr="000724F2">
        <w:rPr>
          <w:rFonts w:cs="Tahoma"/>
          <w:szCs w:val="18"/>
          <w:lang w:val="fr-FR"/>
        </w:rPr>
        <w:t xml:space="preserve"> </w:t>
      </w:r>
      <w:r w:rsidRPr="006B78EE">
        <w:rPr>
          <w:rFonts w:cs="Tahoma"/>
          <w:szCs w:val="18"/>
          <w:lang w:val="it-IT"/>
        </w:rPr>
        <w:t>La società dovrà mantenere la copertura dell</w:t>
      </w:r>
      <w:r w:rsidR="00A6407A">
        <w:rPr>
          <w:rFonts w:cs="Tahoma"/>
          <w:szCs w:val="18"/>
          <w:lang w:val="it-IT"/>
        </w:rPr>
        <w:t>’</w:t>
      </w:r>
      <w:r w:rsidRPr="006B78EE">
        <w:rPr>
          <w:rFonts w:cs="Tahoma"/>
          <w:szCs w:val="18"/>
          <w:lang w:val="it-IT"/>
        </w:rPr>
        <w:t>abbonamento in via continuativa.</w:t>
      </w:r>
      <w:r w:rsidRPr="000724F2">
        <w:rPr>
          <w:rFonts w:cs="Tahoma"/>
          <w:szCs w:val="18"/>
          <w:lang w:val="fr-FR"/>
        </w:rPr>
        <w:t xml:space="preserve"> </w:t>
      </w:r>
      <w:r w:rsidRPr="006B78EE">
        <w:rPr>
          <w:rFonts w:cs="Tahoma"/>
          <w:szCs w:val="18"/>
          <w:lang w:val="it-IT"/>
        </w:rPr>
        <w:t>Tali diritti diventeranno permanenti soltanto all</w:t>
      </w:r>
      <w:r w:rsidR="00A6407A">
        <w:rPr>
          <w:rFonts w:cs="Tahoma"/>
          <w:szCs w:val="18"/>
          <w:lang w:val="it-IT"/>
        </w:rPr>
        <w:t>’</w:t>
      </w:r>
      <w:r w:rsidRPr="006B78EE">
        <w:rPr>
          <w:rFonts w:cs="Tahoma"/>
          <w:szCs w:val="18"/>
          <w:lang w:val="it-IT"/>
        </w:rPr>
        <w:t>esercizio dell</w:t>
      </w:r>
      <w:r w:rsidR="00A6407A">
        <w:rPr>
          <w:rFonts w:cs="Tahoma"/>
          <w:szCs w:val="18"/>
          <w:lang w:val="it-IT"/>
        </w:rPr>
        <w:t>’</w:t>
      </w:r>
      <w:r w:rsidRPr="006B78EE">
        <w:rPr>
          <w:rFonts w:cs="Tahoma"/>
          <w:szCs w:val="18"/>
          <w:lang w:val="it-IT"/>
        </w:rPr>
        <w:t>opzione</w:t>
      </w:r>
      <w:r w:rsidR="006B78EE" w:rsidRPr="006B78EE">
        <w:rPr>
          <w:rFonts w:cs="Tahoma"/>
          <w:szCs w:val="18"/>
          <w:lang w:val="it-IT"/>
        </w:rPr>
        <w:t> </w:t>
      </w:r>
      <w:r w:rsidRPr="006B78EE">
        <w:rPr>
          <w:rFonts w:cs="Tahoma"/>
          <w:szCs w:val="18"/>
          <w:lang w:val="it-IT"/>
        </w:rPr>
        <w:t>buy-out, al termine dell</w:t>
      </w:r>
      <w:r w:rsidR="00A6407A">
        <w:rPr>
          <w:rFonts w:cs="Tahoma"/>
          <w:szCs w:val="18"/>
          <w:lang w:val="it-IT"/>
        </w:rPr>
        <w:t>’</w:t>
      </w:r>
      <w:r w:rsidRPr="006B78EE">
        <w:rPr>
          <w:rFonts w:cs="Tahoma"/>
          <w:szCs w:val="18"/>
          <w:lang w:val="it-IT"/>
        </w:rPr>
        <w:t>attuale periodo di validità dell</w:t>
      </w:r>
      <w:r w:rsidR="00A6407A">
        <w:rPr>
          <w:rFonts w:cs="Tahoma"/>
          <w:szCs w:val="18"/>
          <w:lang w:val="it-IT"/>
        </w:rPr>
        <w:t>’</w:t>
      </w:r>
      <w:r w:rsidRPr="006B78EE">
        <w:rPr>
          <w:rFonts w:cs="Tahoma"/>
          <w:szCs w:val="18"/>
          <w:lang w:val="it-IT"/>
        </w:rPr>
        <w:t>iscrizione della licenza e resteranno soggetti a tutte le condizioni del contratto di licenza della società.</w:t>
      </w:r>
    </w:p>
    <w:p w:rsidR="009C0902" w:rsidRPr="000724F2" w:rsidRDefault="009C0902" w:rsidP="004F39A9">
      <w:pPr>
        <w:ind w:left="900"/>
        <w:rPr>
          <w:rFonts w:cs="Tahoma"/>
          <w:color w:val="000000"/>
          <w:szCs w:val="18"/>
          <w:u w:val="single"/>
          <w:lang w:val="fr-FR"/>
        </w:rPr>
      </w:pPr>
    </w:p>
    <w:p w:rsidR="009C0902" w:rsidRPr="009C123E" w:rsidRDefault="009C0902" w:rsidP="004F39A9">
      <w:pPr>
        <w:ind w:left="907"/>
        <w:rPr>
          <w:rFonts w:cs="Tahoma"/>
          <w:szCs w:val="18"/>
        </w:rPr>
      </w:pPr>
      <w:r w:rsidRPr="009C123E">
        <w:rPr>
          <w:rFonts w:cs="Tahoma"/>
          <w:color w:val="000000"/>
          <w:szCs w:val="18"/>
          <w:u w:val="single"/>
          <w:lang w:val="it-IT"/>
        </w:rPr>
        <w:t>Percorso di Migrazione per External Connector per Project Server 2007</w:t>
      </w:r>
    </w:p>
    <w:p w:rsidR="009C0902" w:rsidRPr="009C123E" w:rsidRDefault="009C0902" w:rsidP="004F39A9">
      <w:pPr>
        <w:pStyle w:val="NormalWeb"/>
        <w:spacing w:before="120" w:beforeAutospacing="0" w:after="120" w:afterAutospacing="0"/>
        <w:ind w:left="907"/>
        <w:rPr>
          <w:rFonts w:ascii="Tahoma" w:hAnsi="Tahoma" w:cs="Tahoma"/>
          <w:sz w:val="18"/>
          <w:szCs w:val="18"/>
        </w:rPr>
      </w:pPr>
      <w:r w:rsidRPr="009C123E">
        <w:rPr>
          <w:rFonts w:ascii="Tahoma" w:hAnsi="Tahoma" w:cs="Tahoma"/>
          <w:color w:val="000000"/>
          <w:sz w:val="18"/>
          <w:szCs w:val="18"/>
          <w:lang w:val="it-IT"/>
        </w:rPr>
        <w:t>Le società che abbiano stipulato un contratto Volume License e che soddisfano i seguenti criteri sono idonee a migrare le licenze qualificanti a Project Server 2010, secondo le modalità descritte di seguito:</w:t>
      </w:r>
    </w:p>
    <w:p w:rsidR="009C0902" w:rsidRPr="009C123E" w:rsidRDefault="009C0902" w:rsidP="004F39A9">
      <w:pPr>
        <w:pStyle w:val="NormalWeb"/>
        <w:spacing w:before="120" w:beforeAutospacing="0" w:after="120" w:afterAutospacing="0"/>
        <w:ind w:left="907"/>
        <w:rPr>
          <w:rFonts w:ascii="Tahoma" w:hAnsi="Tahoma" w:cs="Tahoma"/>
          <w:sz w:val="18"/>
          <w:szCs w:val="18"/>
        </w:rPr>
      </w:pPr>
    </w:p>
    <w:tbl>
      <w:tblPr>
        <w:tblW w:w="8460" w:type="dxa"/>
        <w:tblInd w:w="1008" w:type="dxa"/>
        <w:tblCellMar>
          <w:left w:w="0" w:type="dxa"/>
          <w:right w:w="0" w:type="dxa"/>
        </w:tblCellMar>
        <w:tblLook w:val="04A0" w:firstRow="1" w:lastRow="0" w:firstColumn="1" w:lastColumn="0" w:noHBand="0" w:noVBand="1"/>
      </w:tblPr>
      <w:tblGrid>
        <w:gridCol w:w="2430"/>
        <w:gridCol w:w="3828"/>
        <w:gridCol w:w="2202"/>
      </w:tblGrid>
      <w:tr w:rsidR="009C0902">
        <w:trPr>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9C0902" w:rsidRPr="000724F2" w:rsidRDefault="009C0902" w:rsidP="004F39A9">
            <w:pPr>
              <w:ind w:left="274"/>
              <w:rPr>
                <w:rFonts w:cs="Tahoma"/>
                <w:b/>
                <w:bCs/>
                <w:szCs w:val="18"/>
                <w:lang w:val="fr-FR"/>
              </w:rPr>
            </w:pPr>
            <w:r w:rsidRPr="009C123E">
              <w:rPr>
                <w:rFonts w:cs="Tahoma"/>
                <w:b/>
                <w:bCs/>
                <w:szCs w:val="18"/>
                <w:lang w:val="it-IT"/>
              </w:rPr>
              <w:t>Criteri per la Licenza Qualificante e Software Assurance</w:t>
            </w:r>
          </w:p>
        </w:tc>
        <w:tc>
          <w:tcPr>
            <w:tcW w:w="2202"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9C0902" w:rsidRPr="009C123E" w:rsidRDefault="009C0902" w:rsidP="004F39A9">
            <w:pPr>
              <w:ind w:left="274"/>
              <w:rPr>
                <w:rFonts w:cs="Tahoma"/>
                <w:b/>
                <w:bCs/>
                <w:szCs w:val="18"/>
              </w:rPr>
            </w:pPr>
            <w:r w:rsidRPr="009C123E">
              <w:rPr>
                <w:rFonts w:cs="Tahoma"/>
                <w:b/>
                <w:bCs/>
                <w:szCs w:val="18"/>
                <w:lang w:val="it-IT"/>
              </w:rPr>
              <w:t>Le società idonee a quanto segue in base alla licenza qualificante...</w:t>
            </w:r>
          </w:p>
        </w:tc>
      </w:tr>
      <w:tr w:rsidR="009C0902" w:rsidTr="006B78EE">
        <w:tc>
          <w:tcPr>
            <w:tcW w:w="24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9C123E" w:rsidRDefault="009C0902" w:rsidP="004F39A9">
            <w:pPr>
              <w:ind w:left="274"/>
              <w:rPr>
                <w:rFonts w:cs="Tahoma"/>
                <w:color w:val="FF0000"/>
                <w:szCs w:val="18"/>
              </w:rPr>
            </w:pPr>
            <w:r w:rsidRPr="009C123E">
              <w:rPr>
                <w:rFonts w:cs="Tahoma"/>
                <w:color w:val="000000"/>
                <w:szCs w:val="18"/>
                <w:lang w:val="it-IT"/>
              </w:rPr>
              <w:t>External Connector per Project Server 2007</w:t>
            </w:r>
          </w:p>
        </w:tc>
        <w:tc>
          <w:tcPr>
            <w:tcW w:w="3828" w:type="dxa"/>
            <w:tcBorders>
              <w:top w:val="nil"/>
              <w:left w:val="nil"/>
              <w:bottom w:val="single" w:sz="8" w:space="0" w:color="000000"/>
              <w:right w:val="single" w:sz="8" w:space="0" w:color="000000"/>
            </w:tcBorders>
          </w:tcPr>
          <w:p w:rsidR="009C0902" w:rsidRPr="009C123E" w:rsidRDefault="009C0902" w:rsidP="0002165F">
            <w:pPr>
              <w:pStyle w:val="ColorfulList-Accent11"/>
              <w:numPr>
                <w:ilvl w:val="0"/>
                <w:numId w:val="57"/>
              </w:numPr>
              <w:ind w:hanging="274"/>
              <w:contextualSpacing w:val="0"/>
              <w:rPr>
                <w:rFonts w:ascii="Tahoma" w:hAnsi="Tahoma" w:cs="Tahoma"/>
                <w:sz w:val="18"/>
                <w:szCs w:val="18"/>
              </w:rPr>
            </w:pPr>
            <w:r w:rsidRPr="009C123E">
              <w:rPr>
                <w:rFonts w:ascii="Tahoma" w:hAnsi="Tahoma" w:cs="Tahoma"/>
                <w:color w:val="000000"/>
                <w:sz w:val="18"/>
                <w:szCs w:val="18"/>
                <w:lang w:val="it-IT"/>
              </w:rPr>
              <w:t>La licenza è iscritta alla copertura Software Assurance alla data in cui sarà possibile scaricare il software Project Server 2010 in Volume License</w:t>
            </w:r>
          </w:p>
        </w:tc>
        <w:tc>
          <w:tcPr>
            <w:tcW w:w="2202" w:type="dxa"/>
            <w:tcBorders>
              <w:top w:val="nil"/>
              <w:left w:val="nil"/>
              <w:bottom w:val="single" w:sz="8" w:space="0" w:color="000000"/>
              <w:right w:val="single" w:sz="8" w:space="0" w:color="000000"/>
            </w:tcBorders>
            <w:tcMar>
              <w:top w:w="0" w:type="dxa"/>
              <w:left w:w="108" w:type="dxa"/>
              <w:bottom w:w="0" w:type="dxa"/>
              <w:right w:w="108" w:type="dxa"/>
            </w:tcMar>
          </w:tcPr>
          <w:p w:rsidR="009C0902" w:rsidRPr="009C123E" w:rsidRDefault="009C0902" w:rsidP="004F39A9">
            <w:pPr>
              <w:ind w:left="274"/>
              <w:rPr>
                <w:rFonts w:cs="Tahoma"/>
                <w:szCs w:val="18"/>
              </w:rPr>
            </w:pPr>
            <w:r w:rsidRPr="009C123E">
              <w:rPr>
                <w:rFonts w:cs="Tahoma"/>
                <w:szCs w:val="18"/>
                <w:lang w:val="it-IT"/>
              </w:rPr>
              <w:t>Cinquecento CAL per Project Server 2010 con Software Assurance</w:t>
            </w:r>
          </w:p>
        </w:tc>
      </w:tr>
    </w:tbl>
    <w:p w:rsidR="009C0902" w:rsidRDefault="009C0902" w:rsidP="004F39A9">
      <w:pPr>
        <w:ind w:left="270"/>
        <w:rPr>
          <w:rFonts w:cs="Tahoma"/>
          <w:color w:val="000000"/>
          <w:szCs w:val="18"/>
          <w:u w:val="single"/>
        </w:rPr>
      </w:pPr>
    </w:p>
    <w:p w:rsidR="009C0902" w:rsidRPr="000724F2" w:rsidRDefault="009C0902" w:rsidP="004F39A9">
      <w:pPr>
        <w:ind w:left="907"/>
        <w:rPr>
          <w:rFonts w:cs="Tahoma"/>
          <w:szCs w:val="18"/>
          <w:lang w:val="fr-FR"/>
        </w:rPr>
      </w:pPr>
      <w:r w:rsidRPr="009C123E">
        <w:rPr>
          <w:rFonts w:cs="Tahoma"/>
          <w:color w:val="000000"/>
          <w:szCs w:val="18"/>
          <w:lang w:val="it-IT"/>
        </w:rPr>
        <w:t>Il diritto di accesso a Project Server ai sensi della presente offerta sostituisce il diritto di accesso al software ai sensi della licenza qualificante.</w:t>
      </w:r>
      <w:r w:rsidRPr="000724F2">
        <w:rPr>
          <w:rFonts w:cs="Tahoma"/>
          <w:szCs w:val="18"/>
          <w:lang w:val="fr-FR"/>
        </w:rPr>
        <w:t xml:space="preserve"> </w:t>
      </w:r>
      <w:r w:rsidRPr="009C123E">
        <w:rPr>
          <w:rFonts w:cs="Tahoma"/>
          <w:color w:val="000000"/>
          <w:szCs w:val="18"/>
          <w:lang w:val="it-IT"/>
        </w:rPr>
        <w:t>Il diritto della società di accedere a Project Server ai sensi della</w:t>
      </w:r>
      <w:r w:rsidR="006B78EE">
        <w:rPr>
          <w:rFonts w:cs="Tahoma"/>
          <w:color w:val="000000"/>
          <w:szCs w:val="18"/>
          <w:lang w:val="it-IT"/>
        </w:rPr>
        <w:t> </w:t>
      </w:r>
      <w:r w:rsidRPr="009C123E">
        <w:rPr>
          <w:rFonts w:cs="Tahoma"/>
          <w:color w:val="000000"/>
          <w:szCs w:val="18"/>
          <w:lang w:val="it-IT"/>
        </w:rPr>
        <w:t>presente concessione è soggetto alle condizioni del contratto Volume License della società e ai diritti</w:t>
      </w:r>
      <w:r w:rsidR="006B78EE">
        <w:rPr>
          <w:rFonts w:cs="Tahoma"/>
          <w:color w:val="000000"/>
          <w:szCs w:val="18"/>
          <w:lang w:val="it-IT"/>
        </w:rPr>
        <w:t> </w:t>
      </w:r>
      <w:r w:rsidRPr="009C123E">
        <w:rPr>
          <w:rFonts w:cs="Tahoma"/>
          <w:color w:val="000000"/>
          <w:szCs w:val="18"/>
          <w:lang w:val="it-IT"/>
        </w:rPr>
        <w:t>di utilizzo del prodotto di tale software.</w:t>
      </w:r>
      <w:r w:rsidRPr="000724F2">
        <w:rPr>
          <w:rFonts w:cs="Tahoma"/>
          <w:szCs w:val="18"/>
          <w:lang w:val="fr-FR"/>
        </w:rPr>
        <w:t xml:space="preserve"> </w:t>
      </w:r>
      <w:r w:rsidRPr="009C123E">
        <w:rPr>
          <w:rFonts w:cs="Tahoma"/>
          <w:color w:val="000000"/>
          <w:szCs w:val="18"/>
          <w:lang w:val="it-IT"/>
        </w:rPr>
        <w:t>Tale diritto cesserà alla scadenza o risoluzione del diritto di</w:t>
      </w:r>
      <w:r w:rsidR="006B78EE">
        <w:rPr>
          <w:rFonts w:cs="Tahoma"/>
          <w:color w:val="000000"/>
          <w:szCs w:val="18"/>
          <w:lang w:val="it-IT"/>
        </w:rPr>
        <w:t> </w:t>
      </w:r>
      <w:r w:rsidRPr="009C123E">
        <w:rPr>
          <w:rFonts w:cs="Tahoma"/>
          <w:color w:val="000000"/>
          <w:szCs w:val="18"/>
          <w:lang w:val="it-IT"/>
        </w:rPr>
        <w:t>utilizzo del software ai sensi delle licenze qualificanti (ad esempio, le licenze gratuite ottenute in virtù</w:t>
      </w:r>
      <w:r w:rsidR="006B78EE">
        <w:rPr>
          <w:rFonts w:cs="Tahoma"/>
          <w:color w:val="000000"/>
          <w:szCs w:val="18"/>
          <w:lang w:val="it-IT"/>
        </w:rPr>
        <w:t> </w:t>
      </w:r>
      <w:r w:rsidRPr="009C123E">
        <w:rPr>
          <w:rFonts w:cs="Tahoma"/>
          <w:color w:val="000000"/>
          <w:szCs w:val="18"/>
          <w:lang w:val="it-IT"/>
        </w:rPr>
        <w:t>di</w:t>
      </w:r>
      <w:r w:rsidR="006B78EE">
        <w:rPr>
          <w:rFonts w:cs="Tahoma"/>
          <w:color w:val="000000"/>
          <w:szCs w:val="18"/>
          <w:lang w:val="it-IT"/>
        </w:rPr>
        <w:t> </w:t>
      </w:r>
      <w:r w:rsidRPr="009C123E">
        <w:rPr>
          <w:rFonts w:cs="Tahoma"/>
          <w:color w:val="000000"/>
          <w:szCs w:val="18"/>
          <w:lang w:val="it-IT"/>
        </w:rPr>
        <w:t>programmi "subscription" scadranno alla scadenza delle licenze qualificanti).</w:t>
      </w:r>
    </w:p>
    <w:p w:rsidR="009C0902" w:rsidRPr="000724F2" w:rsidRDefault="009C0902" w:rsidP="004F39A9">
      <w:pPr>
        <w:ind w:left="900"/>
        <w:rPr>
          <w:rFonts w:cs="Tahoma"/>
          <w:szCs w:val="20"/>
          <w:lang w:val="fr-FR"/>
        </w:rPr>
      </w:pPr>
    </w:p>
    <w:p w:rsidR="009C0902" w:rsidRPr="000724F2" w:rsidRDefault="009C0902" w:rsidP="004F39A9">
      <w:pPr>
        <w:ind w:left="907"/>
        <w:rPr>
          <w:rFonts w:cs="Tahoma"/>
          <w:szCs w:val="18"/>
          <w:lang w:val="fr-FR"/>
        </w:rPr>
      </w:pPr>
      <w:r w:rsidRPr="009C123E">
        <w:rPr>
          <w:rFonts w:cs="Tahoma"/>
          <w:szCs w:val="18"/>
          <w:lang w:val="it-IT"/>
        </w:rPr>
        <w:t>La copertura Software Assurance per le licenze gratuite scadrà alla scadenza della copertura per le licenze qualificanti.</w:t>
      </w:r>
      <w:r w:rsidRPr="000724F2">
        <w:rPr>
          <w:rFonts w:cs="Tahoma"/>
          <w:szCs w:val="18"/>
          <w:lang w:val="fr-FR"/>
        </w:rPr>
        <w:t xml:space="preserve"> </w:t>
      </w:r>
      <w:r w:rsidRPr="009C123E">
        <w:rPr>
          <w:rFonts w:cs="Tahoma"/>
          <w:szCs w:val="18"/>
          <w:lang w:val="it-IT"/>
        </w:rPr>
        <w:t>Le società possono rinnovare la copertura Software Assurance scaduta all</w:t>
      </w:r>
      <w:r w:rsidR="00A6407A">
        <w:rPr>
          <w:rFonts w:cs="Tahoma"/>
          <w:szCs w:val="18"/>
          <w:lang w:val="it-IT"/>
        </w:rPr>
        <w:t>’</w:t>
      </w:r>
      <w:r w:rsidRPr="009C123E">
        <w:rPr>
          <w:rFonts w:cs="Tahoma"/>
          <w:szCs w:val="18"/>
          <w:lang w:val="it-IT"/>
        </w:rPr>
        <w:t>atto del rinnovo.</w:t>
      </w:r>
    </w:p>
    <w:p w:rsidR="006B7A01" w:rsidRDefault="006B7A01" w:rsidP="004F39A9">
      <w:pPr>
        <w:ind w:left="907"/>
        <w:rPr>
          <w:rFonts w:cs="Tahoma"/>
          <w:color w:val="000000"/>
          <w:szCs w:val="18"/>
          <w:u w:val="single"/>
          <w:lang w:val="it-IT"/>
        </w:rPr>
      </w:pPr>
    </w:p>
    <w:p w:rsidR="009C0902" w:rsidRPr="009C123E" w:rsidRDefault="009C0902" w:rsidP="004F39A9">
      <w:pPr>
        <w:ind w:left="907"/>
        <w:rPr>
          <w:rFonts w:cs="Tahoma"/>
          <w:szCs w:val="18"/>
        </w:rPr>
      </w:pPr>
      <w:r w:rsidRPr="009C123E">
        <w:rPr>
          <w:rFonts w:cs="Tahoma"/>
          <w:color w:val="000000"/>
          <w:szCs w:val="18"/>
          <w:u w:val="single"/>
          <w:lang w:val="it-IT"/>
        </w:rPr>
        <w:t>Percorso di Migrazione per Project Portfolio Server 2007</w:t>
      </w:r>
    </w:p>
    <w:p w:rsidR="009C0902" w:rsidRPr="009C123E" w:rsidRDefault="009C0902" w:rsidP="004F39A9">
      <w:pPr>
        <w:pStyle w:val="NormalWeb"/>
        <w:spacing w:before="120" w:beforeAutospacing="0" w:after="120" w:afterAutospacing="0"/>
        <w:ind w:left="907"/>
        <w:rPr>
          <w:rFonts w:ascii="Tahoma" w:hAnsi="Tahoma" w:cs="Tahoma"/>
          <w:sz w:val="18"/>
          <w:szCs w:val="18"/>
        </w:rPr>
      </w:pPr>
      <w:r w:rsidRPr="009C123E">
        <w:rPr>
          <w:rFonts w:ascii="Tahoma" w:hAnsi="Tahoma" w:cs="Tahoma"/>
          <w:color w:val="000000"/>
          <w:sz w:val="18"/>
          <w:szCs w:val="18"/>
          <w:lang w:val="it-IT"/>
        </w:rPr>
        <w:t>Le società che abbiano stipulato un contratto Volume License e che soddisfano i seguenti criteri sono idonee a migrare le licenze qualificanti a Project Server 2010, secondo le modalità descritte di seguito:</w:t>
      </w:r>
    </w:p>
    <w:p w:rsidR="009C0902" w:rsidRPr="009C123E" w:rsidRDefault="009C0902" w:rsidP="003F71E9">
      <w:pPr>
        <w:pStyle w:val="NormalWeb"/>
        <w:spacing w:before="120" w:beforeAutospacing="0" w:after="120" w:afterAutospacing="0"/>
        <w:ind w:left="907"/>
        <w:contextualSpacing/>
        <w:rPr>
          <w:rFonts w:ascii="Tahoma" w:hAnsi="Tahoma" w:cs="Tahoma"/>
          <w:sz w:val="18"/>
          <w:szCs w:val="18"/>
        </w:rPr>
      </w:pPr>
    </w:p>
    <w:tbl>
      <w:tblPr>
        <w:tblW w:w="8460" w:type="dxa"/>
        <w:tblInd w:w="1008" w:type="dxa"/>
        <w:tblCellMar>
          <w:left w:w="0" w:type="dxa"/>
          <w:right w:w="0" w:type="dxa"/>
        </w:tblCellMar>
        <w:tblLook w:val="04A0" w:firstRow="1" w:lastRow="0" w:firstColumn="1" w:lastColumn="0" w:noHBand="0" w:noVBand="1"/>
      </w:tblPr>
      <w:tblGrid>
        <w:gridCol w:w="2250"/>
        <w:gridCol w:w="3960"/>
        <w:gridCol w:w="2250"/>
      </w:tblGrid>
      <w:tr w:rsidR="009C0902" w:rsidRPr="00574C3F">
        <w:trPr>
          <w:tblHeader/>
        </w:trPr>
        <w:tc>
          <w:tcPr>
            <w:tcW w:w="621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9C0902" w:rsidRPr="000724F2" w:rsidRDefault="009C0902" w:rsidP="004F39A9">
            <w:pPr>
              <w:ind w:left="274"/>
              <w:rPr>
                <w:rFonts w:cs="Tahoma"/>
                <w:b/>
                <w:bCs/>
                <w:szCs w:val="18"/>
                <w:lang w:val="fr-FR"/>
              </w:rPr>
            </w:pPr>
            <w:r w:rsidRPr="00161D36">
              <w:rPr>
                <w:rFonts w:cs="Tahoma"/>
                <w:b/>
                <w:bCs/>
                <w:szCs w:val="18"/>
                <w:lang w:val="it-IT"/>
              </w:rPr>
              <w:t>Criteri per la Licenza Qualificante e Software Assurance</w:t>
            </w:r>
          </w:p>
        </w:tc>
        <w:tc>
          <w:tcPr>
            <w:tcW w:w="225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9C0902" w:rsidRPr="00161D36" w:rsidRDefault="009C0902" w:rsidP="006B7A01">
            <w:pPr>
              <w:ind w:left="274"/>
              <w:rPr>
                <w:rFonts w:cs="Tahoma"/>
                <w:b/>
                <w:bCs/>
                <w:szCs w:val="18"/>
              </w:rPr>
            </w:pPr>
            <w:r w:rsidRPr="00161D36">
              <w:rPr>
                <w:rFonts w:cs="Tahoma"/>
                <w:b/>
                <w:szCs w:val="18"/>
                <w:lang w:val="it-IT"/>
              </w:rPr>
              <w:t>Le società idonee a</w:t>
            </w:r>
            <w:r w:rsidR="006B7A01">
              <w:rPr>
                <w:rFonts w:cs="Tahoma"/>
                <w:b/>
                <w:szCs w:val="18"/>
                <w:lang w:val="it-IT"/>
              </w:rPr>
              <w:t> </w:t>
            </w:r>
            <w:r w:rsidRPr="00161D36">
              <w:rPr>
                <w:rFonts w:cs="Tahoma"/>
                <w:b/>
                <w:szCs w:val="18"/>
                <w:lang w:val="it-IT"/>
              </w:rPr>
              <w:t>quanto segue in base alla licenza qualificante...</w:t>
            </w:r>
          </w:p>
        </w:tc>
      </w:tr>
      <w:tr w:rsidR="009C0902" w:rsidRPr="00574C3F">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161D36" w:rsidRDefault="009C0902" w:rsidP="004F39A9">
            <w:pPr>
              <w:ind w:left="274"/>
              <w:rPr>
                <w:rFonts w:cs="Tahoma"/>
                <w:color w:val="FF0000"/>
                <w:szCs w:val="18"/>
              </w:rPr>
            </w:pPr>
            <w:r w:rsidRPr="00161D36">
              <w:rPr>
                <w:rFonts w:cs="Tahoma"/>
                <w:color w:val="000000"/>
                <w:szCs w:val="18"/>
                <w:lang w:val="it-IT"/>
              </w:rPr>
              <w:t>Project Portfolio Server 2007</w:t>
            </w:r>
          </w:p>
        </w:tc>
        <w:tc>
          <w:tcPr>
            <w:tcW w:w="3960" w:type="dxa"/>
            <w:tcBorders>
              <w:top w:val="nil"/>
              <w:left w:val="nil"/>
              <w:bottom w:val="single" w:sz="8" w:space="0" w:color="000000"/>
              <w:right w:val="single" w:sz="8" w:space="0" w:color="000000"/>
            </w:tcBorders>
          </w:tcPr>
          <w:p w:rsidR="009C0902" w:rsidRPr="00161D36" w:rsidRDefault="009C0902" w:rsidP="0063265D">
            <w:pPr>
              <w:pStyle w:val="ColorfulList-Accent11"/>
              <w:numPr>
                <w:ilvl w:val="0"/>
                <w:numId w:val="57"/>
              </w:numPr>
              <w:tabs>
                <w:tab w:val="left" w:pos="360"/>
              </w:tabs>
              <w:ind w:right="230" w:hanging="274"/>
              <w:contextualSpacing w:val="0"/>
              <w:rPr>
                <w:rFonts w:ascii="Tahoma" w:hAnsi="Tahoma" w:cs="Tahoma"/>
                <w:sz w:val="18"/>
                <w:szCs w:val="18"/>
              </w:rPr>
            </w:pPr>
            <w:r w:rsidRPr="00161D36">
              <w:rPr>
                <w:rFonts w:ascii="Tahoma" w:hAnsi="Tahoma" w:cs="Tahoma"/>
                <w:color w:val="000000"/>
                <w:sz w:val="18"/>
                <w:szCs w:val="18"/>
                <w:lang w:val="it-IT"/>
              </w:rPr>
              <w:t>La licenza è iscritta alla copertura Software Assurance alla data in cui sarà</w:t>
            </w:r>
            <w:r w:rsidR="0063265D">
              <w:rPr>
                <w:rFonts w:ascii="Tahoma" w:hAnsi="Tahoma" w:cs="Tahoma"/>
                <w:color w:val="000000"/>
                <w:sz w:val="18"/>
                <w:szCs w:val="18"/>
                <w:lang w:val="it-IT"/>
              </w:rPr>
              <w:t> </w:t>
            </w:r>
            <w:r w:rsidRPr="00161D36">
              <w:rPr>
                <w:rFonts w:ascii="Tahoma" w:hAnsi="Tahoma" w:cs="Tahoma"/>
                <w:color w:val="000000"/>
                <w:sz w:val="18"/>
                <w:szCs w:val="18"/>
                <w:lang w:val="it-IT"/>
              </w:rPr>
              <w:t>possibile scaricare il software Project</w:t>
            </w:r>
            <w:r w:rsidR="0063265D">
              <w:rPr>
                <w:rFonts w:ascii="Tahoma" w:hAnsi="Tahoma" w:cs="Tahoma"/>
                <w:color w:val="000000"/>
                <w:sz w:val="18"/>
                <w:szCs w:val="18"/>
                <w:lang w:val="it-IT"/>
              </w:rPr>
              <w:t> </w:t>
            </w:r>
            <w:r w:rsidRPr="00161D36">
              <w:rPr>
                <w:rFonts w:ascii="Tahoma" w:hAnsi="Tahoma" w:cs="Tahoma"/>
                <w:color w:val="000000"/>
                <w:sz w:val="18"/>
                <w:szCs w:val="18"/>
                <w:lang w:val="it-IT"/>
              </w:rPr>
              <w:t>Server 2010 in Volume License</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9C0902" w:rsidRPr="00161D36" w:rsidRDefault="009C0902" w:rsidP="004F39A9">
            <w:pPr>
              <w:ind w:left="274"/>
              <w:rPr>
                <w:rFonts w:cs="Tahoma"/>
                <w:szCs w:val="18"/>
              </w:rPr>
            </w:pPr>
            <w:r w:rsidRPr="00161D36">
              <w:rPr>
                <w:rFonts w:cs="Tahoma"/>
                <w:szCs w:val="18"/>
                <w:lang w:val="it-IT"/>
              </w:rPr>
              <w:t>Una licenza server Project Server 2010 con Software Assurance</w:t>
            </w:r>
          </w:p>
        </w:tc>
      </w:tr>
      <w:tr w:rsidR="009C0902" w:rsidRPr="00574C3F">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161D36" w:rsidRDefault="009C0902" w:rsidP="004F39A9">
            <w:pPr>
              <w:ind w:left="274"/>
              <w:rPr>
                <w:rFonts w:cs="Tahoma"/>
                <w:color w:val="000000"/>
                <w:szCs w:val="18"/>
              </w:rPr>
            </w:pPr>
            <w:r w:rsidRPr="00161D36">
              <w:rPr>
                <w:rFonts w:cs="Tahoma"/>
                <w:color w:val="000000"/>
                <w:szCs w:val="18"/>
                <w:lang w:val="it-IT"/>
              </w:rPr>
              <w:t>CAL per Project Portfolio Server 2007</w:t>
            </w:r>
          </w:p>
        </w:tc>
        <w:tc>
          <w:tcPr>
            <w:tcW w:w="3960" w:type="dxa"/>
            <w:tcBorders>
              <w:top w:val="nil"/>
              <w:left w:val="nil"/>
              <w:bottom w:val="single" w:sz="8" w:space="0" w:color="000000"/>
              <w:right w:val="single" w:sz="8" w:space="0" w:color="000000"/>
            </w:tcBorders>
          </w:tcPr>
          <w:p w:rsidR="009C0902" w:rsidRPr="00161D36" w:rsidRDefault="009C0902" w:rsidP="0063265D">
            <w:pPr>
              <w:pStyle w:val="ColorfulList-Accent11"/>
              <w:numPr>
                <w:ilvl w:val="0"/>
                <w:numId w:val="57"/>
              </w:numPr>
              <w:ind w:hanging="274"/>
              <w:contextualSpacing w:val="0"/>
              <w:rPr>
                <w:rFonts w:ascii="Tahoma" w:hAnsi="Tahoma" w:cs="Tahoma"/>
                <w:color w:val="000000"/>
                <w:sz w:val="18"/>
                <w:szCs w:val="18"/>
              </w:rPr>
            </w:pPr>
            <w:r w:rsidRPr="00161D36">
              <w:rPr>
                <w:rFonts w:ascii="Tahoma" w:hAnsi="Tahoma" w:cs="Tahoma"/>
                <w:color w:val="000000"/>
                <w:sz w:val="18"/>
                <w:szCs w:val="18"/>
                <w:lang w:val="it-IT"/>
              </w:rPr>
              <w:t>La licenza è iscritta alla copertura Software Assurance alla data in cui sarà possibile scaricare il software Project Server 2010 in</w:t>
            </w:r>
            <w:r w:rsidR="0063265D">
              <w:rPr>
                <w:rFonts w:ascii="Tahoma" w:hAnsi="Tahoma" w:cs="Tahoma"/>
                <w:color w:val="000000"/>
                <w:sz w:val="18"/>
                <w:szCs w:val="18"/>
                <w:lang w:val="it-IT"/>
              </w:rPr>
              <w:t> </w:t>
            </w:r>
            <w:r w:rsidRPr="00161D36">
              <w:rPr>
                <w:rFonts w:ascii="Tahoma" w:hAnsi="Tahoma" w:cs="Tahoma"/>
                <w:color w:val="000000"/>
                <w:sz w:val="18"/>
                <w:szCs w:val="18"/>
                <w:lang w:val="it-IT"/>
              </w:rPr>
              <w:t>Volume License</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9C0902" w:rsidRPr="00161D36" w:rsidRDefault="009C0902" w:rsidP="004F39A9">
            <w:pPr>
              <w:ind w:left="274"/>
              <w:rPr>
                <w:rFonts w:cs="Tahoma"/>
                <w:szCs w:val="18"/>
              </w:rPr>
            </w:pPr>
            <w:r w:rsidRPr="00161D36">
              <w:rPr>
                <w:rFonts w:cs="Tahoma"/>
                <w:szCs w:val="18"/>
                <w:lang w:val="it-IT"/>
              </w:rPr>
              <w:t>Una CAL per Project Server 2010 con Software Assurance</w:t>
            </w:r>
          </w:p>
        </w:tc>
      </w:tr>
      <w:tr w:rsidR="009C0902" w:rsidRPr="00574C3F">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161D36" w:rsidRDefault="009C0902" w:rsidP="004F39A9">
            <w:pPr>
              <w:ind w:left="274"/>
              <w:rPr>
                <w:rFonts w:cs="Tahoma"/>
                <w:color w:val="000000"/>
                <w:szCs w:val="18"/>
              </w:rPr>
            </w:pPr>
            <w:r w:rsidRPr="00161D36">
              <w:rPr>
                <w:rFonts w:cs="Tahoma"/>
                <w:color w:val="000000"/>
                <w:szCs w:val="18"/>
                <w:lang w:val="it-IT"/>
              </w:rPr>
              <w:t>External Connector per Project Portfolio Server 2007</w:t>
            </w:r>
          </w:p>
        </w:tc>
        <w:tc>
          <w:tcPr>
            <w:tcW w:w="3960" w:type="dxa"/>
            <w:tcBorders>
              <w:top w:val="nil"/>
              <w:left w:val="nil"/>
              <w:bottom w:val="single" w:sz="8" w:space="0" w:color="000000"/>
              <w:right w:val="single" w:sz="8" w:space="0" w:color="000000"/>
            </w:tcBorders>
          </w:tcPr>
          <w:p w:rsidR="009C0902" w:rsidRPr="00161D36" w:rsidRDefault="009C0902" w:rsidP="0063265D">
            <w:pPr>
              <w:pStyle w:val="ColorfulList-Accent11"/>
              <w:numPr>
                <w:ilvl w:val="0"/>
                <w:numId w:val="57"/>
              </w:numPr>
              <w:ind w:hanging="270"/>
              <w:contextualSpacing w:val="0"/>
              <w:rPr>
                <w:rFonts w:ascii="Tahoma" w:hAnsi="Tahoma" w:cs="Tahoma"/>
                <w:color w:val="000000"/>
                <w:sz w:val="18"/>
                <w:szCs w:val="18"/>
              </w:rPr>
            </w:pPr>
            <w:r w:rsidRPr="00161D36">
              <w:rPr>
                <w:rFonts w:ascii="Tahoma" w:hAnsi="Tahoma" w:cs="Tahoma"/>
                <w:color w:val="000000"/>
                <w:sz w:val="18"/>
                <w:szCs w:val="18"/>
                <w:lang w:val="it-IT"/>
              </w:rPr>
              <w:t>La licenza è iscritta alla copertura Software Assurance alla data in cui sarà possibile scaricare il software Project Server 2010 in</w:t>
            </w:r>
            <w:r w:rsidR="0063265D">
              <w:rPr>
                <w:rFonts w:ascii="Tahoma" w:hAnsi="Tahoma" w:cs="Tahoma"/>
                <w:color w:val="000000"/>
                <w:sz w:val="18"/>
                <w:szCs w:val="18"/>
                <w:lang w:val="it-IT"/>
              </w:rPr>
              <w:t> </w:t>
            </w:r>
            <w:r w:rsidRPr="00161D36">
              <w:rPr>
                <w:rFonts w:ascii="Tahoma" w:hAnsi="Tahoma" w:cs="Tahoma"/>
                <w:color w:val="000000"/>
                <w:sz w:val="18"/>
                <w:szCs w:val="18"/>
                <w:lang w:val="it-IT"/>
              </w:rPr>
              <w:t>Volume License</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9C0902" w:rsidRPr="00161D36" w:rsidRDefault="009C0902" w:rsidP="004F39A9">
            <w:pPr>
              <w:ind w:left="274"/>
              <w:rPr>
                <w:rFonts w:cs="Tahoma"/>
                <w:szCs w:val="18"/>
              </w:rPr>
            </w:pPr>
            <w:r w:rsidRPr="00161D36">
              <w:rPr>
                <w:rFonts w:cs="Tahoma"/>
                <w:szCs w:val="18"/>
                <w:lang w:val="it-IT"/>
              </w:rPr>
              <w:t>Cinquecento CAL per Project Server 2010 con Software Assurance</w:t>
            </w:r>
          </w:p>
        </w:tc>
      </w:tr>
    </w:tbl>
    <w:p w:rsidR="009C0902" w:rsidRPr="00574C3F" w:rsidRDefault="009C0902" w:rsidP="004F39A9">
      <w:pPr>
        <w:ind w:left="270"/>
        <w:rPr>
          <w:rFonts w:cs="Tahoma"/>
          <w:color w:val="000000"/>
          <w:szCs w:val="18"/>
        </w:rPr>
      </w:pPr>
    </w:p>
    <w:p w:rsidR="009C0902" w:rsidRDefault="009C0902" w:rsidP="004F39A9">
      <w:pPr>
        <w:pStyle w:val="Heading3"/>
        <w:ind w:left="900"/>
        <w:rPr>
          <w:color w:val="000000"/>
          <w:lang w:val="en-US"/>
        </w:rPr>
      </w:pPr>
    </w:p>
    <w:p w:rsidR="00171B38" w:rsidRDefault="00171B38" w:rsidP="00171B38">
      <w:pPr>
        <w:rPr>
          <w:lang w:eastAsia="x-none"/>
        </w:rPr>
      </w:pPr>
    </w:p>
    <w:p w:rsidR="00171B38" w:rsidRPr="00171B38" w:rsidRDefault="00171B38" w:rsidP="00171B38">
      <w:pPr>
        <w:rPr>
          <w:lang w:eastAsia="x-none"/>
        </w:rPr>
      </w:pPr>
    </w:p>
    <w:p w:rsidR="009C0902" w:rsidRPr="000724F2" w:rsidRDefault="009C0902" w:rsidP="00171B38">
      <w:pPr>
        <w:ind w:left="907"/>
        <w:rPr>
          <w:rFonts w:cs="Tahoma"/>
          <w:szCs w:val="18"/>
          <w:lang w:val="fr-FR"/>
        </w:rPr>
      </w:pPr>
      <w:r w:rsidRPr="001E7EA5">
        <w:rPr>
          <w:rFonts w:cs="Tahoma"/>
          <w:color w:val="000000"/>
          <w:szCs w:val="18"/>
          <w:lang w:val="it-IT"/>
        </w:rPr>
        <w:t>Il diritto di utilizzo e di accesso a Project Server ai sensi della presente offerta sostituisce il diritto di utilizzo e di accesso al software ai sensi della licenza qualificante.</w:t>
      </w:r>
      <w:r w:rsidRPr="000724F2">
        <w:rPr>
          <w:rFonts w:cs="Tahoma"/>
          <w:szCs w:val="18"/>
          <w:lang w:val="fr-FR"/>
        </w:rPr>
        <w:t xml:space="preserve"> </w:t>
      </w:r>
      <w:r w:rsidRPr="001E7EA5">
        <w:rPr>
          <w:rFonts w:cs="Tahoma"/>
          <w:color w:val="000000"/>
          <w:szCs w:val="18"/>
          <w:lang w:val="it-IT"/>
        </w:rPr>
        <w:t>Il diritto della società di accedere e</w:t>
      </w:r>
      <w:r w:rsidR="0063265D">
        <w:rPr>
          <w:rFonts w:cs="Tahoma"/>
          <w:color w:val="000000"/>
          <w:szCs w:val="18"/>
          <w:lang w:val="it-IT"/>
        </w:rPr>
        <w:t> </w:t>
      </w:r>
      <w:r w:rsidRPr="001E7EA5">
        <w:rPr>
          <w:rFonts w:cs="Tahoma"/>
          <w:color w:val="000000"/>
          <w:szCs w:val="18"/>
          <w:lang w:val="it-IT"/>
        </w:rPr>
        <w:t>utilizzare Project Server ai sensi della presente concessione è soggetto alle condizioni del contratto Volume License della società e ai diritti di utilizzo del prodotto di tale software.</w:t>
      </w:r>
      <w:r w:rsidRPr="000724F2">
        <w:rPr>
          <w:rFonts w:cs="Tahoma"/>
          <w:szCs w:val="18"/>
          <w:lang w:val="fr-FR"/>
        </w:rPr>
        <w:t xml:space="preserve"> </w:t>
      </w:r>
      <w:r w:rsidRPr="001E7EA5">
        <w:rPr>
          <w:rFonts w:cs="Tahoma"/>
          <w:color w:val="000000"/>
          <w:szCs w:val="18"/>
          <w:lang w:val="it-IT"/>
        </w:rPr>
        <w:t>Tale diritto cesserà alla scadenza o risoluzione del diritto di utilizzo del software ai sensi delle licenze qualificanti (ad esempio, le</w:t>
      </w:r>
      <w:r w:rsidR="0063265D">
        <w:rPr>
          <w:rFonts w:cs="Tahoma"/>
          <w:color w:val="000000"/>
          <w:szCs w:val="18"/>
          <w:lang w:val="it-IT"/>
        </w:rPr>
        <w:t> </w:t>
      </w:r>
      <w:r w:rsidRPr="001E7EA5">
        <w:rPr>
          <w:rFonts w:cs="Tahoma"/>
          <w:color w:val="000000"/>
          <w:szCs w:val="18"/>
          <w:lang w:val="it-IT"/>
        </w:rPr>
        <w:t>licenze gratuite ottenute in virtù di programmi "subscription" scadranno alla scadenza delle licenze qualificanti).</w:t>
      </w:r>
    </w:p>
    <w:p w:rsidR="009C0902" w:rsidRPr="000724F2" w:rsidRDefault="009C0902" w:rsidP="004F39A9">
      <w:pPr>
        <w:ind w:left="900"/>
        <w:rPr>
          <w:rFonts w:cs="Tahoma"/>
          <w:color w:val="000000"/>
          <w:szCs w:val="18"/>
          <w:lang w:val="fr-FR"/>
        </w:rPr>
      </w:pPr>
    </w:p>
    <w:p w:rsidR="009C0902" w:rsidRPr="000724F2" w:rsidRDefault="009C0902" w:rsidP="004F39A9">
      <w:pPr>
        <w:ind w:left="907"/>
        <w:rPr>
          <w:rFonts w:cs="Tahoma"/>
          <w:szCs w:val="18"/>
          <w:lang w:val="fr-FR"/>
        </w:rPr>
      </w:pPr>
      <w:r w:rsidRPr="001E7EA5">
        <w:rPr>
          <w:rFonts w:cs="Tahoma"/>
          <w:szCs w:val="18"/>
          <w:lang w:val="it-IT"/>
        </w:rPr>
        <w:t>La copertura Software Assurance per le licenze gratuite scadrà alla scadenza della copertura per le licenze qualificanti.</w:t>
      </w:r>
      <w:r w:rsidRPr="000724F2">
        <w:rPr>
          <w:rFonts w:cs="Tahoma"/>
          <w:szCs w:val="18"/>
          <w:lang w:val="fr-FR"/>
        </w:rPr>
        <w:t xml:space="preserve"> </w:t>
      </w:r>
      <w:r w:rsidRPr="001E7EA5">
        <w:rPr>
          <w:rFonts w:cs="Tahoma"/>
          <w:szCs w:val="18"/>
          <w:lang w:val="it-IT"/>
        </w:rPr>
        <w:t>Le società possono rinnovare la copertura Software Assurance scaduta all</w:t>
      </w:r>
      <w:r w:rsidR="00A6407A">
        <w:rPr>
          <w:rFonts w:cs="Tahoma"/>
          <w:szCs w:val="18"/>
          <w:lang w:val="it-IT"/>
        </w:rPr>
        <w:t>’</w:t>
      </w:r>
      <w:r w:rsidRPr="001E7EA5">
        <w:rPr>
          <w:rFonts w:cs="Tahoma"/>
          <w:szCs w:val="18"/>
          <w:lang w:val="it-IT"/>
        </w:rPr>
        <w:t>atto del rinnovo.</w:t>
      </w:r>
    </w:p>
    <w:p w:rsidR="009C0902" w:rsidRPr="000724F2" w:rsidRDefault="009C0902" w:rsidP="004F39A9">
      <w:pPr>
        <w:ind w:left="900"/>
        <w:rPr>
          <w:rFonts w:cs="Tahoma"/>
          <w:bCs/>
          <w:szCs w:val="20"/>
          <w:u w:val="single"/>
          <w:lang w:val="fr-FR"/>
        </w:rPr>
      </w:pPr>
    </w:p>
    <w:p w:rsidR="009C0902" w:rsidRPr="001E7EA5" w:rsidRDefault="009C0902" w:rsidP="004F39A9">
      <w:pPr>
        <w:ind w:left="907"/>
        <w:rPr>
          <w:rFonts w:cs="Tahoma"/>
          <w:szCs w:val="18"/>
        </w:rPr>
      </w:pPr>
      <w:r w:rsidRPr="001E7EA5">
        <w:rPr>
          <w:rFonts w:cs="Tahoma"/>
          <w:szCs w:val="18"/>
          <w:u w:val="single"/>
          <w:lang w:val="it-IT"/>
        </w:rPr>
        <w:t>Diritti di Downgrade Eccezionali per Project Server 2010</w:t>
      </w:r>
    </w:p>
    <w:p w:rsidR="009C0902" w:rsidRDefault="009C0902" w:rsidP="004F39A9">
      <w:pPr>
        <w:ind w:left="900"/>
        <w:rPr>
          <w:rFonts w:cs="Tahoma"/>
          <w:szCs w:val="20"/>
        </w:rPr>
      </w:pPr>
    </w:p>
    <w:p w:rsidR="009C0902" w:rsidRPr="001E7EA5" w:rsidRDefault="009C0902" w:rsidP="004F39A9">
      <w:pPr>
        <w:ind w:left="907"/>
        <w:rPr>
          <w:rFonts w:cs="Tahoma"/>
          <w:szCs w:val="18"/>
        </w:rPr>
      </w:pPr>
      <w:r w:rsidRPr="001E7EA5">
        <w:rPr>
          <w:rFonts w:cs="Tahoma"/>
          <w:szCs w:val="18"/>
          <w:lang w:val="it-IT"/>
        </w:rPr>
        <w:t>Le società titolari di una licenza per Project Server 2010 potranno utilizzare e accedere alle copie del software indicato di seguito, al posto delle copie concesse in licenza di Project Server 2010:</w:t>
      </w:r>
    </w:p>
    <w:p w:rsidR="009C0902" w:rsidRPr="00A73360" w:rsidRDefault="009C0902" w:rsidP="00B04741">
      <w:pPr>
        <w:ind w:left="900"/>
      </w:pPr>
    </w:p>
    <w:p w:rsidR="009C0902" w:rsidRPr="00A73360" w:rsidRDefault="009C0902" w:rsidP="00B04741">
      <w:pPr>
        <w:ind w:left="270"/>
      </w:pPr>
    </w:p>
    <w:tbl>
      <w:tblPr>
        <w:tblW w:w="8370" w:type="dxa"/>
        <w:tblInd w:w="1008" w:type="dxa"/>
        <w:tblCellMar>
          <w:left w:w="0" w:type="dxa"/>
          <w:right w:w="0" w:type="dxa"/>
        </w:tblCellMar>
        <w:tblLook w:val="04A0" w:firstRow="1" w:lastRow="0" w:firstColumn="1" w:lastColumn="0" w:noHBand="0" w:noVBand="1"/>
      </w:tblPr>
      <w:tblGrid>
        <w:gridCol w:w="4500"/>
        <w:gridCol w:w="3870"/>
      </w:tblGrid>
      <w:tr w:rsidR="009C0902" w:rsidTr="0063265D">
        <w:trPr>
          <w:tblHeader/>
        </w:trPr>
        <w:tc>
          <w:tcPr>
            <w:tcW w:w="4500" w:type="dxa"/>
            <w:tcBorders>
              <w:top w:val="single" w:sz="8" w:space="0" w:color="000000"/>
              <w:left w:val="single" w:sz="8" w:space="0" w:color="000000"/>
              <w:bottom w:val="single" w:sz="4" w:space="0" w:color="auto"/>
              <w:right w:val="single" w:sz="8" w:space="0" w:color="000000"/>
            </w:tcBorders>
            <w:shd w:val="clear" w:color="auto" w:fill="FABF8F"/>
            <w:tcMar>
              <w:top w:w="0" w:type="dxa"/>
              <w:left w:w="108" w:type="dxa"/>
              <w:bottom w:w="0" w:type="dxa"/>
              <w:right w:w="108" w:type="dxa"/>
            </w:tcMar>
          </w:tcPr>
          <w:p w:rsidR="009C0902" w:rsidRPr="001E7EA5" w:rsidRDefault="009C0902" w:rsidP="004F39A9">
            <w:pPr>
              <w:ind w:left="274"/>
              <w:rPr>
                <w:rFonts w:cs="Tahoma"/>
                <w:b/>
                <w:bCs/>
                <w:szCs w:val="18"/>
              </w:rPr>
            </w:pPr>
            <w:r w:rsidRPr="001E7EA5">
              <w:rPr>
                <w:rFonts w:cs="Tahoma"/>
                <w:b/>
                <w:bCs/>
                <w:szCs w:val="18"/>
                <w:lang w:val="it-IT"/>
              </w:rPr>
              <w:t>Licenze qualificanti per Project Server 2010</w:t>
            </w:r>
          </w:p>
        </w:tc>
        <w:tc>
          <w:tcPr>
            <w:tcW w:w="3870" w:type="dxa"/>
            <w:tcBorders>
              <w:top w:val="single" w:sz="8" w:space="0" w:color="000000"/>
              <w:left w:val="nil"/>
              <w:bottom w:val="single" w:sz="4" w:space="0" w:color="auto"/>
              <w:right w:val="single" w:sz="8" w:space="0" w:color="auto"/>
            </w:tcBorders>
            <w:shd w:val="clear" w:color="auto" w:fill="FABF8F"/>
          </w:tcPr>
          <w:p w:rsidR="009C0902" w:rsidRPr="001E7EA5" w:rsidRDefault="009C0902" w:rsidP="004F39A9">
            <w:pPr>
              <w:ind w:left="274"/>
              <w:rPr>
                <w:rFonts w:cs="Tahoma"/>
                <w:b/>
                <w:bCs/>
                <w:szCs w:val="18"/>
              </w:rPr>
            </w:pPr>
            <w:r w:rsidRPr="001E7EA5">
              <w:rPr>
                <w:rFonts w:cs="Tahoma"/>
                <w:b/>
                <w:bCs/>
                <w:szCs w:val="18"/>
                <w:lang w:val="it-IT"/>
              </w:rPr>
              <w:t>Diritti di Downgrade pari a</w:t>
            </w:r>
          </w:p>
        </w:tc>
      </w:tr>
      <w:tr w:rsidR="009C0902" w:rsidTr="0063265D">
        <w:tc>
          <w:tcPr>
            <w:tcW w:w="45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C0902" w:rsidRPr="001E7EA5" w:rsidRDefault="009C0902" w:rsidP="004F39A9">
            <w:pPr>
              <w:ind w:left="274"/>
              <w:rPr>
                <w:rFonts w:cs="Tahoma"/>
                <w:color w:val="000000"/>
                <w:szCs w:val="18"/>
              </w:rPr>
            </w:pPr>
            <w:r w:rsidRPr="001E7EA5">
              <w:rPr>
                <w:rFonts w:cs="Tahoma"/>
                <w:color w:val="000000"/>
                <w:szCs w:val="18"/>
                <w:lang w:val="it-IT"/>
              </w:rPr>
              <w:t>Ogni Licenza gratuita per Project Server 2010</w:t>
            </w:r>
          </w:p>
        </w:tc>
        <w:tc>
          <w:tcPr>
            <w:tcW w:w="3870" w:type="dxa"/>
            <w:tcBorders>
              <w:top w:val="single" w:sz="4" w:space="0" w:color="auto"/>
              <w:left w:val="single" w:sz="4" w:space="0" w:color="auto"/>
              <w:bottom w:val="single" w:sz="4" w:space="0" w:color="auto"/>
              <w:right w:val="single" w:sz="4" w:space="0" w:color="auto"/>
            </w:tcBorders>
          </w:tcPr>
          <w:p w:rsidR="009C0902" w:rsidRPr="001E7EA5" w:rsidRDefault="009C0902" w:rsidP="004F39A9">
            <w:pPr>
              <w:pStyle w:val="ColorfulList-Accent11"/>
              <w:spacing w:line="276" w:lineRule="auto"/>
              <w:ind w:left="274"/>
              <w:rPr>
                <w:rFonts w:ascii="Tahoma" w:hAnsi="Tahoma" w:cs="Tahoma"/>
                <w:color w:val="000000"/>
                <w:sz w:val="18"/>
                <w:szCs w:val="18"/>
              </w:rPr>
            </w:pPr>
            <w:r w:rsidRPr="001E7EA5">
              <w:rPr>
                <w:rFonts w:ascii="Tahoma" w:hAnsi="Tahoma" w:cs="Tahoma"/>
                <w:color w:val="000000"/>
                <w:sz w:val="18"/>
                <w:szCs w:val="18"/>
                <w:lang w:val="it-IT"/>
              </w:rPr>
              <w:t>Una licenza Project Server 2007 e una Licenza Project Portfolio Server 2007</w:t>
            </w:r>
          </w:p>
        </w:tc>
      </w:tr>
      <w:tr w:rsidR="009C0902" w:rsidTr="0063265D">
        <w:tc>
          <w:tcPr>
            <w:tcW w:w="45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C0902" w:rsidRPr="001E7EA5" w:rsidRDefault="009C0902" w:rsidP="004F39A9">
            <w:pPr>
              <w:ind w:left="274"/>
              <w:rPr>
                <w:rFonts w:cs="Tahoma"/>
                <w:color w:val="000000"/>
                <w:szCs w:val="18"/>
              </w:rPr>
            </w:pPr>
            <w:r w:rsidRPr="001E7EA5">
              <w:rPr>
                <w:rFonts w:cs="Tahoma"/>
                <w:color w:val="000000"/>
                <w:szCs w:val="18"/>
                <w:lang w:val="it-IT"/>
              </w:rPr>
              <w:t>Ogni CAL per Project Server 2010</w:t>
            </w:r>
          </w:p>
        </w:tc>
        <w:tc>
          <w:tcPr>
            <w:tcW w:w="3870" w:type="dxa"/>
            <w:tcBorders>
              <w:top w:val="single" w:sz="4" w:space="0" w:color="auto"/>
              <w:left w:val="single" w:sz="4" w:space="0" w:color="auto"/>
              <w:bottom w:val="single" w:sz="4" w:space="0" w:color="auto"/>
              <w:right w:val="single" w:sz="4" w:space="0" w:color="auto"/>
            </w:tcBorders>
          </w:tcPr>
          <w:p w:rsidR="009C0902" w:rsidRPr="001E7EA5" w:rsidRDefault="009C0902" w:rsidP="0063265D">
            <w:pPr>
              <w:pStyle w:val="ColorfulList-Accent11"/>
              <w:spacing w:line="276" w:lineRule="auto"/>
              <w:ind w:left="274"/>
              <w:rPr>
                <w:rFonts w:ascii="Tahoma" w:hAnsi="Tahoma" w:cs="Tahoma"/>
                <w:color w:val="000000"/>
                <w:sz w:val="18"/>
                <w:szCs w:val="18"/>
              </w:rPr>
            </w:pPr>
            <w:r w:rsidRPr="001E7EA5">
              <w:rPr>
                <w:rFonts w:ascii="Tahoma" w:hAnsi="Tahoma" w:cs="Tahoma"/>
                <w:color w:val="000000"/>
                <w:sz w:val="18"/>
                <w:szCs w:val="18"/>
                <w:lang w:val="it-IT"/>
              </w:rPr>
              <w:t>Un gruppo costituito da una CAL per Project</w:t>
            </w:r>
            <w:r w:rsidR="0063265D">
              <w:rPr>
                <w:rFonts w:ascii="Tahoma" w:hAnsi="Tahoma" w:cs="Tahoma"/>
                <w:color w:val="000000"/>
                <w:sz w:val="18"/>
                <w:szCs w:val="18"/>
                <w:lang w:val="it-IT"/>
              </w:rPr>
              <w:t> </w:t>
            </w:r>
            <w:r w:rsidRPr="001E7EA5">
              <w:rPr>
                <w:rFonts w:ascii="Tahoma" w:hAnsi="Tahoma" w:cs="Tahoma"/>
                <w:color w:val="000000"/>
                <w:sz w:val="18"/>
                <w:szCs w:val="18"/>
                <w:lang w:val="it-IT"/>
              </w:rPr>
              <w:t>Server 2007 e da una CAL per</w:t>
            </w:r>
            <w:r w:rsidR="0063265D">
              <w:rPr>
                <w:rFonts w:ascii="Tahoma" w:hAnsi="Tahoma" w:cs="Tahoma"/>
                <w:color w:val="000000"/>
                <w:sz w:val="18"/>
                <w:szCs w:val="18"/>
                <w:lang w:val="it-IT"/>
              </w:rPr>
              <w:t> </w:t>
            </w:r>
            <w:r w:rsidRPr="001E7EA5">
              <w:rPr>
                <w:rFonts w:ascii="Tahoma" w:hAnsi="Tahoma" w:cs="Tahoma"/>
                <w:color w:val="000000"/>
                <w:sz w:val="18"/>
                <w:szCs w:val="18"/>
                <w:lang w:val="it-IT"/>
              </w:rPr>
              <w:t>Project Portfolio Server 2007</w:t>
            </w:r>
          </w:p>
        </w:tc>
      </w:tr>
    </w:tbl>
    <w:p w:rsidR="00171B38" w:rsidRDefault="00171B38" w:rsidP="004F39A9">
      <w:pPr>
        <w:ind w:left="907"/>
        <w:rPr>
          <w:rFonts w:cs="Tahoma"/>
          <w:szCs w:val="18"/>
          <w:lang w:val="it-IT"/>
        </w:rPr>
      </w:pPr>
    </w:p>
    <w:p w:rsidR="009C0902" w:rsidRPr="000724F2" w:rsidRDefault="009C0902" w:rsidP="004F39A9">
      <w:pPr>
        <w:ind w:left="907"/>
        <w:rPr>
          <w:rFonts w:cs="Tahoma"/>
          <w:szCs w:val="18"/>
          <w:lang w:val="fr-FR"/>
        </w:rPr>
      </w:pPr>
      <w:r w:rsidRPr="001E7EA5">
        <w:rPr>
          <w:rFonts w:cs="Tahoma"/>
          <w:szCs w:val="18"/>
          <w:lang w:val="it-IT"/>
        </w:rPr>
        <w:t>Per ogni licenza Project Server 2010, le società potranno eseguire Project Server 2007 o Project Portfolio Server 2007, oppure entrambi, su un dispositivo, al posto di Project Server 2010. Qualora la società voglia eseguire Project Server 2007 e Project Portfolio Server 2007 su dispositivi distinti, dovrà acquisire una licenza Project Server 2010 aggiuntiva.</w:t>
      </w:r>
      <w:r w:rsidRPr="000724F2">
        <w:rPr>
          <w:rFonts w:cs="Tahoma"/>
          <w:szCs w:val="18"/>
          <w:lang w:val="fr-FR"/>
        </w:rPr>
        <w:t xml:space="preserve"> </w:t>
      </w:r>
      <w:r w:rsidRPr="001E7EA5">
        <w:rPr>
          <w:rFonts w:cs="Tahoma"/>
          <w:szCs w:val="18"/>
          <w:lang w:val="it-IT"/>
        </w:rPr>
        <w:t>Per ogni CAL per Project Server 2010, un singolo dispositivo o</w:t>
      </w:r>
      <w:r w:rsidR="00DE32AB">
        <w:rPr>
          <w:rFonts w:cs="Tahoma"/>
          <w:szCs w:val="18"/>
          <w:lang w:val="it-IT"/>
        </w:rPr>
        <w:t> </w:t>
      </w:r>
      <w:r w:rsidRPr="001E7EA5">
        <w:rPr>
          <w:rFonts w:cs="Tahoma"/>
          <w:szCs w:val="18"/>
          <w:lang w:val="it-IT"/>
        </w:rPr>
        <w:t>utente potrà accedere a istanze di Project Server 2007 e Project Portfolio Server 2007.</w:t>
      </w:r>
    </w:p>
    <w:p w:rsidR="00DE7783" w:rsidRDefault="00DE7783" w:rsidP="004F39A9">
      <w:pPr>
        <w:ind w:left="907"/>
        <w:rPr>
          <w:rFonts w:cs="Tahoma"/>
          <w:szCs w:val="18"/>
          <w:lang w:val="it-IT"/>
        </w:rPr>
      </w:pPr>
    </w:p>
    <w:p w:rsidR="009C0902" w:rsidRPr="000724F2" w:rsidRDefault="009C0902" w:rsidP="004F39A9">
      <w:pPr>
        <w:ind w:left="907"/>
        <w:rPr>
          <w:rFonts w:cs="Tahoma"/>
          <w:szCs w:val="18"/>
          <w:lang w:val="fr-FR"/>
        </w:rPr>
      </w:pPr>
      <w:r w:rsidRPr="001E7EA5">
        <w:rPr>
          <w:rFonts w:cs="Tahoma"/>
          <w:szCs w:val="18"/>
          <w:lang w:val="it-IT"/>
        </w:rPr>
        <w:t>Il diritto della società di accedere e utilizzare Project Server 2007 e Project Portfolio Server 2007 è</w:t>
      </w:r>
      <w:r w:rsidR="00DE32AB">
        <w:rPr>
          <w:rFonts w:cs="Tahoma"/>
          <w:szCs w:val="18"/>
          <w:lang w:val="it-IT"/>
        </w:rPr>
        <w:t> </w:t>
      </w:r>
      <w:r w:rsidRPr="001E7EA5">
        <w:rPr>
          <w:rFonts w:cs="Tahoma"/>
          <w:szCs w:val="18"/>
          <w:lang w:val="it-IT"/>
        </w:rPr>
        <w:t>soggetto alle condizioni del contratto di licenza della società, ai diritti di utilizzo del prodotto Project</w:t>
      </w:r>
      <w:r w:rsidR="004531BC">
        <w:rPr>
          <w:rFonts w:cs="Tahoma"/>
          <w:szCs w:val="18"/>
          <w:lang w:val="it-IT"/>
        </w:rPr>
        <w:t> </w:t>
      </w:r>
      <w:r w:rsidRPr="001E7EA5">
        <w:rPr>
          <w:rFonts w:cs="Tahoma"/>
          <w:szCs w:val="18"/>
          <w:lang w:val="it-IT"/>
        </w:rPr>
        <w:t>Server 2010 e alle presenti condizioni.</w:t>
      </w:r>
      <w:r w:rsidRPr="000724F2">
        <w:rPr>
          <w:rFonts w:cs="Tahoma"/>
          <w:szCs w:val="18"/>
          <w:lang w:val="it-IT"/>
        </w:rPr>
        <w:t xml:space="preserve"> </w:t>
      </w:r>
      <w:r w:rsidRPr="001E7EA5">
        <w:rPr>
          <w:rFonts w:cs="Tahoma"/>
          <w:color w:val="000000"/>
          <w:szCs w:val="18"/>
          <w:lang w:val="it-IT"/>
        </w:rPr>
        <w:t>Tale diritto cesserà alla scadenza o risoluzione del diritto</w:t>
      </w:r>
      <w:r w:rsidR="004531BC">
        <w:rPr>
          <w:rFonts w:cs="Tahoma"/>
          <w:color w:val="000000"/>
          <w:szCs w:val="18"/>
          <w:lang w:val="it-IT"/>
        </w:rPr>
        <w:t> </w:t>
      </w:r>
      <w:r w:rsidRPr="001E7EA5">
        <w:rPr>
          <w:rFonts w:cs="Tahoma"/>
          <w:color w:val="000000"/>
          <w:szCs w:val="18"/>
          <w:lang w:val="it-IT"/>
        </w:rPr>
        <w:t>di</w:t>
      </w:r>
      <w:r w:rsidR="004531BC">
        <w:rPr>
          <w:rFonts w:cs="Tahoma"/>
          <w:color w:val="000000"/>
          <w:szCs w:val="18"/>
          <w:lang w:val="it-IT"/>
        </w:rPr>
        <w:t> </w:t>
      </w:r>
      <w:r w:rsidRPr="001E7EA5">
        <w:rPr>
          <w:rFonts w:cs="Tahoma"/>
          <w:color w:val="000000"/>
          <w:szCs w:val="18"/>
          <w:lang w:val="it-IT"/>
        </w:rPr>
        <w:t>utilizzo</w:t>
      </w:r>
      <w:r w:rsidR="00DE32AB">
        <w:rPr>
          <w:rFonts w:cs="Tahoma"/>
          <w:color w:val="000000"/>
          <w:szCs w:val="18"/>
          <w:lang w:val="it-IT"/>
        </w:rPr>
        <w:t> </w:t>
      </w:r>
      <w:r w:rsidRPr="001E7EA5">
        <w:rPr>
          <w:rFonts w:cs="Tahoma"/>
          <w:color w:val="000000"/>
          <w:szCs w:val="18"/>
          <w:lang w:val="it-IT"/>
        </w:rPr>
        <w:t>del software ai sensi delle licenze qualificanti (ad esempio, le licenze gratuite ottenute</w:t>
      </w:r>
      <w:r w:rsidR="004531BC">
        <w:rPr>
          <w:rFonts w:cs="Tahoma"/>
          <w:color w:val="000000"/>
          <w:szCs w:val="18"/>
          <w:lang w:val="it-IT"/>
        </w:rPr>
        <w:t> </w:t>
      </w:r>
      <w:r w:rsidRPr="001E7EA5">
        <w:rPr>
          <w:rFonts w:cs="Tahoma"/>
          <w:color w:val="000000"/>
          <w:szCs w:val="18"/>
          <w:lang w:val="it-IT"/>
        </w:rPr>
        <w:t>in</w:t>
      </w:r>
      <w:r w:rsidR="004531BC">
        <w:rPr>
          <w:rFonts w:cs="Tahoma"/>
          <w:color w:val="000000"/>
          <w:szCs w:val="18"/>
          <w:lang w:val="it-IT"/>
        </w:rPr>
        <w:t> </w:t>
      </w:r>
      <w:r w:rsidRPr="001E7EA5">
        <w:rPr>
          <w:rFonts w:cs="Tahoma"/>
          <w:color w:val="000000"/>
          <w:szCs w:val="18"/>
          <w:lang w:val="it-IT"/>
        </w:rPr>
        <w:t>virtù di</w:t>
      </w:r>
      <w:r w:rsidR="00DE32AB">
        <w:rPr>
          <w:rFonts w:cs="Tahoma"/>
          <w:color w:val="000000"/>
          <w:szCs w:val="18"/>
          <w:lang w:val="it-IT"/>
        </w:rPr>
        <w:t> </w:t>
      </w:r>
      <w:r w:rsidRPr="001E7EA5">
        <w:rPr>
          <w:rFonts w:cs="Tahoma"/>
          <w:color w:val="000000"/>
          <w:szCs w:val="18"/>
          <w:lang w:val="it-IT"/>
        </w:rPr>
        <w:t>programmi "subscription" scadranno alla scadenza delle licenze qualificanti).</w:t>
      </w:r>
    </w:p>
    <w:p w:rsidR="009C0902" w:rsidRPr="000724F2" w:rsidRDefault="009C0902" w:rsidP="004F39A9">
      <w:pPr>
        <w:ind w:left="900"/>
        <w:rPr>
          <w:rFonts w:cs="Tahoma"/>
          <w:szCs w:val="20"/>
          <w:lang w:val="fr-FR"/>
        </w:rPr>
      </w:pPr>
      <w:bookmarkStart w:id="1505" w:name="_Toc325609319"/>
      <w:bookmarkStart w:id="1506" w:name="Srv_64SearchServer"/>
      <w:bookmarkEnd w:id="1505"/>
    </w:p>
    <w:p w:rsidR="0061565C" w:rsidRPr="0061565C" w:rsidRDefault="0061565C" w:rsidP="004F39A9">
      <w:pPr>
        <w:pStyle w:val="EndnoteText"/>
        <w:tabs>
          <w:tab w:val="left" w:pos="900"/>
        </w:tabs>
        <w:rPr>
          <w:sz w:val="18"/>
          <w:lang w:val="en-US"/>
        </w:rPr>
      </w:pPr>
    </w:p>
    <w:p w:rsidR="009C0902" w:rsidRPr="001E7EA5" w:rsidRDefault="009C0902" w:rsidP="00B04741">
      <w:pPr>
        <w:pStyle w:val="Heading3"/>
        <w:rPr>
          <w:rFonts w:ascii="Tahoma" w:hAnsi="Tahoma" w:cs="Tahoma"/>
          <w:sz w:val="22"/>
          <w:szCs w:val="22"/>
        </w:rPr>
      </w:pPr>
      <w:bookmarkStart w:id="1507" w:name="_75_Search_Server"/>
      <w:bookmarkStart w:id="1508" w:name="_Toc328555362"/>
      <w:bookmarkEnd w:id="1507"/>
      <w:r w:rsidRPr="001E7EA5">
        <w:rPr>
          <w:rFonts w:ascii="Tahoma" w:hAnsi="Tahoma" w:cs="Tahoma"/>
          <w:caps/>
          <w:color w:val="F66400"/>
          <w:sz w:val="22"/>
          <w:szCs w:val="22"/>
          <w:vertAlign w:val="superscript"/>
          <w:lang w:val="it-IT"/>
        </w:rPr>
        <w:t>75</w:t>
      </w:r>
      <w:r w:rsidRPr="001E7EA5">
        <w:rPr>
          <w:rFonts w:ascii="Tahoma" w:hAnsi="Tahoma" w:cs="Tahoma"/>
          <w:color w:val="F66400"/>
          <w:sz w:val="22"/>
          <w:szCs w:val="22"/>
          <w:lang w:val="it-IT"/>
        </w:rPr>
        <w:t xml:space="preserve"> Search Server 2010</w:t>
      </w:r>
      <w:bookmarkEnd w:id="1508"/>
    </w:p>
    <w:bookmarkEnd w:id="1506"/>
    <w:p w:rsidR="009C0902" w:rsidRDefault="009C0902" w:rsidP="004F39A9">
      <w:pPr>
        <w:rPr>
          <w:rFonts w:cs="Arial"/>
          <w:color w:val="1F497D"/>
          <w:sz w:val="20"/>
        </w:rPr>
      </w:pPr>
    </w:p>
    <w:p w:rsidR="009C0902" w:rsidRPr="001E7EA5" w:rsidRDefault="009C0902" w:rsidP="004F39A9">
      <w:pPr>
        <w:spacing w:before="120" w:after="120"/>
        <w:ind w:left="907"/>
        <w:rPr>
          <w:rFonts w:cs="Tahoma"/>
          <w:szCs w:val="18"/>
        </w:rPr>
      </w:pPr>
      <w:r w:rsidRPr="001E7EA5">
        <w:rPr>
          <w:rFonts w:cs="Tahoma"/>
          <w:color w:val="000000"/>
          <w:szCs w:val="18"/>
          <w:u w:val="single"/>
          <w:lang w:val="it-IT"/>
        </w:rPr>
        <w:t>Percorso di migrazione per società con Office SharePoint Server 2007 for Search che dispongono della protezione per gli aggiornamenti</w:t>
      </w:r>
    </w:p>
    <w:p w:rsidR="009C0902" w:rsidRPr="000724F2" w:rsidRDefault="009C0902" w:rsidP="004F39A9">
      <w:pPr>
        <w:ind w:left="907"/>
        <w:rPr>
          <w:rFonts w:cs="Tahoma"/>
          <w:szCs w:val="18"/>
          <w:lang w:val="fr-FR"/>
        </w:rPr>
      </w:pPr>
      <w:bookmarkStart w:id="1509" w:name="Srv_62OfficePerfPointSvr07"/>
      <w:bookmarkEnd w:id="1509"/>
      <w:r w:rsidRPr="00DE32AB">
        <w:rPr>
          <w:rFonts w:cs="Tahoma"/>
          <w:color w:val="000000"/>
          <w:szCs w:val="18"/>
          <w:lang w:val="it-IT"/>
        </w:rPr>
        <w:t>Le società con qualunque edizione di Office SharePoint Server 2007 for Search (MOSSFS) e che dispongono della protezione per gli aggiornamenti Software Assurance in data 1 aprile 2008, sono idonee</w:t>
      </w:r>
      <w:r w:rsidR="00DE32AB" w:rsidRPr="00DE32AB">
        <w:rPr>
          <w:rFonts w:cs="Tahoma"/>
          <w:color w:val="000000"/>
          <w:szCs w:val="18"/>
          <w:lang w:val="it-IT"/>
        </w:rPr>
        <w:t> </w:t>
      </w:r>
      <w:r w:rsidRPr="00DE32AB">
        <w:rPr>
          <w:rFonts w:cs="Tahoma"/>
          <w:color w:val="000000"/>
          <w:szCs w:val="18"/>
          <w:lang w:val="it-IT"/>
        </w:rPr>
        <w:t>ad aggiornare tali licenze a Search Server 2008. Per ogni licenza qualificante MOSSFS 2007, indipendentemente dall</w:t>
      </w:r>
      <w:r w:rsidR="00A6407A">
        <w:rPr>
          <w:rFonts w:cs="Tahoma"/>
          <w:color w:val="000000"/>
          <w:szCs w:val="18"/>
          <w:lang w:val="it-IT"/>
        </w:rPr>
        <w:t>’</w:t>
      </w:r>
      <w:r w:rsidRPr="00DE32AB">
        <w:rPr>
          <w:rFonts w:cs="Tahoma"/>
          <w:color w:val="000000"/>
          <w:szCs w:val="18"/>
          <w:lang w:val="it-IT"/>
        </w:rPr>
        <w:t>edizione, la società sarà considerata titolare di una licenza Search Server 2008. L</w:t>
      </w:r>
      <w:r w:rsidR="00A6407A">
        <w:rPr>
          <w:rFonts w:cs="Tahoma"/>
          <w:color w:val="000000"/>
          <w:szCs w:val="18"/>
          <w:lang w:val="it-IT"/>
        </w:rPr>
        <w:t>’</w:t>
      </w:r>
      <w:r w:rsidRPr="00DE32AB">
        <w:rPr>
          <w:rFonts w:cs="Tahoma"/>
          <w:color w:val="000000"/>
          <w:szCs w:val="18"/>
          <w:lang w:val="it-IT"/>
        </w:rPr>
        <w:t>utilizzo da parte della società di Search Server ai sensi della presente offerta dovrà sostituirsi all</w:t>
      </w:r>
      <w:r w:rsidR="00A6407A">
        <w:rPr>
          <w:rFonts w:cs="Tahoma"/>
          <w:color w:val="000000"/>
          <w:szCs w:val="18"/>
          <w:lang w:val="it-IT"/>
        </w:rPr>
        <w:t>’</w:t>
      </w:r>
      <w:r w:rsidRPr="00DE32AB">
        <w:rPr>
          <w:rFonts w:cs="Tahoma"/>
          <w:color w:val="000000"/>
          <w:szCs w:val="18"/>
          <w:lang w:val="it-IT"/>
        </w:rPr>
        <w:t>utilizzo delle copie con licenza di MOSSFS di cui la società dispone. Il diritto sull</w:t>
      </w:r>
      <w:r w:rsidR="00A6407A">
        <w:rPr>
          <w:rFonts w:cs="Tahoma"/>
          <w:color w:val="000000"/>
          <w:szCs w:val="18"/>
          <w:lang w:val="it-IT"/>
        </w:rPr>
        <w:t>’</w:t>
      </w:r>
      <w:r w:rsidRPr="00DE32AB">
        <w:rPr>
          <w:rFonts w:cs="Tahoma"/>
          <w:color w:val="000000"/>
          <w:szCs w:val="18"/>
          <w:lang w:val="it-IT"/>
        </w:rPr>
        <w:t>utilizzo di Search Server 2008 da</w:t>
      </w:r>
      <w:r w:rsidR="00DE32AB" w:rsidRPr="00DE32AB">
        <w:rPr>
          <w:rFonts w:cs="Tahoma"/>
          <w:color w:val="000000"/>
          <w:szCs w:val="18"/>
          <w:lang w:val="it-IT"/>
        </w:rPr>
        <w:t> </w:t>
      </w:r>
      <w:r w:rsidRPr="00DE32AB">
        <w:rPr>
          <w:rFonts w:cs="Tahoma"/>
          <w:color w:val="000000"/>
          <w:szCs w:val="18"/>
          <w:lang w:val="it-IT"/>
        </w:rPr>
        <w:t>parte della società è attestato dalla presente nota relativa alle condizioni del prodotto e dalla prova delle licenze corrispondenti e di Software Assurance per MOSSFS 2007. Il diritto sull</w:t>
      </w:r>
      <w:r w:rsidR="00A6407A">
        <w:rPr>
          <w:rFonts w:cs="Tahoma"/>
          <w:color w:val="000000"/>
          <w:szCs w:val="18"/>
          <w:lang w:val="it-IT"/>
        </w:rPr>
        <w:t>’</w:t>
      </w:r>
      <w:r w:rsidRPr="00DE32AB">
        <w:rPr>
          <w:rFonts w:cs="Tahoma"/>
          <w:color w:val="000000"/>
          <w:szCs w:val="18"/>
          <w:lang w:val="it-IT"/>
        </w:rPr>
        <w:t>utilizzo del software Search Server 2008 da parte della società ai sensi della presente concessione è soggetto alle condizioni del contratto multilicenza. Tale diritto cesserà alla scadenza o alla risoluzione del diritto sull</w:t>
      </w:r>
      <w:r w:rsidR="00A6407A">
        <w:rPr>
          <w:rFonts w:cs="Tahoma"/>
          <w:color w:val="000000"/>
          <w:szCs w:val="18"/>
          <w:lang w:val="it-IT"/>
        </w:rPr>
        <w:t>’</w:t>
      </w:r>
      <w:r w:rsidRPr="00DE32AB">
        <w:rPr>
          <w:rFonts w:cs="Tahoma"/>
          <w:color w:val="000000"/>
          <w:szCs w:val="18"/>
          <w:lang w:val="it-IT"/>
        </w:rPr>
        <w:t>utilizzo di MOSSFS 2007 ai sensi delle relative licenze qualificanti. Alla scadenza della copertura SA per le licenze MOSSFS 2007 la società potrà rinnovare la copertura SA per le licenze Search Server 2008 in concessione.</w:t>
      </w:r>
    </w:p>
    <w:p w:rsidR="009C0902" w:rsidRDefault="009C0902" w:rsidP="004F39A9">
      <w:pPr>
        <w:pStyle w:val="EndnoteText"/>
        <w:rPr>
          <w:sz w:val="18"/>
        </w:rPr>
      </w:pPr>
    </w:p>
    <w:p w:rsidR="009C0902" w:rsidRPr="000724F2" w:rsidRDefault="009C0902" w:rsidP="004F39A9">
      <w:pPr>
        <w:ind w:left="907"/>
        <w:rPr>
          <w:rFonts w:cs="Tahoma"/>
          <w:color w:val="000000"/>
          <w:szCs w:val="18"/>
          <w:lang w:val="fr-FR"/>
        </w:rPr>
      </w:pPr>
      <w:r w:rsidRPr="001E7EA5">
        <w:rPr>
          <w:rFonts w:cs="Tahoma"/>
          <w:color w:val="000000"/>
          <w:szCs w:val="18"/>
          <w:lang w:val="it-IT"/>
        </w:rPr>
        <w:t>I presenti diritti si applicano all</w:t>
      </w:r>
      <w:r w:rsidR="00A6407A">
        <w:rPr>
          <w:rFonts w:cs="Tahoma"/>
          <w:color w:val="000000"/>
          <w:szCs w:val="18"/>
          <w:lang w:val="it-IT"/>
        </w:rPr>
        <w:t>’</w:t>
      </w:r>
      <w:r w:rsidRPr="001E7EA5">
        <w:rPr>
          <w:rFonts w:cs="Tahoma"/>
          <w:color w:val="000000"/>
          <w:szCs w:val="18"/>
          <w:lang w:val="it-IT"/>
        </w:rPr>
        <w:t>utilizzo di Search Server 2010 da parte di società che mantengano attiva la copertura sulle proprie licenze qualificanti.</w:t>
      </w:r>
    </w:p>
    <w:p w:rsidR="009C0902" w:rsidRDefault="009C0902" w:rsidP="004F39A9">
      <w:pPr>
        <w:pStyle w:val="EndnoteText"/>
        <w:rPr>
          <w:sz w:val="18"/>
        </w:rPr>
      </w:pPr>
      <w:bookmarkStart w:id="1510" w:name="_Toc325609320"/>
      <w:bookmarkStart w:id="1511" w:name="Srv_73SharepointOnlinePlan1"/>
      <w:bookmarkStart w:id="1512" w:name="Srv_74SharepointOnlinePlan1"/>
      <w:bookmarkEnd w:id="1510"/>
    </w:p>
    <w:p w:rsidR="009C0902" w:rsidRPr="001E7EA5" w:rsidRDefault="009C0902" w:rsidP="00171B38">
      <w:pPr>
        <w:pStyle w:val="Heading2"/>
        <w:ind w:left="0"/>
        <w:rPr>
          <w:rFonts w:ascii="Tahoma" w:hAnsi="Tahoma" w:cs="Tahoma"/>
          <w:sz w:val="22"/>
          <w:szCs w:val="22"/>
        </w:rPr>
      </w:pPr>
      <w:bookmarkStart w:id="1513" w:name="_76_SharePoint_Online"/>
      <w:bookmarkStart w:id="1514" w:name="_Toc328555363"/>
      <w:bookmarkEnd w:id="1513"/>
      <w:r w:rsidRPr="001E7EA5">
        <w:rPr>
          <w:rFonts w:ascii="Tahoma" w:hAnsi="Tahoma" w:cs="Tahoma"/>
          <w:caps/>
          <w:color w:val="FF6600"/>
          <w:sz w:val="22"/>
          <w:szCs w:val="22"/>
          <w:vertAlign w:val="superscript"/>
          <w:lang w:val="it-IT"/>
        </w:rPr>
        <w:t>76</w:t>
      </w:r>
      <w:r w:rsidRPr="001E7EA5">
        <w:rPr>
          <w:rFonts w:ascii="Tahoma" w:hAnsi="Tahoma" w:cs="Tahoma"/>
          <w:color w:val="FF6600"/>
          <w:sz w:val="22"/>
          <w:szCs w:val="22"/>
          <w:lang w:val="it-IT"/>
        </w:rPr>
        <w:t xml:space="preserve"> SharePoint Online Piano 1 e Piano 2</w:t>
      </w:r>
      <w:bookmarkEnd w:id="1514"/>
    </w:p>
    <w:bookmarkEnd w:id="1511"/>
    <w:bookmarkEnd w:id="1512"/>
    <w:p w:rsidR="009C0902" w:rsidRDefault="009C0902" w:rsidP="004F39A9">
      <w:pPr>
        <w:rPr>
          <w:rFonts w:cs="Tahoma"/>
          <w:b/>
          <w:color w:val="FF6600"/>
        </w:rPr>
      </w:pPr>
    </w:p>
    <w:p w:rsidR="009C0902" w:rsidRPr="001C2BA6" w:rsidRDefault="009C0902" w:rsidP="004F39A9">
      <w:pPr>
        <w:pStyle w:val="EndnoteText"/>
        <w:ind w:left="907"/>
        <w:rPr>
          <w:rFonts w:ascii="Tahoma" w:hAnsi="Tahoma" w:cs="Tahoma"/>
          <w:sz w:val="18"/>
          <w:szCs w:val="18"/>
        </w:rPr>
      </w:pPr>
      <w:r w:rsidRPr="001C2BA6">
        <w:rPr>
          <w:rFonts w:ascii="Tahoma" w:hAnsi="Tahoma" w:cs="Tahoma"/>
          <w:color w:val="000000"/>
          <w:sz w:val="18"/>
          <w:szCs w:val="18"/>
          <w:lang w:val="it-IT"/>
        </w:rPr>
        <w:t>SharePoint Online Piano 1 era precedentemente noto come SharePoint Online Standard.</w:t>
      </w:r>
    </w:p>
    <w:p w:rsidR="009C0902" w:rsidRDefault="009C0902" w:rsidP="004F39A9">
      <w:pPr>
        <w:pStyle w:val="EndnoteText"/>
        <w:rPr>
          <w:rFonts w:ascii="Tahoma" w:hAnsi="Tahoma" w:cs="Tahoma"/>
          <w:color w:val="000000"/>
          <w:sz w:val="18"/>
          <w:szCs w:val="18"/>
        </w:rPr>
      </w:pPr>
    </w:p>
    <w:p w:rsidR="009C0902" w:rsidRPr="001C2BA6" w:rsidRDefault="009C0902" w:rsidP="004F39A9">
      <w:pPr>
        <w:pStyle w:val="EndnoteText"/>
        <w:ind w:left="907"/>
        <w:rPr>
          <w:rFonts w:ascii="Tahoma" w:hAnsi="Tahoma" w:cs="Tahoma"/>
          <w:sz w:val="18"/>
          <w:szCs w:val="18"/>
        </w:rPr>
      </w:pPr>
      <w:r w:rsidRPr="001C2BA6">
        <w:rPr>
          <w:rFonts w:ascii="Tahoma" w:hAnsi="Tahoma" w:cs="Tahoma"/>
          <w:color w:val="000000"/>
          <w:sz w:val="18"/>
          <w:szCs w:val="18"/>
          <w:lang w:val="it-IT"/>
        </w:rPr>
        <w:t>Le società che, in Brasile o in Cile, acquisteranno SharePoint Online Piano 1 riceveranno SharePoint Online Standard.</w:t>
      </w:r>
      <w:r w:rsidRPr="001C2BA6">
        <w:rPr>
          <w:rFonts w:ascii="Tahoma" w:hAnsi="Tahoma" w:cs="Tahoma"/>
          <w:sz w:val="18"/>
          <w:szCs w:val="18"/>
        </w:rPr>
        <w:t xml:space="preserve"> </w:t>
      </w:r>
      <w:r w:rsidRPr="001C2BA6">
        <w:rPr>
          <w:rFonts w:ascii="Tahoma" w:hAnsi="Tahoma" w:cs="Tahoma"/>
          <w:color w:val="000000"/>
          <w:sz w:val="18"/>
          <w:szCs w:val="18"/>
          <w:lang w:val="it-IT"/>
        </w:rPr>
        <w:t>Tali società potranno migrare a SharePoint Online Piano 1 in un secondo momento.</w:t>
      </w:r>
    </w:p>
    <w:p w:rsidR="009C0902" w:rsidRPr="00D76030" w:rsidRDefault="009C0902" w:rsidP="004F39A9">
      <w:pPr>
        <w:pStyle w:val="EndnoteText"/>
        <w:rPr>
          <w:rFonts w:ascii="Tahoma" w:hAnsi="Tahoma" w:cs="Tahoma"/>
          <w:color w:val="000000"/>
          <w:sz w:val="18"/>
          <w:szCs w:val="18"/>
        </w:rPr>
      </w:pPr>
      <w:bookmarkStart w:id="1515" w:name="_Toc325609321"/>
      <w:bookmarkStart w:id="1516" w:name="Srv_65ShareptSvr10"/>
      <w:bookmarkStart w:id="1517" w:name="Srv_64OfficeShareptSvr10"/>
      <w:bookmarkStart w:id="1518" w:name="Srv_63OfficeShareptSvr07"/>
      <w:bookmarkStart w:id="1519" w:name="Srv_62OfficeShareptSvr07"/>
      <w:bookmarkEnd w:id="1515"/>
    </w:p>
    <w:p w:rsidR="009C0902" w:rsidRPr="007316A1" w:rsidRDefault="009C0902" w:rsidP="004F39A9">
      <w:pPr>
        <w:pStyle w:val="EndnoteText"/>
        <w:rPr>
          <w:rFonts w:ascii="Tahoma" w:hAnsi="Tahoma" w:cs="Tahoma"/>
          <w:color w:val="000000"/>
          <w:sz w:val="18"/>
          <w:szCs w:val="18"/>
        </w:rPr>
      </w:pPr>
    </w:p>
    <w:p w:rsidR="009C0902" w:rsidRPr="001C2BA6" w:rsidRDefault="009C0902" w:rsidP="004F39A9">
      <w:pPr>
        <w:pStyle w:val="Heading3"/>
        <w:rPr>
          <w:rFonts w:ascii="Tahoma" w:hAnsi="Tahoma" w:cs="Tahoma"/>
          <w:sz w:val="22"/>
          <w:szCs w:val="22"/>
        </w:rPr>
      </w:pPr>
      <w:bookmarkStart w:id="1520" w:name="_77_SharePoint_Server"/>
      <w:bookmarkStart w:id="1521" w:name="_Toc328555364"/>
      <w:bookmarkEnd w:id="1520"/>
      <w:r w:rsidRPr="001C2BA6">
        <w:rPr>
          <w:rFonts w:ascii="Tahoma" w:hAnsi="Tahoma" w:cs="Tahoma"/>
          <w:caps/>
          <w:color w:val="F66400"/>
          <w:sz w:val="22"/>
          <w:szCs w:val="22"/>
          <w:vertAlign w:val="superscript"/>
          <w:lang w:val="it-IT"/>
        </w:rPr>
        <w:t>77</w:t>
      </w:r>
      <w:r w:rsidRPr="001C2BA6">
        <w:rPr>
          <w:rFonts w:ascii="Tahoma" w:hAnsi="Tahoma" w:cs="Tahoma"/>
          <w:color w:val="F66400"/>
          <w:sz w:val="22"/>
          <w:szCs w:val="22"/>
          <w:lang w:val="it-IT"/>
        </w:rPr>
        <w:t xml:space="preserve"> SharePoint Server 2010</w:t>
      </w:r>
      <w:bookmarkEnd w:id="1521"/>
    </w:p>
    <w:bookmarkEnd w:id="1516"/>
    <w:bookmarkEnd w:id="1517"/>
    <w:bookmarkEnd w:id="1518"/>
    <w:bookmarkEnd w:id="1519"/>
    <w:p w:rsidR="009C0902" w:rsidRDefault="009C0902" w:rsidP="004F39A9">
      <w:pPr>
        <w:rPr>
          <w:rFonts w:cs="Tahoma"/>
          <w:color w:val="E36C0A"/>
          <w:sz w:val="20"/>
          <w:u w:val="single"/>
        </w:rPr>
      </w:pPr>
    </w:p>
    <w:p w:rsidR="009C0902" w:rsidRPr="001C2BA6" w:rsidRDefault="009C0902" w:rsidP="004F39A9">
      <w:pPr>
        <w:ind w:left="806"/>
        <w:rPr>
          <w:rFonts w:cs="Tahoma"/>
          <w:szCs w:val="18"/>
        </w:rPr>
      </w:pPr>
      <w:r w:rsidRPr="001C2BA6">
        <w:rPr>
          <w:rFonts w:cs="Tahoma"/>
          <w:szCs w:val="18"/>
          <w:u w:val="single"/>
          <w:lang w:val="it-IT"/>
        </w:rPr>
        <w:t>Diritti di Downgrade Eccezionali per Office SharePoint Server 2010</w:t>
      </w:r>
    </w:p>
    <w:p w:rsidR="009C0902" w:rsidRDefault="009C0902" w:rsidP="004F39A9">
      <w:pPr>
        <w:ind w:left="810"/>
        <w:rPr>
          <w:rFonts w:cs="Tahoma"/>
          <w:szCs w:val="20"/>
        </w:rPr>
      </w:pPr>
    </w:p>
    <w:p w:rsidR="009C0902" w:rsidRPr="000724F2" w:rsidRDefault="009C0902" w:rsidP="004F39A9">
      <w:pPr>
        <w:ind w:left="806"/>
        <w:rPr>
          <w:rFonts w:cs="Tahoma"/>
          <w:szCs w:val="18"/>
          <w:lang w:val="it-IT"/>
        </w:rPr>
      </w:pPr>
      <w:r w:rsidRPr="001C2BA6">
        <w:rPr>
          <w:rFonts w:cs="Tahoma"/>
          <w:szCs w:val="18"/>
          <w:lang w:val="it-IT"/>
        </w:rPr>
        <w:t>Il presente diritto di downgrade costituisce un</w:t>
      </w:r>
      <w:r w:rsidR="00A6407A">
        <w:rPr>
          <w:rFonts w:cs="Tahoma"/>
          <w:szCs w:val="18"/>
          <w:lang w:val="it-IT"/>
        </w:rPr>
        <w:t>’</w:t>
      </w:r>
      <w:r w:rsidRPr="001C2BA6">
        <w:rPr>
          <w:rFonts w:cs="Tahoma"/>
          <w:szCs w:val="18"/>
          <w:lang w:val="it-IT"/>
        </w:rPr>
        <w:t>alternativa ai diritti di downgrade a livello di programma da</w:t>
      </w:r>
      <w:r w:rsidR="00DE32AB">
        <w:rPr>
          <w:rFonts w:cs="Tahoma"/>
          <w:szCs w:val="18"/>
          <w:lang w:val="it-IT"/>
        </w:rPr>
        <w:t> </w:t>
      </w:r>
      <w:r w:rsidRPr="001C2BA6">
        <w:rPr>
          <w:rFonts w:cs="Tahoma"/>
          <w:szCs w:val="18"/>
          <w:lang w:val="it-IT"/>
        </w:rPr>
        <w:t>SharePoint Server 2010 a SharePoint Server 2007. Le società titolari di una licenza per SharePoint Server 2010 potranno utilizzare e accedere al software indicato di seguito, al posto delle copie concesse in</w:t>
      </w:r>
      <w:r w:rsidR="00DE32AB">
        <w:rPr>
          <w:rFonts w:cs="Tahoma"/>
          <w:szCs w:val="18"/>
          <w:lang w:val="it-IT"/>
        </w:rPr>
        <w:t> </w:t>
      </w:r>
      <w:r w:rsidRPr="001C2BA6">
        <w:rPr>
          <w:rFonts w:cs="Tahoma"/>
          <w:szCs w:val="18"/>
          <w:lang w:val="it-IT"/>
        </w:rPr>
        <w:t>licenza di SharePoint Server 2010:</w:t>
      </w:r>
    </w:p>
    <w:p w:rsidR="009C0902" w:rsidRPr="000724F2" w:rsidRDefault="009C0902" w:rsidP="004F39A9">
      <w:pPr>
        <w:ind w:left="810"/>
        <w:rPr>
          <w:rFonts w:cs="Tahoma"/>
          <w:szCs w:val="20"/>
          <w:lang w:val="it-IT"/>
        </w:rPr>
      </w:pPr>
    </w:p>
    <w:p w:rsidR="009C0902" w:rsidRPr="000724F2" w:rsidRDefault="009C0902" w:rsidP="004F39A9">
      <w:pPr>
        <w:ind w:left="806"/>
        <w:rPr>
          <w:lang w:val="it-IT"/>
        </w:rPr>
      </w:pPr>
    </w:p>
    <w:tbl>
      <w:tblPr>
        <w:tblW w:w="8640" w:type="dxa"/>
        <w:tblInd w:w="918" w:type="dxa"/>
        <w:tblCellMar>
          <w:left w:w="0" w:type="dxa"/>
          <w:right w:w="0" w:type="dxa"/>
        </w:tblCellMar>
        <w:tblLook w:val="04A0" w:firstRow="1" w:lastRow="0" w:firstColumn="1" w:lastColumn="0" w:noHBand="0" w:noVBand="1"/>
      </w:tblPr>
      <w:tblGrid>
        <w:gridCol w:w="4230"/>
        <w:gridCol w:w="4410"/>
      </w:tblGrid>
      <w:tr w:rsidR="009C0902" w:rsidTr="004F39A9">
        <w:trPr>
          <w:tblHeader/>
        </w:trPr>
        <w:tc>
          <w:tcPr>
            <w:tcW w:w="423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C0902" w:rsidRDefault="009C0902" w:rsidP="004F39A9">
            <w:pPr>
              <w:ind w:left="806"/>
              <w:rPr>
                <w:rFonts w:cs="Tahoma"/>
                <w:b/>
                <w:bCs/>
                <w:szCs w:val="20"/>
              </w:rPr>
            </w:pPr>
            <w:r>
              <w:rPr>
                <w:rFonts w:cs="Tahoma"/>
                <w:b/>
                <w:bCs/>
                <w:szCs w:val="20"/>
                <w:lang w:val="it-IT"/>
              </w:rPr>
              <w:t>Licenze Qualificanti per SharePoint Server 2010</w:t>
            </w:r>
          </w:p>
        </w:tc>
        <w:tc>
          <w:tcPr>
            <w:tcW w:w="4410" w:type="dxa"/>
            <w:tcBorders>
              <w:top w:val="single" w:sz="8" w:space="0" w:color="000000"/>
              <w:left w:val="nil"/>
              <w:bottom w:val="single" w:sz="8" w:space="0" w:color="000000"/>
              <w:right w:val="single" w:sz="8" w:space="0" w:color="auto"/>
            </w:tcBorders>
            <w:shd w:val="clear" w:color="auto" w:fill="FABF8F"/>
          </w:tcPr>
          <w:p w:rsidR="009C0902" w:rsidRDefault="009C0902" w:rsidP="004F39A9">
            <w:pPr>
              <w:ind w:left="806"/>
              <w:rPr>
                <w:rFonts w:cs="Tahoma"/>
                <w:b/>
                <w:bCs/>
                <w:szCs w:val="20"/>
              </w:rPr>
            </w:pPr>
            <w:r>
              <w:rPr>
                <w:rFonts w:cs="Tahoma"/>
                <w:b/>
                <w:bCs/>
                <w:szCs w:val="20"/>
                <w:lang w:val="it-IT"/>
              </w:rPr>
              <w:t>Diritti di Downgrade pari a</w:t>
            </w:r>
          </w:p>
        </w:tc>
      </w:tr>
      <w:tr w:rsidR="009C0902">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1C2BA6" w:rsidRDefault="009C0902" w:rsidP="00CA6F2F">
            <w:pPr>
              <w:ind w:left="158"/>
              <w:rPr>
                <w:rFonts w:cs="Tahoma"/>
                <w:color w:val="000000"/>
                <w:szCs w:val="18"/>
              </w:rPr>
            </w:pPr>
            <w:r w:rsidRPr="001C2BA6">
              <w:rPr>
                <w:rFonts w:cs="Tahoma"/>
                <w:color w:val="000000"/>
                <w:szCs w:val="18"/>
                <w:lang w:val="it-IT"/>
              </w:rPr>
              <w:t>Ogni licenza Server per Office SharePoint Server</w:t>
            </w:r>
            <w:r w:rsidR="00CA6F2F">
              <w:rPr>
                <w:rFonts w:cs="Tahoma"/>
                <w:color w:val="000000"/>
                <w:szCs w:val="18"/>
                <w:lang w:val="it-IT"/>
              </w:rPr>
              <w:t> </w:t>
            </w:r>
            <w:r w:rsidRPr="001C2BA6">
              <w:rPr>
                <w:rFonts w:cs="Tahoma"/>
                <w:color w:val="000000"/>
                <w:szCs w:val="18"/>
                <w:lang w:val="it-IT"/>
              </w:rPr>
              <w:t>2010</w:t>
            </w:r>
          </w:p>
        </w:tc>
        <w:tc>
          <w:tcPr>
            <w:tcW w:w="4410" w:type="dxa"/>
            <w:tcBorders>
              <w:top w:val="nil"/>
              <w:left w:val="nil"/>
              <w:bottom w:val="single" w:sz="8" w:space="0" w:color="000000"/>
              <w:right w:val="single" w:sz="8" w:space="0" w:color="000000"/>
            </w:tcBorders>
          </w:tcPr>
          <w:p w:rsidR="009C0902" w:rsidRDefault="009C0902" w:rsidP="00CA6F2F">
            <w:pPr>
              <w:pStyle w:val="ColorfulList-Accent11"/>
              <w:spacing w:line="276" w:lineRule="auto"/>
              <w:ind w:left="360"/>
              <w:rPr>
                <w:rFonts w:ascii="Tahoma" w:hAnsi="Tahoma" w:cs="Tahoma"/>
                <w:color w:val="000000"/>
                <w:sz w:val="18"/>
                <w:szCs w:val="20"/>
              </w:rPr>
            </w:pPr>
            <w:r>
              <w:rPr>
                <w:rFonts w:ascii="Tahoma" w:hAnsi="Tahoma" w:cs="Tahoma"/>
                <w:color w:val="000000"/>
                <w:sz w:val="18"/>
                <w:szCs w:val="20"/>
                <w:lang w:val="it-IT"/>
              </w:rPr>
              <w:t>Una licenza per PerformancePoint Server 2007 e</w:t>
            </w:r>
            <w:r w:rsidR="00CA6F2F">
              <w:rPr>
                <w:rFonts w:ascii="Tahoma" w:hAnsi="Tahoma" w:cs="Tahoma"/>
                <w:color w:val="000000"/>
                <w:sz w:val="18"/>
                <w:szCs w:val="20"/>
                <w:lang w:val="it-IT"/>
              </w:rPr>
              <w:t> </w:t>
            </w:r>
            <w:r>
              <w:rPr>
                <w:rFonts w:ascii="Tahoma" w:hAnsi="Tahoma" w:cs="Tahoma"/>
                <w:color w:val="000000"/>
                <w:sz w:val="18"/>
                <w:szCs w:val="20"/>
                <w:lang w:val="it-IT"/>
              </w:rPr>
              <w:t>una licenza per SharePoint Server 2007</w:t>
            </w:r>
          </w:p>
        </w:tc>
      </w:tr>
      <w:tr w:rsidR="009C0902" w:rsidRPr="00D71EC3">
        <w:trPr>
          <w:trHeight w:val="50"/>
        </w:trPr>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17618D" w:rsidRDefault="009C0902" w:rsidP="005439CE">
            <w:pPr>
              <w:ind w:left="158"/>
              <w:rPr>
                <w:rFonts w:cs="Tahoma"/>
                <w:color w:val="000000"/>
                <w:szCs w:val="18"/>
                <w:lang w:val="it-IT"/>
              </w:rPr>
            </w:pPr>
            <w:r w:rsidRPr="001C2BA6">
              <w:rPr>
                <w:rFonts w:cs="Tahoma"/>
                <w:color w:val="000000"/>
                <w:szCs w:val="18"/>
                <w:lang w:val="it-IT"/>
              </w:rPr>
              <w:t xml:space="preserve">Ogni gruppo costituito da una licenza SharePoint Server 2010 Standard CAL </w:t>
            </w:r>
            <w:r w:rsidRPr="001C2BA6">
              <w:rPr>
                <w:rFonts w:cs="Tahoma"/>
                <w:b/>
                <w:color w:val="000000"/>
                <w:szCs w:val="18"/>
                <w:lang w:val="it-IT"/>
              </w:rPr>
              <w:t>e</w:t>
            </w:r>
            <w:r w:rsidR="005439CE">
              <w:rPr>
                <w:rFonts w:cs="Tahoma"/>
                <w:color w:val="000000"/>
                <w:szCs w:val="18"/>
                <w:lang w:val="it-IT"/>
              </w:rPr>
              <w:t> </w:t>
            </w:r>
            <w:r w:rsidRPr="001C2BA6">
              <w:rPr>
                <w:rFonts w:cs="Tahoma"/>
                <w:color w:val="000000"/>
                <w:szCs w:val="18"/>
                <w:lang w:val="it-IT"/>
              </w:rPr>
              <w:t>una</w:t>
            </w:r>
            <w:r w:rsidR="00CA6F2F">
              <w:rPr>
                <w:rFonts w:cs="Tahoma"/>
                <w:color w:val="000000"/>
                <w:szCs w:val="18"/>
                <w:lang w:val="it-IT"/>
              </w:rPr>
              <w:t> </w:t>
            </w:r>
            <w:r w:rsidRPr="001C2BA6">
              <w:rPr>
                <w:rFonts w:cs="Tahoma"/>
                <w:color w:val="000000"/>
                <w:szCs w:val="18"/>
                <w:lang w:val="it-IT"/>
              </w:rPr>
              <w:t>licenza SharePoint Server 2010 Enterprise</w:t>
            </w:r>
            <w:r w:rsidR="00CA6F2F">
              <w:rPr>
                <w:rFonts w:cs="Tahoma"/>
                <w:color w:val="000000"/>
                <w:szCs w:val="18"/>
                <w:lang w:val="it-IT"/>
              </w:rPr>
              <w:t> </w:t>
            </w:r>
            <w:r w:rsidRPr="001C2BA6">
              <w:rPr>
                <w:rFonts w:cs="Tahoma"/>
                <w:color w:val="000000"/>
                <w:szCs w:val="18"/>
                <w:lang w:val="it-IT"/>
              </w:rPr>
              <w:t>CAL</w:t>
            </w:r>
          </w:p>
        </w:tc>
        <w:tc>
          <w:tcPr>
            <w:tcW w:w="4410" w:type="dxa"/>
            <w:tcBorders>
              <w:top w:val="nil"/>
              <w:left w:val="nil"/>
              <w:bottom w:val="single" w:sz="8" w:space="0" w:color="000000"/>
              <w:right w:val="single" w:sz="8" w:space="0" w:color="000000"/>
            </w:tcBorders>
          </w:tcPr>
          <w:p w:rsidR="009C0902" w:rsidRPr="000724F2" w:rsidRDefault="009C0902" w:rsidP="004F39A9">
            <w:pPr>
              <w:pStyle w:val="ColorfulList-Accent11"/>
              <w:spacing w:line="276" w:lineRule="auto"/>
              <w:ind w:left="360"/>
              <w:rPr>
                <w:rFonts w:ascii="Tahoma" w:hAnsi="Tahoma" w:cs="Tahoma"/>
                <w:color w:val="000000"/>
                <w:sz w:val="18"/>
                <w:szCs w:val="20"/>
                <w:lang w:val="it-IT"/>
              </w:rPr>
            </w:pPr>
            <w:r>
              <w:rPr>
                <w:rFonts w:ascii="Tahoma"/>
                <w:color w:val="000000"/>
                <w:sz w:val="18"/>
                <w:lang w:val="it-IT"/>
              </w:rPr>
              <w:t>Un gruppo costituito da una CAL per PerformancePoint Server 2007, una licenza SharePoint Server 2007 Standard CAL e una licenza SharePoint Server 2007 Enterprise CAL</w:t>
            </w:r>
          </w:p>
        </w:tc>
      </w:tr>
    </w:tbl>
    <w:p w:rsidR="009C0902" w:rsidRPr="000724F2" w:rsidRDefault="009C0902" w:rsidP="004F39A9">
      <w:pPr>
        <w:ind w:left="806"/>
        <w:rPr>
          <w:rFonts w:cs="Tahoma"/>
          <w:szCs w:val="18"/>
          <w:lang w:val="it-IT"/>
        </w:rPr>
      </w:pPr>
    </w:p>
    <w:p w:rsidR="009C0902" w:rsidRPr="000724F2" w:rsidRDefault="009C0902" w:rsidP="004F39A9">
      <w:pPr>
        <w:ind w:left="806"/>
        <w:rPr>
          <w:rFonts w:cs="Tahoma"/>
          <w:szCs w:val="18"/>
          <w:lang w:val="fr-FR"/>
        </w:rPr>
      </w:pPr>
      <w:r w:rsidRPr="0017618D">
        <w:rPr>
          <w:rFonts w:cs="Tahoma"/>
          <w:szCs w:val="18"/>
          <w:lang w:val="it-IT"/>
        </w:rPr>
        <w:t>Per ogni licenza SharePoint Server 2010, la società potrà eseguire SharePoint Server 2007 o</w:t>
      </w:r>
      <w:r w:rsidR="005439CE">
        <w:rPr>
          <w:rFonts w:cs="Tahoma"/>
          <w:szCs w:val="18"/>
          <w:lang w:val="it-IT"/>
        </w:rPr>
        <w:t> </w:t>
      </w:r>
      <w:r w:rsidRPr="0017618D">
        <w:rPr>
          <w:rFonts w:cs="Tahoma"/>
          <w:szCs w:val="18"/>
          <w:lang w:val="it-IT"/>
        </w:rPr>
        <w:t>PerformancePoint Server 2007, oppure entrambi, su un dispositivo, al posto di SharePoint Server 2010. Qualora la società voglia eseguire SharePoint Server 2007 e Office PerformancePoint Server 2007 su dispositivi distinti, dovrà acquistare una licenza aggiuntiva per SharePoint Server 2010.</w:t>
      </w:r>
      <w:r w:rsidRPr="000724F2">
        <w:rPr>
          <w:rFonts w:cs="Tahoma"/>
          <w:szCs w:val="18"/>
          <w:lang w:val="fr-FR"/>
        </w:rPr>
        <w:t xml:space="preserve"> </w:t>
      </w:r>
      <w:r w:rsidRPr="0017618D">
        <w:rPr>
          <w:rFonts w:cs="Tahoma"/>
          <w:szCs w:val="18"/>
          <w:lang w:val="it-IT"/>
        </w:rPr>
        <w:t>Per ogni gruppo di</w:t>
      </w:r>
      <w:r w:rsidR="005439CE">
        <w:rPr>
          <w:rFonts w:cs="Tahoma"/>
          <w:szCs w:val="18"/>
          <w:lang w:val="it-IT"/>
        </w:rPr>
        <w:t> </w:t>
      </w:r>
      <w:r w:rsidRPr="0017618D">
        <w:rPr>
          <w:rFonts w:cs="Tahoma"/>
          <w:szCs w:val="18"/>
          <w:lang w:val="it-IT"/>
        </w:rPr>
        <w:t>licenze SharePoint Server 2010 Standard CAL e Enterprise CAL, un singolo dispositivo o utente potrà accedere a istanze di PerformancePoint Server 2007 e SharePoint Server 2007.</w:t>
      </w:r>
    </w:p>
    <w:p w:rsidR="0061565C" w:rsidRPr="000724F2" w:rsidRDefault="0061565C" w:rsidP="000D76F0">
      <w:pPr>
        <w:ind w:left="810"/>
        <w:rPr>
          <w:rFonts w:cs="Tahoma"/>
          <w:szCs w:val="18"/>
          <w:lang w:val="fr-FR"/>
        </w:rPr>
      </w:pPr>
    </w:p>
    <w:p w:rsidR="009C0902" w:rsidRPr="000724F2" w:rsidRDefault="009C0902" w:rsidP="004F39A9">
      <w:pPr>
        <w:ind w:left="806"/>
        <w:rPr>
          <w:rFonts w:cs="Tahoma"/>
          <w:szCs w:val="18"/>
          <w:lang w:val="fr-FR"/>
        </w:rPr>
      </w:pPr>
      <w:r w:rsidRPr="0017618D">
        <w:rPr>
          <w:rFonts w:cs="Tahoma"/>
          <w:szCs w:val="18"/>
          <w:lang w:val="it-IT"/>
        </w:rPr>
        <w:t>Il diritto della società di accedere e utilizzare PerformancePoint Server 2007 e SharePoint Server 2007 è</w:t>
      </w:r>
      <w:r w:rsidR="005439CE">
        <w:rPr>
          <w:rFonts w:cs="Tahoma"/>
          <w:szCs w:val="18"/>
          <w:lang w:val="it-IT"/>
        </w:rPr>
        <w:t> </w:t>
      </w:r>
      <w:r w:rsidRPr="0017618D">
        <w:rPr>
          <w:rFonts w:cs="Tahoma"/>
          <w:szCs w:val="18"/>
          <w:lang w:val="it-IT"/>
        </w:rPr>
        <w:t>soggetto alle condizioni del contratto di licenza della società, ai diritti di utilizzo del prodotto SharePoint Server 2010 e alle presenti condizioni.</w:t>
      </w:r>
      <w:r w:rsidRPr="000724F2">
        <w:rPr>
          <w:rFonts w:cs="Tahoma"/>
          <w:szCs w:val="18"/>
          <w:lang w:val="fr-FR"/>
        </w:rPr>
        <w:t xml:space="preserve"> </w:t>
      </w:r>
      <w:r w:rsidRPr="0017618D">
        <w:rPr>
          <w:rFonts w:cs="Tahoma"/>
          <w:color w:val="000000"/>
          <w:szCs w:val="18"/>
          <w:lang w:val="it-IT"/>
        </w:rPr>
        <w:t>Tale diritto cesserà alla scadenza o risoluzione del diritto di utilizzo del software ai sensi delle licenze qualificanti (ad esempio, le licenze gratuite ottenute in virtù di programmi</w:t>
      </w:r>
      <w:r w:rsidR="005439CE">
        <w:rPr>
          <w:rFonts w:cs="Tahoma"/>
          <w:color w:val="000000"/>
          <w:szCs w:val="18"/>
          <w:lang w:val="it-IT"/>
        </w:rPr>
        <w:t> </w:t>
      </w:r>
      <w:r w:rsidRPr="0017618D">
        <w:rPr>
          <w:rFonts w:cs="Tahoma"/>
          <w:color w:val="000000"/>
          <w:szCs w:val="18"/>
          <w:lang w:val="it-IT"/>
        </w:rPr>
        <w:t>"subscription" scadranno alla scadenza delle licenze qualificanti).</w:t>
      </w:r>
    </w:p>
    <w:p w:rsidR="009C0902" w:rsidRPr="000724F2" w:rsidRDefault="009C0902" w:rsidP="004F39A9">
      <w:pPr>
        <w:ind w:left="810"/>
        <w:rPr>
          <w:rFonts w:cs="Tahoma"/>
          <w:szCs w:val="20"/>
          <w:lang w:val="fr-FR"/>
        </w:rPr>
      </w:pPr>
    </w:p>
    <w:p w:rsidR="009C0902" w:rsidRPr="000724F2" w:rsidRDefault="009C0902" w:rsidP="000D76F0">
      <w:pPr>
        <w:ind w:left="810"/>
        <w:rPr>
          <w:rFonts w:cs="Tahoma"/>
          <w:szCs w:val="18"/>
          <w:lang w:val="fr-FR"/>
        </w:rPr>
      </w:pPr>
      <w:r w:rsidRPr="0017618D">
        <w:rPr>
          <w:rFonts w:cs="Tahoma"/>
          <w:szCs w:val="18"/>
          <w:u w:val="single"/>
          <w:lang w:val="it-IT"/>
        </w:rPr>
        <w:t>Altri diritti relativi a Office PerformancePoint Server 2007</w:t>
      </w:r>
    </w:p>
    <w:p w:rsidR="009C0902" w:rsidRPr="000724F2" w:rsidRDefault="009C0902" w:rsidP="004F39A9">
      <w:pPr>
        <w:ind w:left="810"/>
        <w:rPr>
          <w:rFonts w:cs="Tahoma"/>
          <w:color w:val="000000"/>
          <w:szCs w:val="20"/>
          <w:lang w:val="fr-FR"/>
        </w:rPr>
      </w:pPr>
    </w:p>
    <w:p w:rsidR="009C0902" w:rsidRPr="000724F2" w:rsidRDefault="009C0902" w:rsidP="004F39A9">
      <w:pPr>
        <w:ind w:left="806"/>
        <w:rPr>
          <w:rFonts w:cs="Tahoma"/>
          <w:szCs w:val="18"/>
          <w:lang w:val="fr-FR"/>
        </w:rPr>
      </w:pPr>
      <w:r w:rsidRPr="0017618D">
        <w:rPr>
          <w:rFonts w:cs="Tahoma"/>
          <w:color w:val="000000"/>
          <w:szCs w:val="18"/>
          <w:lang w:val="it-IT"/>
        </w:rPr>
        <w:t>Tutti i diritti di downgrade e di aggiornamento a Office PerformancePoint Server 2007 sono descritti nelle note di chiusura di PerformancePoint Server 2007 nella Lista dei Prodotti di aprile 2010.</w:t>
      </w:r>
    </w:p>
    <w:p w:rsidR="009C0902" w:rsidRPr="000724F2" w:rsidRDefault="009C0902" w:rsidP="004F39A9">
      <w:pPr>
        <w:pStyle w:val="ColorfulList-Accent11"/>
        <w:ind w:left="810"/>
        <w:rPr>
          <w:rFonts w:ascii="Tahoma" w:hAnsi="Tahoma" w:cs="Tahoma"/>
          <w:bCs/>
          <w:color w:val="000000"/>
          <w:sz w:val="18"/>
          <w:szCs w:val="20"/>
          <w:u w:val="single"/>
          <w:lang w:val="fr-FR"/>
        </w:rPr>
      </w:pPr>
    </w:p>
    <w:p w:rsidR="009C0902" w:rsidRPr="0017618D" w:rsidRDefault="009C0902" w:rsidP="004F39A9">
      <w:pPr>
        <w:pStyle w:val="ColorfulList-Accent11"/>
        <w:ind w:left="806"/>
        <w:rPr>
          <w:rFonts w:ascii="Tahoma" w:hAnsi="Tahoma" w:cs="Tahoma"/>
          <w:sz w:val="18"/>
          <w:szCs w:val="18"/>
        </w:rPr>
      </w:pPr>
      <w:r w:rsidRPr="0017618D">
        <w:rPr>
          <w:rFonts w:ascii="Tahoma" w:hAnsi="Tahoma" w:cs="Tahoma"/>
          <w:color w:val="000000"/>
          <w:sz w:val="18"/>
          <w:szCs w:val="18"/>
          <w:u w:val="single"/>
          <w:lang w:val="it-IT"/>
        </w:rPr>
        <w:t>Percorso di Migrazione per PerformancePoint Server 2007 e Forms Server 2007</w:t>
      </w:r>
    </w:p>
    <w:p w:rsidR="009C0902" w:rsidRDefault="009C0902" w:rsidP="004F39A9">
      <w:pPr>
        <w:pStyle w:val="ColorfulList-Accent11"/>
        <w:rPr>
          <w:rFonts w:ascii="Tahoma" w:hAnsi="Tahoma" w:cs="Tahoma"/>
          <w:sz w:val="18"/>
          <w:szCs w:val="20"/>
        </w:rPr>
      </w:pPr>
    </w:p>
    <w:p w:rsidR="009C0902" w:rsidRDefault="009C0902" w:rsidP="004F39A9">
      <w:pPr>
        <w:pStyle w:val="ColorfulList-Accent11"/>
        <w:tabs>
          <w:tab w:val="left" w:pos="810"/>
        </w:tabs>
        <w:ind w:left="806"/>
        <w:rPr>
          <w:rFonts w:ascii="Tahoma" w:hAnsi="Tahoma" w:cs="Tahoma"/>
          <w:sz w:val="18"/>
          <w:szCs w:val="18"/>
          <w:lang w:val="it-IT"/>
        </w:rPr>
      </w:pPr>
      <w:r w:rsidRPr="0017618D">
        <w:rPr>
          <w:rFonts w:ascii="Tahoma" w:hAnsi="Tahoma" w:cs="Tahoma"/>
          <w:sz w:val="18"/>
          <w:szCs w:val="18"/>
          <w:lang w:val="it-IT"/>
        </w:rPr>
        <w:t>Le società che abbiano stipulato un contratto Volume License e che soddisfano i seguenti criteri sono idonee ad aggiornare le licenze qualificanti a licenze per Office SharePoint Server 2007, secondo le modalità descritte di seguito:</w:t>
      </w:r>
    </w:p>
    <w:p w:rsidR="00171B38" w:rsidRPr="0017618D" w:rsidRDefault="00171B38" w:rsidP="004F39A9">
      <w:pPr>
        <w:pStyle w:val="ColorfulList-Accent11"/>
        <w:tabs>
          <w:tab w:val="left" w:pos="810"/>
        </w:tabs>
        <w:ind w:left="806"/>
        <w:rPr>
          <w:rFonts w:ascii="Tahoma" w:hAnsi="Tahoma" w:cs="Tahoma"/>
          <w:sz w:val="18"/>
          <w:szCs w:val="18"/>
        </w:rPr>
      </w:pPr>
    </w:p>
    <w:tbl>
      <w:tblPr>
        <w:tblW w:w="8688" w:type="dxa"/>
        <w:tblInd w:w="960" w:type="dxa"/>
        <w:tblCellMar>
          <w:left w:w="0" w:type="dxa"/>
          <w:right w:w="0" w:type="dxa"/>
        </w:tblCellMar>
        <w:tblLook w:val="04A0" w:firstRow="1" w:lastRow="0" w:firstColumn="1" w:lastColumn="0" w:noHBand="0" w:noVBand="1"/>
      </w:tblPr>
      <w:tblGrid>
        <w:gridCol w:w="2478"/>
        <w:gridCol w:w="3330"/>
        <w:gridCol w:w="2880"/>
      </w:tblGrid>
      <w:tr w:rsidR="009C0902" w:rsidTr="00171B38">
        <w:trPr>
          <w:cantSplit/>
          <w:tblHeader/>
        </w:trPr>
        <w:tc>
          <w:tcPr>
            <w:tcW w:w="580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9C0902" w:rsidRPr="0017618D" w:rsidRDefault="009C0902" w:rsidP="00171B38">
            <w:pPr>
              <w:ind w:left="360"/>
              <w:rPr>
                <w:rFonts w:cs="Tahoma"/>
                <w:szCs w:val="18"/>
              </w:rPr>
            </w:pPr>
            <w:r w:rsidRPr="0017618D">
              <w:rPr>
                <w:rFonts w:cs="Tahoma"/>
                <w:b/>
                <w:szCs w:val="18"/>
                <w:lang w:val="it-IT"/>
              </w:rPr>
              <w:t>Licenza Qualificante</w:t>
            </w:r>
          </w:p>
          <w:p w:rsidR="009C0902" w:rsidRPr="0017618D" w:rsidRDefault="009C0902" w:rsidP="00171B38">
            <w:pPr>
              <w:ind w:left="360"/>
              <w:rPr>
                <w:rFonts w:cs="Tahoma"/>
                <w:b/>
                <w:bCs/>
                <w:szCs w:val="18"/>
              </w:rPr>
            </w:pPr>
            <w:r w:rsidRPr="0017618D">
              <w:rPr>
                <w:rFonts w:cs="Tahoma"/>
                <w:b/>
                <w:bCs/>
                <w:szCs w:val="18"/>
                <w:lang w:val="it-IT"/>
              </w:rPr>
              <w:t>e Software Assurance</w:t>
            </w:r>
          </w:p>
        </w:tc>
        <w:tc>
          <w:tcPr>
            <w:tcW w:w="288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9C0902" w:rsidRPr="0017618D" w:rsidRDefault="009C0902" w:rsidP="00051DA8">
            <w:pPr>
              <w:keepNext/>
              <w:keepLines/>
              <w:ind w:left="360"/>
              <w:rPr>
                <w:rFonts w:cs="Tahoma"/>
                <w:b/>
                <w:bCs/>
                <w:szCs w:val="18"/>
              </w:rPr>
            </w:pPr>
            <w:r w:rsidRPr="0017618D">
              <w:rPr>
                <w:rFonts w:cs="Tahoma"/>
                <w:b/>
                <w:bCs/>
                <w:szCs w:val="18"/>
                <w:lang w:val="it-IT"/>
              </w:rPr>
              <w:t>Idonee a quanto segue per licenza qualificante...</w:t>
            </w:r>
          </w:p>
        </w:tc>
      </w:tr>
      <w:tr w:rsidR="009C0902" w:rsidRPr="0017618D" w:rsidTr="00171B38">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17618D" w:rsidRDefault="009C0902" w:rsidP="00171B38">
            <w:pPr>
              <w:ind w:left="115"/>
              <w:rPr>
                <w:rFonts w:cs="Tahoma"/>
                <w:color w:val="FF0000"/>
                <w:szCs w:val="18"/>
              </w:rPr>
            </w:pPr>
            <w:r w:rsidRPr="0017618D">
              <w:rPr>
                <w:rFonts w:cs="Tahoma"/>
                <w:color w:val="000000"/>
                <w:szCs w:val="18"/>
                <w:lang w:val="it-IT"/>
              </w:rPr>
              <w:t>PerformancePoint Server</w:t>
            </w:r>
            <w:r w:rsidR="005439CE">
              <w:rPr>
                <w:rFonts w:cs="Tahoma"/>
                <w:color w:val="000000"/>
                <w:szCs w:val="18"/>
                <w:lang w:val="it-IT"/>
              </w:rPr>
              <w:t> </w:t>
            </w:r>
            <w:r w:rsidRPr="0017618D">
              <w:rPr>
                <w:rFonts w:cs="Tahoma"/>
                <w:color w:val="000000"/>
                <w:szCs w:val="18"/>
                <w:lang w:val="it-IT"/>
              </w:rPr>
              <w:t>2007</w:t>
            </w:r>
          </w:p>
        </w:tc>
        <w:tc>
          <w:tcPr>
            <w:tcW w:w="3330" w:type="dxa"/>
            <w:tcBorders>
              <w:top w:val="nil"/>
              <w:left w:val="nil"/>
              <w:bottom w:val="single" w:sz="8" w:space="0" w:color="000000"/>
              <w:right w:val="single" w:sz="8" w:space="0" w:color="000000"/>
            </w:tcBorders>
          </w:tcPr>
          <w:p w:rsidR="009C0902" w:rsidRPr="0017618D" w:rsidRDefault="009C0902" w:rsidP="00171B38">
            <w:pPr>
              <w:pStyle w:val="ColorfulList-Accent11"/>
              <w:numPr>
                <w:ilvl w:val="0"/>
                <w:numId w:val="57"/>
              </w:numPr>
              <w:ind w:hanging="274"/>
              <w:contextualSpacing w:val="0"/>
              <w:rPr>
                <w:rFonts w:ascii="Tahoma" w:hAnsi="Tahoma" w:cs="Tahoma"/>
                <w:sz w:val="18"/>
                <w:szCs w:val="18"/>
              </w:rPr>
            </w:pPr>
            <w:r w:rsidRPr="0017618D">
              <w:rPr>
                <w:rFonts w:ascii="Tahoma" w:hAnsi="Tahoma" w:cs="Tahoma"/>
                <w:color w:val="000000"/>
                <w:sz w:val="18"/>
                <w:szCs w:val="18"/>
                <w:lang w:val="it-IT"/>
              </w:rPr>
              <w:t xml:space="preserve">La licenza è iscritta alla copertura Software Assurance in data </w:t>
            </w:r>
            <w:r w:rsidR="00171B38">
              <w:rPr>
                <w:rFonts w:ascii="Tahoma" w:hAnsi="Tahoma" w:cs="Tahoma"/>
                <w:color w:val="000000"/>
                <w:sz w:val="18"/>
                <w:szCs w:val="18"/>
                <w:lang w:val="it-IT"/>
              </w:rPr>
              <w:br/>
            </w:r>
            <w:r w:rsidRPr="0017618D">
              <w:rPr>
                <w:rFonts w:ascii="Tahoma" w:hAnsi="Tahoma" w:cs="Tahoma"/>
                <w:color w:val="000000"/>
                <w:sz w:val="18"/>
                <w:szCs w:val="18"/>
                <w:lang w:val="it-IT"/>
              </w:rPr>
              <w:t>1 aprile 2009</w:t>
            </w:r>
          </w:p>
        </w:tc>
        <w:tc>
          <w:tcPr>
            <w:tcW w:w="2880" w:type="dxa"/>
            <w:tcBorders>
              <w:top w:val="nil"/>
              <w:left w:val="nil"/>
              <w:bottom w:val="single" w:sz="8" w:space="0" w:color="000000"/>
              <w:right w:val="single" w:sz="8" w:space="0" w:color="000000"/>
            </w:tcBorders>
            <w:tcMar>
              <w:top w:w="0" w:type="dxa"/>
              <w:left w:w="108" w:type="dxa"/>
              <w:bottom w:w="0" w:type="dxa"/>
              <w:right w:w="108" w:type="dxa"/>
            </w:tcMar>
          </w:tcPr>
          <w:p w:rsidR="009C0902" w:rsidRPr="0017618D" w:rsidRDefault="009C0902" w:rsidP="00051DA8">
            <w:pPr>
              <w:keepNext/>
              <w:keepLines/>
              <w:ind w:left="158"/>
              <w:rPr>
                <w:rFonts w:cs="Tahoma"/>
                <w:szCs w:val="18"/>
              </w:rPr>
            </w:pPr>
            <w:r w:rsidRPr="0017618D">
              <w:rPr>
                <w:rFonts w:cs="Tahoma"/>
                <w:szCs w:val="18"/>
                <w:lang w:val="it-IT"/>
              </w:rPr>
              <w:t>Due Licenze Server per</w:t>
            </w:r>
            <w:r w:rsidR="005439CE">
              <w:rPr>
                <w:rFonts w:cs="Tahoma"/>
                <w:szCs w:val="18"/>
                <w:lang w:val="it-IT"/>
              </w:rPr>
              <w:t> </w:t>
            </w:r>
            <w:r w:rsidRPr="0017618D">
              <w:rPr>
                <w:rFonts w:cs="Tahoma"/>
                <w:szCs w:val="18"/>
                <w:lang w:val="it-IT"/>
              </w:rPr>
              <w:t>Office SharePoint Server 2007</w:t>
            </w:r>
          </w:p>
        </w:tc>
      </w:tr>
      <w:tr w:rsidR="009C0902" w:rsidRPr="0017618D" w:rsidTr="00171B38">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17618D" w:rsidRDefault="009C0902" w:rsidP="00171B38">
            <w:pPr>
              <w:ind w:left="115"/>
              <w:rPr>
                <w:rFonts w:cs="Tahoma"/>
                <w:color w:val="000000"/>
                <w:szCs w:val="18"/>
              </w:rPr>
            </w:pPr>
            <w:r w:rsidRPr="0017618D">
              <w:rPr>
                <w:rFonts w:cs="Tahoma"/>
                <w:color w:val="000000"/>
                <w:szCs w:val="18"/>
                <w:lang w:val="it-IT"/>
              </w:rPr>
              <w:t>CAL per PerformancePoint Server 2007</w:t>
            </w:r>
          </w:p>
        </w:tc>
        <w:tc>
          <w:tcPr>
            <w:tcW w:w="3330" w:type="dxa"/>
            <w:tcBorders>
              <w:top w:val="nil"/>
              <w:left w:val="nil"/>
              <w:bottom w:val="single" w:sz="8" w:space="0" w:color="000000"/>
              <w:right w:val="single" w:sz="8" w:space="0" w:color="000000"/>
            </w:tcBorders>
          </w:tcPr>
          <w:p w:rsidR="009C0902" w:rsidRPr="0017618D" w:rsidRDefault="009C0902" w:rsidP="00171B38">
            <w:pPr>
              <w:pStyle w:val="ColorfulList-Accent11"/>
              <w:numPr>
                <w:ilvl w:val="0"/>
                <w:numId w:val="57"/>
              </w:numPr>
              <w:ind w:hanging="274"/>
              <w:contextualSpacing w:val="0"/>
              <w:rPr>
                <w:rFonts w:ascii="Tahoma" w:hAnsi="Tahoma" w:cs="Tahoma"/>
                <w:sz w:val="18"/>
                <w:szCs w:val="18"/>
              </w:rPr>
            </w:pPr>
            <w:r w:rsidRPr="0017618D">
              <w:rPr>
                <w:rFonts w:ascii="Tahoma" w:hAnsi="Tahoma" w:cs="Tahoma"/>
                <w:color w:val="000000"/>
                <w:sz w:val="18"/>
                <w:szCs w:val="18"/>
                <w:lang w:val="it-IT"/>
              </w:rPr>
              <w:t xml:space="preserve">La licenza è iscritta alla copertura Software Assurance in data </w:t>
            </w:r>
            <w:r w:rsidR="00171B38">
              <w:rPr>
                <w:rFonts w:ascii="Tahoma" w:hAnsi="Tahoma" w:cs="Tahoma"/>
                <w:color w:val="000000"/>
                <w:sz w:val="18"/>
                <w:szCs w:val="18"/>
                <w:lang w:val="it-IT"/>
              </w:rPr>
              <w:br/>
            </w:r>
            <w:r w:rsidRPr="0017618D">
              <w:rPr>
                <w:rFonts w:ascii="Tahoma" w:hAnsi="Tahoma" w:cs="Tahoma"/>
                <w:color w:val="000000"/>
                <w:sz w:val="18"/>
                <w:szCs w:val="18"/>
                <w:lang w:val="it-IT"/>
              </w:rPr>
              <w:t>1 aprile 2009</w:t>
            </w:r>
          </w:p>
        </w:tc>
        <w:tc>
          <w:tcPr>
            <w:tcW w:w="2880" w:type="dxa"/>
            <w:tcBorders>
              <w:top w:val="nil"/>
              <w:left w:val="nil"/>
              <w:bottom w:val="single" w:sz="8" w:space="0" w:color="000000"/>
              <w:right w:val="single" w:sz="8" w:space="0" w:color="000000"/>
            </w:tcBorders>
            <w:tcMar>
              <w:top w:w="0" w:type="dxa"/>
              <w:left w:w="108" w:type="dxa"/>
              <w:bottom w:w="0" w:type="dxa"/>
              <w:right w:w="108" w:type="dxa"/>
            </w:tcMar>
          </w:tcPr>
          <w:p w:rsidR="009C0902" w:rsidRPr="0017618D" w:rsidRDefault="009C0902" w:rsidP="00051DA8">
            <w:pPr>
              <w:keepNext/>
              <w:keepLines/>
              <w:ind w:left="158"/>
              <w:rPr>
                <w:rFonts w:cs="Tahoma"/>
                <w:szCs w:val="18"/>
              </w:rPr>
            </w:pPr>
            <w:r w:rsidRPr="0017618D">
              <w:rPr>
                <w:rFonts w:cs="Tahoma"/>
                <w:szCs w:val="18"/>
                <w:lang w:val="it-IT"/>
              </w:rPr>
              <w:t xml:space="preserve">Una licenza Office SharePoint Server 2007 Standard CAL </w:t>
            </w:r>
            <w:r w:rsidRPr="0017618D">
              <w:rPr>
                <w:rFonts w:cs="Tahoma"/>
                <w:b/>
                <w:szCs w:val="18"/>
                <w:lang w:val="it-IT"/>
              </w:rPr>
              <w:t>e</w:t>
            </w:r>
            <w:r w:rsidRPr="0017618D">
              <w:rPr>
                <w:rFonts w:cs="Tahoma"/>
                <w:szCs w:val="18"/>
                <w:lang w:val="it-IT"/>
              </w:rPr>
              <w:t xml:space="preserve"> Una licenza Office SharePoint Server 2007 Enterprise</w:t>
            </w:r>
            <w:r w:rsidR="005439CE">
              <w:rPr>
                <w:rFonts w:cs="Tahoma"/>
                <w:szCs w:val="18"/>
                <w:lang w:val="it-IT"/>
              </w:rPr>
              <w:t> </w:t>
            </w:r>
            <w:r w:rsidRPr="0017618D">
              <w:rPr>
                <w:rFonts w:cs="Tahoma"/>
                <w:szCs w:val="18"/>
                <w:lang w:val="it-IT"/>
              </w:rPr>
              <w:t>CAL</w:t>
            </w:r>
          </w:p>
        </w:tc>
      </w:tr>
      <w:tr w:rsidR="009C0902" w:rsidRPr="0017618D" w:rsidTr="00171B38">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17618D" w:rsidRDefault="009C0902" w:rsidP="00171B38">
            <w:pPr>
              <w:ind w:left="115"/>
              <w:rPr>
                <w:rFonts w:cs="Tahoma"/>
                <w:color w:val="000000"/>
                <w:szCs w:val="18"/>
              </w:rPr>
            </w:pPr>
            <w:r w:rsidRPr="0017618D">
              <w:rPr>
                <w:rFonts w:cs="Tahoma"/>
                <w:color w:val="000000"/>
                <w:szCs w:val="18"/>
                <w:lang w:val="it-IT"/>
              </w:rPr>
              <w:t>Forms Server 2007</w:t>
            </w:r>
          </w:p>
        </w:tc>
        <w:tc>
          <w:tcPr>
            <w:tcW w:w="3330" w:type="dxa"/>
            <w:tcBorders>
              <w:top w:val="nil"/>
              <w:left w:val="nil"/>
              <w:bottom w:val="single" w:sz="8" w:space="0" w:color="000000"/>
              <w:right w:val="single" w:sz="8" w:space="0" w:color="000000"/>
            </w:tcBorders>
          </w:tcPr>
          <w:p w:rsidR="009C0902" w:rsidRPr="0017618D" w:rsidRDefault="009C0902" w:rsidP="00171B38">
            <w:pPr>
              <w:pStyle w:val="ColorfulList-Accent11"/>
              <w:numPr>
                <w:ilvl w:val="0"/>
                <w:numId w:val="57"/>
              </w:numPr>
              <w:ind w:hanging="274"/>
              <w:contextualSpacing w:val="0"/>
              <w:rPr>
                <w:rFonts w:ascii="Tahoma" w:hAnsi="Tahoma" w:cs="Tahoma"/>
                <w:sz w:val="18"/>
                <w:szCs w:val="18"/>
              </w:rPr>
            </w:pPr>
            <w:r w:rsidRPr="0017618D">
              <w:rPr>
                <w:rFonts w:ascii="Tahoma" w:hAnsi="Tahoma" w:cs="Tahoma"/>
                <w:color w:val="000000"/>
                <w:sz w:val="18"/>
                <w:szCs w:val="18"/>
                <w:lang w:val="it-IT"/>
              </w:rPr>
              <w:t xml:space="preserve">La licenza è iscritta alla copertura Software Assurance in data </w:t>
            </w:r>
            <w:r w:rsidR="00171B38">
              <w:rPr>
                <w:rFonts w:ascii="Tahoma" w:hAnsi="Tahoma" w:cs="Tahoma"/>
                <w:color w:val="000000"/>
                <w:sz w:val="18"/>
                <w:szCs w:val="18"/>
                <w:lang w:val="it-IT"/>
              </w:rPr>
              <w:br/>
            </w:r>
            <w:r w:rsidRPr="0017618D">
              <w:rPr>
                <w:rFonts w:ascii="Tahoma" w:hAnsi="Tahoma" w:cs="Tahoma"/>
                <w:color w:val="000000"/>
                <w:sz w:val="18"/>
                <w:szCs w:val="18"/>
                <w:lang w:val="it-IT"/>
              </w:rPr>
              <w:t>1 aprile 2009</w:t>
            </w:r>
          </w:p>
        </w:tc>
        <w:tc>
          <w:tcPr>
            <w:tcW w:w="2880" w:type="dxa"/>
            <w:tcBorders>
              <w:top w:val="nil"/>
              <w:left w:val="nil"/>
              <w:bottom w:val="single" w:sz="8" w:space="0" w:color="000000"/>
              <w:right w:val="single" w:sz="8" w:space="0" w:color="000000"/>
            </w:tcBorders>
            <w:tcMar>
              <w:top w:w="0" w:type="dxa"/>
              <w:left w:w="108" w:type="dxa"/>
              <w:bottom w:w="0" w:type="dxa"/>
              <w:right w:w="108" w:type="dxa"/>
            </w:tcMar>
          </w:tcPr>
          <w:p w:rsidR="009C0902" w:rsidRPr="0017618D" w:rsidRDefault="009C0902" w:rsidP="00051DA8">
            <w:pPr>
              <w:keepNext/>
              <w:keepLines/>
              <w:ind w:left="158"/>
              <w:rPr>
                <w:rFonts w:cs="Tahoma"/>
                <w:szCs w:val="18"/>
              </w:rPr>
            </w:pPr>
            <w:r w:rsidRPr="0017618D">
              <w:rPr>
                <w:rFonts w:cs="Tahoma"/>
                <w:szCs w:val="18"/>
                <w:lang w:val="it-IT"/>
              </w:rPr>
              <w:t>Una Licenza Server per</w:t>
            </w:r>
            <w:r w:rsidR="005439CE">
              <w:rPr>
                <w:rFonts w:cs="Tahoma"/>
                <w:szCs w:val="18"/>
                <w:lang w:val="it-IT"/>
              </w:rPr>
              <w:t> </w:t>
            </w:r>
            <w:r w:rsidRPr="0017618D">
              <w:rPr>
                <w:rFonts w:cs="Tahoma"/>
                <w:szCs w:val="18"/>
                <w:lang w:val="it-IT"/>
              </w:rPr>
              <w:t>Office SharePoint Server 2007</w:t>
            </w:r>
          </w:p>
        </w:tc>
      </w:tr>
      <w:tr w:rsidR="009C0902" w:rsidRPr="0017618D" w:rsidTr="00171B38">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17618D" w:rsidRDefault="009C0902" w:rsidP="00171B38">
            <w:pPr>
              <w:ind w:left="115"/>
              <w:rPr>
                <w:rFonts w:cs="Tahoma"/>
                <w:color w:val="000000"/>
                <w:szCs w:val="18"/>
              </w:rPr>
            </w:pPr>
            <w:r w:rsidRPr="0017618D">
              <w:rPr>
                <w:rFonts w:cs="Tahoma"/>
                <w:color w:val="000000"/>
                <w:szCs w:val="18"/>
                <w:lang w:val="it-IT"/>
              </w:rPr>
              <w:t>CAL per Forms Server</w:t>
            </w:r>
            <w:r w:rsidR="005439CE">
              <w:rPr>
                <w:rFonts w:cs="Tahoma"/>
                <w:color w:val="000000"/>
                <w:szCs w:val="18"/>
                <w:lang w:val="it-IT"/>
              </w:rPr>
              <w:t> </w:t>
            </w:r>
            <w:r w:rsidRPr="0017618D">
              <w:rPr>
                <w:rFonts w:cs="Tahoma"/>
                <w:color w:val="000000"/>
                <w:szCs w:val="18"/>
                <w:lang w:val="it-IT"/>
              </w:rPr>
              <w:t>2007</w:t>
            </w:r>
          </w:p>
        </w:tc>
        <w:tc>
          <w:tcPr>
            <w:tcW w:w="3330" w:type="dxa"/>
            <w:tcBorders>
              <w:top w:val="nil"/>
              <w:left w:val="nil"/>
              <w:bottom w:val="single" w:sz="8" w:space="0" w:color="000000"/>
              <w:right w:val="single" w:sz="8" w:space="0" w:color="000000"/>
            </w:tcBorders>
          </w:tcPr>
          <w:p w:rsidR="009C0902" w:rsidRPr="0017618D" w:rsidRDefault="009C0902" w:rsidP="00171B38">
            <w:pPr>
              <w:pStyle w:val="ColorfulList-Accent11"/>
              <w:numPr>
                <w:ilvl w:val="0"/>
                <w:numId w:val="57"/>
              </w:numPr>
              <w:ind w:hanging="274"/>
              <w:contextualSpacing w:val="0"/>
              <w:rPr>
                <w:rFonts w:ascii="Tahoma" w:hAnsi="Tahoma" w:cs="Tahoma"/>
                <w:sz w:val="18"/>
                <w:szCs w:val="18"/>
              </w:rPr>
            </w:pPr>
            <w:r w:rsidRPr="0017618D">
              <w:rPr>
                <w:rFonts w:ascii="Tahoma" w:hAnsi="Tahoma" w:cs="Tahoma"/>
                <w:color w:val="000000"/>
                <w:sz w:val="18"/>
                <w:szCs w:val="18"/>
                <w:lang w:val="it-IT"/>
              </w:rPr>
              <w:t xml:space="preserve">La licenza è iscritta alla copertura Software Assurance in data </w:t>
            </w:r>
            <w:r w:rsidR="00171B38">
              <w:rPr>
                <w:rFonts w:ascii="Tahoma" w:hAnsi="Tahoma" w:cs="Tahoma"/>
                <w:color w:val="000000"/>
                <w:sz w:val="18"/>
                <w:szCs w:val="18"/>
                <w:lang w:val="it-IT"/>
              </w:rPr>
              <w:br/>
            </w:r>
            <w:r w:rsidRPr="0017618D">
              <w:rPr>
                <w:rFonts w:ascii="Tahoma" w:hAnsi="Tahoma" w:cs="Tahoma"/>
                <w:color w:val="000000"/>
                <w:sz w:val="18"/>
                <w:szCs w:val="18"/>
                <w:lang w:val="it-IT"/>
              </w:rPr>
              <w:t>1 aprile 2009</w:t>
            </w:r>
          </w:p>
        </w:tc>
        <w:tc>
          <w:tcPr>
            <w:tcW w:w="2880" w:type="dxa"/>
            <w:tcBorders>
              <w:top w:val="nil"/>
              <w:left w:val="nil"/>
              <w:bottom w:val="single" w:sz="8" w:space="0" w:color="000000"/>
              <w:right w:val="single" w:sz="8" w:space="0" w:color="000000"/>
            </w:tcBorders>
            <w:tcMar>
              <w:top w:w="0" w:type="dxa"/>
              <w:left w:w="108" w:type="dxa"/>
              <w:bottom w:w="0" w:type="dxa"/>
              <w:right w:w="108" w:type="dxa"/>
            </w:tcMar>
          </w:tcPr>
          <w:p w:rsidR="009C0902" w:rsidRPr="0017618D" w:rsidRDefault="009C0902" w:rsidP="00051DA8">
            <w:pPr>
              <w:keepNext/>
              <w:keepLines/>
              <w:ind w:left="158"/>
              <w:rPr>
                <w:rFonts w:cs="Tahoma"/>
                <w:szCs w:val="18"/>
              </w:rPr>
            </w:pPr>
            <w:r w:rsidRPr="0017618D">
              <w:rPr>
                <w:rFonts w:cs="Tahoma"/>
                <w:szCs w:val="18"/>
                <w:lang w:val="it-IT"/>
              </w:rPr>
              <w:t xml:space="preserve">Una licenza Office SharePoint Server 2007 Standard CAL </w:t>
            </w:r>
            <w:r w:rsidRPr="0017618D">
              <w:rPr>
                <w:rFonts w:cs="Tahoma"/>
                <w:b/>
                <w:szCs w:val="18"/>
                <w:lang w:val="it-IT"/>
              </w:rPr>
              <w:t>e</w:t>
            </w:r>
            <w:r w:rsidRPr="0017618D">
              <w:rPr>
                <w:rFonts w:cs="Tahoma"/>
                <w:szCs w:val="18"/>
                <w:lang w:val="it-IT"/>
              </w:rPr>
              <w:t xml:space="preserve"> Una licenza Office SharePoint Server 2007 Enterprise</w:t>
            </w:r>
            <w:r w:rsidR="005439CE">
              <w:rPr>
                <w:rFonts w:cs="Tahoma"/>
                <w:szCs w:val="18"/>
                <w:lang w:val="it-IT"/>
              </w:rPr>
              <w:t> </w:t>
            </w:r>
            <w:r w:rsidRPr="0017618D">
              <w:rPr>
                <w:rFonts w:cs="Tahoma"/>
                <w:szCs w:val="18"/>
                <w:lang w:val="it-IT"/>
              </w:rPr>
              <w:t>CAL</w:t>
            </w:r>
          </w:p>
        </w:tc>
      </w:tr>
    </w:tbl>
    <w:p w:rsidR="009C0902" w:rsidRDefault="009C0902" w:rsidP="004F39A9">
      <w:pPr>
        <w:pStyle w:val="ColorfulList-Accent11"/>
        <w:tabs>
          <w:tab w:val="left" w:pos="810"/>
        </w:tabs>
        <w:ind w:left="810"/>
        <w:rPr>
          <w:rFonts w:ascii="Tahoma" w:hAnsi="Tahoma" w:cs="Tahoma"/>
          <w:color w:val="000000"/>
          <w:sz w:val="18"/>
          <w:szCs w:val="20"/>
        </w:rPr>
      </w:pPr>
    </w:p>
    <w:p w:rsidR="009C0902" w:rsidRPr="000724F2" w:rsidRDefault="009C0902" w:rsidP="00171B38">
      <w:pPr>
        <w:ind w:left="907"/>
        <w:rPr>
          <w:rFonts w:cs="Tahoma"/>
          <w:szCs w:val="18"/>
          <w:lang w:val="fr-FR"/>
        </w:rPr>
      </w:pPr>
      <w:r w:rsidRPr="00C80066">
        <w:rPr>
          <w:rFonts w:cs="Tahoma"/>
          <w:color w:val="000000"/>
          <w:szCs w:val="18"/>
          <w:lang w:val="it-IT"/>
        </w:rPr>
        <w:t>La presente offerta è valida anche per le società che abbiano ottenuto le rispettive licenze PerformancePoint Server 2007 in seguito alla migrazione da un altro prodotto, nella misura in cui</w:t>
      </w:r>
      <w:r w:rsidR="0066700B">
        <w:rPr>
          <w:rFonts w:cs="Tahoma"/>
          <w:color w:val="000000"/>
          <w:szCs w:val="18"/>
          <w:lang w:val="it-IT"/>
        </w:rPr>
        <w:t> </w:t>
      </w:r>
      <w:r w:rsidRPr="00C80066">
        <w:rPr>
          <w:rFonts w:cs="Tahoma"/>
          <w:color w:val="000000"/>
          <w:szCs w:val="18"/>
          <w:lang w:val="it-IT"/>
        </w:rPr>
        <w:t>le</w:t>
      </w:r>
      <w:r w:rsidR="0066700B">
        <w:rPr>
          <w:rFonts w:cs="Tahoma"/>
          <w:color w:val="000000"/>
          <w:szCs w:val="18"/>
          <w:lang w:val="it-IT"/>
        </w:rPr>
        <w:t> </w:t>
      </w:r>
      <w:r w:rsidRPr="00C80066">
        <w:rPr>
          <w:rFonts w:cs="Tahoma"/>
          <w:color w:val="000000"/>
          <w:szCs w:val="18"/>
          <w:lang w:val="it-IT"/>
        </w:rPr>
        <w:t>società dispongano di una copertura SA attiva per quelle licenze in data 1 aprile 2009.</w:t>
      </w:r>
    </w:p>
    <w:p w:rsidR="00171B38" w:rsidRDefault="00171B38" w:rsidP="004F39A9">
      <w:pPr>
        <w:ind w:left="907"/>
        <w:rPr>
          <w:rFonts w:cs="Tahoma"/>
          <w:color w:val="000000"/>
          <w:szCs w:val="18"/>
          <w:lang w:val="it-IT"/>
        </w:rPr>
      </w:pPr>
    </w:p>
    <w:p w:rsidR="009C0902" w:rsidRPr="000724F2" w:rsidRDefault="009C0902" w:rsidP="004F39A9">
      <w:pPr>
        <w:ind w:left="907"/>
        <w:rPr>
          <w:rFonts w:cs="Tahoma"/>
          <w:szCs w:val="18"/>
          <w:lang w:val="it-IT"/>
        </w:rPr>
      </w:pPr>
      <w:r w:rsidRPr="0066700B">
        <w:rPr>
          <w:rFonts w:cs="Tahoma"/>
          <w:color w:val="000000"/>
          <w:szCs w:val="18"/>
          <w:lang w:val="it-IT"/>
        </w:rPr>
        <w:t>Le società potranno eseguire e accedere a qualunque versione successiva di SharePoint Server 2007 resa</w:t>
      </w:r>
      <w:r w:rsidR="0066700B" w:rsidRPr="0066700B">
        <w:rPr>
          <w:rFonts w:cs="Tahoma"/>
          <w:color w:val="000000"/>
          <w:szCs w:val="18"/>
          <w:lang w:val="it-IT"/>
        </w:rPr>
        <w:t> </w:t>
      </w:r>
      <w:r w:rsidRPr="0066700B">
        <w:rPr>
          <w:rFonts w:cs="Tahoma"/>
          <w:color w:val="000000"/>
          <w:szCs w:val="18"/>
          <w:lang w:val="it-IT"/>
        </w:rPr>
        <w:t>disponibile durante il periodo di validità della loro copertura Software Assurance qualificante rispettivamente per il software e/o le CAL per PerformancePoint Server 2007 e il software e/o le CAL per</w:t>
      </w:r>
      <w:r w:rsidR="0066700B" w:rsidRPr="0066700B">
        <w:rPr>
          <w:rFonts w:cs="Tahoma"/>
          <w:color w:val="000000"/>
          <w:szCs w:val="18"/>
          <w:lang w:val="it-IT"/>
        </w:rPr>
        <w:t> </w:t>
      </w:r>
      <w:r w:rsidRPr="0066700B">
        <w:rPr>
          <w:rFonts w:cs="Tahoma"/>
          <w:color w:val="000000"/>
          <w:szCs w:val="18"/>
          <w:lang w:val="it-IT"/>
        </w:rPr>
        <w:t>Forms Server 2007.</w:t>
      </w:r>
      <w:r w:rsidRPr="000724F2">
        <w:rPr>
          <w:rFonts w:cs="Tahoma"/>
          <w:szCs w:val="18"/>
          <w:lang w:val="it-IT"/>
        </w:rPr>
        <w:t xml:space="preserve"> </w:t>
      </w:r>
      <w:r w:rsidRPr="0066700B">
        <w:rPr>
          <w:rFonts w:cs="Tahoma"/>
          <w:szCs w:val="18"/>
          <w:lang w:val="it-IT"/>
        </w:rPr>
        <w:t xml:space="preserve">Il diritto della società di utilizzare e accedere al software </w:t>
      </w:r>
      <w:r w:rsidRPr="0066700B">
        <w:rPr>
          <w:rFonts w:cs="Tahoma"/>
          <w:color w:val="000000"/>
          <w:szCs w:val="18"/>
          <w:lang w:val="it-IT"/>
        </w:rPr>
        <w:t xml:space="preserve">SharePoint Server 2007 (o qualunque versione successiva) </w:t>
      </w:r>
      <w:r w:rsidRPr="0066700B">
        <w:rPr>
          <w:rFonts w:cs="Tahoma"/>
          <w:szCs w:val="18"/>
          <w:lang w:val="it-IT"/>
        </w:rPr>
        <w:t>è attestato dalla presente nota relativa alle condizioni del prodotto e</w:t>
      </w:r>
      <w:r w:rsidR="0066700B" w:rsidRPr="0066700B">
        <w:rPr>
          <w:rFonts w:cs="Tahoma"/>
          <w:szCs w:val="18"/>
          <w:lang w:val="it-IT"/>
        </w:rPr>
        <w:t> </w:t>
      </w:r>
      <w:r w:rsidRPr="0066700B">
        <w:rPr>
          <w:rFonts w:cs="Tahoma"/>
          <w:szCs w:val="18"/>
          <w:lang w:val="it-IT"/>
        </w:rPr>
        <w:t xml:space="preserve">dalla prova delle licenze qualificanti corrispondenti e di Software Assurance (o copertura equivalente) per le licenze qualificanti. Il diritto di utilizzare e accedere a SharePoint Server 2007 (o qualunque versione successiva) ai sensi della presente offerta sostituisce il diritto di utilizzare e accedere al software ai sensi della licenza qualificante. Il diritto di utilizzo del software </w:t>
      </w:r>
      <w:r w:rsidRPr="0066700B">
        <w:rPr>
          <w:rFonts w:cs="Tahoma"/>
          <w:color w:val="000000"/>
          <w:szCs w:val="18"/>
          <w:lang w:val="it-IT"/>
        </w:rPr>
        <w:t>SharePoint Server 2007 (o qualunque versione successiva) da parte della società ai sensi della presente concessione è soggetto alle condizioni del contratto Volume License della società e ai diritti di utilizzo del prodotto relativi a tale software. Tale</w:t>
      </w:r>
      <w:r w:rsidR="0066700B" w:rsidRPr="0066700B">
        <w:rPr>
          <w:rFonts w:cs="Tahoma"/>
          <w:color w:val="000000"/>
          <w:szCs w:val="18"/>
          <w:lang w:val="it-IT"/>
        </w:rPr>
        <w:t> </w:t>
      </w:r>
      <w:r w:rsidRPr="0066700B">
        <w:rPr>
          <w:rFonts w:cs="Tahoma"/>
          <w:color w:val="000000"/>
          <w:szCs w:val="18"/>
          <w:lang w:val="it-IT"/>
        </w:rPr>
        <w:t xml:space="preserve">diritto </w:t>
      </w:r>
      <w:r w:rsidRPr="0066700B">
        <w:rPr>
          <w:rFonts w:cs="Tahoma"/>
          <w:szCs w:val="18"/>
          <w:lang w:val="it-IT"/>
        </w:rPr>
        <w:t>cesserà alla scadenza o risoluzione del diritto di utilizzo del software in virtù delle licenze qualificanti.</w:t>
      </w:r>
    </w:p>
    <w:p w:rsidR="009C0902" w:rsidRDefault="009C0902" w:rsidP="004F39A9">
      <w:pPr>
        <w:ind w:left="720"/>
        <w:rPr>
          <w:rFonts w:cs="Tahoma"/>
          <w:b/>
          <w:bCs/>
          <w:szCs w:val="20"/>
          <w:lang w:val="it-IT"/>
        </w:rPr>
      </w:pPr>
    </w:p>
    <w:p w:rsidR="009C0902" w:rsidRPr="000724F2" w:rsidRDefault="009C0902" w:rsidP="004F39A9">
      <w:pPr>
        <w:ind w:left="907"/>
        <w:rPr>
          <w:rFonts w:cs="Tahoma"/>
          <w:szCs w:val="18"/>
          <w:lang w:val="it-IT"/>
        </w:rPr>
      </w:pPr>
      <w:r w:rsidRPr="00C80066">
        <w:rPr>
          <w:rFonts w:cs="Tahoma"/>
          <w:szCs w:val="18"/>
          <w:u w:val="single"/>
          <w:lang w:val="it-IT"/>
        </w:rPr>
        <w:t>Diritti di Downgrade per Office SharePoint Server 2007</w:t>
      </w:r>
    </w:p>
    <w:p w:rsidR="009C0902" w:rsidRPr="000724F2" w:rsidRDefault="009C0902" w:rsidP="004F39A9">
      <w:pPr>
        <w:ind w:left="720"/>
        <w:rPr>
          <w:rFonts w:cs="Tahoma"/>
          <w:szCs w:val="20"/>
          <w:lang w:val="it-IT"/>
        </w:rPr>
      </w:pPr>
    </w:p>
    <w:p w:rsidR="009C0902" w:rsidRPr="00D71EC3" w:rsidRDefault="009C0902" w:rsidP="004F39A9">
      <w:pPr>
        <w:ind w:left="907"/>
        <w:rPr>
          <w:rFonts w:cs="Tahoma"/>
          <w:szCs w:val="18"/>
          <w:lang w:val="it-IT"/>
        </w:rPr>
      </w:pPr>
      <w:r w:rsidRPr="00C80066">
        <w:rPr>
          <w:rFonts w:cs="Tahoma"/>
          <w:szCs w:val="18"/>
          <w:lang w:val="it-IT"/>
        </w:rPr>
        <w:t>Le società titolari di una licenza per Office SharePoint Server 2007 potranno utilizzare e accedere a Forms Server 2007 nel modo seguente:</w:t>
      </w:r>
    </w:p>
    <w:p w:rsidR="009C0902" w:rsidRPr="00D71EC3" w:rsidRDefault="009C0902" w:rsidP="000D76F0">
      <w:pPr>
        <w:ind w:left="900"/>
        <w:rPr>
          <w:lang w:val="it-IT"/>
        </w:rPr>
      </w:pPr>
    </w:p>
    <w:tbl>
      <w:tblPr>
        <w:tblW w:w="8640" w:type="dxa"/>
        <w:tblInd w:w="1008" w:type="dxa"/>
        <w:tblCellMar>
          <w:left w:w="0" w:type="dxa"/>
          <w:right w:w="0" w:type="dxa"/>
        </w:tblCellMar>
        <w:tblLook w:val="04A0" w:firstRow="1" w:lastRow="0" w:firstColumn="1" w:lastColumn="0" w:noHBand="0" w:noVBand="1"/>
      </w:tblPr>
      <w:tblGrid>
        <w:gridCol w:w="4320"/>
        <w:gridCol w:w="4320"/>
      </w:tblGrid>
      <w:tr w:rsidR="009C0902">
        <w:tc>
          <w:tcPr>
            <w:tcW w:w="432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C0902" w:rsidRPr="00C80066" w:rsidRDefault="009C0902" w:rsidP="004F39A9">
            <w:pPr>
              <w:ind w:left="360"/>
              <w:rPr>
                <w:rFonts w:cs="Tahoma"/>
                <w:b/>
                <w:bCs/>
                <w:szCs w:val="20"/>
              </w:rPr>
            </w:pPr>
            <w:r w:rsidRPr="00C80066">
              <w:rPr>
                <w:rFonts w:cs="Tahoma"/>
                <w:b/>
                <w:bCs/>
                <w:szCs w:val="20"/>
                <w:lang w:val="it-IT"/>
              </w:rPr>
              <w:t>Licenze Qualificanti per Office SharePoint Server 2007</w:t>
            </w:r>
          </w:p>
        </w:tc>
        <w:tc>
          <w:tcPr>
            <w:tcW w:w="4320" w:type="dxa"/>
            <w:tcBorders>
              <w:top w:val="single" w:sz="8" w:space="0" w:color="000000"/>
              <w:left w:val="nil"/>
              <w:bottom w:val="single" w:sz="8" w:space="0" w:color="000000"/>
              <w:right w:val="single" w:sz="8" w:space="0" w:color="auto"/>
            </w:tcBorders>
            <w:shd w:val="clear" w:color="auto" w:fill="FABF8F"/>
          </w:tcPr>
          <w:p w:rsidR="009C0902" w:rsidRPr="00C80066" w:rsidRDefault="009C0902" w:rsidP="00E4006A">
            <w:pPr>
              <w:ind w:left="360"/>
              <w:jc w:val="center"/>
              <w:rPr>
                <w:rFonts w:cs="Tahoma"/>
                <w:b/>
                <w:bCs/>
                <w:szCs w:val="18"/>
              </w:rPr>
            </w:pPr>
            <w:r w:rsidRPr="00C80066">
              <w:rPr>
                <w:rFonts w:cs="Tahoma"/>
                <w:b/>
                <w:bCs/>
                <w:szCs w:val="18"/>
                <w:lang w:val="it-IT"/>
              </w:rPr>
              <w:t>Diritti di Downgrade pari a</w:t>
            </w:r>
          </w:p>
        </w:tc>
      </w:tr>
      <w:tr w:rsidR="009C0902">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C80066" w:rsidRDefault="009C0902" w:rsidP="0066700B">
            <w:pPr>
              <w:tabs>
                <w:tab w:val="left" w:pos="3942"/>
              </w:tabs>
              <w:jc w:val="center"/>
              <w:rPr>
                <w:rFonts w:cs="Tahoma"/>
                <w:color w:val="000000"/>
                <w:szCs w:val="18"/>
              </w:rPr>
            </w:pPr>
            <w:r w:rsidRPr="00C80066">
              <w:rPr>
                <w:rFonts w:cs="Tahoma"/>
                <w:color w:val="000000"/>
                <w:szCs w:val="18"/>
                <w:lang w:val="it-IT"/>
              </w:rPr>
              <w:t>Ogni Licenza Server per Office SharePoint Server</w:t>
            </w:r>
            <w:r w:rsidR="0066700B">
              <w:t> </w:t>
            </w:r>
            <w:r w:rsidRPr="00C80066">
              <w:rPr>
                <w:rFonts w:cs="Tahoma"/>
                <w:color w:val="000000"/>
                <w:szCs w:val="18"/>
                <w:lang w:val="it-IT"/>
              </w:rPr>
              <w:t>2007</w:t>
            </w:r>
          </w:p>
        </w:tc>
        <w:tc>
          <w:tcPr>
            <w:tcW w:w="4320" w:type="dxa"/>
            <w:tcBorders>
              <w:top w:val="nil"/>
              <w:left w:val="nil"/>
              <w:bottom w:val="single" w:sz="8" w:space="0" w:color="000000"/>
              <w:right w:val="single" w:sz="8" w:space="0" w:color="000000"/>
            </w:tcBorders>
          </w:tcPr>
          <w:p w:rsidR="009C0902" w:rsidRPr="00C80066" w:rsidRDefault="009C0902" w:rsidP="004F39A9">
            <w:pPr>
              <w:pStyle w:val="ColorfulList-Accent11"/>
              <w:spacing w:line="276" w:lineRule="auto"/>
              <w:ind w:left="547"/>
              <w:jc w:val="center"/>
              <w:rPr>
                <w:rFonts w:ascii="Tahoma" w:hAnsi="Tahoma" w:cs="Tahoma"/>
                <w:color w:val="000000"/>
                <w:sz w:val="18"/>
                <w:szCs w:val="18"/>
              </w:rPr>
            </w:pPr>
            <w:r w:rsidRPr="00C80066">
              <w:rPr>
                <w:rFonts w:ascii="Tahoma" w:hAnsi="Tahoma" w:cs="Tahoma"/>
                <w:color w:val="000000"/>
                <w:sz w:val="18"/>
                <w:szCs w:val="18"/>
                <w:lang w:val="it-IT"/>
              </w:rPr>
              <w:t>Una licenza Forms Server 2007</w:t>
            </w:r>
          </w:p>
        </w:tc>
      </w:tr>
      <w:tr w:rsidR="009C0902">
        <w:trPr>
          <w:trHeight w:val="50"/>
        </w:trPr>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C80066" w:rsidRDefault="009C0902" w:rsidP="0066700B">
            <w:pPr>
              <w:tabs>
                <w:tab w:val="left" w:pos="3942"/>
              </w:tabs>
              <w:jc w:val="center"/>
              <w:rPr>
                <w:rFonts w:cs="Tahoma"/>
                <w:color w:val="000000"/>
                <w:szCs w:val="18"/>
              </w:rPr>
            </w:pPr>
            <w:r w:rsidRPr="00C80066">
              <w:rPr>
                <w:rFonts w:cs="Tahoma"/>
                <w:color w:val="000000"/>
                <w:szCs w:val="18"/>
                <w:lang w:val="it-IT"/>
              </w:rPr>
              <w:t xml:space="preserve">Ogni gruppo costituito da una licenza Office SharePoint Server 2007 Standard CAL </w:t>
            </w:r>
            <w:r w:rsidRPr="00C80066">
              <w:rPr>
                <w:rFonts w:cs="Tahoma"/>
                <w:b/>
                <w:color w:val="000000"/>
                <w:szCs w:val="18"/>
                <w:lang w:val="it-IT"/>
              </w:rPr>
              <w:t>e</w:t>
            </w:r>
            <w:r w:rsidRPr="00C80066">
              <w:rPr>
                <w:rFonts w:cs="Tahoma"/>
                <w:color w:val="000000"/>
                <w:szCs w:val="18"/>
                <w:lang w:val="it-IT"/>
              </w:rPr>
              <w:t xml:space="preserve"> una licenza Office SharePoint Server 2007 Enterprise</w:t>
            </w:r>
            <w:r w:rsidR="0066700B">
              <w:rPr>
                <w:rFonts w:cs="Tahoma"/>
                <w:color w:val="000000"/>
                <w:szCs w:val="18"/>
                <w:lang w:val="it-IT"/>
              </w:rPr>
              <w:t> </w:t>
            </w:r>
            <w:r w:rsidRPr="00C80066">
              <w:rPr>
                <w:rFonts w:cs="Tahoma"/>
                <w:color w:val="000000"/>
                <w:szCs w:val="18"/>
                <w:lang w:val="it-IT"/>
              </w:rPr>
              <w:t>CAL</w:t>
            </w:r>
          </w:p>
        </w:tc>
        <w:tc>
          <w:tcPr>
            <w:tcW w:w="4320" w:type="dxa"/>
            <w:tcBorders>
              <w:top w:val="nil"/>
              <w:left w:val="nil"/>
              <w:bottom w:val="single" w:sz="8" w:space="0" w:color="000000"/>
              <w:right w:val="single" w:sz="8" w:space="0" w:color="000000"/>
            </w:tcBorders>
          </w:tcPr>
          <w:p w:rsidR="009C0902" w:rsidRPr="00C80066" w:rsidRDefault="009C0902" w:rsidP="004F39A9">
            <w:pPr>
              <w:pStyle w:val="ColorfulList-Accent11"/>
              <w:spacing w:line="276" w:lineRule="auto"/>
              <w:ind w:left="547"/>
              <w:jc w:val="center"/>
              <w:rPr>
                <w:rFonts w:ascii="Tahoma" w:hAnsi="Tahoma" w:cs="Tahoma"/>
                <w:color w:val="000000"/>
                <w:sz w:val="18"/>
                <w:szCs w:val="18"/>
              </w:rPr>
            </w:pPr>
            <w:r w:rsidRPr="00C80066">
              <w:rPr>
                <w:rFonts w:ascii="Tahoma" w:hAnsi="Tahoma" w:cs="Tahoma"/>
                <w:color w:val="000000"/>
                <w:sz w:val="18"/>
                <w:szCs w:val="18"/>
                <w:lang w:val="it-IT"/>
              </w:rPr>
              <w:t>Una CAL per Forms Server 2007</w:t>
            </w:r>
          </w:p>
        </w:tc>
      </w:tr>
    </w:tbl>
    <w:p w:rsidR="009C0902" w:rsidRDefault="009C0902" w:rsidP="004F39A9">
      <w:pPr>
        <w:ind w:left="900"/>
        <w:rPr>
          <w:rFonts w:cs="Tahoma"/>
          <w:szCs w:val="20"/>
        </w:rPr>
      </w:pPr>
    </w:p>
    <w:p w:rsidR="009C0902" w:rsidRPr="00D71EC3" w:rsidRDefault="009C0902" w:rsidP="00171B38">
      <w:pPr>
        <w:ind w:left="907"/>
        <w:rPr>
          <w:rFonts w:cs="Tahoma"/>
          <w:szCs w:val="18"/>
          <w:lang w:val="it-IT"/>
        </w:rPr>
      </w:pPr>
      <w:r w:rsidRPr="001157F9">
        <w:rPr>
          <w:rFonts w:cs="Tahoma"/>
          <w:szCs w:val="18"/>
          <w:lang w:val="it-IT"/>
        </w:rPr>
        <w:t>La società potrà utilizzare SharePoint Server 2007 oppure Forms Server 2007 ai sensi della licenza SharePoint Server 2007.</w:t>
      </w:r>
      <w:r w:rsidRPr="001157F9">
        <w:rPr>
          <w:rFonts w:cs="Tahoma"/>
          <w:szCs w:val="18"/>
        </w:rPr>
        <w:t xml:space="preserve"> </w:t>
      </w:r>
      <w:r w:rsidRPr="001157F9">
        <w:rPr>
          <w:rFonts w:cs="Tahoma"/>
          <w:szCs w:val="18"/>
          <w:lang w:val="it-IT"/>
        </w:rPr>
        <w:t>La società potrà utilizzare un gruppo di licenze SharePoint Server 2007 Standard</w:t>
      </w:r>
      <w:r w:rsidR="0066700B" w:rsidRPr="001157F9">
        <w:rPr>
          <w:rFonts w:cs="Tahoma"/>
          <w:szCs w:val="18"/>
          <w:lang w:val="it-IT"/>
        </w:rPr>
        <w:t> </w:t>
      </w:r>
      <w:r w:rsidRPr="001157F9">
        <w:rPr>
          <w:rFonts w:cs="Tahoma"/>
          <w:szCs w:val="18"/>
          <w:lang w:val="it-IT"/>
        </w:rPr>
        <w:t>CAL ed Enterprise CAL per accedere sia a SharePoint Server 2007 che a Forms Server 2007. Il</w:t>
      </w:r>
      <w:r w:rsidR="0066700B" w:rsidRPr="001157F9">
        <w:rPr>
          <w:rFonts w:cs="Tahoma"/>
          <w:szCs w:val="18"/>
          <w:lang w:val="it-IT"/>
        </w:rPr>
        <w:t> </w:t>
      </w:r>
      <w:r w:rsidRPr="001157F9">
        <w:rPr>
          <w:rFonts w:cs="Tahoma"/>
          <w:szCs w:val="18"/>
          <w:lang w:val="it-IT"/>
        </w:rPr>
        <w:t>diritto della società di utilizzare e accedere a Forms Server 2007 cesserà alla scadenza o risoluzione del</w:t>
      </w:r>
      <w:r w:rsidR="001157F9" w:rsidRPr="001157F9">
        <w:rPr>
          <w:rFonts w:cs="Tahoma"/>
          <w:szCs w:val="18"/>
          <w:lang w:val="it-IT"/>
        </w:rPr>
        <w:t> </w:t>
      </w:r>
      <w:r w:rsidRPr="001157F9">
        <w:rPr>
          <w:rFonts w:cs="Tahoma"/>
          <w:szCs w:val="18"/>
          <w:lang w:val="it-IT"/>
        </w:rPr>
        <w:t>diritto di utilizzare e accedere a Office SharePoint Server 2007 in virtù delle licenze Office SharePoint</w:t>
      </w:r>
      <w:r w:rsidR="001157F9" w:rsidRPr="001157F9">
        <w:rPr>
          <w:rFonts w:cs="Tahoma"/>
          <w:szCs w:val="18"/>
          <w:lang w:val="it-IT"/>
        </w:rPr>
        <w:t> </w:t>
      </w:r>
      <w:r w:rsidRPr="001157F9">
        <w:rPr>
          <w:rFonts w:cs="Tahoma"/>
          <w:szCs w:val="18"/>
          <w:lang w:val="it-IT"/>
        </w:rPr>
        <w:t>Server 2007. L</w:t>
      </w:r>
      <w:r w:rsidR="00A6407A">
        <w:rPr>
          <w:rFonts w:cs="Tahoma"/>
          <w:szCs w:val="18"/>
          <w:lang w:val="it-IT"/>
        </w:rPr>
        <w:t>’</w:t>
      </w:r>
      <w:r w:rsidRPr="001157F9">
        <w:rPr>
          <w:rFonts w:cs="Tahoma"/>
          <w:szCs w:val="18"/>
          <w:lang w:val="it-IT"/>
        </w:rPr>
        <w:t>utilizzo di Forms Server 2007 è soggetto alle condizioni del contratto di</w:t>
      </w:r>
      <w:r w:rsidR="001157F9">
        <w:rPr>
          <w:rFonts w:cs="Tahoma"/>
          <w:szCs w:val="18"/>
          <w:lang w:val="it-IT"/>
        </w:rPr>
        <w:t> </w:t>
      </w:r>
      <w:r w:rsidRPr="001157F9">
        <w:rPr>
          <w:rFonts w:cs="Tahoma"/>
          <w:szCs w:val="18"/>
          <w:lang w:val="it-IT"/>
        </w:rPr>
        <w:t>licenza</w:t>
      </w:r>
      <w:r w:rsidR="001157F9" w:rsidRPr="001157F9">
        <w:rPr>
          <w:rFonts w:cs="Tahoma"/>
          <w:szCs w:val="18"/>
          <w:lang w:val="it-IT"/>
        </w:rPr>
        <w:t> </w:t>
      </w:r>
      <w:r w:rsidRPr="001157F9">
        <w:rPr>
          <w:rFonts w:cs="Tahoma"/>
          <w:szCs w:val="18"/>
          <w:lang w:val="it-IT"/>
        </w:rPr>
        <w:t>della società e ai diritti di utilizzo del prodotto per Office SharePoint Server 2007.</w:t>
      </w:r>
    </w:p>
    <w:p w:rsidR="009C0902" w:rsidRPr="00D71EC3" w:rsidRDefault="009C0902" w:rsidP="004F39A9">
      <w:pPr>
        <w:ind w:left="900"/>
        <w:rPr>
          <w:rFonts w:cs="Tahoma"/>
          <w:szCs w:val="20"/>
          <w:lang w:val="it-IT"/>
        </w:rPr>
      </w:pPr>
    </w:p>
    <w:p w:rsidR="009C0902" w:rsidRDefault="009C0902" w:rsidP="004F39A9">
      <w:pPr>
        <w:ind w:left="900"/>
        <w:rPr>
          <w:rFonts w:cs="Tahoma"/>
          <w:color w:val="000000"/>
          <w:szCs w:val="20"/>
          <w:lang w:val="it-IT"/>
        </w:rPr>
      </w:pPr>
    </w:p>
    <w:p w:rsidR="00171B38" w:rsidRDefault="00171B38" w:rsidP="004F39A9">
      <w:pPr>
        <w:ind w:left="900"/>
        <w:rPr>
          <w:rFonts w:cs="Tahoma"/>
          <w:color w:val="000000"/>
          <w:szCs w:val="20"/>
          <w:lang w:val="it-IT"/>
        </w:rPr>
      </w:pPr>
    </w:p>
    <w:p w:rsidR="00171B38" w:rsidRDefault="00171B38" w:rsidP="004F39A9">
      <w:pPr>
        <w:ind w:left="900"/>
        <w:rPr>
          <w:rFonts w:cs="Tahoma"/>
          <w:color w:val="000000"/>
          <w:szCs w:val="20"/>
          <w:lang w:val="it-IT"/>
        </w:rPr>
      </w:pPr>
    </w:p>
    <w:p w:rsidR="00171B38" w:rsidRPr="00D71EC3" w:rsidRDefault="00171B38" w:rsidP="004F39A9">
      <w:pPr>
        <w:ind w:left="900"/>
        <w:rPr>
          <w:rFonts w:cs="Tahoma"/>
          <w:color w:val="000000"/>
          <w:szCs w:val="20"/>
          <w:lang w:val="it-IT"/>
        </w:rPr>
      </w:pPr>
    </w:p>
    <w:p w:rsidR="009C0902" w:rsidRPr="00D71EC3" w:rsidRDefault="009C0902" w:rsidP="004F39A9">
      <w:pPr>
        <w:ind w:left="907"/>
        <w:rPr>
          <w:rFonts w:cs="Tahoma"/>
          <w:szCs w:val="18"/>
          <w:lang w:val="it-IT"/>
        </w:rPr>
      </w:pPr>
      <w:r w:rsidRPr="00C80066">
        <w:rPr>
          <w:rFonts w:cs="Tahoma"/>
          <w:color w:val="000000"/>
          <w:szCs w:val="18"/>
          <w:u w:val="single"/>
          <w:lang w:val="it-IT"/>
        </w:rPr>
        <w:t>Altri diritti relativi a Office SharePoint Server 2007 e Office SharePoint Server 2007 per Siti Internet</w:t>
      </w:r>
    </w:p>
    <w:p w:rsidR="009C0902" w:rsidRPr="00D71EC3" w:rsidRDefault="009C0902" w:rsidP="004F39A9">
      <w:pPr>
        <w:ind w:left="900"/>
        <w:rPr>
          <w:rFonts w:cs="Tahoma"/>
          <w:color w:val="000000"/>
          <w:szCs w:val="20"/>
          <w:u w:val="single"/>
          <w:lang w:val="it-IT"/>
        </w:rPr>
      </w:pPr>
    </w:p>
    <w:p w:rsidR="009C0902" w:rsidRPr="00D71EC3" w:rsidRDefault="009C0902" w:rsidP="004F39A9">
      <w:pPr>
        <w:ind w:left="907"/>
        <w:rPr>
          <w:rFonts w:cs="Tahoma"/>
          <w:szCs w:val="18"/>
          <w:lang w:val="it-IT"/>
        </w:rPr>
      </w:pPr>
      <w:r w:rsidRPr="001157F9">
        <w:rPr>
          <w:rFonts w:cs="Tahoma"/>
          <w:color w:val="000000"/>
          <w:szCs w:val="18"/>
          <w:lang w:val="it-IT"/>
        </w:rPr>
        <w:t>L</w:t>
      </w:r>
      <w:r w:rsidR="00A6407A">
        <w:rPr>
          <w:rFonts w:cs="Tahoma"/>
          <w:color w:val="000000"/>
          <w:szCs w:val="18"/>
          <w:lang w:val="it-IT"/>
        </w:rPr>
        <w:t>’</w:t>
      </w:r>
      <w:r w:rsidRPr="001157F9">
        <w:rPr>
          <w:rFonts w:cs="Tahoma"/>
          <w:color w:val="000000"/>
          <w:szCs w:val="18"/>
          <w:lang w:val="it-IT"/>
        </w:rPr>
        <w:t>adattamento all</w:t>
      </w:r>
      <w:r w:rsidR="00A6407A">
        <w:rPr>
          <w:rFonts w:cs="Tahoma"/>
          <w:color w:val="000000"/>
          <w:szCs w:val="18"/>
          <w:lang w:val="it-IT"/>
        </w:rPr>
        <w:t>’</w:t>
      </w:r>
      <w:r w:rsidRPr="001157F9">
        <w:rPr>
          <w:rFonts w:cs="Tahoma"/>
          <w:color w:val="000000"/>
          <w:szCs w:val="18"/>
          <w:lang w:val="it-IT"/>
        </w:rPr>
        <w:t>utilizzo simultaneo del software server ai sensi di Office SharePoint Server 2007 e</w:t>
      </w:r>
      <w:r w:rsidR="001157F9" w:rsidRPr="001157F9">
        <w:rPr>
          <w:rFonts w:cs="Tahoma"/>
          <w:color w:val="000000"/>
          <w:szCs w:val="18"/>
          <w:lang w:val="it-IT"/>
        </w:rPr>
        <w:t> </w:t>
      </w:r>
      <w:r w:rsidRPr="001157F9">
        <w:rPr>
          <w:rFonts w:cs="Tahoma"/>
          <w:color w:val="000000"/>
          <w:szCs w:val="18"/>
          <w:lang w:val="it-IT"/>
        </w:rPr>
        <w:t>Office</w:t>
      </w:r>
      <w:r w:rsidR="001157F9" w:rsidRPr="001157F9">
        <w:rPr>
          <w:rFonts w:cs="Tahoma"/>
          <w:color w:val="000000"/>
          <w:szCs w:val="18"/>
          <w:lang w:val="it-IT"/>
        </w:rPr>
        <w:t> </w:t>
      </w:r>
      <w:r w:rsidRPr="001157F9">
        <w:rPr>
          <w:rFonts w:cs="Tahoma"/>
          <w:color w:val="000000"/>
          <w:szCs w:val="18"/>
          <w:lang w:val="it-IT"/>
        </w:rPr>
        <w:t>SharePoint Server 2007 per Siti Internet è descritto nelle note di chiusura di Office SharePoint Server 2007 nella Lista dei Prodotti di aprile 2010.</w:t>
      </w:r>
    </w:p>
    <w:p w:rsidR="009C0902" w:rsidRPr="00D71EC3" w:rsidRDefault="009C0902" w:rsidP="006A228F">
      <w:pPr>
        <w:ind w:left="907"/>
        <w:contextualSpacing/>
        <w:rPr>
          <w:rFonts w:cs="Tahoma"/>
          <w:color w:val="000000"/>
          <w:szCs w:val="20"/>
          <w:lang w:val="it-IT"/>
        </w:rPr>
      </w:pPr>
      <w:bookmarkStart w:id="1522" w:name="Srv_65SharepointSvr10IntSites"/>
      <w:bookmarkStart w:id="1523" w:name="_Toc325609322"/>
      <w:bookmarkStart w:id="1524" w:name="Srv_66SharepointSvr10IntSites"/>
      <w:bookmarkStart w:id="1525" w:name="Srv_63SharepointSvr07IntSites"/>
      <w:bookmarkStart w:id="1526" w:name="Srv_64SharepointSvr07IntSites"/>
      <w:bookmarkEnd w:id="1522"/>
      <w:bookmarkEnd w:id="1523"/>
    </w:p>
    <w:p w:rsidR="009C0902" w:rsidRPr="00D71EC3" w:rsidRDefault="009C0902" w:rsidP="006A228F">
      <w:pPr>
        <w:ind w:left="907"/>
        <w:contextualSpacing/>
        <w:rPr>
          <w:rFonts w:cs="Tahoma"/>
          <w:color w:val="000000"/>
          <w:szCs w:val="20"/>
          <w:lang w:val="it-IT"/>
        </w:rPr>
      </w:pPr>
    </w:p>
    <w:p w:rsidR="009C0902" w:rsidRPr="00C80066" w:rsidRDefault="009C0902">
      <w:pPr>
        <w:pStyle w:val="Heading3"/>
        <w:rPr>
          <w:rFonts w:ascii="Tahoma" w:hAnsi="Tahoma" w:cs="Tahoma"/>
          <w:sz w:val="22"/>
          <w:szCs w:val="22"/>
        </w:rPr>
      </w:pPr>
      <w:bookmarkStart w:id="1527" w:name="_78_SharePoint™_Server"/>
      <w:bookmarkStart w:id="1528" w:name="_Toc328555365"/>
      <w:bookmarkEnd w:id="1527"/>
      <w:r w:rsidRPr="00C80066">
        <w:rPr>
          <w:rFonts w:ascii="Tahoma" w:hAnsi="Tahoma" w:cs="Tahoma"/>
          <w:caps/>
          <w:color w:val="F66400"/>
          <w:sz w:val="22"/>
          <w:szCs w:val="22"/>
          <w:vertAlign w:val="superscript"/>
          <w:lang w:val="it-IT"/>
        </w:rPr>
        <w:t>78</w:t>
      </w:r>
      <w:r w:rsidRPr="00C80066">
        <w:rPr>
          <w:rFonts w:ascii="Tahoma" w:hAnsi="Tahoma" w:cs="Tahoma"/>
          <w:color w:val="F66400"/>
          <w:sz w:val="22"/>
          <w:szCs w:val="22"/>
          <w:lang w:val="it-IT"/>
        </w:rPr>
        <w:t xml:space="preserve"> SharePoint™ Server 2010 Per Siti Internet Enterprise</w:t>
      </w:r>
      <w:bookmarkEnd w:id="1528"/>
    </w:p>
    <w:bookmarkEnd w:id="1524"/>
    <w:bookmarkEnd w:id="1525"/>
    <w:bookmarkEnd w:id="1526"/>
    <w:p w:rsidR="009C0902" w:rsidRPr="00D71EC3" w:rsidRDefault="009C0902" w:rsidP="004F39A9">
      <w:pPr>
        <w:rPr>
          <w:rFonts w:cs="Tahoma"/>
          <w:b/>
          <w:szCs w:val="20"/>
          <w:lang w:val="it-IT"/>
        </w:rPr>
      </w:pPr>
    </w:p>
    <w:p w:rsidR="009C0902" w:rsidRPr="00D71EC3" w:rsidRDefault="009C0902" w:rsidP="004F39A9">
      <w:pPr>
        <w:ind w:left="994"/>
        <w:rPr>
          <w:rFonts w:cs="Tahoma"/>
          <w:szCs w:val="18"/>
          <w:lang w:val="it-IT"/>
        </w:rPr>
      </w:pPr>
      <w:r w:rsidRPr="00C80066">
        <w:rPr>
          <w:rFonts w:cs="Tahoma"/>
          <w:szCs w:val="18"/>
          <w:u w:val="single"/>
          <w:lang w:val="it-IT"/>
        </w:rPr>
        <w:t>Versione</w:t>
      </w:r>
      <w:r w:rsidRPr="00C80066">
        <w:rPr>
          <w:rFonts w:cs="Tahoma"/>
          <w:szCs w:val="18"/>
          <w:lang w:val="it-IT"/>
        </w:rPr>
        <w:t>:</w:t>
      </w:r>
    </w:p>
    <w:p w:rsidR="009C0902" w:rsidRPr="00D71EC3" w:rsidRDefault="009C0902" w:rsidP="004F39A9">
      <w:pPr>
        <w:ind w:left="990"/>
        <w:rPr>
          <w:rFonts w:cs="Tahoma"/>
          <w:bCs/>
          <w:szCs w:val="20"/>
          <w:u w:val="single"/>
          <w:lang w:val="it-IT"/>
        </w:rPr>
      </w:pPr>
    </w:p>
    <w:p w:rsidR="009C0902" w:rsidRPr="00D71EC3" w:rsidRDefault="009C0902" w:rsidP="004F39A9">
      <w:pPr>
        <w:ind w:left="994"/>
        <w:rPr>
          <w:rFonts w:cs="Tahoma"/>
          <w:szCs w:val="18"/>
          <w:lang w:val="it-IT"/>
        </w:rPr>
      </w:pPr>
      <w:r w:rsidRPr="00C80066">
        <w:rPr>
          <w:rFonts w:cs="Tahoma"/>
          <w:szCs w:val="18"/>
          <w:lang w:val="it-IT"/>
        </w:rPr>
        <w:t>La versione successiva di SharePoint Server 2007 for Internet Sites Enterprise è SharePoint Server 2010 for Internet Sites Enterprise.</w:t>
      </w:r>
    </w:p>
    <w:p w:rsidR="009C0902" w:rsidRPr="00D71EC3" w:rsidRDefault="009C0902" w:rsidP="004F39A9">
      <w:pPr>
        <w:rPr>
          <w:rFonts w:cs="Tahoma"/>
          <w:b/>
          <w:szCs w:val="20"/>
          <w:lang w:val="it-IT"/>
        </w:rPr>
      </w:pPr>
    </w:p>
    <w:p w:rsidR="006A228F" w:rsidRDefault="006A228F" w:rsidP="004F39A9">
      <w:pPr>
        <w:ind w:left="994"/>
        <w:rPr>
          <w:rFonts w:cs="Tahoma"/>
          <w:szCs w:val="18"/>
          <w:u w:val="single"/>
          <w:lang w:val="it-IT"/>
        </w:rPr>
      </w:pPr>
    </w:p>
    <w:p w:rsidR="009C0902" w:rsidRPr="000724F2" w:rsidRDefault="009C0902" w:rsidP="004F39A9">
      <w:pPr>
        <w:ind w:left="994"/>
        <w:rPr>
          <w:rFonts w:cs="Tahoma"/>
          <w:szCs w:val="18"/>
          <w:lang w:val="it-IT"/>
        </w:rPr>
      </w:pPr>
      <w:r w:rsidRPr="00C80066">
        <w:rPr>
          <w:rFonts w:cs="Tahoma"/>
          <w:szCs w:val="18"/>
          <w:u w:val="single"/>
          <w:lang w:val="it-IT"/>
        </w:rPr>
        <w:t>Diritti di Downgrade Eccezionali per SharePoint Server 2010 for Internet Sites Enterprise</w:t>
      </w:r>
    </w:p>
    <w:p w:rsidR="009C0902" w:rsidRPr="000724F2" w:rsidRDefault="009C0902" w:rsidP="004F39A9">
      <w:pPr>
        <w:ind w:left="990"/>
        <w:rPr>
          <w:rFonts w:cs="Tahoma"/>
          <w:szCs w:val="20"/>
          <w:lang w:val="it-IT"/>
        </w:rPr>
      </w:pPr>
    </w:p>
    <w:p w:rsidR="009C0902" w:rsidRPr="000724F2" w:rsidRDefault="009C0902" w:rsidP="004F39A9">
      <w:pPr>
        <w:ind w:left="994"/>
        <w:rPr>
          <w:rFonts w:cs="Tahoma"/>
          <w:szCs w:val="18"/>
          <w:lang w:val="it-IT"/>
        </w:rPr>
      </w:pPr>
      <w:r w:rsidRPr="001157F9">
        <w:rPr>
          <w:rFonts w:cs="Tahoma"/>
          <w:szCs w:val="18"/>
          <w:lang w:val="it-IT"/>
        </w:rPr>
        <w:t>Il presente diritto di downgrade costituisce un</w:t>
      </w:r>
      <w:r w:rsidR="00A6407A">
        <w:rPr>
          <w:rFonts w:cs="Tahoma"/>
          <w:szCs w:val="18"/>
          <w:lang w:val="it-IT"/>
        </w:rPr>
        <w:t>’</w:t>
      </w:r>
      <w:r w:rsidRPr="001157F9">
        <w:rPr>
          <w:rFonts w:cs="Tahoma"/>
          <w:szCs w:val="18"/>
          <w:lang w:val="it-IT"/>
        </w:rPr>
        <w:t>alternativa ai diritti di downgrade a livello di programma da SharePoint Server 2010 for Internet Sites Enterprise a SharePoint Server 2007 for Internet Sites Enterprise.</w:t>
      </w:r>
      <w:r w:rsidRPr="000724F2">
        <w:rPr>
          <w:rFonts w:cs="Tahoma"/>
          <w:szCs w:val="18"/>
          <w:lang w:val="it-IT"/>
        </w:rPr>
        <w:t xml:space="preserve"> </w:t>
      </w:r>
      <w:r w:rsidRPr="001157F9">
        <w:rPr>
          <w:rFonts w:cs="Tahoma"/>
          <w:szCs w:val="18"/>
          <w:lang w:val="it-IT"/>
        </w:rPr>
        <w:t>Le società titolari di una licenza per SharePoint Server 2010 for Internet Sites Enterprise potranno utilizzare e accedere alle copie del software indicato di seguito, al posto delle copie concesse in</w:t>
      </w:r>
      <w:r w:rsidR="001157F9" w:rsidRPr="000724F2">
        <w:rPr>
          <w:rFonts w:cs="Tahoma"/>
          <w:szCs w:val="18"/>
          <w:lang w:val="it-IT"/>
        </w:rPr>
        <w:t> </w:t>
      </w:r>
      <w:r w:rsidRPr="001157F9">
        <w:rPr>
          <w:rFonts w:cs="Tahoma"/>
          <w:szCs w:val="18"/>
          <w:lang w:val="it-IT"/>
        </w:rPr>
        <w:t>licenza di SharePoint Server 2010 for Internet Sites Enterprise:</w:t>
      </w:r>
    </w:p>
    <w:p w:rsidR="009C0902" w:rsidRPr="000724F2" w:rsidRDefault="009C0902" w:rsidP="000D76F0">
      <w:pPr>
        <w:ind w:left="990"/>
        <w:rPr>
          <w:lang w:val="it-IT"/>
        </w:rPr>
      </w:pPr>
    </w:p>
    <w:tbl>
      <w:tblPr>
        <w:tblW w:w="8280" w:type="dxa"/>
        <w:tblInd w:w="1098" w:type="dxa"/>
        <w:tblCellMar>
          <w:left w:w="0" w:type="dxa"/>
          <w:right w:w="0" w:type="dxa"/>
        </w:tblCellMar>
        <w:tblLook w:val="04A0" w:firstRow="1" w:lastRow="0" w:firstColumn="1" w:lastColumn="0" w:noHBand="0" w:noVBand="1"/>
      </w:tblPr>
      <w:tblGrid>
        <w:gridCol w:w="4140"/>
        <w:gridCol w:w="4140"/>
      </w:tblGrid>
      <w:tr w:rsidR="009C0902" w:rsidTr="004F39A9">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C0902" w:rsidRPr="00C80066" w:rsidRDefault="009C0902" w:rsidP="004F39A9">
            <w:pPr>
              <w:ind w:left="158"/>
              <w:rPr>
                <w:rFonts w:cs="Tahoma"/>
                <w:b/>
                <w:bCs/>
                <w:szCs w:val="18"/>
              </w:rPr>
            </w:pPr>
            <w:r w:rsidRPr="00C80066">
              <w:rPr>
                <w:rFonts w:cs="Tahoma"/>
                <w:b/>
                <w:bCs/>
                <w:szCs w:val="18"/>
                <w:lang w:val="it-IT"/>
              </w:rPr>
              <w:t>Licenze Qualificanti per SharePoint Server 2010</w:t>
            </w:r>
          </w:p>
        </w:tc>
        <w:tc>
          <w:tcPr>
            <w:tcW w:w="4140" w:type="dxa"/>
            <w:tcBorders>
              <w:top w:val="single" w:sz="8" w:space="0" w:color="000000"/>
              <w:left w:val="nil"/>
              <w:bottom w:val="single" w:sz="8" w:space="0" w:color="000000"/>
              <w:right w:val="single" w:sz="8" w:space="0" w:color="auto"/>
            </w:tcBorders>
            <w:shd w:val="clear" w:color="auto" w:fill="FABF8F"/>
          </w:tcPr>
          <w:p w:rsidR="009C0902" w:rsidRPr="00C80066" w:rsidRDefault="009C0902" w:rsidP="004F39A9">
            <w:pPr>
              <w:ind w:left="158"/>
              <w:rPr>
                <w:rFonts w:cs="Tahoma"/>
                <w:b/>
                <w:bCs/>
                <w:szCs w:val="18"/>
              </w:rPr>
            </w:pPr>
            <w:r w:rsidRPr="00C80066">
              <w:rPr>
                <w:rFonts w:cs="Tahoma"/>
                <w:b/>
                <w:bCs/>
                <w:szCs w:val="18"/>
                <w:lang w:val="it-IT"/>
              </w:rPr>
              <w:t>Diritti di Downgrade pari a</w:t>
            </w:r>
          </w:p>
        </w:tc>
      </w:tr>
      <w:tr w:rsidR="009C0902">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C80066" w:rsidRDefault="009C0902" w:rsidP="004F39A9">
            <w:pPr>
              <w:ind w:left="158"/>
              <w:rPr>
                <w:rFonts w:cs="Tahoma"/>
                <w:color w:val="000000"/>
                <w:szCs w:val="18"/>
              </w:rPr>
            </w:pPr>
            <w:r w:rsidRPr="00C80066">
              <w:rPr>
                <w:rFonts w:cs="Tahoma"/>
                <w:szCs w:val="18"/>
                <w:lang w:val="it-IT"/>
              </w:rPr>
              <w:t>Ogni licenza SharePoint Server 2010 for Internet Sites Enterprise</w:t>
            </w:r>
          </w:p>
        </w:tc>
        <w:tc>
          <w:tcPr>
            <w:tcW w:w="4140" w:type="dxa"/>
            <w:tcBorders>
              <w:top w:val="nil"/>
              <w:left w:val="nil"/>
              <w:bottom w:val="single" w:sz="8" w:space="0" w:color="000000"/>
              <w:right w:val="single" w:sz="8" w:space="0" w:color="000000"/>
            </w:tcBorders>
          </w:tcPr>
          <w:p w:rsidR="009C0902" w:rsidRPr="00C80066" w:rsidRDefault="009C0902" w:rsidP="001157F9">
            <w:pPr>
              <w:pStyle w:val="ColorfulList-Accent11"/>
              <w:spacing w:line="276" w:lineRule="auto"/>
              <w:ind w:left="158"/>
              <w:rPr>
                <w:rFonts w:ascii="Tahoma" w:hAnsi="Tahoma" w:cs="Tahoma"/>
                <w:color w:val="000000"/>
                <w:sz w:val="18"/>
                <w:szCs w:val="18"/>
              </w:rPr>
            </w:pPr>
            <w:r w:rsidRPr="00C80066">
              <w:rPr>
                <w:rFonts w:ascii="Tahoma" w:hAnsi="Tahoma" w:cs="Tahoma"/>
                <w:sz w:val="18"/>
                <w:szCs w:val="18"/>
                <w:lang w:val="it-IT"/>
              </w:rPr>
              <w:t>Una licenza per PerformancePoint Server 2007 e</w:t>
            </w:r>
            <w:r w:rsidR="001157F9">
              <w:rPr>
                <w:rFonts w:ascii="Tahoma" w:hAnsi="Tahoma" w:cs="Tahoma"/>
                <w:sz w:val="18"/>
                <w:szCs w:val="18"/>
                <w:lang w:val="it-IT"/>
              </w:rPr>
              <w:t> </w:t>
            </w:r>
            <w:r w:rsidRPr="00C80066">
              <w:rPr>
                <w:rFonts w:ascii="Tahoma" w:hAnsi="Tahoma" w:cs="Tahoma"/>
                <w:sz w:val="18"/>
                <w:szCs w:val="18"/>
                <w:lang w:val="it-IT"/>
              </w:rPr>
              <w:t>una licenza per SharePoint Server 2007 per Siti</w:t>
            </w:r>
            <w:r w:rsidR="001157F9">
              <w:rPr>
                <w:rFonts w:ascii="Tahoma" w:hAnsi="Tahoma" w:cs="Tahoma"/>
                <w:sz w:val="18"/>
                <w:szCs w:val="18"/>
                <w:lang w:val="it-IT"/>
              </w:rPr>
              <w:t> </w:t>
            </w:r>
            <w:r w:rsidRPr="00C80066">
              <w:rPr>
                <w:rFonts w:ascii="Tahoma" w:hAnsi="Tahoma" w:cs="Tahoma"/>
                <w:sz w:val="18"/>
                <w:szCs w:val="18"/>
                <w:lang w:val="it-IT"/>
              </w:rPr>
              <w:t>Internet</w:t>
            </w:r>
          </w:p>
        </w:tc>
      </w:tr>
    </w:tbl>
    <w:p w:rsidR="009C0902" w:rsidRDefault="009C0902" w:rsidP="004F39A9">
      <w:pPr>
        <w:ind w:left="990"/>
        <w:rPr>
          <w:rFonts w:cs="Tahoma"/>
          <w:szCs w:val="20"/>
        </w:rPr>
      </w:pPr>
    </w:p>
    <w:p w:rsidR="009C0902" w:rsidRPr="00C80066" w:rsidRDefault="009C0902" w:rsidP="004F39A9">
      <w:pPr>
        <w:ind w:left="994"/>
        <w:rPr>
          <w:rFonts w:cs="Tahoma"/>
          <w:szCs w:val="18"/>
        </w:rPr>
      </w:pPr>
      <w:r w:rsidRPr="00C80066">
        <w:rPr>
          <w:rFonts w:cs="Tahoma"/>
          <w:szCs w:val="18"/>
          <w:lang w:val="it-IT"/>
        </w:rPr>
        <w:t>Per ogni licenza per SharePoint Server 2010 for Internet Sites Enterprise, la società potrà eseguire SharePoint Server 2007 for Internet Sites o PerformancePoint Server 2007, oppure entrambi, su un server, al posto di SharePoint Server 2010 for Internet Sites Enterprise.</w:t>
      </w:r>
      <w:r w:rsidRPr="00C80066">
        <w:rPr>
          <w:rFonts w:cs="Tahoma"/>
          <w:szCs w:val="18"/>
        </w:rPr>
        <w:t xml:space="preserve"> </w:t>
      </w:r>
      <w:r w:rsidRPr="00C80066">
        <w:rPr>
          <w:rFonts w:cs="Tahoma"/>
          <w:szCs w:val="18"/>
          <w:lang w:val="it-IT"/>
        </w:rPr>
        <w:t>Qualora la società voglia eseguire SharePoint Server 2007 per Siti Internet e Office PerformancePoint Server 2007 su dispositivi distinti, dovrà acquistare una licenza aggiuntiva per SharePoint Server 2010 for Internet Sites Enterprise.</w:t>
      </w:r>
    </w:p>
    <w:p w:rsidR="009C0902" w:rsidRPr="00BC4B23" w:rsidRDefault="009C0902" w:rsidP="004F39A9">
      <w:pPr>
        <w:ind w:left="990"/>
        <w:rPr>
          <w:rFonts w:cs="Tahoma"/>
          <w:color w:val="000000"/>
          <w:szCs w:val="20"/>
        </w:rPr>
      </w:pPr>
    </w:p>
    <w:p w:rsidR="009C0902" w:rsidRPr="00D71EC3" w:rsidRDefault="009C0902" w:rsidP="004F39A9">
      <w:pPr>
        <w:ind w:left="994"/>
        <w:rPr>
          <w:rFonts w:cs="Tahoma"/>
          <w:szCs w:val="18"/>
        </w:rPr>
      </w:pPr>
      <w:r w:rsidRPr="00C80066">
        <w:rPr>
          <w:rFonts w:cs="Tahoma"/>
          <w:szCs w:val="18"/>
          <w:lang w:val="it-IT"/>
        </w:rPr>
        <w:t>Il diritto della società di accedere e utilizzare PerformancePoint Server 2007 e SharePoint Server 2007 per Siti Internet è soggetto alle condizioni del contratto di licenza della società, ai diritti di utilizzo del prodotto SharePoint Server 2010 for Internet Sites Enterprise e alle presenti condizioni.</w:t>
      </w:r>
      <w:r w:rsidRPr="00C80066">
        <w:rPr>
          <w:rFonts w:cs="Tahoma"/>
          <w:szCs w:val="18"/>
        </w:rPr>
        <w:t xml:space="preserve"> </w:t>
      </w:r>
      <w:r w:rsidRPr="00C80066">
        <w:rPr>
          <w:rFonts w:cs="Tahoma"/>
          <w:szCs w:val="18"/>
          <w:lang w:val="it-IT"/>
        </w:rPr>
        <w:t>(Nota:</w:t>
      </w:r>
      <w:r w:rsidRPr="00C80066">
        <w:rPr>
          <w:rFonts w:cs="Tahoma"/>
          <w:szCs w:val="18"/>
        </w:rPr>
        <w:t xml:space="preserve"> </w:t>
      </w:r>
      <w:r w:rsidRPr="00C80066">
        <w:rPr>
          <w:rFonts w:cs="Tahoma"/>
          <w:szCs w:val="18"/>
          <w:lang w:val="it-IT"/>
        </w:rPr>
        <w:t>poiché i</w:t>
      </w:r>
      <w:r w:rsidR="003411AB">
        <w:rPr>
          <w:rFonts w:cs="Tahoma"/>
          <w:szCs w:val="18"/>
          <w:lang w:val="it-IT"/>
        </w:rPr>
        <w:t> </w:t>
      </w:r>
      <w:r w:rsidRPr="00C80066">
        <w:rPr>
          <w:rFonts w:cs="Tahoma"/>
          <w:szCs w:val="18"/>
          <w:lang w:val="it-IT"/>
        </w:rPr>
        <w:t>diritti di utilizzo di SharePoint Server 2010 for Internet Sites Enterprise si applicano all</w:t>
      </w:r>
      <w:r w:rsidR="00A6407A">
        <w:rPr>
          <w:rFonts w:cs="Tahoma"/>
          <w:szCs w:val="18"/>
          <w:lang w:val="it-IT"/>
        </w:rPr>
        <w:t>’</w:t>
      </w:r>
      <w:r w:rsidRPr="00C80066">
        <w:rPr>
          <w:rFonts w:cs="Tahoma"/>
          <w:szCs w:val="18"/>
          <w:lang w:val="it-IT"/>
        </w:rPr>
        <w:t>utilizzo e</w:t>
      </w:r>
      <w:r w:rsidR="003411AB">
        <w:rPr>
          <w:rFonts w:cs="Tahoma"/>
          <w:szCs w:val="18"/>
          <w:lang w:val="it-IT"/>
        </w:rPr>
        <w:t> </w:t>
      </w:r>
      <w:r w:rsidRPr="00C80066">
        <w:rPr>
          <w:rFonts w:cs="Tahoma"/>
          <w:szCs w:val="18"/>
          <w:lang w:val="it-IT"/>
        </w:rPr>
        <w:t>all</w:t>
      </w:r>
      <w:r w:rsidR="00A6407A">
        <w:rPr>
          <w:rFonts w:cs="Tahoma"/>
          <w:szCs w:val="18"/>
          <w:lang w:val="it-IT"/>
        </w:rPr>
        <w:t>’</w:t>
      </w:r>
      <w:r w:rsidRPr="00C80066">
        <w:rPr>
          <w:rFonts w:cs="Tahoma"/>
          <w:szCs w:val="18"/>
          <w:lang w:val="it-IT"/>
        </w:rPr>
        <w:t>accesso a PerformancePoint Server 2007 ai sensi del diritto di downgrade, non occorre una licenza external connector).</w:t>
      </w:r>
      <w:r w:rsidRPr="00C80066">
        <w:rPr>
          <w:rFonts w:cs="Tahoma"/>
          <w:szCs w:val="18"/>
        </w:rPr>
        <w:t xml:space="preserve"> </w:t>
      </w:r>
      <w:r w:rsidRPr="00C80066">
        <w:rPr>
          <w:rFonts w:cs="Tahoma"/>
          <w:color w:val="000000"/>
          <w:szCs w:val="18"/>
          <w:lang w:val="it-IT"/>
        </w:rPr>
        <w:t>Tale diritto di downgrade cesserà alla scadenza o risoluzione del diritto di utilizzo del</w:t>
      </w:r>
      <w:r w:rsidR="003411AB">
        <w:rPr>
          <w:rFonts w:cs="Tahoma"/>
          <w:color w:val="000000"/>
          <w:szCs w:val="18"/>
          <w:lang w:val="it-IT"/>
        </w:rPr>
        <w:t> </w:t>
      </w:r>
      <w:r w:rsidRPr="00C80066">
        <w:rPr>
          <w:rFonts w:cs="Tahoma"/>
          <w:color w:val="000000"/>
          <w:szCs w:val="18"/>
          <w:lang w:val="it-IT"/>
        </w:rPr>
        <w:t>software ai sensi delle licenze qualificanti (ad esempio, le licenze gratuite ottenute in virtù di programmi "subscription" scadranno alla scadenza delle licenze qualificanti).</w:t>
      </w:r>
    </w:p>
    <w:p w:rsidR="009C0902" w:rsidRPr="00D71EC3" w:rsidRDefault="009C0902" w:rsidP="004F39A9">
      <w:pPr>
        <w:ind w:left="990"/>
        <w:rPr>
          <w:sz w:val="20"/>
        </w:rPr>
      </w:pPr>
    </w:p>
    <w:p w:rsidR="009C0902" w:rsidRPr="00D71EC3" w:rsidRDefault="009C0902" w:rsidP="000D76F0">
      <w:pPr>
        <w:pStyle w:val="ColorfulList-Accent11"/>
        <w:ind w:left="990"/>
        <w:rPr>
          <w:rFonts w:ascii="Tahoma" w:hAnsi="Tahoma" w:cs="Tahoma"/>
          <w:sz w:val="18"/>
          <w:szCs w:val="18"/>
        </w:rPr>
      </w:pPr>
      <w:r w:rsidRPr="00C80066">
        <w:rPr>
          <w:rFonts w:ascii="Tahoma" w:hAnsi="Tahoma" w:cs="Tahoma"/>
          <w:color w:val="000000"/>
          <w:sz w:val="18"/>
          <w:szCs w:val="18"/>
          <w:u w:val="single"/>
          <w:lang w:val="it-IT"/>
        </w:rPr>
        <w:t>Percorso di migrazione per PerformancePoint Server 2007 e Forms Server 2007 per Siti Internet</w:t>
      </w:r>
    </w:p>
    <w:p w:rsidR="009C0902" w:rsidRPr="00D71EC3" w:rsidRDefault="009C0902" w:rsidP="004F39A9">
      <w:pPr>
        <w:pStyle w:val="ColorfulList-Accent11"/>
        <w:ind w:left="990"/>
        <w:rPr>
          <w:rFonts w:ascii="Tahoma" w:hAnsi="Tahoma" w:cs="Tahoma"/>
          <w:sz w:val="18"/>
          <w:szCs w:val="20"/>
          <w:u w:val="single"/>
        </w:rPr>
      </w:pPr>
    </w:p>
    <w:p w:rsidR="009C0902" w:rsidRPr="00D71EC3" w:rsidRDefault="009C0902" w:rsidP="004F39A9">
      <w:pPr>
        <w:pStyle w:val="ColorfulList-Accent11"/>
        <w:ind w:left="994"/>
        <w:rPr>
          <w:rFonts w:ascii="Tahoma" w:hAnsi="Tahoma" w:cs="Tahoma"/>
          <w:sz w:val="18"/>
          <w:szCs w:val="18"/>
        </w:rPr>
      </w:pPr>
      <w:r w:rsidRPr="00C80066">
        <w:rPr>
          <w:rFonts w:ascii="Tahoma" w:hAnsi="Tahoma" w:cs="Tahoma"/>
          <w:sz w:val="18"/>
          <w:szCs w:val="18"/>
          <w:lang w:val="it-IT"/>
        </w:rPr>
        <w:t>Le società che abbiano stipulato un contratto Volume License e che soddisfano i seguenti criteri sono idonee ad aggiornare le licenze qualificanti a licenze Office SharePoint Server 2007 per Siti Internet, secondo le modalità descritte di seguito:</w:t>
      </w:r>
    </w:p>
    <w:p w:rsidR="009C0902" w:rsidRPr="00D71EC3" w:rsidRDefault="009C0902" w:rsidP="000D76F0"/>
    <w:tbl>
      <w:tblPr>
        <w:tblW w:w="8190" w:type="dxa"/>
        <w:tblInd w:w="1098" w:type="dxa"/>
        <w:tblCellMar>
          <w:left w:w="0" w:type="dxa"/>
          <w:right w:w="0" w:type="dxa"/>
        </w:tblCellMar>
        <w:tblLook w:val="04A0" w:firstRow="1" w:lastRow="0" w:firstColumn="1" w:lastColumn="0" w:noHBand="0" w:noVBand="1"/>
      </w:tblPr>
      <w:tblGrid>
        <w:gridCol w:w="2340"/>
        <w:gridCol w:w="3780"/>
        <w:gridCol w:w="2070"/>
      </w:tblGrid>
      <w:tr w:rsidR="009C0902" w:rsidTr="003411AB">
        <w:trPr>
          <w:cantSplit/>
          <w:tblHeader/>
        </w:trPr>
        <w:tc>
          <w:tcPr>
            <w:tcW w:w="612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9C0902" w:rsidRPr="00A73360" w:rsidRDefault="009C0902" w:rsidP="004F39A9">
            <w:pPr>
              <w:ind w:left="360" w:hanging="202"/>
            </w:pPr>
            <w:r>
              <w:rPr>
                <w:b/>
                <w:lang w:val="it-IT"/>
              </w:rPr>
              <w:t>Per Licenza Qualificante</w:t>
            </w:r>
          </w:p>
          <w:p w:rsidR="009C0902" w:rsidRDefault="009C0902" w:rsidP="004F39A9">
            <w:pPr>
              <w:ind w:left="360" w:hanging="202"/>
              <w:rPr>
                <w:rFonts w:cs="Tahoma"/>
                <w:b/>
                <w:bCs/>
                <w:szCs w:val="20"/>
              </w:rPr>
            </w:pPr>
            <w:r>
              <w:rPr>
                <w:rFonts w:cs="Tahoma"/>
                <w:b/>
                <w:bCs/>
                <w:szCs w:val="20"/>
                <w:lang w:val="it-IT"/>
              </w:rPr>
              <w:t>e Copertura Software Assurance</w:t>
            </w:r>
          </w:p>
        </w:tc>
        <w:tc>
          <w:tcPr>
            <w:tcW w:w="207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9C0902" w:rsidRDefault="009C0902" w:rsidP="004F39A9">
            <w:pPr>
              <w:ind w:left="158"/>
              <w:rPr>
                <w:rFonts w:cs="Tahoma"/>
                <w:b/>
                <w:bCs/>
                <w:szCs w:val="20"/>
              </w:rPr>
            </w:pPr>
            <w:r>
              <w:rPr>
                <w:rFonts w:cs="Tahoma"/>
                <w:b/>
                <w:bCs/>
                <w:szCs w:val="20"/>
                <w:lang w:val="it-IT"/>
              </w:rPr>
              <w:t>Idonee a quanto segue per licenza qualificante...</w:t>
            </w:r>
          </w:p>
        </w:tc>
      </w:tr>
      <w:tr w:rsidR="009C0902" w:rsidTr="003411AB">
        <w:trPr>
          <w:cantSplit/>
        </w:trPr>
        <w:tc>
          <w:tcPr>
            <w:tcW w:w="23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C80066" w:rsidRDefault="009C0902" w:rsidP="003411AB">
            <w:pPr>
              <w:ind w:left="115"/>
              <w:rPr>
                <w:rFonts w:cs="Tahoma"/>
                <w:color w:val="000000"/>
                <w:szCs w:val="18"/>
              </w:rPr>
            </w:pPr>
            <w:r w:rsidRPr="00C80066">
              <w:rPr>
                <w:rFonts w:cs="Tahoma"/>
                <w:color w:val="000000"/>
                <w:szCs w:val="18"/>
                <w:lang w:val="it-IT"/>
              </w:rPr>
              <w:t>External Connector per</w:t>
            </w:r>
            <w:r w:rsidR="003411AB">
              <w:t> </w:t>
            </w:r>
            <w:r w:rsidRPr="00C80066">
              <w:rPr>
                <w:rFonts w:cs="Tahoma"/>
                <w:color w:val="000000"/>
                <w:szCs w:val="18"/>
                <w:lang w:val="it-IT"/>
              </w:rPr>
              <w:t>PerformancePoint Server 2007</w:t>
            </w:r>
          </w:p>
        </w:tc>
        <w:tc>
          <w:tcPr>
            <w:tcW w:w="3780" w:type="dxa"/>
            <w:tcBorders>
              <w:top w:val="nil"/>
              <w:left w:val="nil"/>
              <w:bottom w:val="single" w:sz="8" w:space="0" w:color="000000"/>
              <w:right w:val="single" w:sz="8" w:space="0" w:color="000000"/>
            </w:tcBorders>
          </w:tcPr>
          <w:p w:rsidR="009C0902" w:rsidRPr="00C80066" w:rsidRDefault="009C0902" w:rsidP="0002165F">
            <w:pPr>
              <w:pStyle w:val="ColorfulList-Accent11"/>
              <w:numPr>
                <w:ilvl w:val="0"/>
                <w:numId w:val="57"/>
              </w:numPr>
              <w:ind w:hanging="274"/>
              <w:contextualSpacing w:val="0"/>
              <w:rPr>
                <w:rFonts w:ascii="Tahoma" w:hAnsi="Tahoma" w:cs="Tahoma"/>
                <w:sz w:val="18"/>
                <w:szCs w:val="18"/>
              </w:rPr>
            </w:pPr>
            <w:r w:rsidRPr="00C80066">
              <w:rPr>
                <w:rFonts w:ascii="Tahoma" w:hAnsi="Tahoma" w:cs="Tahoma"/>
                <w:color w:val="000000"/>
                <w:sz w:val="18"/>
                <w:szCs w:val="18"/>
                <w:lang w:val="it-IT"/>
              </w:rPr>
              <w:t>External Connector è iscritto alla copertura Software Assurance in data 1 aprile 2009</w:t>
            </w:r>
          </w:p>
        </w:tc>
        <w:tc>
          <w:tcPr>
            <w:tcW w:w="2070" w:type="dxa"/>
            <w:tcBorders>
              <w:top w:val="nil"/>
              <w:left w:val="nil"/>
              <w:bottom w:val="single" w:sz="8" w:space="0" w:color="000000"/>
              <w:right w:val="single" w:sz="8" w:space="0" w:color="000000"/>
            </w:tcBorders>
            <w:tcMar>
              <w:top w:w="0" w:type="dxa"/>
              <w:left w:w="108" w:type="dxa"/>
              <w:bottom w:w="0" w:type="dxa"/>
              <w:right w:w="108" w:type="dxa"/>
            </w:tcMar>
          </w:tcPr>
          <w:p w:rsidR="009C0902" w:rsidRPr="00C80066" w:rsidRDefault="009C0902" w:rsidP="003411AB">
            <w:pPr>
              <w:ind w:left="158"/>
              <w:rPr>
                <w:rFonts w:cs="Tahoma"/>
                <w:szCs w:val="18"/>
              </w:rPr>
            </w:pPr>
            <w:r w:rsidRPr="00C80066">
              <w:rPr>
                <w:rFonts w:cs="Tahoma"/>
                <w:szCs w:val="18"/>
                <w:lang w:val="it-IT"/>
              </w:rPr>
              <w:t>Una Licenza Office SharePoint Server</w:t>
            </w:r>
            <w:r w:rsidR="003411AB">
              <w:rPr>
                <w:rFonts w:cs="Tahoma"/>
                <w:szCs w:val="18"/>
                <w:lang w:val="it-IT"/>
              </w:rPr>
              <w:t> </w:t>
            </w:r>
            <w:r w:rsidRPr="00C80066">
              <w:rPr>
                <w:rFonts w:cs="Tahoma"/>
                <w:szCs w:val="18"/>
                <w:lang w:val="it-IT"/>
              </w:rPr>
              <w:t>2007 per Siti</w:t>
            </w:r>
            <w:r w:rsidR="003411AB">
              <w:rPr>
                <w:rFonts w:cs="Tahoma"/>
                <w:szCs w:val="18"/>
                <w:lang w:val="it-IT"/>
              </w:rPr>
              <w:t> </w:t>
            </w:r>
            <w:r w:rsidRPr="00C80066">
              <w:rPr>
                <w:rFonts w:cs="Tahoma"/>
                <w:szCs w:val="18"/>
                <w:lang w:val="it-IT"/>
              </w:rPr>
              <w:t>Internet</w:t>
            </w:r>
          </w:p>
        </w:tc>
      </w:tr>
      <w:tr w:rsidR="009C0902" w:rsidTr="003411AB">
        <w:trPr>
          <w:cantSplit/>
        </w:trPr>
        <w:tc>
          <w:tcPr>
            <w:tcW w:w="23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C80066" w:rsidRDefault="009C0902" w:rsidP="004F39A9">
            <w:pPr>
              <w:ind w:left="115"/>
              <w:rPr>
                <w:rFonts w:cs="Tahoma"/>
                <w:color w:val="000000"/>
                <w:szCs w:val="18"/>
              </w:rPr>
            </w:pPr>
            <w:r w:rsidRPr="00C80066">
              <w:rPr>
                <w:rFonts w:cs="Tahoma"/>
                <w:color w:val="000000"/>
                <w:szCs w:val="18"/>
                <w:lang w:val="it-IT"/>
              </w:rPr>
              <w:t>Forms Server 2007 per Siti Internet</w:t>
            </w:r>
          </w:p>
        </w:tc>
        <w:tc>
          <w:tcPr>
            <w:tcW w:w="3780" w:type="dxa"/>
            <w:tcBorders>
              <w:top w:val="nil"/>
              <w:left w:val="nil"/>
              <w:bottom w:val="single" w:sz="8" w:space="0" w:color="000000"/>
              <w:right w:val="single" w:sz="8" w:space="0" w:color="000000"/>
            </w:tcBorders>
          </w:tcPr>
          <w:p w:rsidR="009C0902" w:rsidRPr="00C80066" w:rsidRDefault="009C0902" w:rsidP="0002165F">
            <w:pPr>
              <w:pStyle w:val="ColorfulList-Accent11"/>
              <w:numPr>
                <w:ilvl w:val="0"/>
                <w:numId w:val="57"/>
              </w:numPr>
              <w:ind w:hanging="274"/>
              <w:contextualSpacing w:val="0"/>
              <w:rPr>
                <w:rFonts w:ascii="Tahoma" w:hAnsi="Tahoma" w:cs="Tahoma"/>
                <w:sz w:val="18"/>
                <w:szCs w:val="18"/>
              </w:rPr>
            </w:pPr>
            <w:r w:rsidRPr="00C80066">
              <w:rPr>
                <w:rFonts w:ascii="Tahoma" w:hAnsi="Tahoma" w:cs="Tahoma"/>
                <w:color w:val="000000"/>
                <w:sz w:val="18"/>
                <w:szCs w:val="18"/>
                <w:lang w:val="it-IT"/>
              </w:rPr>
              <w:t>La licenza è iscritta alla copertura Software Assurance in data 1 aprile 2009</w:t>
            </w:r>
          </w:p>
        </w:tc>
        <w:tc>
          <w:tcPr>
            <w:tcW w:w="2070" w:type="dxa"/>
            <w:tcBorders>
              <w:top w:val="nil"/>
              <w:left w:val="nil"/>
              <w:bottom w:val="single" w:sz="8" w:space="0" w:color="000000"/>
              <w:right w:val="single" w:sz="8" w:space="0" w:color="000000"/>
            </w:tcBorders>
            <w:tcMar>
              <w:top w:w="0" w:type="dxa"/>
              <w:left w:w="108" w:type="dxa"/>
              <w:bottom w:w="0" w:type="dxa"/>
              <w:right w:w="108" w:type="dxa"/>
            </w:tcMar>
          </w:tcPr>
          <w:p w:rsidR="009C0902" w:rsidRPr="00C80066" w:rsidRDefault="009C0902" w:rsidP="003411AB">
            <w:pPr>
              <w:ind w:left="158"/>
              <w:rPr>
                <w:rFonts w:cs="Tahoma"/>
                <w:szCs w:val="18"/>
              </w:rPr>
            </w:pPr>
            <w:r w:rsidRPr="00C80066">
              <w:rPr>
                <w:rFonts w:cs="Tahoma"/>
                <w:szCs w:val="18"/>
                <w:lang w:val="it-IT"/>
              </w:rPr>
              <w:t>Una Licenza Office</w:t>
            </w:r>
            <w:r w:rsidR="003411AB">
              <w:rPr>
                <w:rFonts w:cs="Tahoma"/>
                <w:szCs w:val="18"/>
                <w:lang w:val="it-IT"/>
              </w:rPr>
              <w:t> </w:t>
            </w:r>
            <w:r w:rsidRPr="00C80066">
              <w:rPr>
                <w:rFonts w:cs="Tahoma"/>
                <w:szCs w:val="18"/>
                <w:lang w:val="it-IT"/>
              </w:rPr>
              <w:t>SharePoint Server 2007 per Siti</w:t>
            </w:r>
            <w:r w:rsidR="003411AB">
              <w:rPr>
                <w:rFonts w:cs="Tahoma"/>
                <w:szCs w:val="18"/>
                <w:lang w:val="it-IT"/>
              </w:rPr>
              <w:t> </w:t>
            </w:r>
            <w:r w:rsidRPr="00C80066">
              <w:rPr>
                <w:rFonts w:cs="Tahoma"/>
                <w:szCs w:val="18"/>
                <w:lang w:val="it-IT"/>
              </w:rPr>
              <w:t>Internet</w:t>
            </w:r>
          </w:p>
        </w:tc>
      </w:tr>
    </w:tbl>
    <w:p w:rsidR="009C0902" w:rsidRDefault="009C0902" w:rsidP="004F39A9">
      <w:pPr>
        <w:ind w:left="900"/>
        <w:rPr>
          <w:rFonts w:cs="Tahoma"/>
          <w:color w:val="000000"/>
          <w:szCs w:val="20"/>
        </w:rPr>
      </w:pPr>
    </w:p>
    <w:p w:rsidR="009C0902" w:rsidRDefault="009C0902" w:rsidP="004F39A9">
      <w:pPr>
        <w:ind w:left="720"/>
        <w:rPr>
          <w:rFonts w:cs="Tahoma"/>
          <w:color w:val="000000"/>
          <w:szCs w:val="20"/>
        </w:rPr>
      </w:pPr>
    </w:p>
    <w:p w:rsidR="009C0902" w:rsidRPr="00C80066" w:rsidRDefault="009C0902" w:rsidP="004F39A9">
      <w:pPr>
        <w:ind w:left="994"/>
        <w:rPr>
          <w:rFonts w:cs="Tahoma"/>
          <w:szCs w:val="18"/>
        </w:rPr>
      </w:pPr>
      <w:r w:rsidRPr="00C80066">
        <w:rPr>
          <w:rFonts w:cs="Tahoma"/>
          <w:color w:val="000000"/>
          <w:szCs w:val="18"/>
          <w:lang w:val="it-IT"/>
        </w:rPr>
        <w:t>La presente offerta è valida anche per le società che abbiano ottenuto le rispettive licenze external connector per PerformancePoint Server 2007 in seguito alla migrazione da un altro prodotto, nella misura in cui le società dispongano di una copertura SA attiva per quelle licenze in data 1 aprile 2009.</w:t>
      </w:r>
    </w:p>
    <w:p w:rsidR="006A228F" w:rsidRDefault="006A228F" w:rsidP="004F39A9">
      <w:pPr>
        <w:ind w:left="994"/>
        <w:rPr>
          <w:rFonts w:cs="Tahoma"/>
          <w:color w:val="000000"/>
          <w:szCs w:val="18"/>
          <w:lang w:val="it-IT"/>
        </w:rPr>
      </w:pPr>
    </w:p>
    <w:p w:rsidR="009C0902" w:rsidRPr="000724F2" w:rsidRDefault="009C0902" w:rsidP="004F39A9">
      <w:pPr>
        <w:ind w:left="994"/>
        <w:rPr>
          <w:rFonts w:cs="Tahoma"/>
          <w:szCs w:val="18"/>
          <w:lang w:val="it-IT"/>
        </w:rPr>
      </w:pPr>
      <w:r w:rsidRPr="003411AB">
        <w:rPr>
          <w:rFonts w:cs="Tahoma"/>
          <w:color w:val="000000"/>
          <w:szCs w:val="18"/>
          <w:lang w:val="it-IT"/>
        </w:rPr>
        <w:t>Le società potranno eseguire e accedere a qualunque versione successiva di SharePoint Server 2007 per</w:t>
      </w:r>
      <w:r w:rsidR="003411AB" w:rsidRPr="003411AB">
        <w:rPr>
          <w:rFonts w:cs="Tahoma"/>
          <w:color w:val="000000"/>
          <w:szCs w:val="18"/>
          <w:lang w:val="it-IT"/>
        </w:rPr>
        <w:t> </w:t>
      </w:r>
      <w:r w:rsidRPr="003411AB">
        <w:rPr>
          <w:rFonts w:cs="Tahoma"/>
          <w:color w:val="000000"/>
          <w:szCs w:val="18"/>
          <w:lang w:val="it-IT"/>
        </w:rPr>
        <w:t>Siti Internet resa disponibile durante il periodo di validità della loro copertura Software Assurance qualificante rispettivamente per il software External Connector per PerformancePoint Server 2007 e</w:t>
      </w:r>
      <w:r w:rsidR="003411AB" w:rsidRPr="003411AB">
        <w:rPr>
          <w:rFonts w:cs="Tahoma"/>
          <w:color w:val="000000"/>
          <w:szCs w:val="18"/>
          <w:lang w:val="it-IT"/>
        </w:rPr>
        <w:t> </w:t>
      </w:r>
      <w:r w:rsidRPr="003411AB">
        <w:rPr>
          <w:rFonts w:cs="Tahoma"/>
          <w:color w:val="000000"/>
          <w:szCs w:val="18"/>
          <w:lang w:val="it-IT"/>
        </w:rPr>
        <w:t>Forms Server 2007 per Siti Internet.</w:t>
      </w:r>
      <w:r w:rsidRPr="000724F2">
        <w:rPr>
          <w:rFonts w:cs="Tahoma"/>
          <w:color w:val="000000"/>
          <w:szCs w:val="18"/>
          <w:lang w:val="it-IT"/>
        </w:rPr>
        <w:t xml:space="preserve"> </w:t>
      </w:r>
      <w:r w:rsidRPr="003411AB">
        <w:rPr>
          <w:rFonts w:cs="Tahoma"/>
          <w:color w:val="000000"/>
          <w:szCs w:val="18"/>
          <w:lang w:val="it-IT"/>
        </w:rPr>
        <w:t>Il diritto della società di utilizzare e accedere al software SharePoint Server 2007 per Siti Internet (o qualunque versione successiva) è attestato dalla presente nota relativa alle condizioni del prodotto e dalla prova delle licenze qualificanti corrispondenti e di Software Assurance (o copertura equivalente) per le licenze qualificanti.</w:t>
      </w:r>
      <w:r w:rsidRPr="000724F2">
        <w:rPr>
          <w:rFonts w:cs="Tahoma"/>
          <w:szCs w:val="18"/>
          <w:lang w:val="it-IT"/>
        </w:rPr>
        <w:t xml:space="preserve"> </w:t>
      </w:r>
      <w:r w:rsidRPr="003411AB">
        <w:rPr>
          <w:rFonts w:cs="Tahoma"/>
          <w:szCs w:val="18"/>
          <w:lang w:val="it-IT"/>
        </w:rPr>
        <w:t xml:space="preserve">Il diritto di utilizzare e accedere a Office SharePoint Server 2007 per Siti Internet (o qualunque versione successiva) ai sensi della presente offerta sostituisce il diritto di accedere a e utilizzare il software in virtù della licenza qualificante. Il diritto di utilizzo del software </w:t>
      </w:r>
      <w:r w:rsidRPr="003411AB">
        <w:rPr>
          <w:rFonts w:cs="Tahoma"/>
          <w:color w:val="000000"/>
          <w:szCs w:val="18"/>
          <w:lang w:val="it-IT"/>
        </w:rPr>
        <w:t>SharePoint Server 2007 per Siti Internet</w:t>
      </w:r>
      <w:r w:rsidRPr="003411AB">
        <w:rPr>
          <w:rFonts w:cs="Tahoma"/>
          <w:szCs w:val="18"/>
          <w:lang w:val="it-IT"/>
        </w:rPr>
        <w:t xml:space="preserve"> (o qualunque versione successiva) da parte della società ai sensi della presente concessione è soggetto alle condizioni del contratto Volume License e ai diritti di utilizzo del prodotto per il software. Tale diritto cesserà alla scadenza o risoluzione del diritto di accedere al software in virtù delle licenze qualificanti.</w:t>
      </w:r>
    </w:p>
    <w:p w:rsidR="009C0902" w:rsidRPr="000724F2" w:rsidRDefault="009C0902" w:rsidP="004F39A9">
      <w:pPr>
        <w:ind w:left="990"/>
        <w:rPr>
          <w:u w:val="single"/>
          <w:lang w:val="it-IT"/>
        </w:rPr>
      </w:pPr>
    </w:p>
    <w:p w:rsidR="009C0902" w:rsidRPr="000724F2" w:rsidRDefault="009C0902" w:rsidP="004F39A9">
      <w:pPr>
        <w:ind w:left="994"/>
        <w:rPr>
          <w:rFonts w:cs="Tahoma"/>
          <w:szCs w:val="18"/>
          <w:lang w:val="it-IT"/>
        </w:rPr>
      </w:pPr>
      <w:r w:rsidRPr="003E501B">
        <w:rPr>
          <w:rFonts w:cs="Tahoma"/>
          <w:szCs w:val="18"/>
          <w:u w:val="single"/>
          <w:lang w:val="it-IT"/>
        </w:rPr>
        <w:t>Diritti di Downgrade per Office SharePoint Server 2007 per Siti Internet</w:t>
      </w:r>
    </w:p>
    <w:p w:rsidR="009C0902" w:rsidRPr="000724F2" w:rsidRDefault="009C0902" w:rsidP="004F39A9">
      <w:pPr>
        <w:ind w:left="990"/>
        <w:rPr>
          <w:rFonts w:cs="Tahoma"/>
          <w:szCs w:val="20"/>
          <w:lang w:val="it-IT"/>
        </w:rPr>
      </w:pPr>
    </w:p>
    <w:p w:rsidR="009C0902" w:rsidRPr="000724F2" w:rsidRDefault="009C0902" w:rsidP="004F39A9">
      <w:pPr>
        <w:ind w:left="994"/>
        <w:rPr>
          <w:rFonts w:cs="Tahoma"/>
          <w:szCs w:val="18"/>
          <w:lang w:val="it-IT"/>
        </w:rPr>
      </w:pPr>
      <w:r w:rsidRPr="003E501B">
        <w:rPr>
          <w:rFonts w:cs="Tahoma"/>
          <w:szCs w:val="18"/>
          <w:lang w:val="it-IT"/>
        </w:rPr>
        <w:t>Le società titolari di una licenza per Office SharePoint Server 2007 per Siti Internet potranno utilizzare e</w:t>
      </w:r>
      <w:r w:rsidR="003411AB">
        <w:rPr>
          <w:rFonts w:cs="Tahoma"/>
          <w:szCs w:val="18"/>
          <w:lang w:val="it-IT"/>
        </w:rPr>
        <w:t> </w:t>
      </w:r>
      <w:r w:rsidRPr="003E501B">
        <w:rPr>
          <w:rFonts w:cs="Tahoma"/>
          <w:szCs w:val="18"/>
          <w:lang w:val="it-IT"/>
        </w:rPr>
        <w:t>accedere allo stesso numero di copie del software indicato di seguito, al posto delle copie concesse in</w:t>
      </w:r>
      <w:r w:rsidR="003411AB">
        <w:rPr>
          <w:rFonts w:cs="Tahoma"/>
          <w:szCs w:val="18"/>
          <w:lang w:val="it-IT"/>
        </w:rPr>
        <w:t> </w:t>
      </w:r>
      <w:r w:rsidRPr="003E501B">
        <w:rPr>
          <w:rFonts w:cs="Tahoma"/>
          <w:szCs w:val="18"/>
          <w:lang w:val="it-IT"/>
        </w:rPr>
        <w:t>licenza di Office SharePoint Server 2007 per Siti Internet.</w:t>
      </w:r>
    </w:p>
    <w:p w:rsidR="009C0902" w:rsidRPr="000724F2" w:rsidRDefault="009C0902" w:rsidP="000D76F0">
      <w:pPr>
        <w:ind w:left="990"/>
        <w:rPr>
          <w:lang w:val="it-IT"/>
        </w:rPr>
      </w:pPr>
    </w:p>
    <w:tbl>
      <w:tblPr>
        <w:tblW w:w="8280" w:type="dxa"/>
        <w:tblInd w:w="1098" w:type="dxa"/>
        <w:tblCellMar>
          <w:left w:w="0" w:type="dxa"/>
          <w:right w:w="0" w:type="dxa"/>
        </w:tblCellMar>
        <w:tblLook w:val="04A0" w:firstRow="1" w:lastRow="0" w:firstColumn="1" w:lastColumn="0" w:noHBand="0" w:noVBand="1"/>
      </w:tblPr>
      <w:tblGrid>
        <w:gridCol w:w="4050"/>
        <w:gridCol w:w="4230"/>
      </w:tblGrid>
      <w:tr w:rsidR="009C0902" w:rsidRPr="00902ECB" w:rsidTr="004F39A9">
        <w:trPr>
          <w:tblHeader/>
        </w:trPr>
        <w:tc>
          <w:tcPr>
            <w:tcW w:w="405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C0902" w:rsidRPr="003E501B" w:rsidRDefault="009C0902" w:rsidP="004F39A9">
            <w:pPr>
              <w:ind w:left="346"/>
              <w:rPr>
                <w:rFonts w:cs="Tahoma"/>
                <w:b/>
                <w:bCs/>
                <w:szCs w:val="18"/>
              </w:rPr>
            </w:pPr>
            <w:r w:rsidRPr="003E501B">
              <w:rPr>
                <w:rFonts w:cs="Tahoma"/>
                <w:b/>
                <w:bCs/>
                <w:szCs w:val="18"/>
                <w:lang w:val="it-IT"/>
              </w:rPr>
              <w:t>Licenze Qualificanti per Office SharePoint Server 2007</w:t>
            </w:r>
          </w:p>
        </w:tc>
        <w:tc>
          <w:tcPr>
            <w:tcW w:w="4230" w:type="dxa"/>
            <w:tcBorders>
              <w:top w:val="single" w:sz="8" w:space="0" w:color="000000"/>
              <w:left w:val="nil"/>
              <w:bottom w:val="single" w:sz="8" w:space="0" w:color="000000"/>
              <w:right w:val="single" w:sz="8" w:space="0" w:color="auto"/>
            </w:tcBorders>
            <w:shd w:val="clear" w:color="auto" w:fill="FABF8F"/>
          </w:tcPr>
          <w:p w:rsidR="009C0902" w:rsidRPr="003E501B" w:rsidRDefault="009C0902" w:rsidP="004F39A9">
            <w:pPr>
              <w:ind w:left="892" w:hanging="446"/>
              <w:rPr>
                <w:rFonts w:cs="Tahoma"/>
                <w:b/>
                <w:bCs/>
                <w:szCs w:val="18"/>
              </w:rPr>
            </w:pPr>
            <w:r w:rsidRPr="003E501B">
              <w:rPr>
                <w:rFonts w:cs="Tahoma"/>
                <w:b/>
                <w:bCs/>
                <w:szCs w:val="18"/>
                <w:lang w:val="it-IT"/>
              </w:rPr>
              <w:t>Diritti di Downgrade pari a</w:t>
            </w:r>
          </w:p>
        </w:tc>
      </w:tr>
      <w:tr w:rsidR="009C0902" w:rsidRPr="00902ECB">
        <w:tc>
          <w:tcPr>
            <w:tcW w:w="40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C0902" w:rsidRPr="003E501B" w:rsidRDefault="009C0902" w:rsidP="004F39A9">
            <w:pPr>
              <w:ind w:left="346"/>
              <w:rPr>
                <w:rFonts w:cs="Tahoma"/>
                <w:color w:val="000000"/>
                <w:szCs w:val="18"/>
              </w:rPr>
            </w:pPr>
            <w:r w:rsidRPr="003E501B">
              <w:rPr>
                <w:rFonts w:cs="Tahoma"/>
                <w:color w:val="000000"/>
                <w:szCs w:val="18"/>
                <w:lang w:val="it-IT"/>
              </w:rPr>
              <w:t>Ogni Licenza Office SharePoint Server 2007 per Siti Internet</w:t>
            </w:r>
          </w:p>
        </w:tc>
        <w:tc>
          <w:tcPr>
            <w:tcW w:w="4230" w:type="dxa"/>
            <w:tcBorders>
              <w:top w:val="nil"/>
              <w:left w:val="nil"/>
              <w:bottom w:val="single" w:sz="8" w:space="0" w:color="000000"/>
              <w:right w:val="single" w:sz="8" w:space="0" w:color="000000"/>
            </w:tcBorders>
          </w:tcPr>
          <w:p w:rsidR="009C0902" w:rsidRPr="003E501B" w:rsidRDefault="009C0902" w:rsidP="004F39A9">
            <w:pPr>
              <w:pStyle w:val="ColorfulList-Accent11"/>
              <w:spacing w:line="276" w:lineRule="auto"/>
              <w:ind w:left="446"/>
              <w:rPr>
                <w:rFonts w:ascii="Tahoma" w:hAnsi="Tahoma" w:cs="Tahoma"/>
                <w:color w:val="000000"/>
                <w:sz w:val="18"/>
                <w:szCs w:val="18"/>
              </w:rPr>
            </w:pPr>
            <w:r w:rsidRPr="003E501B">
              <w:rPr>
                <w:rFonts w:ascii="Tahoma" w:hAnsi="Tahoma" w:cs="Tahoma"/>
                <w:color w:val="000000"/>
                <w:sz w:val="18"/>
                <w:szCs w:val="18"/>
                <w:lang w:val="it-IT"/>
              </w:rPr>
              <w:t>Una Licenza Forms Server 2007 per Siti Internet</w:t>
            </w:r>
          </w:p>
        </w:tc>
      </w:tr>
    </w:tbl>
    <w:p w:rsidR="009C0902" w:rsidRPr="006D33A5" w:rsidRDefault="009C0902" w:rsidP="004F39A9">
      <w:pPr>
        <w:ind w:left="900"/>
        <w:rPr>
          <w:rFonts w:cs="Tahoma"/>
          <w:szCs w:val="20"/>
        </w:rPr>
      </w:pPr>
    </w:p>
    <w:p w:rsidR="009C0902" w:rsidRPr="000724F2" w:rsidRDefault="009C0902" w:rsidP="004F39A9">
      <w:pPr>
        <w:ind w:left="994"/>
        <w:rPr>
          <w:lang w:val="it-IT"/>
        </w:rPr>
      </w:pPr>
      <w:r>
        <w:rPr>
          <w:lang w:val="it-IT"/>
        </w:rPr>
        <w:t>Il diritto di utilizzo di Forms Server 2007 per Siti Internet da parte della società cesserà alla scadenza o</w:t>
      </w:r>
      <w:r w:rsidR="003411AB">
        <w:rPr>
          <w:lang w:val="it-IT"/>
        </w:rPr>
        <w:t> </w:t>
      </w:r>
      <w:r>
        <w:rPr>
          <w:lang w:val="it-IT"/>
        </w:rPr>
        <w:t>risoluzione del diritto di utilizzare e accedere a Office SharePoint Server 2007 per Siti Internet in virtù</w:t>
      </w:r>
      <w:r w:rsidR="003411AB">
        <w:rPr>
          <w:lang w:val="it-IT"/>
        </w:rPr>
        <w:t> </w:t>
      </w:r>
      <w:r>
        <w:rPr>
          <w:lang w:val="it-IT"/>
        </w:rPr>
        <w:t>delle licenze qualificanti per Office SharePoint Server 2007 per Siti Internet. L</w:t>
      </w:r>
      <w:r w:rsidR="00A6407A">
        <w:rPr>
          <w:lang w:val="it-IT"/>
        </w:rPr>
        <w:t>’</w:t>
      </w:r>
      <w:r>
        <w:rPr>
          <w:lang w:val="it-IT"/>
        </w:rPr>
        <w:t>utilizzo di Forms Server 2007 per Siti Internet è soggetto alle condizioni del contratto di licenza della società e ai diritti di</w:t>
      </w:r>
      <w:r w:rsidR="003411AB">
        <w:rPr>
          <w:lang w:val="it-IT"/>
        </w:rPr>
        <w:t> </w:t>
      </w:r>
      <w:r>
        <w:rPr>
          <w:lang w:val="it-IT"/>
        </w:rPr>
        <w:t>utilizzo del prodotto per Office SharePoint Server 2007 per Siti Internet.</w:t>
      </w:r>
    </w:p>
    <w:p w:rsidR="009C0902" w:rsidRDefault="009C0902" w:rsidP="004F39A9">
      <w:pPr>
        <w:ind w:left="990"/>
        <w:rPr>
          <w:rFonts w:cs="Tahoma"/>
          <w:bCs/>
          <w:szCs w:val="20"/>
          <w:u w:val="single"/>
          <w:lang w:val="it-IT"/>
        </w:rPr>
      </w:pPr>
    </w:p>
    <w:p w:rsidR="009C0902" w:rsidRPr="000724F2" w:rsidRDefault="009C0902" w:rsidP="004F39A9">
      <w:pPr>
        <w:ind w:left="994"/>
        <w:rPr>
          <w:rFonts w:cs="Tahoma"/>
          <w:szCs w:val="18"/>
          <w:lang w:val="it-IT"/>
        </w:rPr>
      </w:pPr>
      <w:r w:rsidRPr="003E501B">
        <w:rPr>
          <w:rFonts w:cs="Tahoma"/>
          <w:szCs w:val="18"/>
          <w:u w:val="single"/>
          <w:lang w:val="it-IT"/>
        </w:rPr>
        <w:t>Diritti di Downgrade Eccezionali Relativi a Content Management Server 2002 Enterprise Edition e</w:t>
      </w:r>
      <w:r w:rsidR="00D058C8">
        <w:rPr>
          <w:rFonts w:cs="Tahoma"/>
          <w:szCs w:val="18"/>
          <w:u w:val="single"/>
          <w:lang w:val="it-IT"/>
        </w:rPr>
        <w:t> </w:t>
      </w:r>
      <w:r w:rsidRPr="003E501B">
        <w:rPr>
          <w:rFonts w:cs="Tahoma"/>
          <w:szCs w:val="18"/>
          <w:u w:val="single"/>
          <w:lang w:val="it-IT"/>
        </w:rPr>
        <w:t>a</w:t>
      </w:r>
      <w:r w:rsidR="00D058C8">
        <w:rPr>
          <w:rFonts w:cs="Tahoma"/>
          <w:szCs w:val="18"/>
          <w:u w:val="single"/>
          <w:lang w:val="it-IT"/>
        </w:rPr>
        <w:t> </w:t>
      </w:r>
      <w:r w:rsidRPr="003E501B">
        <w:rPr>
          <w:rFonts w:cs="Tahoma"/>
          <w:szCs w:val="18"/>
          <w:u w:val="single"/>
          <w:lang w:val="it-IT"/>
        </w:rPr>
        <w:t>SharePoint Portal Server 2003 External Connector</w:t>
      </w:r>
      <w:r w:rsidRPr="003E501B">
        <w:rPr>
          <w:rFonts w:cs="Tahoma"/>
          <w:szCs w:val="18"/>
          <w:lang w:val="it-IT"/>
        </w:rPr>
        <w:t>.</w:t>
      </w:r>
    </w:p>
    <w:p w:rsidR="009C0902" w:rsidRPr="000724F2" w:rsidRDefault="009C0902" w:rsidP="004F39A9">
      <w:pPr>
        <w:ind w:left="990"/>
        <w:rPr>
          <w:rFonts w:cs="Tahoma"/>
          <w:szCs w:val="20"/>
          <w:lang w:val="it-IT"/>
        </w:rPr>
      </w:pPr>
    </w:p>
    <w:p w:rsidR="009C0902" w:rsidRPr="000724F2" w:rsidRDefault="009C0902" w:rsidP="004F39A9">
      <w:pPr>
        <w:ind w:left="994"/>
        <w:rPr>
          <w:rFonts w:cs="Tahoma"/>
          <w:szCs w:val="18"/>
          <w:lang w:val="it-IT"/>
        </w:rPr>
      </w:pPr>
      <w:r w:rsidRPr="003E501B">
        <w:rPr>
          <w:rFonts w:cs="Tahoma"/>
          <w:szCs w:val="18"/>
          <w:lang w:val="it-IT"/>
        </w:rPr>
        <w:t>I diritti di downgrade sono descritti nelle note di chiusura di SharePoint Server 2007 per Siti Internet nella Lista dei Prodotti di aprile 2010.</w:t>
      </w:r>
    </w:p>
    <w:p w:rsidR="009C0902" w:rsidRDefault="009C0902" w:rsidP="004F39A9">
      <w:pPr>
        <w:ind w:left="990"/>
        <w:rPr>
          <w:sz w:val="20"/>
          <w:lang w:val="it-IT"/>
        </w:rPr>
      </w:pPr>
      <w:bookmarkStart w:id="1529" w:name="_Toc325609323"/>
      <w:bookmarkStart w:id="1530" w:name="Srv_67SharepointSvr10IntSitesEnt"/>
      <w:bookmarkStart w:id="1531" w:name="Srv_67SharepointSvr10IntSites"/>
      <w:bookmarkEnd w:id="1529"/>
    </w:p>
    <w:p w:rsidR="00171B38" w:rsidRDefault="00171B38" w:rsidP="004F39A9">
      <w:pPr>
        <w:ind w:left="990"/>
        <w:rPr>
          <w:sz w:val="20"/>
          <w:lang w:val="it-IT"/>
        </w:rPr>
      </w:pPr>
    </w:p>
    <w:p w:rsidR="009C0902" w:rsidRPr="003E501B" w:rsidRDefault="009C0902" w:rsidP="00BC4B23">
      <w:pPr>
        <w:pStyle w:val="Heading3"/>
        <w:rPr>
          <w:rFonts w:ascii="Tahoma" w:hAnsi="Tahoma" w:cs="Tahoma"/>
          <w:sz w:val="22"/>
          <w:szCs w:val="22"/>
        </w:rPr>
      </w:pPr>
      <w:bookmarkStart w:id="1532" w:name="_79SharePoint™_Server_2010"/>
      <w:bookmarkStart w:id="1533" w:name="_Toc328555366"/>
      <w:bookmarkEnd w:id="1532"/>
      <w:r w:rsidRPr="003E501B">
        <w:rPr>
          <w:rFonts w:ascii="Tahoma" w:hAnsi="Tahoma" w:cs="Tahoma"/>
          <w:caps/>
          <w:color w:val="F66400"/>
          <w:sz w:val="22"/>
          <w:szCs w:val="22"/>
          <w:vertAlign w:val="superscript"/>
          <w:lang w:val="it-IT"/>
        </w:rPr>
        <w:t>79</w:t>
      </w:r>
      <w:r w:rsidR="00891BC7" w:rsidRPr="00891BC7">
        <w:rPr>
          <w:rFonts w:ascii="Tahoma" w:hAnsi="Tahoma" w:cs="Tahoma"/>
          <w:caps/>
          <w:color w:val="F66400"/>
          <w:sz w:val="22"/>
          <w:szCs w:val="22"/>
          <w:lang w:val="it-IT"/>
        </w:rPr>
        <w:t xml:space="preserve"> </w:t>
      </w:r>
      <w:r w:rsidRPr="003E501B">
        <w:rPr>
          <w:rFonts w:ascii="Tahoma" w:hAnsi="Tahoma" w:cs="Tahoma"/>
          <w:color w:val="F66400"/>
          <w:sz w:val="22"/>
          <w:szCs w:val="22"/>
          <w:lang w:val="it-IT"/>
        </w:rPr>
        <w:t>SharePoint™ Server 2010 Per Siti Internet Standard</w:t>
      </w:r>
      <w:bookmarkEnd w:id="1533"/>
    </w:p>
    <w:bookmarkEnd w:id="1530"/>
    <w:bookmarkEnd w:id="1531"/>
    <w:p w:rsidR="009C0902" w:rsidRPr="00500F34" w:rsidRDefault="009C0902" w:rsidP="004F39A9">
      <w:pPr>
        <w:ind w:left="900"/>
        <w:rPr>
          <w:rFonts w:cs="Tahoma"/>
          <w:bCs/>
          <w:szCs w:val="20"/>
          <w:u w:val="single"/>
        </w:rPr>
      </w:pPr>
    </w:p>
    <w:p w:rsidR="009C0902" w:rsidRPr="003E501B" w:rsidRDefault="009C0902" w:rsidP="004F39A9">
      <w:pPr>
        <w:ind w:left="907"/>
        <w:rPr>
          <w:rFonts w:cs="Tahoma"/>
          <w:szCs w:val="18"/>
        </w:rPr>
      </w:pPr>
      <w:r w:rsidRPr="003E501B">
        <w:rPr>
          <w:rFonts w:cs="Tahoma"/>
          <w:szCs w:val="18"/>
          <w:u w:val="single"/>
          <w:lang w:val="it-IT"/>
        </w:rPr>
        <w:t>Versione</w:t>
      </w:r>
      <w:r w:rsidRPr="003E501B">
        <w:rPr>
          <w:rFonts w:cs="Tahoma"/>
          <w:szCs w:val="18"/>
          <w:lang w:val="it-IT"/>
        </w:rPr>
        <w:t>:</w:t>
      </w:r>
    </w:p>
    <w:p w:rsidR="009C0902" w:rsidRPr="00A862BA" w:rsidRDefault="009C0902" w:rsidP="004F39A9">
      <w:pPr>
        <w:ind w:left="900"/>
        <w:rPr>
          <w:rFonts w:cs="Tahoma"/>
          <w:bCs/>
          <w:szCs w:val="20"/>
          <w:u w:val="single"/>
        </w:rPr>
      </w:pPr>
    </w:p>
    <w:p w:rsidR="009C0902" w:rsidRPr="003E501B" w:rsidRDefault="009C0902" w:rsidP="004F39A9">
      <w:pPr>
        <w:ind w:left="907"/>
        <w:rPr>
          <w:rFonts w:cs="Tahoma"/>
          <w:szCs w:val="18"/>
        </w:rPr>
      </w:pPr>
      <w:r w:rsidRPr="003E501B">
        <w:rPr>
          <w:rFonts w:cs="Tahoma"/>
          <w:szCs w:val="18"/>
          <w:lang w:val="it-IT"/>
        </w:rPr>
        <w:t>Si tratta di un nuovo prodotto.</w:t>
      </w:r>
      <w:r w:rsidRPr="000724F2">
        <w:rPr>
          <w:rFonts w:cs="Tahoma"/>
          <w:szCs w:val="18"/>
          <w:lang w:val="fr-FR"/>
        </w:rPr>
        <w:t xml:space="preserve"> </w:t>
      </w:r>
      <w:r w:rsidRPr="003E501B">
        <w:rPr>
          <w:rFonts w:cs="Tahoma"/>
          <w:szCs w:val="18"/>
          <w:lang w:val="it-IT"/>
        </w:rPr>
        <w:t>Non esistono diritti di downgrade per tale prodotto.</w:t>
      </w:r>
    </w:p>
    <w:p w:rsidR="009C0902" w:rsidRPr="007F430D" w:rsidRDefault="009C0902" w:rsidP="004F39A9">
      <w:pPr>
        <w:ind w:left="900"/>
        <w:rPr>
          <w:rFonts w:cs="Tahoma"/>
          <w:szCs w:val="20"/>
        </w:rPr>
      </w:pPr>
      <w:bookmarkStart w:id="1534" w:name="Srv_64OfficeShareptSvr07StdCAL"/>
      <w:bookmarkStart w:id="1535" w:name="_Toc325609324"/>
      <w:bookmarkStart w:id="1536" w:name="Srv_65OfficeShareptSvr07StdCAL"/>
      <w:bookmarkStart w:id="1537" w:name="Srv_67ShareptSvr10StdCAL"/>
      <w:bookmarkStart w:id="1538" w:name="Srv_68ShareptSvr10StdCAL"/>
      <w:bookmarkEnd w:id="1534"/>
      <w:bookmarkEnd w:id="1535"/>
    </w:p>
    <w:p w:rsidR="009C0902" w:rsidRPr="00D81474" w:rsidRDefault="009C0902" w:rsidP="004F39A9">
      <w:pPr>
        <w:ind w:left="990"/>
        <w:rPr>
          <w:sz w:val="20"/>
        </w:rPr>
      </w:pPr>
    </w:p>
    <w:p w:rsidR="009C0902" w:rsidRPr="003E501B" w:rsidRDefault="009C0902" w:rsidP="004F39A9">
      <w:pPr>
        <w:pStyle w:val="Heading3"/>
        <w:rPr>
          <w:rFonts w:ascii="Tahoma" w:hAnsi="Tahoma" w:cs="Tahoma"/>
          <w:sz w:val="22"/>
          <w:szCs w:val="22"/>
        </w:rPr>
      </w:pPr>
      <w:bookmarkStart w:id="1539" w:name="_80_CAL_per"/>
      <w:bookmarkStart w:id="1540" w:name="_Toc328555367"/>
      <w:bookmarkEnd w:id="1539"/>
      <w:r w:rsidRPr="003E501B">
        <w:rPr>
          <w:rFonts w:ascii="Tahoma" w:hAnsi="Tahoma" w:cs="Tahoma"/>
          <w:caps/>
          <w:color w:val="F66400"/>
          <w:sz w:val="22"/>
          <w:szCs w:val="22"/>
          <w:vertAlign w:val="superscript"/>
          <w:lang w:val="it-IT"/>
        </w:rPr>
        <w:t>80</w:t>
      </w:r>
      <w:r w:rsidRPr="003E501B">
        <w:rPr>
          <w:rFonts w:ascii="Tahoma" w:hAnsi="Tahoma" w:cs="Tahoma"/>
          <w:color w:val="F66400"/>
          <w:sz w:val="22"/>
          <w:szCs w:val="22"/>
          <w:lang w:val="it-IT"/>
        </w:rPr>
        <w:t xml:space="preserve"> CAL per SharePoint™ Server 2010 Standard</w:t>
      </w:r>
      <w:bookmarkEnd w:id="1540"/>
    </w:p>
    <w:bookmarkEnd w:id="1536"/>
    <w:bookmarkEnd w:id="1537"/>
    <w:bookmarkEnd w:id="1538"/>
    <w:p w:rsidR="009C0902" w:rsidRPr="00500F34" w:rsidRDefault="009C0902" w:rsidP="004F39A9">
      <w:pPr>
        <w:pStyle w:val="EndnoteText"/>
        <w:ind w:left="0"/>
        <w:rPr>
          <w:rFonts w:ascii="Tahoma" w:hAnsi="Tahoma" w:cs="Tahoma"/>
          <w:b/>
          <w:color w:val="FF6600"/>
          <w:sz w:val="18"/>
        </w:rPr>
      </w:pPr>
    </w:p>
    <w:p w:rsidR="009C0902" w:rsidRPr="003E501B" w:rsidRDefault="009C0902" w:rsidP="004F39A9">
      <w:pPr>
        <w:ind w:left="907"/>
        <w:rPr>
          <w:rFonts w:cs="Tahoma"/>
          <w:szCs w:val="18"/>
        </w:rPr>
      </w:pPr>
      <w:r w:rsidRPr="003E501B">
        <w:rPr>
          <w:rFonts w:cs="Tahoma"/>
          <w:szCs w:val="18"/>
          <w:u w:val="single"/>
          <w:lang w:val="it-IT"/>
        </w:rPr>
        <w:t>CAL Solo per Studenti (Academic Open License e Academic Select)</w:t>
      </w:r>
    </w:p>
    <w:p w:rsidR="009C0902" w:rsidRPr="00D058C8" w:rsidRDefault="009C0902" w:rsidP="004F39A9">
      <w:pPr>
        <w:ind w:left="907"/>
        <w:rPr>
          <w:rFonts w:cs="Tahoma"/>
          <w:szCs w:val="18"/>
        </w:rPr>
      </w:pPr>
      <w:r w:rsidRPr="00D058C8">
        <w:rPr>
          <w:rFonts w:cs="Tahoma"/>
          <w:szCs w:val="18"/>
          <w:lang w:val="it-IT"/>
        </w:rPr>
        <w:t>Le CAL Solo per Studenti sono limitate ai PC di proprietà dello studente titolare della licenza o ai PC di</w:t>
      </w:r>
      <w:r w:rsidR="00D058C8" w:rsidRPr="00D058C8">
        <w:rPr>
          <w:rFonts w:cs="Tahoma"/>
          <w:szCs w:val="18"/>
          <w:lang w:val="it-IT"/>
        </w:rPr>
        <w:t> </w:t>
      </w:r>
      <w:r w:rsidRPr="00D058C8">
        <w:rPr>
          <w:rFonts w:cs="Tahoma"/>
          <w:szCs w:val="18"/>
          <w:lang w:val="it-IT"/>
        </w:rPr>
        <w:t>proprietà dell</w:t>
      </w:r>
      <w:r w:rsidR="00A6407A">
        <w:rPr>
          <w:rFonts w:cs="Tahoma"/>
          <w:szCs w:val="18"/>
          <w:lang w:val="it-IT"/>
        </w:rPr>
        <w:t>’</w:t>
      </w:r>
      <w:r w:rsidRPr="00D058C8">
        <w:rPr>
          <w:rFonts w:cs="Tahoma"/>
          <w:szCs w:val="18"/>
          <w:lang w:val="it-IT"/>
        </w:rPr>
        <w:t>Istituto che siano assegnati a un singolo studente e NON siano utilizzati nei laboratori o</w:t>
      </w:r>
      <w:r w:rsidR="00D058C8" w:rsidRPr="00D058C8">
        <w:rPr>
          <w:rFonts w:cs="Tahoma"/>
          <w:szCs w:val="18"/>
          <w:lang w:val="it-IT"/>
        </w:rPr>
        <w:t> </w:t>
      </w:r>
      <w:r w:rsidRPr="00D058C8">
        <w:rPr>
          <w:rFonts w:cs="Tahoma"/>
          <w:szCs w:val="18"/>
          <w:lang w:val="it-IT"/>
        </w:rPr>
        <w:t>in</w:t>
      </w:r>
      <w:r w:rsidR="00D058C8" w:rsidRPr="00D058C8">
        <w:rPr>
          <w:rFonts w:cs="Tahoma"/>
          <w:szCs w:val="18"/>
          <w:lang w:val="it-IT"/>
        </w:rPr>
        <w:t> </w:t>
      </w:r>
      <w:r w:rsidRPr="00D058C8">
        <w:rPr>
          <w:rFonts w:cs="Tahoma"/>
          <w:szCs w:val="18"/>
          <w:lang w:val="it-IT"/>
        </w:rPr>
        <w:t>classe.</w:t>
      </w:r>
    </w:p>
    <w:p w:rsidR="009C0902" w:rsidRPr="007171EA" w:rsidRDefault="009C0902" w:rsidP="004F39A9">
      <w:pPr>
        <w:pStyle w:val="EndnoteText"/>
        <w:ind w:left="0"/>
        <w:rPr>
          <w:rFonts w:ascii="Tahoma" w:hAnsi="Tahoma" w:cs="Tahoma"/>
          <w:b/>
          <w:color w:val="FF6600"/>
          <w:sz w:val="18"/>
        </w:rPr>
      </w:pPr>
      <w:bookmarkStart w:id="1541" w:name="_Toc325609325"/>
      <w:bookmarkStart w:id="1542" w:name="Srv_81SQLSvr08R2DataCenter"/>
      <w:bookmarkEnd w:id="1541"/>
    </w:p>
    <w:p w:rsidR="009C0902" w:rsidRPr="003E501B" w:rsidRDefault="009C0902" w:rsidP="00A81E83">
      <w:pPr>
        <w:pStyle w:val="Heading3"/>
        <w:rPr>
          <w:rFonts w:ascii="Tahoma" w:hAnsi="Tahoma" w:cs="Tahoma"/>
          <w:sz w:val="22"/>
          <w:szCs w:val="22"/>
        </w:rPr>
      </w:pPr>
      <w:bookmarkStart w:id="1543" w:name="_81_SQL_Server®"/>
      <w:bookmarkStart w:id="1544" w:name="_Toc328555368"/>
      <w:bookmarkEnd w:id="1543"/>
      <w:r w:rsidRPr="003E501B">
        <w:rPr>
          <w:rFonts w:ascii="Tahoma" w:hAnsi="Tahoma" w:cs="Tahoma"/>
          <w:caps/>
          <w:color w:val="F66400"/>
          <w:sz w:val="22"/>
          <w:szCs w:val="22"/>
          <w:vertAlign w:val="superscript"/>
          <w:lang w:val="it-IT"/>
        </w:rPr>
        <w:t>81</w:t>
      </w:r>
      <w:r w:rsidRPr="003E501B">
        <w:rPr>
          <w:rFonts w:ascii="Tahoma" w:hAnsi="Tahoma" w:cs="Tahoma"/>
          <w:color w:val="F66400"/>
          <w:sz w:val="22"/>
          <w:szCs w:val="22"/>
          <w:lang w:val="it-IT"/>
        </w:rPr>
        <w:t xml:space="preserve"> SQL Server</w:t>
      </w:r>
      <w:r w:rsidR="001F3A28" w:rsidRPr="001F3A28">
        <w:rPr>
          <w:rFonts w:ascii="Tahoma" w:hAnsi="Tahoma" w:cs="Tahoma"/>
          <w:color w:val="F66400"/>
          <w:sz w:val="22"/>
          <w:szCs w:val="22"/>
          <w:vertAlign w:val="superscript"/>
          <w:lang w:val="it-IT"/>
        </w:rPr>
        <w:t>®</w:t>
      </w:r>
      <w:r w:rsidRPr="003E501B">
        <w:rPr>
          <w:rFonts w:ascii="Tahoma" w:hAnsi="Tahoma" w:cs="Tahoma"/>
          <w:color w:val="F66400"/>
          <w:sz w:val="22"/>
          <w:szCs w:val="22"/>
          <w:lang w:val="it-IT"/>
        </w:rPr>
        <w:t xml:space="preserve"> 2008 R2 Datacenter</w:t>
      </w:r>
      <w:bookmarkEnd w:id="1544"/>
    </w:p>
    <w:bookmarkEnd w:id="1542"/>
    <w:p w:rsidR="009C0902" w:rsidRPr="00E600CB" w:rsidRDefault="009C0902" w:rsidP="004F39A9"/>
    <w:p w:rsidR="009C0902" w:rsidRPr="00B85551" w:rsidRDefault="009C0902" w:rsidP="004F39A9">
      <w:pPr>
        <w:spacing w:after="200" w:line="276" w:lineRule="auto"/>
        <w:ind w:left="720"/>
        <w:rPr>
          <w:rFonts w:cs="Tahoma"/>
          <w:spacing w:val="-2"/>
          <w:szCs w:val="18"/>
          <w:lang w:val="fr-FR"/>
        </w:rPr>
      </w:pPr>
      <w:r w:rsidRPr="00B85551">
        <w:rPr>
          <w:rFonts w:cs="Tahoma"/>
          <w:b/>
          <w:color w:val="000000"/>
          <w:spacing w:val="-2"/>
          <w:szCs w:val="18"/>
          <w:lang w:val="it-IT"/>
        </w:rPr>
        <w:t>Concessioni di Licenza Associate alla Variazione del Modello di Licenza e della Fine del Ciclo di</w:t>
      </w:r>
      <w:r w:rsidR="00D058C8" w:rsidRPr="00B85551">
        <w:rPr>
          <w:rFonts w:cs="Tahoma"/>
          <w:b/>
          <w:color w:val="000000"/>
          <w:spacing w:val="-2"/>
          <w:szCs w:val="18"/>
          <w:lang w:val="it-IT"/>
        </w:rPr>
        <w:t> </w:t>
      </w:r>
      <w:r w:rsidRPr="00B85551">
        <w:rPr>
          <w:rFonts w:cs="Tahoma"/>
          <w:b/>
          <w:color w:val="000000"/>
          <w:spacing w:val="-2"/>
          <w:szCs w:val="18"/>
          <w:lang w:val="it-IT"/>
        </w:rPr>
        <w:t>Vita di SQL Server Datacenter:</w:t>
      </w:r>
      <w:r w:rsidRPr="00B85551">
        <w:rPr>
          <w:rFonts w:cs="Tahoma"/>
          <w:color w:val="000000"/>
          <w:spacing w:val="-2"/>
          <w:szCs w:val="18"/>
        </w:rPr>
        <w:t xml:space="preserve"> </w:t>
      </w:r>
      <w:r w:rsidRPr="00B85551">
        <w:rPr>
          <w:rFonts w:cs="Tahoma"/>
          <w:color w:val="000000"/>
          <w:spacing w:val="-2"/>
          <w:szCs w:val="18"/>
          <w:lang w:val="it-IT"/>
        </w:rPr>
        <w:t>SQL Server 2008 R2 sarà l</w:t>
      </w:r>
      <w:r w:rsidR="00A6407A" w:rsidRPr="00B85551">
        <w:rPr>
          <w:rFonts w:cs="Tahoma"/>
          <w:color w:val="000000"/>
          <w:spacing w:val="-2"/>
          <w:szCs w:val="18"/>
          <w:lang w:val="it-IT"/>
        </w:rPr>
        <w:t>’</w:t>
      </w:r>
      <w:r w:rsidRPr="00B85551">
        <w:rPr>
          <w:rFonts w:cs="Tahoma"/>
          <w:color w:val="000000"/>
          <w:spacing w:val="-2"/>
          <w:szCs w:val="18"/>
          <w:lang w:val="it-IT"/>
        </w:rPr>
        <w:t>ultima versione di SQL Server concessa in</w:t>
      </w:r>
      <w:r w:rsidR="00D058C8" w:rsidRPr="00B85551">
        <w:rPr>
          <w:rFonts w:cs="Tahoma"/>
          <w:color w:val="000000"/>
          <w:spacing w:val="-2"/>
          <w:szCs w:val="18"/>
          <w:lang w:val="it-IT"/>
        </w:rPr>
        <w:t> </w:t>
      </w:r>
      <w:r w:rsidRPr="00B85551">
        <w:rPr>
          <w:rFonts w:cs="Tahoma"/>
          <w:color w:val="000000"/>
          <w:spacing w:val="-2"/>
          <w:szCs w:val="18"/>
          <w:lang w:val="it-IT"/>
        </w:rPr>
        <w:t>licenza ai sensi del modello di licenza per processore e l</w:t>
      </w:r>
      <w:r w:rsidR="00A6407A" w:rsidRPr="00B85551">
        <w:rPr>
          <w:rFonts w:cs="Tahoma"/>
          <w:color w:val="000000"/>
          <w:spacing w:val="-2"/>
          <w:szCs w:val="18"/>
          <w:lang w:val="it-IT"/>
        </w:rPr>
        <w:t>’</w:t>
      </w:r>
      <w:r w:rsidRPr="00B85551">
        <w:rPr>
          <w:rFonts w:cs="Tahoma"/>
          <w:color w:val="000000"/>
          <w:spacing w:val="-2"/>
          <w:szCs w:val="18"/>
          <w:lang w:val="it-IT"/>
        </w:rPr>
        <w:t>ultima versione di SQL Server Datacenter.</w:t>
      </w:r>
      <w:r w:rsidRPr="00B85551">
        <w:rPr>
          <w:rFonts w:cs="Tahoma"/>
          <w:color w:val="000000"/>
          <w:spacing w:val="-2"/>
          <w:szCs w:val="18"/>
        </w:rPr>
        <w:t xml:space="preserve"> </w:t>
      </w:r>
      <w:r w:rsidRPr="00B85551">
        <w:rPr>
          <w:rFonts w:cs="Tahoma"/>
          <w:color w:val="000000"/>
          <w:spacing w:val="-2"/>
          <w:szCs w:val="18"/>
          <w:lang w:val="it-IT"/>
        </w:rPr>
        <w:t>In via</w:t>
      </w:r>
      <w:r w:rsidR="00D058C8" w:rsidRPr="00B85551">
        <w:rPr>
          <w:rFonts w:cs="Tahoma"/>
          <w:color w:val="000000"/>
          <w:spacing w:val="-2"/>
          <w:szCs w:val="18"/>
          <w:lang w:val="it-IT"/>
        </w:rPr>
        <w:t> </w:t>
      </w:r>
      <w:r w:rsidRPr="00B85551">
        <w:rPr>
          <w:rFonts w:cs="Tahoma"/>
          <w:color w:val="000000"/>
          <w:spacing w:val="-2"/>
          <w:szCs w:val="18"/>
          <w:lang w:val="it-IT"/>
        </w:rPr>
        <w:t>eccezionale, alle società con contratti multilicenza e copertura Software Assurance attiva per le licenze per processore per SQL Server 2008 R2 Datacenter in data 1 aprile 2012 (“licenze qualificanti”) vengono offerte le opzioni che seguono.</w:t>
      </w:r>
      <w:r w:rsidRPr="00B85551">
        <w:rPr>
          <w:rFonts w:cs="Tahoma"/>
          <w:spacing w:val="-2"/>
          <w:szCs w:val="18"/>
        </w:rPr>
        <w:t xml:space="preserve"> </w:t>
      </w:r>
      <w:bookmarkStart w:id="1545" w:name="Srv_69SQLSvr08EntandEntProc"/>
      <w:bookmarkStart w:id="1546" w:name="Srv_70SQLSvr08EntandEntProc"/>
      <w:bookmarkStart w:id="1547" w:name="Srv_72SQLSvr08R2developer"/>
      <w:bookmarkStart w:id="1548" w:name="Srv_72SQLSvr08R2DataCenter"/>
      <w:bookmarkEnd w:id="1545"/>
      <w:bookmarkEnd w:id="1546"/>
      <w:bookmarkEnd w:id="1547"/>
      <w:bookmarkEnd w:id="1548"/>
      <w:r w:rsidRPr="00B85551">
        <w:rPr>
          <w:rFonts w:cs="Tahoma"/>
          <w:color w:val="000000"/>
          <w:spacing w:val="-2"/>
          <w:szCs w:val="18"/>
          <w:lang w:val="it-IT"/>
        </w:rPr>
        <w:t>Le licenze per processore per SQL Server 2008 R2 Datacenter acquistate successivamente nello stesso periodo di validità dell</w:t>
      </w:r>
      <w:r w:rsidR="00A6407A" w:rsidRPr="00B85551">
        <w:rPr>
          <w:rFonts w:cs="Tahoma"/>
          <w:color w:val="000000"/>
          <w:spacing w:val="-2"/>
          <w:szCs w:val="18"/>
          <w:lang w:val="it-IT"/>
        </w:rPr>
        <w:t>’</w:t>
      </w:r>
      <w:r w:rsidRPr="00B85551">
        <w:rPr>
          <w:rFonts w:cs="Tahoma"/>
          <w:color w:val="000000"/>
          <w:spacing w:val="-2"/>
          <w:szCs w:val="18"/>
          <w:lang w:val="it-IT"/>
        </w:rPr>
        <w:t>iscrizione, ma prima del 1 aprile 2015 nell</w:t>
      </w:r>
      <w:r w:rsidR="00A6407A" w:rsidRPr="00B85551">
        <w:rPr>
          <w:rFonts w:cs="Tahoma"/>
          <w:color w:val="000000"/>
          <w:spacing w:val="-2"/>
          <w:szCs w:val="18"/>
          <w:lang w:val="it-IT"/>
        </w:rPr>
        <w:t>’</w:t>
      </w:r>
      <w:r w:rsidRPr="00B85551">
        <w:rPr>
          <w:rFonts w:cs="Tahoma"/>
          <w:color w:val="000000"/>
          <w:spacing w:val="-2"/>
          <w:szCs w:val="18"/>
          <w:lang w:val="it-IT"/>
        </w:rPr>
        <w:t>ambito di</w:t>
      </w:r>
      <w:r w:rsidR="00D058C8" w:rsidRPr="00B85551">
        <w:rPr>
          <w:rFonts w:cs="Tahoma"/>
          <w:color w:val="000000"/>
          <w:spacing w:val="-2"/>
          <w:szCs w:val="18"/>
          <w:lang w:val="it-IT"/>
        </w:rPr>
        <w:t> </w:t>
      </w:r>
      <w:r w:rsidRPr="00B85551">
        <w:rPr>
          <w:rFonts w:cs="Tahoma"/>
          <w:color w:val="000000"/>
          <w:spacing w:val="-2"/>
          <w:szCs w:val="18"/>
          <w:lang w:val="it-IT"/>
        </w:rPr>
        <w:t>una</w:t>
      </w:r>
      <w:r w:rsidR="00D058C8" w:rsidRPr="00B85551">
        <w:rPr>
          <w:rFonts w:cs="Tahoma"/>
          <w:color w:val="000000"/>
          <w:spacing w:val="-2"/>
          <w:szCs w:val="18"/>
          <w:lang w:val="it-IT"/>
        </w:rPr>
        <w:t> </w:t>
      </w:r>
      <w:r w:rsidRPr="00B85551">
        <w:rPr>
          <w:rFonts w:cs="Tahoma"/>
          <w:color w:val="000000"/>
          <w:spacing w:val="-2"/>
          <w:szCs w:val="18"/>
          <w:lang w:val="it-IT"/>
        </w:rPr>
        <w:t>procedura pianificata di true-up della società Enterprise, Enterprise Subscription, Open Value Subscription o EES, sono anch</w:t>
      </w:r>
      <w:r w:rsidR="00A6407A" w:rsidRPr="00B85551">
        <w:rPr>
          <w:rFonts w:cs="Tahoma"/>
          <w:color w:val="000000"/>
          <w:spacing w:val="-2"/>
          <w:szCs w:val="18"/>
          <w:lang w:val="it-IT"/>
        </w:rPr>
        <w:t>’</w:t>
      </w:r>
      <w:r w:rsidRPr="00B85551">
        <w:rPr>
          <w:rFonts w:cs="Tahoma"/>
          <w:color w:val="000000"/>
          <w:spacing w:val="-2"/>
          <w:szCs w:val="18"/>
          <w:lang w:val="it-IT"/>
        </w:rPr>
        <w:t>esse licenze qualificanti per gli scopi previsti da tali opzioni.</w:t>
      </w:r>
      <w:r w:rsidRPr="00B85551">
        <w:rPr>
          <w:rFonts w:cs="Tahoma"/>
          <w:spacing w:val="-2"/>
          <w:szCs w:val="18"/>
        </w:rPr>
        <w:t xml:space="preserve"> </w:t>
      </w:r>
      <w:r w:rsidRPr="00B85551">
        <w:rPr>
          <w:rFonts w:cs="Tahoma"/>
          <w:color w:val="000000"/>
          <w:spacing w:val="-2"/>
          <w:szCs w:val="18"/>
          <w:lang w:val="it-IT"/>
        </w:rPr>
        <w:t>Le licenze acquistate dopo il 1 aprile 2015, o in un periodo di validità dell</w:t>
      </w:r>
      <w:r w:rsidR="00A6407A" w:rsidRPr="00B85551">
        <w:rPr>
          <w:rFonts w:cs="Tahoma"/>
          <w:color w:val="000000"/>
          <w:spacing w:val="-2"/>
          <w:szCs w:val="18"/>
          <w:lang w:val="it-IT"/>
        </w:rPr>
        <w:t>’</w:t>
      </w:r>
      <w:r w:rsidRPr="00B85551">
        <w:rPr>
          <w:rFonts w:cs="Tahoma"/>
          <w:color w:val="000000"/>
          <w:spacing w:val="-2"/>
          <w:szCs w:val="18"/>
          <w:lang w:val="it-IT"/>
        </w:rPr>
        <w:t>iscrizione successivo, ai sensi di un contratto distinto o di un</w:t>
      </w:r>
      <w:r w:rsidR="00A6407A" w:rsidRPr="00B85551">
        <w:rPr>
          <w:rFonts w:cs="Tahoma"/>
          <w:color w:val="000000"/>
          <w:spacing w:val="-2"/>
          <w:szCs w:val="18"/>
          <w:lang w:val="it-IT"/>
        </w:rPr>
        <w:t>’</w:t>
      </w:r>
      <w:r w:rsidRPr="00B85551">
        <w:rPr>
          <w:rFonts w:cs="Tahoma"/>
          <w:color w:val="000000"/>
          <w:spacing w:val="-2"/>
          <w:szCs w:val="18"/>
          <w:lang w:val="it-IT"/>
        </w:rPr>
        <w:t>iscrizione con la data di entrata in vigore posteriore al 1 aprile 2012, non sono licenze qualificanti.</w:t>
      </w:r>
    </w:p>
    <w:p w:rsidR="009C0902" w:rsidRPr="00B85551" w:rsidRDefault="009C0902" w:rsidP="0002165F">
      <w:pPr>
        <w:numPr>
          <w:ilvl w:val="0"/>
          <w:numId w:val="108"/>
        </w:numPr>
        <w:spacing w:after="200" w:line="276" w:lineRule="auto"/>
        <w:contextualSpacing/>
        <w:rPr>
          <w:rFonts w:cs="Tahoma"/>
          <w:spacing w:val="-1"/>
          <w:szCs w:val="18"/>
          <w:lang w:val="fr-FR"/>
        </w:rPr>
      </w:pPr>
      <w:r w:rsidRPr="00B85551">
        <w:rPr>
          <w:rFonts w:eastAsia="Times New Roman" w:cs="Tahoma"/>
          <w:b/>
          <w:spacing w:val="-1"/>
          <w:szCs w:val="18"/>
          <w:lang w:val="it-IT"/>
        </w:rPr>
        <w:t>Periodo di Validità Corrente:</w:t>
      </w:r>
      <w:r w:rsidRPr="00B85551">
        <w:rPr>
          <w:rFonts w:eastAsia="Times New Roman" w:cs="Tahoma"/>
          <w:b/>
          <w:spacing w:val="-1"/>
          <w:szCs w:val="18"/>
          <w:lang w:val="fr-FR"/>
        </w:rPr>
        <w:t xml:space="preserve"> </w:t>
      </w:r>
      <w:r w:rsidRPr="00B85551">
        <w:rPr>
          <w:rFonts w:eastAsia="Times New Roman" w:cs="Tahoma"/>
          <w:spacing w:val="-1"/>
          <w:szCs w:val="18"/>
          <w:lang w:val="it-IT"/>
        </w:rPr>
        <w:t>durante il periodo di validità corrente della copertura Software Assurance a</w:t>
      </w:r>
      <w:r w:rsidR="00D058C8" w:rsidRPr="00B85551">
        <w:rPr>
          <w:rFonts w:eastAsia="Times New Roman" w:cs="Tahoma"/>
          <w:spacing w:val="-1"/>
          <w:szCs w:val="18"/>
          <w:lang w:val="it-IT"/>
        </w:rPr>
        <w:t> </w:t>
      </w:r>
      <w:r w:rsidRPr="00B85551">
        <w:rPr>
          <w:rFonts w:eastAsia="Times New Roman" w:cs="Tahoma"/>
          <w:spacing w:val="-1"/>
          <w:szCs w:val="18"/>
          <w:lang w:val="it-IT"/>
        </w:rPr>
        <w:t>partire dal 1 aprile 2012 le società (incluse le società titolari di contratti “subscription”) potranno, ai sensi di una licenza qualificante, effettuare l</w:t>
      </w:r>
      <w:r w:rsidR="00A6407A" w:rsidRPr="00B85551">
        <w:rPr>
          <w:rFonts w:eastAsia="Times New Roman" w:cs="Tahoma"/>
          <w:spacing w:val="-1"/>
          <w:szCs w:val="18"/>
          <w:lang w:val="it-IT"/>
        </w:rPr>
        <w:t>’</w:t>
      </w:r>
      <w:r w:rsidRPr="00B85551">
        <w:rPr>
          <w:rFonts w:eastAsia="Times New Roman" w:cs="Tahoma"/>
          <w:spacing w:val="-1"/>
          <w:szCs w:val="18"/>
          <w:lang w:val="it-IT"/>
        </w:rPr>
        <w:t>aggiornamento al software SQL Server 2012 Enterprise Core e</w:t>
      </w:r>
      <w:r w:rsidR="00D058C8" w:rsidRPr="00B85551">
        <w:rPr>
          <w:rFonts w:eastAsia="Times New Roman" w:cs="Tahoma"/>
          <w:spacing w:val="-1"/>
          <w:szCs w:val="18"/>
          <w:lang w:val="it-IT"/>
        </w:rPr>
        <w:t> </w:t>
      </w:r>
      <w:r w:rsidRPr="00B85551">
        <w:rPr>
          <w:rFonts w:eastAsia="Times New Roman" w:cs="Tahoma"/>
          <w:spacing w:val="-1"/>
          <w:szCs w:val="18"/>
          <w:lang w:val="it-IT"/>
        </w:rPr>
        <w:t>utilizzarlo al posto di SQL Server 2008 R2 Datacenter in conformità ai diritti di utilizzo del prodotto previsti dalla licenza per processore SQL Server 2008 R2 Enterprise (come indicato nei Diritti di Utilizzo del Prodotto del mese di gennaio 2012).</w:t>
      </w:r>
      <w:r w:rsidRPr="00B85551">
        <w:rPr>
          <w:rFonts w:cs="Tahoma"/>
          <w:spacing w:val="-1"/>
          <w:szCs w:val="18"/>
          <w:lang w:val="fr-FR"/>
        </w:rPr>
        <w:t xml:space="preserve"> </w:t>
      </w:r>
      <w:r w:rsidRPr="00B85551">
        <w:rPr>
          <w:rFonts w:cs="Tahoma"/>
          <w:spacing w:val="-1"/>
          <w:szCs w:val="18"/>
          <w:lang w:val="it-IT"/>
        </w:rPr>
        <w:t>Tali società dispongono anche dei diritti sull</w:t>
      </w:r>
      <w:r w:rsidR="00A6407A" w:rsidRPr="00B85551">
        <w:rPr>
          <w:rFonts w:cs="Tahoma"/>
          <w:spacing w:val="-1"/>
          <w:szCs w:val="18"/>
          <w:lang w:val="it-IT"/>
        </w:rPr>
        <w:t>’</w:t>
      </w:r>
      <w:r w:rsidRPr="00B85551">
        <w:rPr>
          <w:rFonts w:cs="Tahoma"/>
          <w:spacing w:val="-1"/>
          <w:szCs w:val="18"/>
          <w:lang w:val="it-IT"/>
        </w:rPr>
        <w:t>utilizzo per la Virtualizzazione Illimitata come descritto nelle note del prodotto SQL Server 2012 Enterprise della presente Lista dei Prodotti.</w:t>
      </w:r>
    </w:p>
    <w:p w:rsidR="009C0902" w:rsidRPr="000724F2" w:rsidRDefault="009C0902" w:rsidP="0002165F">
      <w:pPr>
        <w:numPr>
          <w:ilvl w:val="0"/>
          <w:numId w:val="108"/>
        </w:numPr>
        <w:tabs>
          <w:tab w:val="left" w:pos="720"/>
        </w:tabs>
        <w:spacing w:after="200" w:line="276" w:lineRule="auto"/>
        <w:contextualSpacing/>
        <w:rPr>
          <w:rFonts w:cs="Tahoma"/>
          <w:szCs w:val="18"/>
          <w:lang w:val="fr-FR"/>
        </w:rPr>
      </w:pPr>
      <w:r w:rsidRPr="003E501B">
        <w:rPr>
          <w:rFonts w:eastAsia="Times New Roman" w:cs="Tahoma"/>
          <w:b/>
          <w:szCs w:val="18"/>
          <w:lang w:val="it-IT"/>
        </w:rPr>
        <w:t>Primo Periodo di Rinnovo (prima del 1 aprile 2015):</w:t>
      </w:r>
      <w:r w:rsidRPr="000724F2">
        <w:rPr>
          <w:rFonts w:eastAsia="Times New Roman" w:cs="Tahoma"/>
          <w:b/>
          <w:szCs w:val="18"/>
          <w:lang w:val="fr-FR"/>
        </w:rPr>
        <w:t xml:space="preserve"> </w:t>
      </w:r>
      <w:r w:rsidRPr="003E501B">
        <w:rPr>
          <w:rFonts w:cs="Tahoma"/>
          <w:szCs w:val="18"/>
          <w:lang w:val="it-IT"/>
        </w:rPr>
        <w:t>in occasione del primo rinnovo di Software Assurance in data 1 aprile 2012 o successiva (ma prima del 1 aprile 2015), per ogni server che una società</w:t>
      </w:r>
      <w:r w:rsidR="006A228F">
        <w:rPr>
          <w:rFonts w:cs="Tahoma"/>
          <w:szCs w:val="18"/>
          <w:lang w:val="it-IT"/>
        </w:rPr>
        <w:t> </w:t>
      </w:r>
      <w:r w:rsidRPr="003E501B">
        <w:rPr>
          <w:rFonts w:cs="Tahoma"/>
          <w:szCs w:val="18"/>
          <w:lang w:val="it-IT"/>
        </w:rPr>
        <w:t>ha ricevuto validamente in licenza in conformità ai diritti di utilizzo del prodotto previsti dalla licenza</w:t>
      </w:r>
      <w:r w:rsidR="006A228F">
        <w:rPr>
          <w:rFonts w:cs="Tahoma"/>
          <w:szCs w:val="18"/>
          <w:lang w:val="it-IT"/>
        </w:rPr>
        <w:t> </w:t>
      </w:r>
      <w:r w:rsidRPr="003E501B">
        <w:rPr>
          <w:rFonts w:cs="Tahoma"/>
          <w:szCs w:val="18"/>
          <w:lang w:val="it-IT"/>
        </w:rPr>
        <w:t>per processore SQL Server 2008 R2, la società potrà acquistare la copertura Software Assurance per</w:t>
      </w:r>
      <w:r w:rsidR="006A228F">
        <w:rPr>
          <w:rFonts w:cs="Tahoma"/>
          <w:szCs w:val="18"/>
          <w:lang w:val="it-IT"/>
        </w:rPr>
        <w:t> </w:t>
      </w:r>
      <w:r w:rsidRPr="003E501B">
        <w:rPr>
          <w:rFonts w:cs="Tahoma"/>
          <w:szCs w:val="18"/>
          <w:lang w:val="it-IT"/>
        </w:rPr>
        <w:t>le licenze core per SQL Server Enterprise senza dovere acquistare le licenze core sottostanti per un numero di licenze core pari alla somma di (a) e (b):</w:t>
      </w:r>
    </w:p>
    <w:p w:rsidR="009C0902" w:rsidRPr="000724F2" w:rsidRDefault="009C0902" w:rsidP="0002165F">
      <w:pPr>
        <w:numPr>
          <w:ilvl w:val="1"/>
          <w:numId w:val="108"/>
        </w:numPr>
        <w:tabs>
          <w:tab w:val="left" w:pos="1440"/>
        </w:tabs>
        <w:spacing w:after="200" w:line="276" w:lineRule="auto"/>
        <w:contextualSpacing/>
        <w:rPr>
          <w:rFonts w:eastAsia="Times New Roman" w:cs="Tahoma"/>
          <w:szCs w:val="18"/>
          <w:lang w:val="fr-FR"/>
        </w:rPr>
      </w:pPr>
      <w:r w:rsidRPr="003E501B">
        <w:rPr>
          <w:rFonts w:eastAsia="Times New Roman" w:cs="Tahoma"/>
          <w:szCs w:val="18"/>
          <w:lang w:val="it-IT"/>
        </w:rPr>
        <w:t>un numero pari al numero inferiore tra il numero delle licenze per processore cedute al server o il numero totale dei processori fisici sul server moltiplicato per il maggiore tra:</w:t>
      </w:r>
    </w:p>
    <w:p w:rsidR="009C0902" w:rsidRPr="003E501B" w:rsidRDefault="009C0902" w:rsidP="0002165F">
      <w:pPr>
        <w:numPr>
          <w:ilvl w:val="2"/>
          <w:numId w:val="112"/>
        </w:numPr>
        <w:tabs>
          <w:tab w:val="left" w:pos="2160"/>
        </w:tabs>
        <w:spacing w:after="200" w:line="276" w:lineRule="auto"/>
        <w:contextualSpacing/>
        <w:rPr>
          <w:rFonts w:cs="Tahoma"/>
          <w:szCs w:val="18"/>
        </w:rPr>
      </w:pPr>
      <w:r w:rsidRPr="003E501B">
        <w:rPr>
          <w:rFonts w:cs="Tahoma"/>
          <w:szCs w:val="18"/>
          <w:lang w:val="it-IT"/>
        </w:rPr>
        <w:t>otto O</w:t>
      </w:r>
    </w:p>
    <w:p w:rsidR="009C0902" w:rsidRPr="003E501B" w:rsidRDefault="009C0902" w:rsidP="0002165F">
      <w:pPr>
        <w:numPr>
          <w:ilvl w:val="2"/>
          <w:numId w:val="112"/>
        </w:numPr>
        <w:tabs>
          <w:tab w:val="left" w:pos="2160"/>
        </w:tabs>
        <w:spacing w:after="200" w:line="276" w:lineRule="auto"/>
        <w:contextualSpacing/>
        <w:rPr>
          <w:rFonts w:eastAsia="Times New Roman" w:cs="Tahoma"/>
          <w:szCs w:val="18"/>
        </w:rPr>
      </w:pPr>
      <w:r w:rsidRPr="003E501B">
        <w:rPr>
          <w:rFonts w:eastAsia="Times New Roman" w:cs="Tahoma"/>
          <w:szCs w:val="18"/>
          <w:lang w:val="it-IT"/>
        </w:rPr>
        <w:t>il numero effettivo di core per processore fisico moltiplicato per il fattore core appropriato.</w:t>
      </w:r>
      <w:r w:rsidRPr="003E501B">
        <w:rPr>
          <w:rFonts w:eastAsia="Times New Roman" w:cs="Tahoma"/>
          <w:szCs w:val="18"/>
        </w:rPr>
        <w:t xml:space="preserve"> </w:t>
      </w:r>
      <w:r w:rsidRPr="003E501B">
        <w:rPr>
          <w:rFonts w:eastAsia="Times New Roman" w:cs="Tahoma"/>
          <w:szCs w:val="18"/>
          <w:lang w:val="it-IT"/>
        </w:rPr>
        <w:t>(Nei 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A6407A">
        <w:rPr>
          <w:rFonts w:eastAsia="Times New Roman" w:cs="Tahoma"/>
          <w:szCs w:val="18"/>
          <w:lang w:val="it-IT"/>
        </w:rPr>
        <w:t>’</w:t>
      </w:r>
      <w:r w:rsidRPr="003E501B">
        <w:rPr>
          <w:rFonts w:eastAsia="Times New Roman" w:cs="Tahoma"/>
          <w:szCs w:val="18"/>
          <w:lang w:val="it-IT"/>
        </w:rPr>
        <w:t>hardware fisico che supporta tale software appena prima del rinnovo di Software Assurance utilizzando lo strumento MAP di Microsoft o un software equivalente).</w:t>
      </w:r>
    </w:p>
    <w:p w:rsidR="009C0902" w:rsidRPr="003E501B" w:rsidRDefault="009C0902" w:rsidP="0002165F">
      <w:pPr>
        <w:numPr>
          <w:ilvl w:val="1"/>
          <w:numId w:val="108"/>
        </w:numPr>
        <w:tabs>
          <w:tab w:val="left" w:pos="1440"/>
          <w:tab w:val="left" w:pos="2970"/>
        </w:tabs>
        <w:spacing w:after="200" w:line="276" w:lineRule="auto"/>
        <w:contextualSpacing/>
        <w:rPr>
          <w:rFonts w:cs="Tahoma"/>
          <w:szCs w:val="18"/>
        </w:rPr>
      </w:pPr>
      <w:r w:rsidRPr="003E501B">
        <w:rPr>
          <w:rFonts w:cs="Tahoma"/>
          <w:szCs w:val="18"/>
          <w:lang w:val="it-IT"/>
        </w:rPr>
        <w:t>un numero pari al numero di licenze per processore cedute al server oltre al numero effettivo di processori fisici sul server moltiplicato per otto.</w:t>
      </w:r>
    </w:p>
    <w:p w:rsidR="009C0902" w:rsidRPr="003E501B" w:rsidRDefault="009C0902" w:rsidP="0002165F">
      <w:pPr>
        <w:numPr>
          <w:ilvl w:val="0"/>
          <w:numId w:val="108"/>
        </w:numPr>
        <w:spacing w:after="200" w:line="276" w:lineRule="auto"/>
        <w:contextualSpacing/>
        <w:rPr>
          <w:rFonts w:cs="Tahoma"/>
          <w:szCs w:val="18"/>
        </w:rPr>
      </w:pPr>
      <w:r w:rsidRPr="003E501B">
        <w:rPr>
          <w:rFonts w:eastAsia="Times New Roman" w:cs="Tahoma"/>
          <w:b/>
          <w:szCs w:val="18"/>
          <w:lang w:val="it-IT"/>
        </w:rPr>
        <w:t>Primo Periodo di Rinnovo (in data 1 aprile 2015 o successiva):</w:t>
      </w:r>
      <w:r w:rsidRPr="003E501B">
        <w:rPr>
          <w:rFonts w:eastAsia="Times New Roman" w:cs="Tahoma"/>
          <w:b/>
          <w:szCs w:val="18"/>
        </w:rPr>
        <w:t xml:space="preserve"> </w:t>
      </w:r>
      <w:r w:rsidRPr="003E501B">
        <w:rPr>
          <w:rFonts w:cs="Tahoma"/>
          <w:szCs w:val="18"/>
          <w:lang w:val="it-IT"/>
        </w:rPr>
        <w:t>le società che rinnovano per la prima volta la copertura in data 1 aprile 2015 potranno, per ogni server ottenuto in licenza in conformità ai diritti di utilizzo del prodotto previsti dalla licenza per processore SQL Server 2008 R2, acquistare la copertura Software Assurance come di seguito indicato:</w:t>
      </w:r>
    </w:p>
    <w:p w:rsidR="009C0902" w:rsidRPr="003E501B" w:rsidRDefault="009C0902" w:rsidP="0002165F">
      <w:pPr>
        <w:numPr>
          <w:ilvl w:val="2"/>
          <w:numId w:val="108"/>
        </w:numPr>
        <w:spacing w:after="200" w:line="276" w:lineRule="auto"/>
        <w:contextualSpacing/>
        <w:rPr>
          <w:rFonts w:cs="Tahoma"/>
          <w:szCs w:val="18"/>
        </w:rPr>
      </w:pPr>
      <w:r w:rsidRPr="003E501B">
        <w:rPr>
          <w:rFonts w:cs="Tahoma"/>
          <w:szCs w:val="18"/>
          <w:lang w:val="it-IT"/>
        </w:rPr>
        <w:t>come stabilito nel primo paragrafo di questa nota relativa al prodotto, le licenze acquistate</w:t>
      </w:r>
      <w:r w:rsidR="00D058C8">
        <w:rPr>
          <w:rFonts w:cs="Tahoma"/>
          <w:szCs w:val="18"/>
          <w:lang w:val="it-IT"/>
        </w:rPr>
        <w:t> </w:t>
      </w:r>
      <w:r w:rsidRPr="003E501B">
        <w:rPr>
          <w:rFonts w:cs="Tahoma"/>
          <w:szCs w:val="18"/>
          <w:lang w:val="it-IT"/>
        </w:rPr>
        <w:t>prima del 1 aprile 2015 sono licenze qualificanti e le società potranno rinnovare</w:t>
      </w:r>
      <w:r w:rsidR="00D058C8">
        <w:rPr>
          <w:rFonts w:cs="Tahoma"/>
          <w:szCs w:val="18"/>
          <w:lang w:val="it-IT"/>
        </w:rPr>
        <w:t> </w:t>
      </w:r>
      <w:r w:rsidRPr="003E501B">
        <w:rPr>
          <w:rFonts w:cs="Tahoma"/>
          <w:szCs w:val="18"/>
          <w:lang w:val="it-IT"/>
        </w:rPr>
        <w:t>la copertura Software Assurance in base alle condizioni riportate nel precedente</w:t>
      </w:r>
      <w:r w:rsidR="00D058C8">
        <w:rPr>
          <w:rFonts w:cs="Tahoma"/>
          <w:szCs w:val="18"/>
          <w:lang w:val="it-IT"/>
        </w:rPr>
        <w:t> </w:t>
      </w:r>
      <w:r w:rsidRPr="003E501B">
        <w:rPr>
          <w:rFonts w:cs="Tahoma"/>
          <w:szCs w:val="18"/>
          <w:lang w:val="it-IT"/>
        </w:rPr>
        <w:t>Articolo “Primo Periodo di Rinnovo (prima del 1 aprile 2015)” e</w:t>
      </w:r>
    </w:p>
    <w:p w:rsidR="009C0902" w:rsidRPr="000724F2" w:rsidRDefault="009C0902" w:rsidP="0002165F">
      <w:pPr>
        <w:numPr>
          <w:ilvl w:val="2"/>
          <w:numId w:val="108"/>
        </w:numPr>
        <w:spacing w:after="200" w:line="276" w:lineRule="auto"/>
        <w:contextualSpacing/>
        <w:rPr>
          <w:rFonts w:cs="Tahoma"/>
          <w:szCs w:val="18"/>
          <w:lang w:val="fr-FR"/>
        </w:rPr>
      </w:pPr>
      <w:r w:rsidRPr="003E501B">
        <w:rPr>
          <w:rFonts w:cs="Tahoma"/>
          <w:szCs w:val="18"/>
          <w:lang w:val="it-IT"/>
        </w:rPr>
        <w:t>per le licenze acquistate dopo il 1 aprile 2015 le società potranno rinnovare la copertura</w:t>
      </w:r>
      <w:r w:rsidR="00D058C8">
        <w:rPr>
          <w:rFonts w:cs="Tahoma"/>
          <w:szCs w:val="18"/>
          <w:lang w:val="it-IT"/>
        </w:rPr>
        <w:t> </w:t>
      </w:r>
      <w:r w:rsidRPr="003E501B">
        <w:rPr>
          <w:rFonts w:cs="Tahoma"/>
          <w:szCs w:val="18"/>
          <w:lang w:val="it-IT"/>
        </w:rPr>
        <w:t>Software Assurance per otto licenze core per SQL Server Enterprise senza</w:t>
      </w:r>
      <w:r w:rsidR="00D058C8">
        <w:rPr>
          <w:rFonts w:cs="Tahoma"/>
          <w:szCs w:val="18"/>
          <w:lang w:val="it-IT"/>
        </w:rPr>
        <w:t> </w:t>
      </w:r>
      <w:r w:rsidRPr="003E501B">
        <w:rPr>
          <w:rFonts w:cs="Tahoma"/>
          <w:szCs w:val="18"/>
          <w:lang w:val="it-IT"/>
        </w:rPr>
        <w:t>dover</w:t>
      </w:r>
      <w:r w:rsidR="00D058C8">
        <w:rPr>
          <w:rFonts w:cs="Tahoma"/>
          <w:szCs w:val="18"/>
          <w:lang w:val="it-IT"/>
        </w:rPr>
        <w:t> </w:t>
      </w:r>
      <w:r w:rsidRPr="003E501B">
        <w:rPr>
          <w:rFonts w:cs="Tahoma"/>
          <w:szCs w:val="18"/>
          <w:lang w:val="it-IT"/>
        </w:rPr>
        <w:t>acquistare le licenze core sottostanti per ogni licenza per processore per</w:t>
      </w:r>
      <w:r w:rsidR="00D058C8">
        <w:rPr>
          <w:rFonts w:cs="Tahoma"/>
          <w:szCs w:val="18"/>
          <w:lang w:val="it-IT"/>
        </w:rPr>
        <w:t> </w:t>
      </w:r>
      <w:r w:rsidRPr="003E501B">
        <w:rPr>
          <w:rFonts w:cs="Tahoma"/>
          <w:szCs w:val="18"/>
          <w:lang w:val="it-IT"/>
        </w:rPr>
        <w:t>SQL</w:t>
      </w:r>
      <w:r w:rsidR="00D058C8">
        <w:rPr>
          <w:rFonts w:cs="Tahoma"/>
          <w:szCs w:val="18"/>
          <w:lang w:val="it-IT"/>
        </w:rPr>
        <w:t> </w:t>
      </w:r>
      <w:r w:rsidRPr="003E501B">
        <w:rPr>
          <w:rFonts w:cs="Tahoma"/>
          <w:szCs w:val="18"/>
          <w:lang w:val="it-IT"/>
        </w:rPr>
        <w:t>Server 2008 R2 Datacenter.</w:t>
      </w:r>
      <w:r w:rsidRPr="003E501B">
        <w:rPr>
          <w:rFonts w:cs="Tahoma"/>
          <w:szCs w:val="18"/>
        </w:rPr>
        <w:t xml:space="preserve"> </w:t>
      </w:r>
      <w:r w:rsidRPr="003E501B">
        <w:rPr>
          <w:rFonts w:cs="Tahoma"/>
          <w:szCs w:val="18"/>
          <w:lang w:val="it-IT"/>
        </w:rPr>
        <w:t>Per l</w:t>
      </w:r>
      <w:r w:rsidR="00A6407A">
        <w:rPr>
          <w:rFonts w:cs="Tahoma"/>
          <w:szCs w:val="18"/>
          <w:lang w:val="it-IT"/>
        </w:rPr>
        <w:t>’</w:t>
      </w:r>
      <w:r w:rsidRPr="003E501B">
        <w:rPr>
          <w:rFonts w:cs="Tahoma"/>
          <w:szCs w:val="18"/>
          <w:lang w:val="it-IT"/>
        </w:rPr>
        <w:t>utilizzo continuativo di SQL Server 2012 su</w:t>
      </w:r>
      <w:r w:rsidR="00D058C8">
        <w:rPr>
          <w:rFonts w:cs="Tahoma"/>
          <w:szCs w:val="18"/>
          <w:lang w:val="it-IT"/>
        </w:rPr>
        <w:t> </w:t>
      </w:r>
      <w:r w:rsidRPr="003E501B">
        <w:rPr>
          <w:rFonts w:cs="Tahoma"/>
          <w:szCs w:val="18"/>
          <w:lang w:val="it-IT"/>
        </w:rPr>
        <w:t>processori che richiedono più di otto licenze core per processore la società deve acquistare le licenze core aggiuntive.</w:t>
      </w:r>
    </w:p>
    <w:p w:rsidR="009C0902" w:rsidRPr="000724F2" w:rsidRDefault="009C0902" w:rsidP="0002165F">
      <w:pPr>
        <w:numPr>
          <w:ilvl w:val="0"/>
          <w:numId w:val="108"/>
        </w:numPr>
        <w:spacing w:after="200" w:line="276" w:lineRule="auto"/>
        <w:contextualSpacing/>
        <w:rPr>
          <w:rFonts w:cs="Tahoma"/>
          <w:szCs w:val="18"/>
          <w:lang w:val="fr-FR"/>
        </w:rPr>
      </w:pPr>
      <w:r w:rsidRPr="00057C56">
        <w:rPr>
          <w:rFonts w:eastAsia="Times New Roman" w:cs="Tahoma"/>
          <w:szCs w:val="18"/>
          <w:lang w:val="it-IT"/>
        </w:rPr>
        <w:t>Le licenze per processore delle società non sono più valide se si acquista la copertura Software Assurance per licenze core ai sensi della presente offerta.</w:t>
      </w:r>
      <w:r w:rsidRPr="000724F2">
        <w:rPr>
          <w:rFonts w:eastAsia="Times New Roman" w:cs="Tahoma"/>
          <w:szCs w:val="18"/>
          <w:lang w:val="fr-FR"/>
        </w:rPr>
        <w:t xml:space="preserve"> </w:t>
      </w:r>
      <w:r w:rsidRPr="00057C56">
        <w:rPr>
          <w:rFonts w:eastAsia="Times New Roman" w:cs="Tahoma"/>
          <w:szCs w:val="18"/>
          <w:lang w:val="it-IT"/>
        </w:rPr>
        <w:t>L</w:t>
      </w:r>
      <w:r w:rsidR="00A6407A">
        <w:rPr>
          <w:rFonts w:eastAsia="Times New Roman" w:cs="Tahoma"/>
          <w:szCs w:val="18"/>
          <w:lang w:val="it-IT"/>
        </w:rPr>
        <w:t>’</w:t>
      </w:r>
      <w:r w:rsidRPr="00057C56">
        <w:rPr>
          <w:rFonts w:eastAsia="Times New Roman" w:cs="Tahoma"/>
          <w:szCs w:val="18"/>
          <w:lang w:val="it-IT"/>
        </w:rPr>
        <w:t>opzione di acquistare Software Assurance per le licenze core per SQL Server non è applicabile al rinnovo della copertura ai sensi dei programmi di sottoscrizione.</w:t>
      </w:r>
      <w:r w:rsidRPr="000724F2">
        <w:rPr>
          <w:rFonts w:cs="Tahoma"/>
          <w:szCs w:val="18"/>
          <w:lang w:val="fr-FR"/>
        </w:rPr>
        <w:t xml:space="preserve"> </w:t>
      </w:r>
      <w:r w:rsidRPr="00057C56">
        <w:rPr>
          <w:rFonts w:cs="Tahoma"/>
          <w:szCs w:val="18"/>
          <w:lang w:val="it-IT"/>
        </w:rPr>
        <w:t>Per</w:t>
      </w:r>
      <w:r w:rsidR="00D058C8">
        <w:rPr>
          <w:rFonts w:cs="Tahoma"/>
          <w:szCs w:val="18"/>
          <w:lang w:val="it-IT"/>
        </w:rPr>
        <w:t> </w:t>
      </w:r>
      <w:r w:rsidRPr="00057C56">
        <w:rPr>
          <w:rFonts w:cs="Tahoma"/>
          <w:szCs w:val="18"/>
          <w:lang w:val="it-IT"/>
        </w:rPr>
        <w:t>la definizione del numero di licenze core nei precedenti paragrafi a) e b) si applicano solo le licenze qualificanti.</w:t>
      </w:r>
    </w:p>
    <w:p w:rsidR="009C0902" w:rsidRPr="000724F2" w:rsidRDefault="009C0902" w:rsidP="0002165F">
      <w:pPr>
        <w:numPr>
          <w:ilvl w:val="0"/>
          <w:numId w:val="108"/>
        </w:numPr>
        <w:tabs>
          <w:tab w:val="left" w:pos="720"/>
        </w:tabs>
        <w:spacing w:after="200" w:line="276" w:lineRule="auto"/>
        <w:contextualSpacing/>
        <w:rPr>
          <w:rFonts w:cs="Tahoma"/>
          <w:szCs w:val="18"/>
          <w:lang w:val="fr-FR"/>
        </w:rPr>
      </w:pPr>
      <w:r w:rsidRPr="00057C56">
        <w:rPr>
          <w:rFonts w:cs="Tahoma"/>
          <w:b/>
          <w:szCs w:val="18"/>
          <w:lang w:val="it-IT"/>
        </w:rPr>
        <w:t>Per le società con copertura Software Assurance in scadenza prima del 1 aprile 2015 che scelgono di non effettuare il rinnovo:</w:t>
      </w:r>
      <w:r w:rsidRPr="000724F2">
        <w:rPr>
          <w:rFonts w:eastAsia="Times New Roman" w:cs="Tahoma"/>
          <w:szCs w:val="18"/>
          <w:lang w:val="fr-FR"/>
        </w:rPr>
        <w:t xml:space="preserve"> </w:t>
      </w:r>
      <w:r w:rsidRPr="00057C56">
        <w:rPr>
          <w:rFonts w:cs="Tahoma"/>
          <w:szCs w:val="18"/>
          <w:lang w:val="it-IT"/>
        </w:rPr>
        <w:t xml:space="preserve">le società titolari di contratti Enterprise Subscription e </w:t>
      </w:r>
      <w:r w:rsidRPr="00057C56">
        <w:rPr>
          <w:rFonts w:cs="Tahoma"/>
          <w:color w:val="000000"/>
          <w:szCs w:val="18"/>
          <w:lang w:val="it-IT"/>
        </w:rPr>
        <w:t>Open Value</w:t>
      </w:r>
      <w:r w:rsidR="00D058C8">
        <w:rPr>
          <w:rFonts w:cs="Tahoma"/>
          <w:color w:val="000000"/>
          <w:szCs w:val="18"/>
          <w:lang w:val="it-IT"/>
        </w:rPr>
        <w:t> </w:t>
      </w:r>
      <w:r w:rsidRPr="00057C56">
        <w:rPr>
          <w:rFonts w:cs="Tahoma"/>
          <w:color w:val="000000"/>
          <w:szCs w:val="18"/>
          <w:lang w:val="it-IT"/>
        </w:rPr>
        <w:t xml:space="preserve">Subscription </w:t>
      </w:r>
      <w:r w:rsidRPr="00057C56">
        <w:rPr>
          <w:rFonts w:cs="Tahoma"/>
          <w:szCs w:val="18"/>
          <w:lang w:val="it-IT"/>
        </w:rPr>
        <w:t>con copertura in scadenza prima del 1 aprile 2015 che scelgono di effettuare il buy-out</w:t>
      </w:r>
      <w:r w:rsidR="00D058C8">
        <w:rPr>
          <w:rFonts w:cs="Tahoma"/>
          <w:szCs w:val="18"/>
          <w:lang w:val="it-IT"/>
        </w:rPr>
        <w:t> </w:t>
      </w:r>
      <w:r w:rsidRPr="00057C56">
        <w:rPr>
          <w:rFonts w:cs="Tahoma"/>
          <w:szCs w:val="18"/>
          <w:lang w:val="it-IT"/>
        </w:rPr>
        <w:t>delle licenze per processore e altre società che acquistano licenze perpetue ai sensi del loro contratto e</w:t>
      </w:r>
      <w:r w:rsidR="00D058C8">
        <w:rPr>
          <w:rFonts w:cs="Tahoma"/>
          <w:szCs w:val="18"/>
          <w:lang w:val="it-IT"/>
        </w:rPr>
        <w:t> </w:t>
      </w:r>
      <w:r w:rsidRPr="00057C56">
        <w:rPr>
          <w:rFonts w:cs="Tahoma"/>
          <w:szCs w:val="18"/>
          <w:lang w:val="it-IT"/>
        </w:rPr>
        <w:t>scelgano di non rinnovare Software Assurance potranno eseguire SQL Server 2008 R2 o SQL Server 2012 ai sensi di tali licenze come indicato sotto:</w:t>
      </w:r>
    </w:p>
    <w:p w:rsidR="009C0902" w:rsidRPr="00346A3A" w:rsidRDefault="009C0902" w:rsidP="0002165F">
      <w:pPr>
        <w:numPr>
          <w:ilvl w:val="0"/>
          <w:numId w:val="109"/>
        </w:numPr>
        <w:tabs>
          <w:tab w:val="left" w:pos="1440"/>
        </w:tabs>
        <w:spacing w:after="200" w:line="276" w:lineRule="auto"/>
        <w:contextualSpacing/>
        <w:rPr>
          <w:rFonts w:eastAsia="Times New Roman" w:cs="Tahoma"/>
          <w:szCs w:val="18"/>
          <w:lang w:val="fr-FR"/>
        </w:rPr>
      </w:pPr>
      <w:r w:rsidRPr="00057C56">
        <w:rPr>
          <w:rFonts w:cs="Tahoma"/>
          <w:b/>
          <w:szCs w:val="18"/>
          <w:lang w:val="it-IT"/>
        </w:rPr>
        <w:t>SQL Server 2008 R2 Datacenter:</w:t>
      </w:r>
      <w:r w:rsidRPr="00346A3A">
        <w:rPr>
          <w:rFonts w:eastAsia="Times New Roman" w:cs="Tahoma"/>
          <w:szCs w:val="18"/>
          <w:lang w:val="fr-FR"/>
        </w:rPr>
        <w:t xml:space="preserve"> </w:t>
      </w:r>
      <w:r w:rsidRPr="00057C56">
        <w:rPr>
          <w:rFonts w:eastAsia="Times New Roman" w:cs="Tahoma"/>
          <w:szCs w:val="18"/>
          <w:lang w:val="it-IT"/>
        </w:rPr>
        <w:t>l</w:t>
      </w:r>
      <w:r w:rsidR="00A6407A">
        <w:rPr>
          <w:rFonts w:eastAsia="Times New Roman" w:cs="Tahoma"/>
          <w:szCs w:val="18"/>
          <w:lang w:val="it-IT"/>
        </w:rPr>
        <w:t>’</w:t>
      </w:r>
      <w:r w:rsidRPr="00057C56">
        <w:rPr>
          <w:rFonts w:eastAsia="Times New Roman" w:cs="Tahoma"/>
          <w:szCs w:val="18"/>
          <w:lang w:val="it-IT"/>
        </w:rPr>
        <w:t>utilizzo continuativo di tale versione del software è soggetto ai diritti di utilizzo del prodotto previsti dalla licenza per processore SQL Server 2008 R2 Datacenter.</w:t>
      </w:r>
    </w:p>
    <w:p w:rsidR="009C0902" w:rsidRPr="00346A3A" w:rsidRDefault="009C0902" w:rsidP="0002165F">
      <w:pPr>
        <w:numPr>
          <w:ilvl w:val="0"/>
          <w:numId w:val="109"/>
        </w:numPr>
        <w:tabs>
          <w:tab w:val="left" w:pos="1440"/>
          <w:tab w:val="left" w:pos="2970"/>
        </w:tabs>
        <w:spacing w:after="200" w:line="276" w:lineRule="auto"/>
        <w:contextualSpacing/>
        <w:rPr>
          <w:rFonts w:eastAsia="Times New Roman" w:cs="Tahoma"/>
          <w:szCs w:val="18"/>
          <w:lang w:val="fr-FR"/>
        </w:rPr>
      </w:pPr>
      <w:r w:rsidRPr="00057C56">
        <w:rPr>
          <w:rFonts w:eastAsia="Times New Roman" w:cs="Tahoma"/>
          <w:b/>
          <w:szCs w:val="18"/>
          <w:lang w:val="it-IT"/>
        </w:rPr>
        <w:t>SQL Server 2012 Enterprise Core:</w:t>
      </w:r>
      <w:r w:rsidRPr="00346A3A">
        <w:rPr>
          <w:rFonts w:eastAsia="Times New Roman" w:cs="Tahoma"/>
          <w:b/>
          <w:szCs w:val="18"/>
          <w:lang w:val="fr-FR"/>
        </w:rPr>
        <w:t xml:space="preserve"> </w:t>
      </w:r>
      <w:r w:rsidRPr="00057C56">
        <w:rPr>
          <w:rFonts w:eastAsia="Times New Roman" w:cs="Tahoma"/>
          <w:szCs w:val="18"/>
          <w:lang w:val="it-IT"/>
        </w:rPr>
        <w:t>l</w:t>
      </w:r>
      <w:r w:rsidR="00A6407A">
        <w:rPr>
          <w:rFonts w:eastAsia="Times New Roman" w:cs="Tahoma"/>
          <w:szCs w:val="18"/>
          <w:lang w:val="it-IT"/>
        </w:rPr>
        <w:t>’</w:t>
      </w:r>
      <w:r w:rsidRPr="00057C56">
        <w:rPr>
          <w:rFonts w:eastAsia="Times New Roman" w:cs="Tahoma"/>
          <w:szCs w:val="18"/>
          <w:lang w:val="it-IT"/>
        </w:rPr>
        <w:t>utilizzo di tale versione del software è soggetto ai diritti di utilizzo del prodotto previsti dalla licenza per processore SQL Server 2008 R2 Enterprise, tuttavia:</w:t>
      </w:r>
    </w:p>
    <w:p w:rsidR="009C0902" w:rsidRPr="000724F2" w:rsidRDefault="009C0902" w:rsidP="0002165F">
      <w:pPr>
        <w:numPr>
          <w:ilvl w:val="1"/>
          <w:numId w:val="109"/>
        </w:numPr>
        <w:tabs>
          <w:tab w:val="left" w:pos="2160"/>
        </w:tabs>
        <w:spacing w:after="200" w:line="276" w:lineRule="auto"/>
        <w:contextualSpacing/>
        <w:rPr>
          <w:rFonts w:cs="Tahoma"/>
          <w:szCs w:val="18"/>
          <w:lang w:val="fr-FR"/>
        </w:rPr>
      </w:pPr>
      <w:r w:rsidRPr="00057C56">
        <w:rPr>
          <w:rFonts w:cs="Tahoma"/>
          <w:szCs w:val="18"/>
          <w:lang w:val="it-IT"/>
        </w:rPr>
        <w:t>le società non disporranno più di diritti sull</w:t>
      </w:r>
      <w:r w:rsidR="00A6407A">
        <w:rPr>
          <w:rFonts w:cs="Tahoma"/>
          <w:szCs w:val="18"/>
          <w:lang w:val="it-IT"/>
        </w:rPr>
        <w:t>’</w:t>
      </w:r>
      <w:r w:rsidRPr="00057C56">
        <w:rPr>
          <w:rFonts w:cs="Tahoma"/>
          <w:szCs w:val="18"/>
          <w:lang w:val="it-IT"/>
        </w:rPr>
        <w:t>utilizzo per la Virtualizzazione Illimitata, la</w:t>
      </w:r>
      <w:r w:rsidR="00D058C8">
        <w:rPr>
          <w:rFonts w:cs="Tahoma"/>
          <w:szCs w:val="18"/>
          <w:lang w:val="it-IT"/>
        </w:rPr>
        <w:t> </w:t>
      </w:r>
      <w:r w:rsidRPr="00057C56">
        <w:rPr>
          <w:rFonts w:cs="Tahoma"/>
          <w:szCs w:val="18"/>
          <w:lang w:val="it-IT"/>
        </w:rPr>
        <w:t>Mobilità delle Licenze all</w:t>
      </w:r>
      <w:r w:rsidR="00A6407A">
        <w:rPr>
          <w:rFonts w:cs="Tahoma"/>
          <w:szCs w:val="18"/>
          <w:lang w:val="it-IT"/>
        </w:rPr>
        <w:t>’</w:t>
      </w:r>
      <w:r w:rsidRPr="00057C56">
        <w:rPr>
          <w:rFonts w:cs="Tahoma"/>
          <w:szCs w:val="18"/>
          <w:lang w:val="it-IT"/>
        </w:rPr>
        <w:t>interno di Server Farm o la Mobilità delle Licenze tramite Software Assurance e</w:t>
      </w:r>
    </w:p>
    <w:p w:rsidR="009C0902" w:rsidRPr="00D058C8" w:rsidRDefault="009C0902" w:rsidP="0002165F">
      <w:pPr>
        <w:numPr>
          <w:ilvl w:val="1"/>
          <w:numId w:val="109"/>
        </w:numPr>
        <w:tabs>
          <w:tab w:val="left" w:pos="2160"/>
        </w:tabs>
        <w:spacing w:after="200" w:line="276" w:lineRule="auto"/>
        <w:contextualSpacing/>
        <w:rPr>
          <w:rFonts w:eastAsia="Times New Roman" w:cs="Tahoma"/>
          <w:szCs w:val="18"/>
        </w:rPr>
      </w:pPr>
      <w:r w:rsidRPr="00D058C8">
        <w:rPr>
          <w:rFonts w:eastAsia="Times New Roman" w:cs="Tahoma"/>
          <w:szCs w:val="18"/>
          <w:lang w:val="it-IT"/>
        </w:rPr>
        <w:t>l</w:t>
      </w:r>
      <w:r w:rsidR="00A6407A">
        <w:rPr>
          <w:rFonts w:eastAsia="Times New Roman" w:cs="Tahoma"/>
          <w:szCs w:val="18"/>
          <w:lang w:val="it-IT"/>
        </w:rPr>
        <w:t>’</w:t>
      </w:r>
      <w:r w:rsidRPr="00D058C8">
        <w:rPr>
          <w:rFonts w:eastAsia="Times New Roman" w:cs="Tahoma"/>
          <w:szCs w:val="18"/>
          <w:lang w:val="it-IT"/>
        </w:rPr>
        <w:t>eventuale riassegnazione di licenze è soggetta ai limiti indicati nei paragrafi (i) e (ii) che</w:t>
      </w:r>
      <w:r w:rsidR="00D058C8" w:rsidRPr="00D058C8">
        <w:rPr>
          <w:rFonts w:eastAsia="Times New Roman" w:cs="Tahoma"/>
          <w:szCs w:val="18"/>
          <w:lang w:val="it-IT"/>
        </w:rPr>
        <w:t> </w:t>
      </w:r>
      <w:r w:rsidRPr="00D058C8">
        <w:rPr>
          <w:rFonts w:eastAsia="Times New Roman" w:cs="Tahoma"/>
          <w:szCs w:val="18"/>
          <w:lang w:val="it-IT"/>
        </w:rPr>
        <w:t>seguono relativi alla loro “equivalenza di licenze core”. L</w:t>
      </w:r>
      <w:r w:rsidR="00A6407A">
        <w:rPr>
          <w:rFonts w:eastAsia="Times New Roman" w:cs="Tahoma"/>
          <w:szCs w:val="18"/>
          <w:lang w:val="it-IT"/>
        </w:rPr>
        <w:t>’</w:t>
      </w:r>
      <w:r w:rsidRPr="00D058C8">
        <w:rPr>
          <w:rFonts w:eastAsia="Times New Roman" w:cs="Tahoma"/>
          <w:szCs w:val="18"/>
          <w:lang w:val="it-IT"/>
        </w:rPr>
        <w:t>equivalenza di licenze core</w:t>
      </w:r>
      <w:r w:rsidR="00D058C8" w:rsidRPr="00D058C8">
        <w:rPr>
          <w:szCs w:val="18"/>
        </w:rPr>
        <w:t> </w:t>
      </w:r>
      <w:r w:rsidRPr="00D058C8">
        <w:rPr>
          <w:rFonts w:eastAsia="Times New Roman" w:cs="Tahoma"/>
          <w:szCs w:val="18"/>
          <w:lang w:val="it-IT"/>
        </w:rPr>
        <w:t>è</w:t>
      </w:r>
      <w:r w:rsidR="00D058C8" w:rsidRPr="00D058C8">
        <w:rPr>
          <w:rFonts w:eastAsia="Times New Roman" w:cs="Tahoma"/>
          <w:szCs w:val="18"/>
          <w:lang w:val="it-IT"/>
        </w:rPr>
        <w:t> </w:t>
      </w:r>
      <w:r w:rsidRPr="00D058C8">
        <w:rPr>
          <w:rFonts w:eastAsia="Times New Roman" w:cs="Tahoma"/>
          <w:szCs w:val="18"/>
          <w:lang w:val="it-IT"/>
        </w:rPr>
        <w:t>determinata come di seguito riportato.</w:t>
      </w:r>
    </w:p>
    <w:p w:rsidR="009C0902" w:rsidRPr="000724F2" w:rsidRDefault="009C0902" w:rsidP="006A228F">
      <w:pPr>
        <w:numPr>
          <w:ilvl w:val="2"/>
          <w:numId w:val="109"/>
        </w:numPr>
        <w:spacing w:after="200" w:line="276" w:lineRule="auto"/>
        <w:ind w:left="3067" w:hanging="187"/>
        <w:contextualSpacing/>
        <w:rPr>
          <w:rFonts w:eastAsia="Times New Roman" w:cs="Tahoma"/>
          <w:szCs w:val="18"/>
          <w:lang w:val="fr-FR"/>
        </w:rPr>
      </w:pPr>
      <w:r w:rsidRPr="00D058C8">
        <w:rPr>
          <w:rFonts w:eastAsia="Times New Roman" w:cs="Tahoma"/>
          <w:szCs w:val="18"/>
          <w:lang w:val="it-IT"/>
        </w:rPr>
        <w:t>Per un numero di licenze pari al numero inferiore tra (x) il numero totale di licenze per processore cedute a un server con licenza appena prima della scadenza di Software Assurance o (y) il numero totale di processori fisici su</w:t>
      </w:r>
      <w:r w:rsidR="00D058C8" w:rsidRPr="00D058C8">
        <w:rPr>
          <w:rFonts w:eastAsia="Times New Roman" w:cs="Tahoma"/>
          <w:szCs w:val="18"/>
          <w:lang w:val="it-IT"/>
        </w:rPr>
        <w:t> </w:t>
      </w:r>
      <w:r w:rsidRPr="00D058C8">
        <w:rPr>
          <w:rFonts w:eastAsia="Times New Roman" w:cs="Tahoma"/>
          <w:szCs w:val="18"/>
          <w:lang w:val="it-IT"/>
        </w:rPr>
        <w:t>tale server, l</w:t>
      </w:r>
      <w:r w:rsidR="00A6407A">
        <w:rPr>
          <w:rFonts w:eastAsia="Times New Roman" w:cs="Tahoma"/>
          <w:szCs w:val="18"/>
          <w:lang w:val="it-IT"/>
        </w:rPr>
        <w:t>’</w:t>
      </w:r>
      <w:r w:rsidRPr="00D058C8">
        <w:rPr>
          <w:rFonts w:eastAsia="Times New Roman" w:cs="Tahoma"/>
          <w:szCs w:val="18"/>
          <w:lang w:val="it-IT"/>
        </w:rPr>
        <w:t>equivalenza di licenze core è il numero maggiore tra:</w:t>
      </w:r>
    </w:p>
    <w:p w:rsidR="009C0902" w:rsidRPr="00D058C8" w:rsidRDefault="009C0902" w:rsidP="006A228F">
      <w:pPr>
        <w:numPr>
          <w:ilvl w:val="4"/>
          <w:numId w:val="108"/>
        </w:numPr>
        <w:spacing w:after="200" w:line="276" w:lineRule="auto"/>
        <w:contextualSpacing/>
        <w:rPr>
          <w:rFonts w:cs="Tahoma"/>
          <w:szCs w:val="18"/>
        </w:rPr>
      </w:pPr>
      <w:r w:rsidRPr="00D058C8">
        <w:rPr>
          <w:rFonts w:cs="Tahoma"/>
          <w:szCs w:val="18"/>
          <w:lang w:val="it-IT"/>
        </w:rPr>
        <w:t>otto core per licenza per processore O</w:t>
      </w:r>
    </w:p>
    <w:p w:rsidR="009C0902" w:rsidRPr="00D058C8" w:rsidRDefault="009C0902" w:rsidP="00171B38">
      <w:pPr>
        <w:numPr>
          <w:ilvl w:val="4"/>
          <w:numId w:val="108"/>
        </w:numPr>
        <w:spacing w:after="200" w:line="276" w:lineRule="auto"/>
        <w:contextualSpacing/>
        <w:rPr>
          <w:rFonts w:eastAsia="Times New Roman" w:cs="Tahoma"/>
          <w:szCs w:val="18"/>
        </w:rPr>
      </w:pPr>
      <w:r w:rsidRPr="00D058C8">
        <w:rPr>
          <w:rFonts w:eastAsia="Times New Roman" w:cs="Tahoma"/>
          <w:szCs w:val="18"/>
          <w:lang w:val="it-IT"/>
        </w:rPr>
        <w:t>un numero di core per licenza per processore basato sul numero effettivo di core per processore fisico moltiplicato per il fattore core appropriato.</w:t>
      </w:r>
      <w:r w:rsidRPr="00D058C8">
        <w:rPr>
          <w:rFonts w:eastAsia="Times New Roman" w:cs="Tahoma"/>
          <w:szCs w:val="18"/>
        </w:rPr>
        <w:t xml:space="preserve"> </w:t>
      </w:r>
      <w:r w:rsidRPr="00D058C8">
        <w:rPr>
          <w:rFonts w:eastAsia="Times New Roman" w:cs="Tahoma"/>
          <w:szCs w:val="18"/>
          <w:lang w:val="it-IT"/>
        </w:rPr>
        <w:t>(Nei 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A6407A">
        <w:rPr>
          <w:rFonts w:eastAsia="Times New Roman" w:cs="Tahoma"/>
          <w:szCs w:val="18"/>
          <w:lang w:val="it-IT"/>
        </w:rPr>
        <w:t>’</w:t>
      </w:r>
      <w:r w:rsidRPr="00D058C8">
        <w:rPr>
          <w:rFonts w:eastAsia="Times New Roman" w:cs="Tahoma"/>
          <w:szCs w:val="18"/>
          <w:lang w:val="it-IT"/>
        </w:rPr>
        <w:t>hardware fisico che supporta tale software appena prima della scadenza di Software Assurance utilizzando lo strumento MAP di Microsoft o un software equivalente).</w:t>
      </w:r>
    </w:p>
    <w:p w:rsidR="009C0902" w:rsidRPr="00057C56" w:rsidRDefault="009C0902" w:rsidP="006A228F">
      <w:pPr>
        <w:numPr>
          <w:ilvl w:val="2"/>
          <w:numId w:val="109"/>
        </w:numPr>
        <w:spacing w:after="200" w:line="276" w:lineRule="auto"/>
        <w:ind w:left="3067" w:hanging="187"/>
        <w:contextualSpacing/>
        <w:rPr>
          <w:rFonts w:cs="Tahoma"/>
          <w:szCs w:val="18"/>
        </w:rPr>
      </w:pPr>
      <w:r w:rsidRPr="00057C56">
        <w:rPr>
          <w:rFonts w:cs="Tahoma"/>
          <w:szCs w:val="18"/>
          <w:lang w:val="it-IT"/>
        </w:rPr>
        <w:t>Per qualsiasi licenza per processore con la copertura Software Assurance in scadenza ceduta allo stesso server con licenza che ecceda il numero effettivo di processori fisici sul server, l</w:t>
      </w:r>
      <w:r w:rsidR="00A6407A">
        <w:rPr>
          <w:rFonts w:cs="Tahoma"/>
          <w:szCs w:val="18"/>
          <w:lang w:val="it-IT"/>
        </w:rPr>
        <w:t>’</w:t>
      </w:r>
      <w:r w:rsidRPr="00057C56">
        <w:rPr>
          <w:rFonts w:cs="Tahoma"/>
          <w:szCs w:val="18"/>
          <w:lang w:val="it-IT"/>
        </w:rPr>
        <w:t>equivalenza core è di otto core per licenza per processore.</w:t>
      </w:r>
    </w:p>
    <w:p w:rsidR="009C0902" w:rsidRPr="000724F2" w:rsidRDefault="009C0902" w:rsidP="00171B38">
      <w:pPr>
        <w:numPr>
          <w:ilvl w:val="1"/>
          <w:numId w:val="109"/>
        </w:numPr>
        <w:tabs>
          <w:tab w:val="left" w:pos="2160"/>
        </w:tabs>
        <w:spacing w:after="200" w:line="276" w:lineRule="auto"/>
        <w:contextualSpacing/>
        <w:rPr>
          <w:rFonts w:cs="Tahoma"/>
          <w:szCs w:val="18"/>
          <w:lang w:val="fr-FR"/>
        </w:rPr>
      </w:pPr>
      <w:r w:rsidRPr="006A228F">
        <w:rPr>
          <w:rFonts w:cs="Tahoma"/>
          <w:szCs w:val="18"/>
          <w:lang w:val="it-IT"/>
        </w:rPr>
        <w:t>Le società potranno riassegnare le licenze a un altro server.</w:t>
      </w:r>
      <w:r w:rsidRPr="000724F2">
        <w:rPr>
          <w:rFonts w:cs="Tahoma"/>
          <w:szCs w:val="18"/>
          <w:lang w:val="fr-FR"/>
        </w:rPr>
        <w:t xml:space="preserve"> </w:t>
      </w:r>
      <w:r w:rsidRPr="006A228F">
        <w:rPr>
          <w:rFonts w:cs="Tahoma"/>
          <w:szCs w:val="18"/>
          <w:lang w:val="it-IT"/>
        </w:rPr>
        <w:t>Tuttavia, qualora la</w:t>
      </w:r>
      <w:r w:rsidR="006A228F" w:rsidRPr="006A228F">
        <w:rPr>
          <w:rFonts w:cs="Tahoma"/>
          <w:szCs w:val="18"/>
          <w:lang w:val="it-IT"/>
        </w:rPr>
        <w:t> </w:t>
      </w:r>
      <w:r w:rsidRPr="006A228F">
        <w:rPr>
          <w:rFonts w:cs="Tahoma"/>
          <w:szCs w:val="18"/>
          <w:lang w:val="it-IT"/>
        </w:rPr>
        <w:t>società</w:t>
      </w:r>
      <w:r w:rsidR="006A228F" w:rsidRPr="006A228F">
        <w:rPr>
          <w:rFonts w:cs="Tahoma"/>
          <w:szCs w:val="18"/>
          <w:lang w:val="it-IT"/>
        </w:rPr>
        <w:t> </w:t>
      </w:r>
      <w:r w:rsidRPr="006A228F">
        <w:rPr>
          <w:rFonts w:cs="Tahoma"/>
          <w:szCs w:val="18"/>
          <w:lang w:val="it-IT"/>
        </w:rPr>
        <w:t>riassegni una licenza a un altro server, dovrà attenersi ai diritti sull</w:t>
      </w:r>
      <w:r w:rsidR="00A6407A">
        <w:rPr>
          <w:rFonts w:cs="Tahoma"/>
          <w:szCs w:val="18"/>
          <w:lang w:val="it-IT"/>
        </w:rPr>
        <w:t>’</w:t>
      </w:r>
      <w:r w:rsidRPr="006A228F">
        <w:rPr>
          <w:rFonts w:cs="Tahoma"/>
          <w:szCs w:val="18"/>
          <w:lang w:val="it-IT"/>
        </w:rPr>
        <w:t>utilizzo di</w:t>
      </w:r>
      <w:r w:rsidR="006A228F" w:rsidRPr="006A228F">
        <w:rPr>
          <w:rFonts w:cs="Tahoma"/>
          <w:szCs w:val="18"/>
          <w:lang w:val="it-IT"/>
        </w:rPr>
        <w:t> </w:t>
      </w:r>
      <w:r w:rsidRPr="006A228F">
        <w:rPr>
          <w:rFonts w:cs="Tahoma"/>
          <w:szCs w:val="18"/>
          <w:lang w:val="it-IT"/>
        </w:rPr>
        <w:t>SQL Server</w:t>
      </w:r>
      <w:r w:rsidR="006A228F" w:rsidRPr="006A228F">
        <w:rPr>
          <w:rFonts w:cs="Tahoma"/>
          <w:szCs w:val="18"/>
          <w:lang w:val="it-IT"/>
        </w:rPr>
        <w:t> </w:t>
      </w:r>
      <w:r w:rsidRPr="006A228F">
        <w:rPr>
          <w:rFonts w:cs="Tahoma"/>
          <w:szCs w:val="18"/>
          <w:lang w:val="it-IT"/>
        </w:rPr>
        <w:t>2012.</w:t>
      </w:r>
      <w:r w:rsidRPr="000724F2">
        <w:rPr>
          <w:rFonts w:cs="Tahoma"/>
          <w:szCs w:val="18"/>
          <w:lang w:val="fr-FR"/>
        </w:rPr>
        <w:t xml:space="preserve"> </w:t>
      </w:r>
      <w:r w:rsidRPr="006A228F">
        <w:rPr>
          <w:rFonts w:cs="Tahoma"/>
          <w:szCs w:val="18"/>
          <w:lang w:val="it-IT"/>
        </w:rPr>
        <w:t>Quando cede licenze core a server ai sensi dei diritti sull</w:t>
      </w:r>
      <w:r w:rsidR="00A6407A">
        <w:rPr>
          <w:rFonts w:cs="Tahoma"/>
          <w:szCs w:val="18"/>
          <w:lang w:val="it-IT"/>
        </w:rPr>
        <w:t>’</w:t>
      </w:r>
      <w:r w:rsidRPr="006A228F">
        <w:rPr>
          <w:rFonts w:cs="Tahoma"/>
          <w:szCs w:val="18"/>
          <w:lang w:val="it-IT"/>
        </w:rPr>
        <w:t>utilizzo per</w:t>
      </w:r>
      <w:r w:rsidR="006A228F" w:rsidRPr="006A228F">
        <w:rPr>
          <w:rFonts w:cs="Tahoma"/>
          <w:szCs w:val="18"/>
          <w:lang w:val="it-IT"/>
        </w:rPr>
        <w:t> </w:t>
      </w:r>
      <w:r w:rsidRPr="006A228F">
        <w:rPr>
          <w:rFonts w:cs="Tahoma"/>
          <w:szCs w:val="18"/>
          <w:lang w:val="it-IT"/>
        </w:rPr>
        <w:t>SQL 2012, la società potrà combinare l</w:t>
      </w:r>
      <w:r w:rsidR="00A6407A">
        <w:rPr>
          <w:rFonts w:cs="Tahoma"/>
          <w:szCs w:val="18"/>
          <w:lang w:val="it-IT"/>
        </w:rPr>
        <w:t>’</w:t>
      </w:r>
      <w:r w:rsidRPr="006A228F">
        <w:rPr>
          <w:rFonts w:cs="Tahoma"/>
          <w:szCs w:val="18"/>
          <w:lang w:val="it-IT"/>
        </w:rPr>
        <w:t>equivalenza core delle licenze esistenti con le</w:t>
      </w:r>
      <w:r w:rsidR="006A228F" w:rsidRPr="006A228F">
        <w:rPr>
          <w:rFonts w:cs="Tahoma"/>
          <w:szCs w:val="18"/>
          <w:lang w:val="it-IT"/>
        </w:rPr>
        <w:t> </w:t>
      </w:r>
      <w:r w:rsidRPr="006A228F">
        <w:rPr>
          <w:rFonts w:cs="Tahoma"/>
          <w:szCs w:val="18"/>
          <w:lang w:val="it-IT"/>
        </w:rPr>
        <w:t>licenze core per SQL Server 2012 aggiuntive.</w:t>
      </w:r>
    </w:p>
    <w:p w:rsidR="009C0902" w:rsidRPr="000724F2" w:rsidRDefault="009C0902" w:rsidP="0002165F">
      <w:pPr>
        <w:numPr>
          <w:ilvl w:val="1"/>
          <w:numId w:val="109"/>
        </w:numPr>
        <w:tabs>
          <w:tab w:val="left" w:pos="2160"/>
        </w:tabs>
        <w:spacing w:after="200" w:line="276" w:lineRule="auto"/>
        <w:contextualSpacing/>
        <w:rPr>
          <w:rFonts w:cs="Tahoma"/>
          <w:szCs w:val="18"/>
          <w:lang w:val="fr-FR"/>
        </w:rPr>
      </w:pPr>
      <w:r w:rsidRPr="00057C56">
        <w:rPr>
          <w:rFonts w:cs="Tahoma"/>
          <w:szCs w:val="18"/>
          <w:lang w:val="it-IT"/>
        </w:rPr>
        <w:t>L</w:t>
      </w:r>
      <w:r w:rsidR="00A6407A">
        <w:rPr>
          <w:rFonts w:cs="Tahoma"/>
          <w:szCs w:val="18"/>
          <w:lang w:val="it-IT"/>
        </w:rPr>
        <w:t>’</w:t>
      </w:r>
      <w:r w:rsidRPr="00057C56">
        <w:rPr>
          <w:rFonts w:cs="Tahoma"/>
          <w:szCs w:val="18"/>
          <w:lang w:val="it-IT"/>
        </w:rPr>
        <w:t>equivalenza di licenze core stimata delle società non implica che esse possano cedere una licenza singola per processore a core attraverso due o più processori.</w:t>
      </w:r>
    </w:p>
    <w:p w:rsidR="009C0902" w:rsidRPr="000724F2" w:rsidRDefault="009C0902" w:rsidP="0002165F">
      <w:pPr>
        <w:numPr>
          <w:ilvl w:val="0"/>
          <w:numId w:val="108"/>
        </w:numPr>
        <w:tabs>
          <w:tab w:val="left" w:pos="720"/>
        </w:tabs>
        <w:spacing w:after="200" w:line="276" w:lineRule="auto"/>
        <w:contextualSpacing/>
        <w:rPr>
          <w:rFonts w:eastAsia="Times New Roman" w:cs="Tahoma"/>
          <w:color w:val="000000"/>
          <w:szCs w:val="18"/>
          <w:lang w:val="fr-FR"/>
        </w:rPr>
      </w:pPr>
      <w:r w:rsidRPr="00057C56">
        <w:rPr>
          <w:rFonts w:cs="Tahoma"/>
          <w:b/>
          <w:szCs w:val="18"/>
          <w:lang w:val="it-IT"/>
        </w:rPr>
        <w:t>Per le società con copertura Software Assurance in scadenza in data 1 aprile 2015 o successiva che scelgono di non effettuare il rinnovo:</w:t>
      </w:r>
      <w:r w:rsidRPr="000724F2">
        <w:rPr>
          <w:rFonts w:eastAsia="Times New Roman" w:cs="Tahoma"/>
          <w:szCs w:val="18"/>
          <w:lang w:val="fr-FR"/>
        </w:rPr>
        <w:t xml:space="preserve"> </w:t>
      </w:r>
      <w:r w:rsidRPr="00057C56">
        <w:rPr>
          <w:rFonts w:cs="Tahoma"/>
          <w:color w:val="000000"/>
          <w:szCs w:val="18"/>
          <w:lang w:val="it-IT"/>
        </w:rPr>
        <w:t>alle società titolari di contratti Enterprise Subscription e Open Value Subscription con copertura in scadenza in data 1 aprile 2015 o successiva che scelgono di effettuare il</w:t>
      </w:r>
      <w:r w:rsidR="00D058C8">
        <w:rPr>
          <w:rFonts w:cs="Tahoma"/>
          <w:color w:val="000000"/>
          <w:szCs w:val="18"/>
          <w:lang w:val="it-IT"/>
        </w:rPr>
        <w:t> </w:t>
      </w:r>
      <w:r w:rsidRPr="00057C56">
        <w:rPr>
          <w:rFonts w:cs="Tahoma"/>
          <w:color w:val="000000"/>
          <w:szCs w:val="18"/>
          <w:lang w:val="it-IT"/>
        </w:rPr>
        <w:t>buy-out delle licenze per processore e alle altre società che acquistano licenze perpetue ai sensi del loro contratto verranno offerte le seguenti opzioni:</w:t>
      </w:r>
    </w:p>
    <w:p w:rsidR="009C0902" w:rsidRPr="000724F2" w:rsidRDefault="009C0902" w:rsidP="0002165F">
      <w:pPr>
        <w:numPr>
          <w:ilvl w:val="2"/>
          <w:numId w:val="108"/>
        </w:numPr>
        <w:spacing w:after="200" w:line="276" w:lineRule="auto"/>
        <w:contextualSpacing/>
        <w:rPr>
          <w:rFonts w:cs="Tahoma"/>
          <w:szCs w:val="18"/>
          <w:lang w:val="fr-FR"/>
        </w:rPr>
      </w:pPr>
      <w:r w:rsidRPr="00057C56">
        <w:rPr>
          <w:rFonts w:cs="Tahoma"/>
          <w:szCs w:val="18"/>
          <w:lang w:val="it-IT"/>
        </w:rPr>
        <w:t>come stabilito nel primo paragrafo di questa nota relativa al prodotto, le licenze acquistate</w:t>
      </w:r>
      <w:r w:rsidR="006A228F">
        <w:rPr>
          <w:rFonts w:cs="Tahoma"/>
          <w:szCs w:val="18"/>
          <w:lang w:val="it-IT"/>
        </w:rPr>
        <w:t> </w:t>
      </w:r>
      <w:r w:rsidRPr="00057C56">
        <w:rPr>
          <w:rFonts w:cs="Tahoma"/>
          <w:szCs w:val="18"/>
          <w:lang w:val="it-IT"/>
        </w:rPr>
        <w:t xml:space="preserve">prima del 1 aprile 2015 sono licenze qualificanti e le società potranno continuare a utilizzare SQL Server 2012 in base alle condizioni riportate nel precedente Articolo “Per le società con copertura Software Assurance in scadenza prima del </w:t>
      </w:r>
      <w:r w:rsidR="006A228F">
        <w:rPr>
          <w:rFonts w:cs="Tahoma"/>
          <w:szCs w:val="18"/>
          <w:lang w:val="it-IT"/>
        </w:rPr>
        <w:br/>
      </w:r>
      <w:r w:rsidRPr="00057C56">
        <w:rPr>
          <w:rFonts w:cs="Tahoma"/>
          <w:szCs w:val="18"/>
          <w:lang w:val="it-IT"/>
        </w:rPr>
        <w:t>1 aprile 2015 che scelgono di non effettuare il rinnovo” e</w:t>
      </w:r>
    </w:p>
    <w:p w:rsidR="009C0902" w:rsidRPr="000724F2" w:rsidRDefault="009C0902" w:rsidP="0002165F">
      <w:pPr>
        <w:numPr>
          <w:ilvl w:val="2"/>
          <w:numId w:val="108"/>
        </w:numPr>
        <w:spacing w:after="200" w:line="276" w:lineRule="auto"/>
        <w:contextualSpacing/>
        <w:rPr>
          <w:rFonts w:cs="Tahoma"/>
          <w:szCs w:val="18"/>
          <w:lang w:val="fr-FR"/>
        </w:rPr>
      </w:pPr>
      <w:r w:rsidRPr="00057C56">
        <w:rPr>
          <w:rFonts w:cs="Tahoma"/>
          <w:szCs w:val="18"/>
          <w:lang w:val="it-IT"/>
        </w:rPr>
        <w:t>per le licenze acquistate dopo il 1 aprile 2015 la licenza per processore delle società avrà</w:t>
      </w:r>
      <w:r w:rsidR="00CE4164">
        <w:rPr>
          <w:rFonts w:cs="Tahoma"/>
          <w:szCs w:val="18"/>
          <w:lang w:val="it-IT"/>
        </w:rPr>
        <w:t> </w:t>
      </w:r>
      <w:r w:rsidRPr="00057C56">
        <w:rPr>
          <w:rFonts w:cs="Tahoma"/>
          <w:szCs w:val="18"/>
          <w:lang w:val="it-IT"/>
        </w:rPr>
        <w:t>un</w:t>
      </w:r>
      <w:r w:rsidR="00A6407A">
        <w:rPr>
          <w:rFonts w:cs="Tahoma"/>
          <w:szCs w:val="18"/>
          <w:lang w:val="it-IT"/>
        </w:rPr>
        <w:t>’</w:t>
      </w:r>
      <w:r w:rsidRPr="00057C56">
        <w:rPr>
          <w:rFonts w:cs="Tahoma"/>
          <w:szCs w:val="18"/>
          <w:lang w:val="it-IT"/>
        </w:rPr>
        <w:t>equivalenza core di otto licenze core Enterprise per SQL Server 2012.</w:t>
      </w:r>
      <w:r w:rsidRPr="000724F2">
        <w:rPr>
          <w:rFonts w:cs="Tahoma"/>
          <w:szCs w:val="18"/>
          <w:lang w:val="fr-FR"/>
        </w:rPr>
        <w:t xml:space="preserve"> </w:t>
      </w:r>
      <w:r w:rsidRPr="00057C56">
        <w:rPr>
          <w:rFonts w:cs="Tahoma"/>
          <w:szCs w:val="18"/>
          <w:lang w:val="it-IT"/>
        </w:rPr>
        <w:t>Per l</w:t>
      </w:r>
      <w:r w:rsidR="00A6407A">
        <w:rPr>
          <w:rFonts w:cs="Tahoma"/>
          <w:szCs w:val="18"/>
          <w:lang w:val="it-IT"/>
        </w:rPr>
        <w:t>’</w:t>
      </w:r>
      <w:r w:rsidRPr="00057C56">
        <w:rPr>
          <w:rFonts w:cs="Tahoma"/>
          <w:szCs w:val="18"/>
          <w:lang w:val="it-IT"/>
        </w:rPr>
        <w:t>utilizzo</w:t>
      </w:r>
      <w:r w:rsidR="00CE4164">
        <w:rPr>
          <w:rFonts w:cs="Tahoma"/>
          <w:szCs w:val="18"/>
          <w:lang w:val="it-IT"/>
        </w:rPr>
        <w:t> </w:t>
      </w:r>
      <w:r w:rsidRPr="00057C56">
        <w:rPr>
          <w:rFonts w:cs="Tahoma"/>
          <w:szCs w:val="18"/>
          <w:lang w:val="it-IT"/>
        </w:rPr>
        <w:t>continuativo di SQL Server 2012 su processori che richiedono più di otto licenze</w:t>
      </w:r>
      <w:r w:rsidR="00CE4164">
        <w:rPr>
          <w:rFonts w:cs="Tahoma"/>
          <w:szCs w:val="18"/>
          <w:lang w:val="it-IT"/>
        </w:rPr>
        <w:t> </w:t>
      </w:r>
      <w:r w:rsidRPr="00057C56">
        <w:rPr>
          <w:rFonts w:cs="Tahoma"/>
          <w:szCs w:val="18"/>
          <w:lang w:val="it-IT"/>
        </w:rPr>
        <w:t>core per processore la società deve acquistare le licenze core aggiuntive.</w:t>
      </w:r>
    </w:p>
    <w:p w:rsidR="009C0902" w:rsidRPr="000724F2" w:rsidRDefault="009C0902" w:rsidP="0002165F">
      <w:pPr>
        <w:numPr>
          <w:ilvl w:val="0"/>
          <w:numId w:val="108"/>
        </w:numPr>
        <w:tabs>
          <w:tab w:val="left" w:pos="720"/>
        </w:tabs>
        <w:spacing w:after="200" w:line="276" w:lineRule="auto"/>
        <w:contextualSpacing/>
        <w:rPr>
          <w:rFonts w:cs="Tahoma"/>
          <w:szCs w:val="18"/>
          <w:lang w:val="fr-FR"/>
        </w:rPr>
      </w:pPr>
      <w:r w:rsidRPr="00057C56">
        <w:rPr>
          <w:rFonts w:cs="Tahoma"/>
          <w:b/>
          <w:szCs w:val="18"/>
          <w:lang w:val="it-IT"/>
        </w:rPr>
        <w:t>Per le società con sede nella Repubblica popolare cinese, dove acquistano licenze per processore e Software Assurance per SQL Server 2008 R2</w:t>
      </w:r>
      <w:r w:rsidRPr="00057C56">
        <w:rPr>
          <w:rFonts w:cs="Tahoma"/>
          <w:szCs w:val="18"/>
          <w:lang w:val="it-IT"/>
        </w:rPr>
        <w:t>:</w:t>
      </w:r>
      <w:r w:rsidRPr="000724F2">
        <w:rPr>
          <w:rFonts w:cs="Tahoma"/>
          <w:szCs w:val="18"/>
          <w:lang w:val="fr-FR"/>
        </w:rPr>
        <w:t xml:space="preserve"> </w:t>
      </w:r>
      <w:r w:rsidRPr="00057C56">
        <w:rPr>
          <w:rFonts w:cs="Tahoma"/>
          <w:szCs w:val="18"/>
          <w:lang w:val="it-IT"/>
        </w:rPr>
        <w:t>non si applicano i riferimenti al</w:t>
      </w:r>
      <w:r w:rsidR="00CE4164">
        <w:rPr>
          <w:rFonts w:cs="Tahoma"/>
          <w:szCs w:val="18"/>
          <w:lang w:val="it-IT"/>
        </w:rPr>
        <w:t> </w:t>
      </w:r>
      <w:r w:rsidRPr="00057C56">
        <w:rPr>
          <w:rFonts w:cs="Tahoma"/>
          <w:szCs w:val="18"/>
          <w:lang w:val="it-IT"/>
        </w:rPr>
        <w:t>1</w:t>
      </w:r>
      <w:r w:rsidR="00CE4164">
        <w:rPr>
          <w:rFonts w:cs="Tahoma"/>
          <w:szCs w:val="18"/>
          <w:lang w:val="it-IT"/>
        </w:rPr>
        <w:t> </w:t>
      </w:r>
      <w:r w:rsidRPr="00057C56">
        <w:rPr>
          <w:rFonts w:cs="Tahoma"/>
          <w:szCs w:val="18"/>
          <w:lang w:val="it-IT"/>
        </w:rPr>
        <w:t>aprile</w:t>
      </w:r>
      <w:r w:rsidR="00CE4164">
        <w:rPr>
          <w:rFonts w:cs="Tahoma"/>
          <w:szCs w:val="18"/>
          <w:lang w:val="it-IT"/>
        </w:rPr>
        <w:t> </w:t>
      </w:r>
      <w:r w:rsidRPr="00057C56">
        <w:rPr>
          <w:rFonts w:cs="Tahoma"/>
          <w:szCs w:val="18"/>
          <w:lang w:val="it-IT"/>
        </w:rPr>
        <w:t>2012 e al 1 aprile 2015 presenti in questa nota relativa alla lista dei prodotti.</w:t>
      </w:r>
      <w:r w:rsidRPr="000724F2">
        <w:rPr>
          <w:rFonts w:cs="Tahoma"/>
          <w:szCs w:val="18"/>
          <w:lang w:val="fr-FR"/>
        </w:rPr>
        <w:t xml:space="preserve"> </w:t>
      </w:r>
      <w:r w:rsidRPr="00057C56">
        <w:rPr>
          <w:rFonts w:cs="Tahoma"/>
          <w:szCs w:val="18"/>
          <w:lang w:val="it-IT"/>
        </w:rPr>
        <w:t>Le date applicabili</w:t>
      </w:r>
      <w:r w:rsidR="00CE4164">
        <w:rPr>
          <w:rFonts w:cs="Tahoma"/>
          <w:szCs w:val="18"/>
          <w:lang w:val="it-IT"/>
        </w:rPr>
        <w:t> </w:t>
      </w:r>
      <w:r w:rsidRPr="00057C56">
        <w:rPr>
          <w:rFonts w:cs="Tahoma"/>
          <w:szCs w:val="18"/>
          <w:lang w:val="it-IT"/>
        </w:rPr>
        <w:t>per</w:t>
      </w:r>
      <w:r w:rsidR="00CE4164">
        <w:rPr>
          <w:rFonts w:cs="Tahoma"/>
          <w:szCs w:val="18"/>
          <w:lang w:val="it-IT"/>
        </w:rPr>
        <w:t> </w:t>
      </w:r>
      <w:r w:rsidRPr="00057C56">
        <w:rPr>
          <w:rFonts w:cs="Tahoma"/>
          <w:szCs w:val="18"/>
          <w:lang w:val="it-IT"/>
        </w:rPr>
        <w:t>queste società sarebbero rispettivamente il 1 luglio 2012 e il 1 luglio 2015.</w:t>
      </w:r>
    </w:p>
    <w:p w:rsidR="009C0902" w:rsidRPr="000724F2" w:rsidRDefault="009C0902" w:rsidP="004F39A9">
      <w:pPr>
        <w:rPr>
          <w:lang w:val="fr-FR"/>
        </w:rPr>
      </w:pPr>
    </w:p>
    <w:p w:rsidR="009C0902" w:rsidRPr="00057C56" w:rsidRDefault="009C0902" w:rsidP="004F39A9">
      <w:pPr>
        <w:pStyle w:val="Heading3"/>
        <w:rPr>
          <w:rFonts w:ascii="Tahoma" w:hAnsi="Tahoma" w:cs="Tahoma"/>
          <w:sz w:val="22"/>
          <w:szCs w:val="22"/>
        </w:rPr>
      </w:pPr>
      <w:bookmarkStart w:id="1549" w:name="_Toc325609326"/>
      <w:bookmarkStart w:id="1550" w:name="_82_SQL_Server®"/>
      <w:bookmarkStart w:id="1551" w:name="_Toc328555369"/>
      <w:bookmarkStart w:id="1552" w:name="Srv_82SQL2008Paralleldata"/>
      <w:bookmarkEnd w:id="1549"/>
      <w:bookmarkEnd w:id="1550"/>
      <w:r w:rsidRPr="00057C56">
        <w:rPr>
          <w:rFonts w:ascii="Tahoma" w:hAnsi="Tahoma" w:cs="Tahoma"/>
          <w:caps/>
          <w:color w:val="F66400"/>
          <w:sz w:val="22"/>
          <w:szCs w:val="22"/>
          <w:vertAlign w:val="superscript"/>
          <w:lang w:val="it-IT"/>
        </w:rPr>
        <w:t>82</w:t>
      </w:r>
      <w:r w:rsidRPr="00057C56">
        <w:rPr>
          <w:rFonts w:ascii="Tahoma" w:hAnsi="Tahoma" w:cs="Tahoma"/>
          <w:color w:val="F66400"/>
          <w:sz w:val="22"/>
          <w:szCs w:val="22"/>
          <w:lang w:val="it-IT"/>
        </w:rPr>
        <w:t xml:space="preserve"> SQL Server</w:t>
      </w:r>
      <w:r w:rsidR="001F3A28" w:rsidRPr="001F3A28">
        <w:rPr>
          <w:rFonts w:ascii="Tahoma" w:hAnsi="Tahoma" w:cs="Tahoma"/>
          <w:color w:val="F66400"/>
          <w:sz w:val="22"/>
          <w:szCs w:val="22"/>
          <w:vertAlign w:val="superscript"/>
          <w:lang w:val="it-IT"/>
        </w:rPr>
        <w:t>®</w:t>
      </w:r>
      <w:r w:rsidRPr="00057C56">
        <w:rPr>
          <w:rFonts w:ascii="Tahoma" w:hAnsi="Tahoma" w:cs="Tahoma"/>
          <w:color w:val="F66400"/>
          <w:sz w:val="22"/>
          <w:szCs w:val="22"/>
          <w:lang w:val="it-IT"/>
        </w:rPr>
        <w:t xml:space="preserve"> 2008 R2 Parallel Data Warehouse</w:t>
      </w:r>
      <w:bookmarkEnd w:id="1551"/>
    </w:p>
    <w:bookmarkEnd w:id="1552"/>
    <w:p w:rsidR="009C0902" w:rsidRPr="00E600CB" w:rsidRDefault="009C0902" w:rsidP="004F39A9">
      <w:pPr>
        <w:ind w:left="900"/>
        <w:rPr>
          <w:rFonts w:eastAsia="Calibri" w:cs="Tahoma"/>
          <w:szCs w:val="18"/>
        </w:rPr>
      </w:pPr>
    </w:p>
    <w:p w:rsidR="009C0902" w:rsidRPr="000724F2" w:rsidRDefault="009C0902" w:rsidP="004F39A9">
      <w:pPr>
        <w:ind w:left="907"/>
        <w:rPr>
          <w:rFonts w:cs="Tahoma"/>
          <w:szCs w:val="18"/>
          <w:lang w:val="fr-FR"/>
        </w:rPr>
      </w:pPr>
      <w:r w:rsidRPr="00057C56">
        <w:rPr>
          <w:rFonts w:eastAsia="Times New Roman" w:cs="Tahoma"/>
          <w:szCs w:val="18"/>
          <w:lang w:val="it-IT"/>
        </w:rPr>
        <w:t>Questo software è disponibile solo nelle configurazioni hardware e software approvate da Microsoft.</w:t>
      </w:r>
      <w:r w:rsidRPr="00057C56">
        <w:rPr>
          <w:rFonts w:eastAsia="Times New Roman" w:cs="Tahoma"/>
          <w:szCs w:val="18"/>
        </w:rPr>
        <w:t xml:space="preserve"> </w:t>
      </w:r>
      <w:r w:rsidRPr="00057C56">
        <w:rPr>
          <w:rFonts w:eastAsia="Times New Roman" w:cs="Tahoma"/>
          <w:szCs w:val="18"/>
          <w:lang w:val="it-IT"/>
        </w:rPr>
        <w:t>L</w:t>
      </w:r>
      <w:r w:rsidR="00A6407A">
        <w:rPr>
          <w:rFonts w:eastAsia="Times New Roman" w:cs="Tahoma"/>
          <w:szCs w:val="18"/>
          <w:lang w:val="it-IT"/>
        </w:rPr>
        <w:t>’</w:t>
      </w:r>
      <w:r w:rsidRPr="00057C56">
        <w:rPr>
          <w:rFonts w:eastAsia="Times New Roman" w:cs="Tahoma"/>
          <w:szCs w:val="18"/>
          <w:lang w:val="it-IT"/>
        </w:rPr>
        <w:t>utilizzo del software in altre configurazioni non è supportato e influirà sulle prestazioni.</w:t>
      </w:r>
      <w:r w:rsidRPr="00057C56">
        <w:rPr>
          <w:rFonts w:cs="Tahoma"/>
          <w:szCs w:val="18"/>
        </w:rPr>
        <w:t xml:space="preserve"> </w:t>
      </w:r>
      <w:r w:rsidRPr="00057C56">
        <w:rPr>
          <w:rFonts w:cs="Tahoma"/>
          <w:szCs w:val="18"/>
          <w:lang w:val="it-IT"/>
        </w:rPr>
        <w:t>Visitare la pagina</w:t>
      </w:r>
      <w:r w:rsidR="00BC6A0C">
        <w:rPr>
          <w:rFonts w:eastAsia="SimSun" w:cs="Tahoma"/>
          <w:szCs w:val="18"/>
          <w:lang w:val="fr-FR" w:eastAsia="zh-CN"/>
        </w:rPr>
        <w:t xml:space="preserve"> </w:t>
      </w:r>
      <w:hyperlink r:id="rId39" w:history="1">
        <w:r w:rsidRPr="00057C56">
          <w:rPr>
            <w:rStyle w:val="Hyperlink"/>
            <w:rFonts w:cs="Tahoma"/>
            <w:szCs w:val="18"/>
            <w:lang w:val="it-IT"/>
          </w:rPr>
          <w:t>http://www.microsoft.com/sqlserver/2008/en/us/parallel-data-warehouse.aspx</w:t>
        </w:r>
      </w:hyperlink>
    </w:p>
    <w:p w:rsidR="009C0902" w:rsidRPr="000724F2" w:rsidRDefault="009C0902" w:rsidP="004F39A9">
      <w:pPr>
        <w:ind w:left="900"/>
        <w:rPr>
          <w:color w:val="0000FF"/>
          <w:u w:val="single"/>
          <w:lang w:val="fr-FR"/>
        </w:rPr>
      </w:pPr>
      <w:bookmarkStart w:id="1553" w:name="_Toc325609327"/>
      <w:bookmarkStart w:id="1554" w:name="Srv_83SQL2008R2Smallbiz"/>
      <w:bookmarkEnd w:id="1553"/>
    </w:p>
    <w:p w:rsidR="009C0902" w:rsidRPr="000724F2" w:rsidRDefault="009C0902" w:rsidP="004F39A9">
      <w:pPr>
        <w:ind w:left="900"/>
        <w:rPr>
          <w:color w:val="FE6700"/>
          <w:lang w:val="fr-FR"/>
        </w:rPr>
      </w:pPr>
    </w:p>
    <w:p w:rsidR="009C0902" w:rsidRPr="00057C56" w:rsidRDefault="009C0902" w:rsidP="00171B38">
      <w:pPr>
        <w:pStyle w:val="Heading3"/>
        <w:rPr>
          <w:rFonts w:ascii="Tahoma" w:hAnsi="Tahoma" w:cs="Tahoma"/>
          <w:sz w:val="22"/>
          <w:szCs w:val="22"/>
        </w:rPr>
      </w:pPr>
      <w:bookmarkStart w:id="1555" w:name="_83_SQL_Server®"/>
      <w:bookmarkStart w:id="1556" w:name="_Toc328555370"/>
      <w:bookmarkEnd w:id="1555"/>
      <w:r w:rsidRPr="00057C56">
        <w:rPr>
          <w:rFonts w:ascii="Tahoma" w:hAnsi="Tahoma" w:cs="Tahoma"/>
          <w:caps/>
          <w:color w:val="FE6700"/>
          <w:sz w:val="22"/>
          <w:szCs w:val="22"/>
          <w:vertAlign w:val="superscript"/>
          <w:lang w:val="it-IT"/>
        </w:rPr>
        <w:t>83</w:t>
      </w:r>
      <w:r w:rsidRPr="00057C56">
        <w:rPr>
          <w:rFonts w:ascii="Tahoma" w:hAnsi="Tahoma" w:cs="Tahoma"/>
          <w:color w:val="FE6700"/>
          <w:sz w:val="22"/>
          <w:szCs w:val="22"/>
          <w:lang w:val="it-IT"/>
        </w:rPr>
        <w:t xml:space="preserve"> SQL Server</w:t>
      </w:r>
      <w:r w:rsidR="001F3A28" w:rsidRPr="001F3A28">
        <w:rPr>
          <w:rFonts w:ascii="Tahoma" w:hAnsi="Tahoma" w:cs="Tahoma"/>
          <w:color w:val="FE6700"/>
          <w:sz w:val="22"/>
          <w:szCs w:val="22"/>
          <w:vertAlign w:val="superscript"/>
          <w:lang w:val="it-IT"/>
        </w:rPr>
        <w:t>®</w:t>
      </w:r>
      <w:r w:rsidRPr="00057C56">
        <w:rPr>
          <w:rFonts w:ascii="Tahoma" w:hAnsi="Tahoma" w:cs="Tahoma"/>
          <w:color w:val="FE6700"/>
          <w:sz w:val="22"/>
          <w:szCs w:val="22"/>
          <w:lang w:val="it-IT"/>
        </w:rPr>
        <w:t xml:space="preserve"> 2008 R2 Small Business</w:t>
      </w:r>
      <w:bookmarkEnd w:id="1556"/>
    </w:p>
    <w:bookmarkEnd w:id="1554"/>
    <w:p w:rsidR="009C0902" w:rsidRPr="00E600CB" w:rsidRDefault="009C0902" w:rsidP="00171B38">
      <w:pPr>
        <w:spacing w:after="200" w:line="276" w:lineRule="auto"/>
        <w:rPr>
          <w:rFonts w:eastAsia="Calibri" w:cs="Tahoma"/>
          <w:b/>
          <w:szCs w:val="18"/>
        </w:rPr>
      </w:pPr>
    </w:p>
    <w:p w:rsidR="009C0902" w:rsidRPr="00CE4164" w:rsidRDefault="009C0902" w:rsidP="00171B38">
      <w:pPr>
        <w:spacing w:after="200" w:line="276" w:lineRule="auto"/>
        <w:ind w:left="720"/>
        <w:rPr>
          <w:rFonts w:cs="Tahoma"/>
          <w:szCs w:val="18"/>
        </w:rPr>
      </w:pPr>
      <w:r w:rsidRPr="00CE4164">
        <w:rPr>
          <w:rFonts w:cs="Tahoma"/>
          <w:b/>
          <w:szCs w:val="18"/>
          <w:lang w:val="it-IT"/>
        </w:rPr>
        <w:t>Concessioni di Licenza Associate alla fine del ciclo di vita di SQL Server Small Business Edition:</w:t>
      </w:r>
      <w:r w:rsidRPr="00CE4164">
        <w:rPr>
          <w:rFonts w:eastAsia="Times New Roman" w:cs="Tahoma"/>
          <w:szCs w:val="18"/>
        </w:rPr>
        <w:t xml:space="preserve"> </w:t>
      </w:r>
      <w:r w:rsidRPr="00CE4164">
        <w:rPr>
          <w:rFonts w:eastAsia="Times New Roman" w:cs="Tahoma"/>
          <w:szCs w:val="18"/>
          <w:lang w:val="it-IT"/>
        </w:rPr>
        <w:t>SQL Server 2008 R2 per Small Business sarà l</w:t>
      </w:r>
      <w:r w:rsidR="00A6407A">
        <w:rPr>
          <w:rFonts w:eastAsia="Times New Roman" w:cs="Tahoma"/>
          <w:szCs w:val="18"/>
          <w:lang w:val="it-IT"/>
        </w:rPr>
        <w:t>’</w:t>
      </w:r>
      <w:r w:rsidRPr="00CE4164">
        <w:rPr>
          <w:rFonts w:eastAsia="Times New Roman" w:cs="Tahoma"/>
          <w:szCs w:val="18"/>
          <w:lang w:val="it-IT"/>
        </w:rPr>
        <w:t>ultima versione di SQL Server per Small Business Edition.</w:t>
      </w:r>
      <w:r w:rsidRPr="00CE4164">
        <w:rPr>
          <w:rFonts w:eastAsia="Times New Roman" w:cs="Tahoma"/>
          <w:szCs w:val="18"/>
        </w:rPr>
        <w:t xml:space="preserve"> </w:t>
      </w:r>
      <w:r w:rsidRPr="00CE4164">
        <w:rPr>
          <w:rFonts w:eastAsia="Times New Roman" w:cs="Tahoma"/>
          <w:szCs w:val="18"/>
          <w:lang w:val="it-IT"/>
        </w:rPr>
        <w:t>In</w:t>
      </w:r>
      <w:r w:rsidR="00CE4164" w:rsidRPr="00CE4164">
        <w:rPr>
          <w:rFonts w:eastAsia="Times New Roman" w:cs="Tahoma"/>
          <w:szCs w:val="18"/>
          <w:lang w:val="it-IT"/>
        </w:rPr>
        <w:t> </w:t>
      </w:r>
      <w:r w:rsidRPr="00CE4164">
        <w:rPr>
          <w:rFonts w:eastAsia="Times New Roman" w:cs="Tahoma"/>
          <w:szCs w:val="18"/>
          <w:lang w:val="it-IT"/>
        </w:rPr>
        <w:t>via eccezionale, le società con contratti multilicenza e con copertura Software Assurance attiva per le</w:t>
      </w:r>
      <w:r w:rsidR="00CE4164" w:rsidRPr="00CE4164">
        <w:rPr>
          <w:rFonts w:eastAsia="Times New Roman" w:cs="Tahoma"/>
          <w:szCs w:val="18"/>
          <w:lang w:val="it-IT"/>
        </w:rPr>
        <w:t> </w:t>
      </w:r>
      <w:r w:rsidRPr="00CE4164">
        <w:rPr>
          <w:rFonts w:eastAsia="Times New Roman" w:cs="Tahoma"/>
          <w:szCs w:val="18"/>
          <w:lang w:val="it-IT"/>
        </w:rPr>
        <w:t>licenze per SQL Server 2008 R2 per Small Business in data 1 aprile 2012 potranno effettuare l</w:t>
      </w:r>
      <w:r w:rsidR="00A6407A">
        <w:rPr>
          <w:rFonts w:eastAsia="Times New Roman" w:cs="Tahoma"/>
          <w:szCs w:val="18"/>
          <w:lang w:val="it-IT"/>
        </w:rPr>
        <w:t>’</w:t>
      </w:r>
      <w:r w:rsidRPr="00CE4164">
        <w:rPr>
          <w:rFonts w:eastAsia="Times New Roman" w:cs="Tahoma"/>
          <w:szCs w:val="18"/>
          <w:lang w:val="it-IT"/>
        </w:rPr>
        <w:t>aggiornamento a SQL Server 2012 Standard Server e utilizzarlo (o a qualsiasi versione successiva del prodotto resa disponibile durante la copertura) al posto di SQL Server Workgroup Edition e acquistare Software Assurance per SQL Server Standard alla scadenza della copertura in corso.</w:t>
      </w:r>
      <w:r w:rsidRPr="00CE4164">
        <w:rPr>
          <w:rFonts w:eastAsia="Times New Roman" w:cs="Tahoma"/>
          <w:szCs w:val="18"/>
        </w:rPr>
        <w:t xml:space="preserve"> </w:t>
      </w:r>
      <w:r w:rsidRPr="00CE4164">
        <w:rPr>
          <w:rFonts w:eastAsia="Times New Roman" w:cs="Tahoma"/>
          <w:szCs w:val="18"/>
          <w:lang w:val="it-IT"/>
        </w:rPr>
        <w:t>Inoltre, le società con</w:t>
      </w:r>
      <w:r w:rsidR="00CE4164" w:rsidRPr="00CE4164">
        <w:rPr>
          <w:rFonts w:eastAsia="Times New Roman" w:cs="Tahoma"/>
          <w:szCs w:val="18"/>
          <w:lang w:val="it-IT"/>
        </w:rPr>
        <w:t> </w:t>
      </w:r>
      <w:r w:rsidRPr="00CE4164">
        <w:rPr>
          <w:rFonts w:eastAsia="Times New Roman" w:cs="Tahoma"/>
          <w:szCs w:val="18"/>
          <w:lang w:val="it-IT"/>
        </w:rPr>
        <w:t>contratti multilicenza e con copertura Software Assurance attiva per le CAL per SQL Server 2008 R2 per</w:t>
      </w:r>
      <w:r w:rsidR="00CE4164" w:rsidRPr="00CE4164">
        <w:rPr>
          <w:rFonts w:eastAsia="Times New Roman" w:cs="Tahoma"/>
          <w:szCs w:val="18"/>
          <w:lang w:val="it-IT"/>
        </w:rPr>
        <w:t> </w:t>
      </w:r>
      <w:r w:rsidRPr="00CE4164">
        <w:rPr>
          <w:rFonts w:eastAsia="Times New Roman" w:cs="Tahoma"/>
          <w:szCs w:val="18"/>
          <w:lang w:val="it-IT"/>
        </w:rPr>
        <w:t>Small Business in data 1 aprile 2012 potranno effettuare l</w:t>
      </w:r>
      <w:r w:rsidR="00A6407A">
        <w:rPr>
          <w:rFonts w:eastAsia="Times New Roman" w:cs="Tahoma"/>
          <w:szCs w:val="18"/>
          <w:lang w:val="it-IT"/>
        </w:rPr>
        <w:t>’</w:t>
      </w:r>
      <w:r w:rsidRPr="00CE4164">
        <w:rPr>
          <w:rFonts w:eastAsia="Times New Roman" w:cs="Tahoma"/>
          <w:szCs w:val="18"/>
          <w:lang w:val="it-IT"/>
        </w:rPr>
        <w:t>aggiornamento alle CAL per SQL Server 2012 (o a qualsiasi versione successiva della CAL resa disponibile durante la copertura) e utilizzarle al posto della</w:t>
      </w:r>
      <w:r w:rsidR="00CE4164" w:rsidRPr="00CE4164">
        <w:rPr>
          <w:rFonts w:eastAsia="Times New Roman" w:cs="Tahoma"/>
          <w:szCs w:val="18"/>
          <w:lang w:val="it-IT"/>
        </w:rPr>
        <w:t> </w:t>
      </w:r>
      <w:r w:rsidRPr="00CE4164">
        <w:rPr>
          <w:rFonts w:eastAsia="Times New Roman" w:cs="Tahoma"/>
          <w:szCs w:val="18"/>
          <w:lang w:val="it-IT"/>
        </w:rPr>
        <w:t>CAL per SQL Server Small Business, e acquistare Software Assurance per la CAL per SQL Server alla</w:t>
      </w:r>
      <w:r w:rsidR="00CE4164" w:rsidRPr="00CE4164">
        <w:rPr>
          <w:rFonts w:eastAsia="Times New Roman" w:cs="Tahoma"/>
          <w:szCs w:val="18"/>
          <w:lang w:val="it-IT"/>
        </w:rPr>
        <w:t> </w:t>
      </w:r>
      <w:r w:rsidRPr="00CE4164">
        <w:rPr>
          <w:rFonts w:eastAsia="Times New Roman" w:cs="Tahoma"/>
          <w:szCs w:val="18"/>
          <w:lang w:val="it-IT"/>
        </w:rPr>
        <w:t>scadenza della copertura in corso.</w:t>
      </w:r>
      <w:r w:rsidRPr="00CE4164">
        <w:rPr>
          <w:rFonts w:cs="Tahoma"/>
          <w:szCs w:val="18"/>
        </w:rPr>
        <w:t xml:space="preserve"> </w:t>
      </w:r>
      <w:r w:rsidRPr="00CE4164">
        <w:rPr>
          <w:rFonts w:cs="Tahoma"/>
          <w:szCs w:val="18"/>
          <w:lang w:val="it-IT"/>
        </w:rPr>
        <w:t>Le licenze per SQL Server Small Business delle società non sono più</w:t>
      </w:r>
      <w:r w:rsidR="00CE4164" w:rsidRPr="00CE4164">
        <w:rPr>
          <w:rFonts w:cs="Tahoma"/>
          <w:szCs w:val="18"/>
          <w:lang w:val="it-IT"/>
        </w:rPr>
        <w:t> </w:t>
      </w:r>
      <w:r w:rsidRPr="00CE4164">
        <w:rPr>
          <w:rFonts w:cs="Tahoma"/>
          <w:szCs w:val="18"/>
          <w:lang w:val="it-IT"/>
        </w:rPr>
        <w:t>valide quando acquistano la copertura Software Assurance per SQL Server Standard ai sensi della presente offerta.</w:t>
      </w:r>
    </w:p>
    <w:p w:rsidR="009C0902" w:rsidRPr="00057C56" w:rsidRDefault="009C0902" w:rsidP="004F39A9">
      <w:pPr>
        <w:spacing w:after="200" w:line="276" w:lineRule="auto"/>
        <w:ind w:left="720"/>
        <w:rPr>
          <w:rFonts w:cs="Tahoma"/>
          <w:szCs w:val="18"/>
        </w:rPr>
      </w:pPr>
      <w:r w:rsidRPr="00057C56">
        <w:rPr>
          <w:rFonts w:cs="Tahoma"/>
          <w:b/>
          <w:szCs w:val="18"/>
          <w:lang w:val="it-IT"/>
        </w:rPr>
        <w:t>Per le società con sede nella Repubblica popolare cinese, dove acquistano licenze e Software Assurance per SQL Server 2008 R2:</w:t>
      </w:r>
      <w:r w:rsidRPr="00057C56">
        <w:rPr>
          <w:rFonts w:cs="Tahoma"/>
          <w:szCs w:val="18"/>
        </w:rPr>
        <w:t xml:space="preserve"> </w:t>
      </w:r>
      <w:r w:rsidRPr="00057C56">
        <w:rPr>
          <w:rFonts w:cs="Tahoma"/>
          <w:szCs w:val="18"/>
          <w:lang w:val="it-IT"/>
        </w:rPr>
        <w:t>non si applicano i riferimenti al 1 aprile 2012 presenti in questa nota relativa alla lista dei prodotti.</w:t>
      </w:r>
      <w:r w:rsidRPr="00057C56">
        <w:rPr>
          <w:rFonts w:cs="Tahoma"/>
          <w:szCs w:val="18"/>
        </w:rPr>
        <w:t xml:space="preserve"> </w:t>
      </w:r>
      <w:r w:rsidRPr="00057C56">
        <w:rPr>
          <w:rFonts w:cs="Tahoma"/>
          <w:szCs w:val="18"/>
          <w:lang w:val="it-IT"/>
        </w:rPr>
        <w:t>La data applicabile per queste società sarebbe il 1 luglio 2012.</w:t>
      </w:r>
    </w:p>
    <w:p w:rsidR="009C0902" w:rsidRDefault="009C0902" w:rsidP="004F39A9">
      <w:pPr>
        <w:pStyle w:val="EndnoteText"/>
        <w:rPr>
          <w:sz w:val="18"/>
          <w:lang w:val="en-US"/>
        </w:rPr>
      </w:pPr>
      <w:bookmarkStart w:id="1557" w:name="_Toc325609328"/>
      <w:bookmarkStart w:id="1558" w:name="Srv_84SQL2008R2Webproc"/>
      <w:bookmarkEnd w:id="1557"/>
    </w:p>
    <w:p w:rsidR="009C0902" w:rsidRPr="00057C56" w:rsidRDefault="009C0902" w:rsidP="00A81E83">
      <w:pPr>
        <w:pStyle w:val="Heading3"/>
        <w:rPr>
          <w:rFonts w:ascii="Tahoma" w:hAnsi="Tahoma" w:cs="Tahoma"/>
          <w:sz w:val="22"/>
          <w:szCs w:val="22"/>
        </w:rPr>
      </w:pPr>
      <w:bookmarkStart w:id="1559" w:name="_84_Licenza_Per"/>
      <w:bookmarkStart w:id="1560" w:name="_Toc328555371"/>
      <w:bookmarkEnd w:id="1559"/>
      <w:r w:rsidRPr="00057C56">
        <w:rPr>
          <w:rFonts w:ascii="Tahoma" w:hAnsi="Tahoma" w:cs="Tahoma"/>
          <w:caps/>
          <w:color w:val="F66400"/>
          <w:sz w:val="22"/>
          <w:szCs w:val="22"/>
          <w:vertAlign w:val="superscript"/>
          <w:lang w:val="it-IT"/>
        </w:rPr>
        <w:t>84</w:t>
      </w:r>
      <w:r w:rsidRPr="00057C56">
        <w:rPr>
          <w:rFonts w:ascii="Tahoma" w:hAnsi="Tahoma" w:cs="Tahoma"/>
          <w:color w:val="F66400"/>
          <w:sz w:val="22"/>
          <w:szCs w:val="22"/>
          <w:lang w:val="it-IT"/>
        </w:rPr>
        <w:t xml:space="preserve"> Licenza Per Processore per SQL Server</w:t>
      </w:r>
      <w:r w:rsidR="001F3A28" w:rsidRPr="001F3A28">
        <w:rPr>
          <w:rFonts w:ascii="Tahoma" w:hAnsi="Tahoma" w:cs="Tahoma"/>
          <w:color w:val="F66400"/>
          <w:sz w:val="22"/>
          <w:szCs w:val="22"/>
          <w:vertAlign w:val="superscript"/>
          <w:lang w:val="it-IT"/>
        </w:rPr>
        <w:t>®</w:t>
      </w:r>
      <w:r w:rsidRPr="00057C56">
        <w:rPr>
          <w:rFonts w:ascii="Tahoma" w:hAnsi="Tahoma" w:cs="Tahoma"/>
          <w:color w:val="F66400"/>
          <w:sz w:val="22"/>
          <w:szCs w:val="22"/>
          <w:lang w:val="it-IT"/>
        </w:rPr>
        <w:t xml:space="preserve"> 2008 R2 Web</w:t>
      </w:r>
      <w:bookmarkEnd w:id="1560"/>
    </w:p>
    <w:bookmarkEnd w:id="1558"/>
    <w:p w:rsidR="009C0902" w:rsidRPr="00057C56" w:rsidRDefault="009C0902" w:rsidP="004F39A9">
      <w:pPr>
        <w:spacing w:after="200" w:line="276" w:lineRule="auto"/>
        <w:rPr>
          <w:rFonts w:cs="Tahoma"/>
          <w:szCs w:val="18"/>
        </w:rPr>
      </w:pPr>
    </w:p>
    <w:p w:rsidR="009C0902" w:rsidRPr="000724F2" w:rsidRDefault="009C0902" w:rsidP="0002165F">
      <w:pPr>
        <w:numPr>
          <w:ilvl w:val="0"/>
          <w:numId w:val="108"/>
        </w:numPr>
        <w:spacing w:after="200" w:line="276" w:lineRule="auto"/>
        <w:rPr>
          <w:rFonts w:cs="Tahoma"/>
          <w:szCs w:val="18"/>
          <w:lang w:val="fr-FR"/>
        </w:rPr>
      </w:pPr>
      <w:r w:rsidRPr="00057C56">
        <w:rPr>
          <w:rFonts w:cs="Tahoma"/>
          <w:b/>
          <w:szCs w:val="18"/>
          <w:lang w:val="it-IT"/>
        </w:rPr>
        <w:t>Concessioni di Licenza Associate alla Variazione del Modello di Licenza:</w:t>
      </w:r>
      <w:r w:rsidRPr="00057C56">
        <w:rPr>
          <w:rFonts w:eastAsia="Times New Roman" w:cs="Tahoma"/>
          <w:szCs w:val="18"/>
        </w:rPr>
        <w:t xml:space="preserve"> </w:t>
      </w:r>
      <w:r w:rsidRPr="00057C56">
        <w:rPr>
          <w:rFonts w:eastAsia="Times New Roman" w:cs="Tahoma"/>
          <w:szCs w:val="18"/>
          <w:lang w:val="it-IT"/>
        </w:rPr>
        <w:t>SQL Server 2008 R2 sarà l</w:t>
      </w:r>
      <w:r w:rsidR="00A6407A">
        <w:rPr>
          <w:rFonts w:eastAsia="Times New Roman" w:cs="Tahoma"/>
          <w:szCs w:val="18"/>
          <w:lang w:val="it-IT"/>
        </w:rPr>
        <w:t>’</w:t>
      </w:r>
      <w:r w:rsidRPr="00057C56">
        <w:rPr>
          <w:rFonts w:eastAsia="Times New Roman" w:cs="Tahoma"/>
          <w:szCs w:val="18"/>
          <w:lang w:val="it-IT"/>
        </w:rPr>
        <w:t>ultima versione di SQL Server concessa in licenza ai sensi del modello di licenza per processore e l</w:t>
      </w:r>
      <w:r w:rsidR="00A6407A">
        <w:rPr>
          <w:rFonts w:eastAsia="Times New Roman" w:cs="Tahoma"/>
          <w:szCs w:val="18"/>
          <w:lang w:val="it-IT"/>
        </w:rPr>
        <w:t>’</w:t>
      </w:r>
      <w:r w:rsidRPr="00057C56">
        <w:rPr>
          <w:rFonts w:eastAsia="Times New Roman" w:cs="Tahoma"/>
          <w:szCs w:val="18"/>
          <w:lang w:val="it-IT"/>
        </w:rPr>
        <w:t>ultima versione di SQL Server Web Edition ai sensi dei programmi per contratti multilicenza.</w:t>
      </w:r>
      <w:r w:rsidRPr="00057C56">
        <w:rPr>
          <w:rFonts w:eastAsia="Times New Roman" w:cs="Tahoma"/>
          <w:szCs w:val="18"/>
        </w:rPr>
        <w:t xml:space="preserve"> </w:t>
      </w:r>
      <w:r w:rsidRPr="00057C56">
        <w:rPr>
          <w:rFonts w:eastAsia="Times New Roman" w:cs="Tahoma"/>
          <w:szCs w:val="18"/>
          <w:lang w:val="it-IT"/>
        </w:rPr>
        <w:t>In via eccezionale, alle</w:t>
      </w:r>
      <w:r w:rsidR="00CE4164">
        <w:rPr>
          <w:rFonts w:eastAsia="Times New Roman" w:cs="Tahoma"/>
          <w:szCs w:val="18"/>
          <w:lang w:val="it-IT"/>
        </w:rPr>
        <w:t> </w:t>
      </w:r>
      <w:r w:rsidRPr="00057C56">
        <w:rPr>
          <w:rFonts w:eastAsia="Times New Roman" w:cs="Tahoma"/>
          <w:szCs w:val="18"/>
          <w:lang w:val="it-IT"/>
        </w:rPr>
        <w:t>società con contratti multilicenza e copertura Software Assurance attiva per le licenze per processore per SQL Server 2008 R2 Web in data 1 aprile 2012 (“licenze qualificanti”) vengono offerte le opzioni che seguono.</w:t>
      </w:r>
      <w:r w:rsidRPr="00057C56">
        <w:rPr>
          <w:rFonts w:cs="Tahoma"/>
          <w:szCs w:val="18"/>
        </w:rPr>
        <w:t xml:space="preserve"> </w:t>
      </w:r>
      <w:r w:rsidRPr="00057C56">
        <w:rPr>
          <w:rFonts w:cs="Tahoma"/>
          <w:szCs w:val="18"/>
          <w:lang w:val="it-IT"/>
        </w:rPr>
        <w:t>Le licenze per processore per SQL Server 2008 R2 Web acquistate successivamente nello stesso periodo di validità dell</w:t>
      </w:r>
      <w:r w:rsidR="00A6407A">
        <w:rPr>
          <w:rFonts w:cs="Tahoma"/>
          <w:szCs w:val="18"/>
          <w:lang w:val="it-IT"/>
        </w:rPr>
        <w:t>’</w:t>
      </w:r>
      <w:r w:rsidRPr="00057C56">
        <w:rPr>
          <w:rFonts w:cs="Tahoma"/>
          <w:szCs w:val="18"/>
          <w:lang w:val="it-IT"/>
        </w:rPr>
        <w:t>iscrizione, ma prima del 1 aprile 2015 nell</w:t>
      </w:r>
      <w:r w:rsidR="00A6407A">
        <w:rPr>
          <w:rFonts w:cs="Tahoma"/>
          <w:szCs w:val="18"/>
          <w:lang w:val="it-IT"/>
        </w:rPr>
        <w:t>’</w:t>
      </w:r>
      <w:r w:rsidRPr="00057C56">
        <w:rPr>
          <w:rFonts w:cs="Tahoma"/>
          <w:szCs w:val="18"/>
          <w:lang w:val="it-IT"/>
        </w:rPr>
        <w:t xml:space="preserve">ambito di una procedura pianificata di true-up della società Enterprise, </w:t>
      </w:r>
      <w:r w:rsidRPr="00057C56">
        <w:rPr>
          <w:rFonts w:cs="Tahoma"/>
          <w:color w:val="000000"/>
          <w:szCs w:val="18"/>
          <w:lang w:val="it-IT"/>
        </w:rPr>
        <w:t xml:space="preserve">Enterprise Subscription, </w:t>
      </w:r>
      <w:r w:rsidRPr="00057C56">
        <w:rPr>
          <w:rFonts w:cs="Tahoma"/>
          <w:szCs w:val="18"/>
          <w:lang w:val="it-IT"/>
        </w:rPr>
        <w:t>Open Value Subscription o EES, sono anch</w:t>
      </w:r>
      <w:r w:rsidR="00A6407A">
        <w:rPr>
          <w:rFonts w:cs="Tahoma"/>
          <w:szCs w:val="18"/>
          <w:lang w:val="it-IT"/>
        </w:rPr>
        <w:t>’</w:t>
      </w:r>
      <w:r w:rsidRPr="00057C56">
        <w:rPr>
          <w:rFonts w:cs="Tahoma"/>
          <w:szCs w:val="18"/>
          <w:lang w:val="it-IT"/>
        </w:rPr>
        <w:t>esse licenze qualificanti per gli scopi previsti da tali opzioni.</w:t>
      </w:r>
      <w:r w:rsidRPr="00057C56">
        <w:rPr>
          <w:rFonts w:cs="Tahoma"/>
          <w:szCs w:val="18"/>
        </w:rPr>
        <w:t xml:space="preserve"> </w:t>
      </w:r>
      <w:r w:rsidRPr="00057C56">
        <w:rPr>
          <w:rFonts w:cs="Tahoma"/>
          <w:color w:val="000000"/>
          <w:szCs w:val="18"/>
          <w:lang w:val="it-IT"/>
        </w:rPr>
        <w:t>Le licenze acquistate dopo il 1 aprile 2015, o in un periodo di</w:t>
      </w:r>
      <w:r w:rsidR="00CE4164">
        <w:rPr>
          <w:rFonts w:cs="Tahoma"/>
          <w:color w:val="000000"/>
          <w:szCs w:val="18"/>
          <w:lang w:val="it-IT"/>
        </w:rPr>
        <w:t> </w:t>
      </w:r>
      <w:r w:rsidRPr="00057C56">
        <w:rPr>
          <w:rFonts w:cs="Tahoma"/>
          <w:color w:val="000000"/>
          <w:szCs w:val="18"/>
          <w:lang w:val="it-IT"/>
        </w:rPr>
        <w:t>validità dell</w:t>
      </w:r>
      <w:r w:rsidR="00A6407A">
        <w:rPr>
          <w:rFonts w:cs="Tahoma"/>
          <w:color w:val="000000"/>
          <w:szCs w:val="18"/>
          <w:lang w:val="it-IT"/>
        </w:rPr>
        <w:t>’</w:t>
      </w:r>
      <w:r w:rsidRPr="00057C56">
        <w:rPr>
          <w:rFonts w:cs="Tahoma"/>
          <w:color w:val="000000"/>
          <w:szCs w:val="18"/>
          <w:lang w:val="it-IT"/>
        </w:rPr>
        <w:t>iscrizione successivo, ai sensi di un contratto distinto o di un</w:t>
      </w:r>
      <w:r w:rsidR="00A6407A">
        <w:rPr>
          <w:rFonts w:cs="Tahoma"/>
          <w:color w:val="000000"/>
          <w:szCs w:val="18"/>
          <w:lang w:val="it-IT"/>
        </w:rPr>
        <w:t>’</w:t>
      </w:r>
      <w:r w:rsidRPr="00057C56">
        <w:rPr>
          <w:rFonts w:cs="Tahoma"/>
          <w:color w:val="000000"/>
          <w:szCs w:val="18"/>
          <w:lang w:val="it-IT"/>
        </w:rPr>
        <w:t>iscrizione con la data di entrata in</w:t>
      </w:r>
      <w:r w:rsidR="00CE4164">
        <w:rPr>
          <w:rFonts w:cs="Tahoma"/>
          <w:color w:val="000000"/>
          <w:szCs w:val="18"/>
          <w:lang w:val="it-IT"/>
        </w:rPr>
        <w:t> </w:t>
      </w:r>
      <w:r w:rsidRPr="00057C56">
        <w:rPr>
          <w:rFonts w:cs="Tahoma"/>
          <w:color w:val="000000"/>
          <w:szCs w:val="18"/>
          <w:lang w:val="it-IT"/>
        </w:rPr>
        <w:t>vigore posteriore al 1 aprile 2012, non sono licenze qualificanti.</w:t>
      </w:r>
    </w:p>
    <w:p w:rsidR="009C0902" w:rsidRPr="000724F2" w:rsidRDefault="009C0902" w:rsidP="0002165F">
      <w:pPr>
        <w:numPr>
          <w:ilvl w:val="0"/>
          <w:numId w:val="108"/>
        </w:numPr>
        <w:spacing w:after="200" w:line="276" w:lineRule="auto"/>
        <w:ind w:left="1440"/>
        <w:contextualSpacing/>
        <w:rPr>
          <w:rFonts w:cs="Tahoma"/>
          <w:szCs w:val="18"/>
          <w:lang w:val="fr-FR"/>
        </w:rPr>
      </w:pPr>
      <w:r w:rsidRPr="00CE4164">
        <w:rPr>
          <w:rFonts w:eastAsia="Times New Roman" w:cs="Tahoma"/>
          <w:b/>
          <w:szCs w:val="18"/>
          <w:lang w:val="it-IT"/>
        </w:rPr>
        <w:t>Periodo di Validità Corrente:</w:t>
      </w:r>
      <w:r w:rsidRPr="000724F2">
        <w:rPr>
          <w:rFonts w:eastAsia="Times New Roman" w:cs="Tahoma"/>
          <w:b/>
          <w:szCs w:val="18"/>
          <w:lang w:val="fr-FR"/>
        </w:rPr>
        <w:t xml:space="preserve"> </w:t>
      </w:r>
      <w:r w:rsidRPr="00CE4164">
        <w:rPr>
          <w:rFonts w:eastAsia="Times New Roman" w:cs="Tahoma"/>
          <w:szCs w:val="18"/>
          <w:lang w:val="it-IT"/>
        </w:rPr>
        <w:t>durante il periodo di validità corrente della copertura Software Assurance a partire dal 1 aprile 2012 le società (incluse le società titolari di contratti “subscription”) potranno, ai sensi di una licenza qualificante, effettuare l</w:t>
      </w:r>
      <w:r w:rsidR="00A6407A">
        <w:rPr>
          <w:rFonts w:eastAsia="Times New Roman" w:cs="Tahoma"/>
          <w:szCs w:val="18"/>
          <w:lang w:val="it-IT"/>
        </w:rPr>
        <w:t>’</w:t>
      </w:r>
      <w:r w:rsidRPr="00CE4164">
        <w:rPr>
          <w:rFonts w:eastAsia="Times New Roman" w:cs="Tahoma"/>
          <w:szCs w:val="18"/>
          <w:lang w:val="it-IT"/>
        </w:rPr>
        <w:t>aggiornamento al software SQL Server 2012 Standard Core e utilizzarlo al posto di SQL Server 2008 R2 Web in conformità ai diritti di utilizzo del prodotto previsti dalla licenza per processore SQL Server 2008 R2 Standard (come indicato nei Diritti di Utilizzo del Prodotto del mese di gennaio 2012).</w:t>
      </w:r>
      <w:r w:rsidRPr="000724F2">
        <w:rPr>
          <w:rFonts w:eastAsia="Times New Roman" w:cs="Tahoma"/>
          <w:szCs w:val="18"/>
          <w:lang w:val="fr-FR"/>
        </w:rPr>
        <w:t xml:space="preserve"> </w:t>
      </w:r>
      <w:r w:rsidRPr="00CE4164">
        <w:rPr>
          <w:rFonts w:eastAsia="Times New Roman" w:cs="Tahoma"/>
          <w:szCs w:val="18"/>
          <w:lang w:val="it-IT"/>
        </w:rPr>
        <w:t>alle società vengono concessi</w:t>
      </w:r>
      <w:r w:rsidR="00CE4164" w:rsidRPr="00CE4164">
        <w:rPr>
          <w:rFonts w:eastAsia="Times New Roman" w:cs="Tahoma"/>
          <w:szCs w:val="18"/>
          <w:lang w:val="it-IT"/>
        </w:rPr>
        <w:t> </w:t>
      </w:r>
      <w:r w:rsidRPr="00CE4164">
        <w:rPr>
          <w:rFonts w:eastAsia="Times New Roman" w:cs="Tahoma"/>
          <w:szCs w:val="18"/>
          <w:lang w:val="it-IT"/>
        </w:rPr>
        <w:t>diritti aggiuntivi ai sensi di Mobilità delle Licenze tramite Software Assurance e Mobilità delle Licenze all</w:t>
      </w:r>
      <w:r w:rsidR="00A6407A">
        <w:rPr>
          <w:rFonts w:eastAsia="Times New Roman" w:cs="Tahoma"/>
          <w:szCs w:val="18"/>
          <w:lang w:val="it-IT"/>
        </w:rPr>
        <w:t>’</w:t>
      </w:r>
      <w:r w:rsidRPr="00CE4164">
        <w:rPr>
          <w:rFonts w:eastAsia="Times New Roman" w:cs="Tahoma"/>
          <w:szCs w:val="18"/>
          <w:lang w:val="it-IT"/>
        </w:rPr>
        <w:t>interno di Server Farm.</w:t>
      </w:r>
      <w:r w:rsidRPr="000724F2">
        <w:rPr>
          <w:rFonts w:cs="Tahoma"/>
          <w:szCs w:val="18"/>
          <w:lang w:val="fr-FR"/>
        </w:rPr>
        <w:t xml:space="preserve"> </w:t>
      </w:r>
      <w:r w:rsidRPr="00CE4164">
        <w:rPr>
          <w:rFonts w:cs="Tahoma"/>
          <w:szCs w:val="18"/>
          <w:lang w:val="it-IT"/>
        </w:rPr>
        <w:t>Le società dovranno fare riferimento ai Diritti di Utilizzo del</w:t>
      </w:r>
      <w:r w:rsidR="00CE4164" w:rsidRPr="00CE4164">
        <w:rPr>
          <w:rFonts w:cs="Tahoma"/>
          <w:szCs w:val="18"/>
          <w:lang w:val="it-IT"/>
        </w:rPr>
        <w:t> </w:t>
      </w:r>
      <w:r w:rsidRPr="00CE4164">
        <w:rPr>
          <w:rFonts w:cs="Tahoma"/>
          <w:szCs w:val="18"/>
          <w:lang w:val="it-IT"/>
        </w:rPr>
        <w:t>Prodotto per SQL Server 2012 Standard Core per quanto riguarda le condizioni di licenza per Mobilità delle Licenze.</w:t>
      </w:r>
    </w:p>
    <w:p w:rsidR="009C0902" w:rsidRPr="000724F2" w:rsidRDefault="009C0902" w:rsidP="00171B38">
      <w:pPr>
        <w:numPr>
          <w:ilvl w:val="0"/>
          <w:numId w:val="108"/>
        </w:numPr>
        <w:tabs>
          <w:tab w:val="left" w:pos="1440"/>
          <w:tab w:val="left" w:pos="2970"/>
        </w:tabs>
        <w:spacing w:after="200" w:line="276" w:lineRule="auto"/>
        <w:ind w:left="1440"/>
        <w:contextualSpacing/>
        <w:rPr>
          <w:rFonts w:cs="Tahoma"/>
          <w:szCs w:val="18"/>
          <w:lang w:val="fr-FR"/>
        </w:rPr>
      </w:pPr>
      <w:r w:rsidRPr="00057C56">
        <w:rPr>
          <w:rFonts w:eastAsia="Times New Roman" w:cs="Tahoma"/>
          <w:b/>
          <w:szCs w:val="18"/>
          <w:lang w:val="it-IT"/>
        </w:rPr>
        <w:t>Primo Periodo di Rinnovo (prima del 1 aprile 2015):</w:t>
      </w:r>
      <w:r w:rsidRPr="000724F2">
        <w:rPr>
          <w:rFonts w:eastAsia="Times New Roman" w:cs="Tahoma"/>
          <w:b/>
          <w:szCs w:val="18"/>
          <w:lang w:val="fr-FR"/>
        </w:rPr>
        <w:t xml:space="preserve"> </w:t>
      </w:r>
      <w:r w:rsidRPr="00057C56">
        <w:rPr>
          <w:rFonts w:cs="Tahoma"/>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w:t>
      </w:r>
      <w:r w:rsidR="00CE4164">
        <w:rPr>
          <w:rFonts w:cs="Tahoma"/>
          <w:szCs w:val="18"/>
          <w:lang w:val="it-IT"/>
        </w:rPr>
        <w:t> </w:t>
      </w:r>
      <w:r w:rsidRPr="00057C56">
        <w:rPr>
          <w:rFonts w:cs="Tahoma"/>
          <w:szCs w:val="18"/>
          <w:lang w:val="it-IT"/>
        </w:rPr>
        <w:t>e</w:t>
      </w:r>
      <w:r w:rsidR="00CE4164">
        <w:rPr>
          <w:rFonts w:cs="Tahoma"/>
          <w:szCs w:val="18"/>
          <w:lang w:val="it-IT"/>
        </w:rPr>
        <w:t> </w:t>
      </w:r>
      <w:r w:rsidRPr="00057C56">
        <w:rPr>
          <w:rFonts w:cs="Tahoma"/>
          <w:szCs w:val="18"/>
          <w:lang w:val="it-IT"/>
        </w:rPr>
        <w:t>(b):</w:t>
      </w:r>
    </w:p>
    <w:p w:rsidR="009C0902" w:rsidRPr="000724F2" w:rsidRDefault="009C0902" w:rsidP="0002165F">
      <w:pPr>
        <w:numPr>
          <w:ilvl w:val="1"/>
          <w:numId w:val="108"/>
        </w:numPr>
        <w:tabs>
          <w:tab w:val="left" w:pos="2160"/>
        </w:tabs>
        <w:spacing w:after="200" w:line="276" w:lineRule="auto"/>
        <w:ind w:left="2160"/>
        <w:contextualSpacing/>
        <w:rPr>
          <w:rFonts w:eastAsia="Times New Roman" w:cs="Tahoma"/>
          <w:szCs w:val="18"/>
          <w:lang w:val="fr-FR"/>
        </w:rPr>
      </w:pPr>
      <w:r w:rsidRPr="00057C56">
        <w:rPr>
          <w:rFonts w:eastAsia="Times New Roman" w:cs="Tahoma"/>
          <w:szCs w:val="18"/>
          <w:lang w:val="it-IT"/>
        </w:rPr>
        <w:t>un numero pari al numero inferiore tra il numero delle licenze per processore cedute al server o il numero totale dei processori fisici sul server moltiplicato per il maggiore tra:</w:t>
      </w:r>
    </w:p>
    <w:p w:rsidR="009C0902" w:rsidRPr="00057C56" w:rsidRDefault="009C0902" w:rsidP="003F51C0">
      <w:pPr>
        <w:numPr>
          <w:ilvl w:val="3"/>
          <w:numId w:val="113"/>
        </w:numPr>
        <w:spacing w:after="200" w:line="276" w:lineRule="auto"/>
        <w:contextualSpacing/>
        <w:rPr>
          <w:rFonts w:cs="Tahoma"/>
          <w:szCs w:val="18"/>
        </w:rPr>
      </w:pPr>
      <w:r w:rsidRPr="00057C56">
        <w:rPr>
          <w:rFonts w:cs="Tahoma"/>
          <w:szCs w:val="18"/>
          <w:lang w:val="it-IT"/>
        </w:rPr>
        <w:t>quattro O</w:t>
      </w:r>
    </w:p>
    <w:p w:rsidR="009C0902" w:rsidRPr="00057C56" w:rsidRDefault="009C0902" w:rsidP="003F51C0">
      <w:pPr>
        <w:numPr>
          <w:ilvl w:val="3"/>
          <w:numId w:val="113"/>
        </w:numPr>
        <w:spacing w:after="200" w:line="276" w:lineRule="auto"/>
        <w:contextualSpacing/>
        <w:rPr>
          <w:rFonts w:eastAsia="Times New Roman" w:cs="Tahoma"/>
          <w:szCs w:val="18"/>
        </w:rPr>
      </w:pPr>
      <w:r w:rsidRPr="00057C56">
        <w:rPr>
          <w:rFonts w:eastAsia="Times New Roman" w:cs="Tahoma"/>
          <w:szCs w:val="18"/>
          <w:lang w:val="it-IT"/>
        </w:rPr>
        <w:t>il numero effettivo di core per processore fisico moltiplicato per il fattore core appropriato.</w:t>
      </w:r>
      <w:r w:rsidRPr="00057C56">
        <w:rPr>
          <w:rFonts w:eastAsia="Times New Roman" w:cs="Tahoma"/>
          <w:szCs w:val="18"/>
        </w:rPr>
        <w:t xml:space="preserve"> </w:t>
      </w:r>
      <w:r w:rsidRPr="00057C56">
        <w:rPr>
          <w:rFonts w:eastAsia="Times New Roman" w:cs="Tahoma"/>
          <w:szCs w:val="18"/>
          <w:lang w:val="it-IT"/>
        </w:rPr>
        <w:t>(Nei casi in cui il numero effettivo di core per processore fisico superi quattro, le società dovranno conservare un record della configurazione del</w:t>
      </w:r>
      <w:r w:rsidR="00CE4164">
        <w:rPr>
          <w:rFonts w:eastAsia="Times New Roman" w:cs="Tahoma"/>
          <w:szCs w:val="18"/>
          <w:lang w:val="it-IT"/>
        </w:rPr>
        <w:t> </w:t>
      </w:r>
      <w:r w:rsidRPr="00057C56">
        <w:rPr>
          <w:rFonts w:eastAsia="Times New Roman" w:cs="Tahoma"/>
          <w:szCs w:val="18"/>
          <w:lang w:val="it-IT"/>
        </w:rPr>
        <w:t>software SQL Server in esecuzione sul server (istanze con licenza in esecuzione negli ambienti del sistema operativo sul server con licenza) e</w:t>
      </w:r>
      <w:r w:rsidR="00CE4164">
        <w:rPr>
          <w:rFonts w:eastAsia="Times New Roman" w:cs="Tahoma"/>
          <w:szCs w:val="18"/>
          <w:lang w:val="it-IT"/>
        </w:rPr>
        <w:t> </w:t>
      </w:r>
      <w:r w:rsidRPr="00057C56">
        <w:rPr>
          <w:rFonts w:eastAsia="Times New Roman" w:cs="Tahoma"/>
          <w:szCs w:val="18"/>
          <w:lang w:val="it-IT"/>
        </w:rPr>
        <w:t>l</w:t>
      </w:r>
      <w:r w:rsidR="00A6407A">
        <w:rPr>
          <w:rFonts w:eastAsia="Times New Roman" w:cs="Tahoma"/>
          <w:szCs w:val="18"/>
          <w:lang w:val="it-IT"/>
        </w:rPr>
        <w:t>’</w:t>
      </w:r>
      <w:r w:rsidRPr="00057C56">
        <w:rPr>
          <w:rFonts w:eastAsia="Times New Roman" w:cs="Tahoma"/>
          <w:szCs w:val="18"/>
          <w:lang w:val="it-IT"/>
        </w:rPr>
        <w:t>hardware fisico che supporta tale software appena prima del rinnovo di Software Assurance utilizzando lo strumento MAP di Microsoft o un software equivalente).</w:t>
      </w:r>
    </w:p>
    <w:p w:rsidR="009C0902" w:rsidRPr="00057C56" w:rsidRDefault="009C0902" w:rsidP="0002165F">
      <w:pPr>
        <w:numPr>
          <w:ilvl w:val="1"/>
          <w:numId w:val="108"/>
        </w:numPr>
        <w:tabs>
          <w:tab w:val="left" w:pos="2160"/>
        </w:tabs>
        <w:spacing w:after="200" w:line="276" w:lineRule="auto"/>
        <w:ind w:left="2160"/>
        <w:contextualSpacing/>
        <w:rPr>
          <w:rFonts w:cs="Tahoma"/>
          <w:szCs w:val="18"/>
        </w:rPr>
      </w:pPr>
      <w:r w:rsidRPr="00057C56">
        <w:rPr>
          <w:rFonts w:cs="Tahoma"/>
          <w:szCs w:val="18"/>
          <w:lang w:val="it-IT"/>
        </w:rPr>
        <w:t>un numero pari al numero di licenze per processore cedute al server oltre al numero effettivo di processori fisici sul server moltiplicato per quattro.</w:t>
      </w:r>
    </w:p>
    <w:p w:rsidR="009C0902" w:rsidRPr="00057C56" w:rsidRDefault="009C0902" w:rsidP="0002165F">
      <w:pPr>
        <w:numPr>
          <w:ilvl w:val="0"/>
          <w:numId w:val="108"/>
        </w:numPr>
        <w:spacing w:after="200" w:line="276" w:lineRule="auto"/>
        <w:contextualSpacing/>
        <w:rPr>
          <w:rFonts w:cs="Tahoma"/>
          <w:szCs w:val="18"/>
        </w:rPr>
      </w:pPr>
      <w:r w:rsidRPr="00057C56">
        <w:rPr>
          <w:rFonts w:eastAsia="Times New Roman" w:cs="Tahoma"/>
          <w:b/>
          <w:szCs w:val="18"/>
          <w:lang w:val="it-IT"/>
        </w:rPr>
        <w:t>Primo Periodo di Rinnovo (in data 1 aprile 2015 o successiva):</w:t>
      </w:r>
      <w:r w:rsidRPr="00057C56">
        <w:rPr>
          <w:rFonts w:eastAsia="Times New Roman" w:cs="Tahoma"/>
          <w:b/>
          <w:szCs w:val="18"/>
        </w:rPr>
        <w:t xml:space="preserve"> </w:t>
      </w:r>
      <w:r w:rsidRPr="00057C56">
        <w:rPr>
          <w:rFonts w:cs="Tahoma"/>
          <w:szCs w:val="18"/>
          <w:lang w:val="it-IT"/>
        </w:rPr>
        <w:t>le società che rinnovano per la prima volta la copertura in data 1 aprile 2015 potranno, per ogni server ottenuto in licenza in conformità ai diritti di utilizzo del prodotto previsti dalla licenza per processore SQL Server 2008 R2, acquistare la copertura Software Assurance come di seguito indicato:</w:t>
      </w:r>
    </w:p>
    <w:p w:rsidR="009C0902" w:rsidRPr="0046284D" w:rsidRDefault="009C0902" w:rsidP="0002165F">
      <w:pPr>
        <w:numPr>
          <w:ilvl w:val="3"/>
          <w:numId w:val="121"/>
        </w:numPr>
        <w:spacing w:after="200" w:line="276" w:lineRule="auto"/>
        <w:contextualSpacing/>
        <w:rPr>
          <w:rFonts w:cs="Tahoma"/>
          <w:szCs w:val="18"/>
        </w:rPr>
      </w:pPr>
      <w:r w:rsidRPr="0046284D">
        <w:rPr>
          <w:rFonts w:cs="Tahoma"/>
          <w:szCs w:val="18"/>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 del 1 aprile 2015)” e</w:t>
      </w:r>
    </w:p>
    <w:p w:rsidR="009C0902" w:rsidRPr="000724F2" w:rsidRDefault="009C0902" w:rsidP="0002165F">
      <w:pPr>
        <w:numPr>
          <w:ilvl w:val="3"/>
          <w:numId w:val="121"/>
        </w:numPr>
        <w:spacing w:after="200" w:line="276" w:lineRule="auto"/>
        <w:contextualSpacing/>
        <w:rPr>
          <w:rFonts w:cs="Tahoma"/>
          <w:szCs w:val="18"/>
          <w:lang w:val="fr-FR"/>
        </w:rPr>
      </w:pPr>
      <w:r w:rsidRPr="0046284D">
        <w:rPr>
          <w:rFonts w:cs="Tahoma"/>
          <w:szCs w:val="18"/>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Web.</w:t>
      </w:r>
      <w:r w:rsidRPr="0046284D">
        <w:rPr>
          <w:rFonts w:cs="Tahoma"/>
          <w:szCs w:val="18"/>
        </w:rPr>
        <w:t xml:space="preserve"> </w:t>
      </w:r>
      <w:r w:rsidRPr="0046284D">
        <w:rPr>
          <w:rFonts w:cs="Tahoma"/>
          <w:szCs w:val="18"/>
          <w:lang w:val="it-IT"/>
        </w:rPr>
        <w:t>Per l</w:t>
      </w:r>
      <w:r w:rsidR="00A6407A">
        <w:rPr>
          <w:rFonts w:cs="Tahoma"/>
          <w:szCs w:val="18"/>
          <w:lang w:val="it-IT"/>
        </w:rPr>
        <w:t>’</w:t>
      </w:r>
      <w:r w:rsidRPr="0046284D">
        <w:rPr>
          <w:rFonts w:cs="Tahoma"/>
          <w:szCs w:val="18"/>
          <w:lang w:val="it-IT"/>
        </w:rPr>
        <w:t>utilizzo continuativo di SQL Server 2012 su processori che richiedono più di quattro licenze core per processore la società deve acquistare le licenze core aggiuntive.</w:t>
      </w:r>
    </w:p>
    <w:p w:rsidR="009C0902" w:rsidRPr="000724F2" w:rsidRDefault="009C0902" w:rsidP="0002165F">
      <w:pPr>
        <w:numPr>
          <w:ilvl w:val="0"/>
          <w:numId w:val="108"/>
        </w:numPr>
        <w:spacing w:after="200" w:line="276" w:lineRule="auto"/>
        <w:ind w:left="1440"/>
        <w:contextualSpacing/>
        <w:rPr>
          <w:rFonts w:cs="Tahoma"/>
          <w:szCs w:val="18"/>
          <w:lang w:val="fr-FR"/>
        </w:rPr>
      </w:pPr>
      <w:r w:rsidRPr="0046284D">
        <w:rPr>
          <w:rFonts w:eastAsia="Times New Roman" w:cs="Tahoma"/>
          <w:szCs w:val="18"/>
          <w:lang w:val="it-IT"/>
        </w:rPr>
        <w:t>Le licenze per processore delle società non sono più valide se si acquista la copertura Software Assurance per licenze core ai sensi della presente offerta.</w:t>
      </w:r>
      <w:r w:rsidRPr="000724F2">
        <w:rPr>
          <w:rFonts w:eastAsia="Times New Roman" w:cs="Tahoma"/>
          <w:szCs w:val="18"/>
          <w:lang w:val="fr-FR"/>
        </w:rPr>
        <w:t xml:space="preserve"> </w:t>
      </w:r>
      <w:r w:rsidRPr="0046284D">
        <w:rPr>
          <w:rFonts w:eastAsia="Times New Roman" w:cs="Tahoma"/>
          <w:szCs w:val="18"/>
          <w:lang w:val="it-IT"/>
        </w:rPr>
        <w:t>L</w:t>
      </w:r>
      <w:r w:rsidR="00A6407A">
        <w:rPr>
          <w:rFonts w:eastAsia="Times New Roman" w:cs="Tahoma"/>
          <w:szCs w:val="18"/>
          <w:lang w:val="it-IT"/>
        </w:rPr>
        <w:t>’</w:t>
      </w:r>
      <w:r w:rsidRPr="0046284D">
        <w:rPr>
          <w:rFonts w:eastAsia="Times New Roman" w:cs="Tahoma"/>
          <w:szCs w:val="18"/>
          <w:lang w:val="it-IT"/>
        </w:rPr>
        <w:t>opzione di acquistare Software Assurance per le licenze core per SQL Server non è applicabile al rinnovo della copertura ai sensi</w:t>
      </w:r>
      <w:r w:rsidR="003E0470">
        <w:rPr>
          <w:rFonts w:eastAsia="Times New Roman" w:cs="Tahoma"/>
          <w:szCs w:val="18"/>
          <w:lang w:val="it-IT"/>
        </w:rPr>
        <w:t> </w:t>
      </w:r>
      <w:r w:rsidRPr="0046284D">
        <w:rPr>
          <w:rFonts w:eastAsia="Times New Roman" w:cs="Tahoma"/>
          <w:szCs w:val="18"/>
          <w:lang w:val="it-IT"/>
        </w:rPr>
        <w:t>dei programmi di sottoscrizione.</w:t>
      </w:r>
      <w:r w:rsidRPr="000724F2">
        <w:rPr>
          <w:rFonts w:cs="Tahoma"/>
          <w:szCs w:val="18"/>
          <w:lang w:val="fr-FR"/>
        </w:rPr>
        <w:t xml:space="preserve"> </w:t>
      </w:r>
      <w:r w:rsidRPr="0046284D">
        <w:rPr>
          <w:rFonts w:cs="Tahoma"/>
          <w:szCs w:val="18"/>
          <w:lang w:val="it-IT"/>
        </w:rPr>
        <w:t>Per la definizione del numero di licenze core nei precedenti paragrafi a) e b) si applicano solo le licenze qualificanti.</w:t>
      </w:r>
    </w:p>
    <w:p w:rsidR="009C0902" w:rsidRPr="000724F2" w:rsidRDefault="009C0902" w:rsidP="0002165F">
      <w:pPr>
        <w:numPr>
          <w:ilvl w:val="0"/>
          <w:numId w:val="108"/>
        </w:numPr>
        <w:spacing w:after="200" w:line="276" w:lineRule="auto"/>
        <w:ind w:left="1440"/>
        <w:contextualSpacing/>
        <w:rPr>
          <w:rFonts w:cs="Tahoma"/>
          <w:szCs w:val="18"/>
          <w:lang w:val="fr-FR"/>
        </w:rPr>
      </w:pPr>
      <w:r w:rsidRPr="0046284D">
        <w:rPr>
          <w:rFonts w:cs="Tahoma"/>
          <w:b/>
          <w:szCs w:val="18"/>
          <w:lang w:val="it-IT"/>
        </w:rPr>
        <w:t>Per le società con copertura Software Assurance in scadenza prima del 1 aprile 2015 che scelgono di non effettuare il rinnovo:</w:t>
      </w:r>
      <w:r w:rsidRPr="000724F2">
        <w:rPr>
          <w:rFonts w:eastAsia="Times New Roman" w:cs="Tahoma"/>
          <w:szCs w:val="18"/>
          <w:lang w:val="fr-FR"/>
        </w:rPr>
        <w:t xml:space="preserve"> </w:t>
      </w:r>
      <w:r w:rsidRPr="0046284D">
        <w:rPr>
          <w:rFonts w:cs="Tahoma"/>
          <w:szCs w:val="18"/>
          <w:lang w:val="it-IT"/>
        </w:rPr>
        <w:t xml:space="preserve">le società titolari di contratti Enterprise Subscription e </w:t>
      </w:r>
      <w:r w:rsidRPr="0046284D">
        <w:rPr>
          <w:rFonts w:cs="Tahoma"/>
          <w:color w:val="000000"/>
          <w:szCs w:val="18"/>
          <w:lang w:val="it-IT"/>
        </w:rPr>
        <w:t xml:space="preserve">Open Value Subscription </w:t>
      </w:r>
      <w:r w:rsidRPr="0046284D">
        <w:rPr>
          <w:rFonts w:cs="Tahoma"/>
          <w:szCs w:val="18"/>
          <w:lang w:val="it-IT"/>
        </w:rPr>
        <w:t>con copertura in scadenza prima del 1 aprile 2015 che scelgono di effettuare il buy-out delle licenze per processore e altre società che acquistano licenze perpetue ai</w:t>
      </w:r>
      <w:r w:rsidR="003F51C0">
        <w:rPr>
          <w:rFonts w:cs="Tahoma"/>
          <w:szCs w:val="18"/>
          <w:lang w:val="it-IT"/>
        </w:rPr>
        <w:t> </w:t>
      </w:r>
      <w:r w:rsidRPr="0046284D">
        <w:rPr>
          <w:rFonts w:cs="Tahoma"/>
          <w:szCs w:val="18"/>
          <w:lang w:val="it-IT"/>
        </w:rPr>
        <w:t>sensi del loro contratto e scelgano di non rinnovare Software Assurance potranno eseguire SQL</w:t>
      </w:r>
      <w:r w:rsidR="003F51C0">
        <w:rPr>
          <w:rFonts w:cs="Tahoma"/>
          <w:szCs w:val="18"/>
          <w:lang w:val="it-IT"/>
        </w:rPr>
        <w:t> </w:t>
      </w:r>
      <w:r w:rsidRPr="0046284D">
        <w:rPr>
          <w:rFonts w:cs="Tahoma"/>
          <w:szCs w:val="18"/>
          <w:lang w:val="it-IT"/>
        </w:rPr>
        <w:t>Server 2008 R2 o SQL Server 2012 ai sensi di tali licenze come indicato sotto:</w:t>
      </w:r>
    </w:p>
    <w:p w:rsidR="009C0902" w:rsidRPr="000724F2" w:rsidRDefault="009C0902" w:rsidP="0002165F">
      <w:pPr>
        <w:numPr>
          <w:ilvl w:val="0"/>
          <w:numId w:val="110"/>
        </w:numPr>
        <w:tabs>
          <w:tab w:val="left" w:pos="2160"/>
        </w:tabs>
        <w:spacing w:after="200" w:line="276" w:lineRule="auto"/>
        <w:ind w:left="2160"/>
        <w:contextualSpacing/>
        <w:rPr>
          <w:rFonts w:eastAsia="Times New Roman" w:cs="Tahoma"/>
          <w:szCs w:val="18"/>
          <w:lang w:val="fr-FR"/>
        </w:rPr>
      </w:pPr>
      <w:r w:rsidRPr="003F51C0">
        <w:rPr>
          <w:rFonts w:cs="Tahoma"/>
          <w:b/>
          <w:szCs w:val="18"/>
          <w:lang w:val="it-IT"/>
        </w:rPr>
        <w:t>SQL Server Web 2008 R2 Web:</w:t>
      </w:r>
      <w:r w:rsidRPr="00D71EC3">
        <w:rPr>
          <w:rFonts w:eastAsia="Times New Roman" w:cs="Tahoma"/>
          <w:szCs w:val="18"/>
          <w:lang w:val="fr-FR"/>
        </w:rPr>
        <w:t xml:space="preserve"> </w:t>
      </w:r>
      <w:r w:rsidRPr="003F51C0">
        <w:rPr>
          <w:rFonts w:eastAsia="Times New Roman" w:cs="Tahoma"/>
          <w:szCs w:val="18"/>
          <w:lang w:val="it-IT"/>
        </w:rPr>
        <w:t>l</w:t>
      </w:r>
      <w:r w:rsidR="00A6407A">
        <w:rPr>
          <w:rFonts w:eastAsia="Times New Roman" w:cs="Tahoma"/>
          <w:szCs w:val="18"/>
          <w:lang w:val="it-IT"/>
        </w:rPr>
        <w:t>’</w:t>
      </w:r>
      <w:r w:rsidRPr="003F51C0">
        <w:rPr>
          <w:rFonts w:eastAsia="Times New Roman" w:cs="Tahoma"/>
          <w:szCs w:val="18"/>
          <w:lang w:val="it-IT"/>
        </w:rPr>
        <w:t>utilizzo continuativo di tale versione del software è</w:t>
      </w:r>
      <w:r w:rsidR="003F51C0" w:rsidRPr="003F51C0">
        <w:rPr>
          <w:rFonts w:eastAsia="Times New Roman" w:cs="Tahoma"/>
          <w:szCs w:val="18"/>
          <w:lang w:val="it-IT"/>
        </w:rPr>
        <w:t> </w:t>
      </w:r>
      <w:r w:rsidRPr="003F51C0">
        <w:rPr>
          <w:rFonts w:eastAsia="Times New Roman" w:cs="Tahoma"/>
          <w:szCs w:val="18"/>
          <w:lang w:val="it-IT"/>
        </w:rPr>
        <w:t>soggetto ai diritti di utilizzo del prodotto previsti dalla licenza per processore SQL</w:t>
      </w:r>
      <w:r w:rsidR="003F51C0" w:rsidRPr="003F51C0">
        <w:rPr>
          <w:rFonts w:eastAsia="Times New Roman" w:cs="Tahoma"/>
          <w:szCs w:val="18"/>
          <w:lang w:val="it-IT"/>
        </w:rPr>
        <w:t> </w:t>
      </w:r>
      <w:r w:rsidRPr="003F51C0">
        <w:rPr>
          <w:rFonts w:eastAsia="Times New Roman" w:cs="Tahoma"/>
          <w:szCs w:val="18"/>
          <w:lang w:val="it-IT"/>
        </w:rPr>
        <w:t>Server</w:t>
      </w:r>
      <w:r w:rsidR="003F51C0" w:rsidRPr="003F51C0">
        <w:rPr>
          <w:rFonts w:eastAsia="Times New Roman" w:cs="Tahoma"/>
          <w:szCs w:val="18"/>
          <w:lang w:val="it-IT"/>
        </w:rPr>
        <w:t> </w:t>
      </w:r>
      <w:r w:rsidRPr="003F51C0">
        <w:rPr>
          <w:rFonts w:eastAsia="Times New Roman" w:cs="Tahoma"/>
          <w:szCs w:val="18"/>
          <w:lang w:val="it-IT"/>
        </w:rPr>
        <w:t>2008 R2 Web.</w:t>
      </w:r>
      <w:r w:rsidRPr="00D71EC3">
        <w:rPr>
          <w:rFonts w:eastAsia="Times New Roman" w:cs="Tahoma"/>
          <w:szCs w:val="18"/>
          <w:lang w:val="fr-FR"/>
        </w:rPr>
        <w:t xml:space="preserve"> </w:t>
      </w:r>
      <w:r w:rsidRPr="003F51C0">
        <w:rPr>
          <w:rFonts w:eastAsia="Times New Roman" w:cs="Tahoma"/>
          <w:szCs w:val="18"/>
          <w:lang w:val="it-IT"/>
        </w:rPr>
        <w:t>Le società non disporranno più di diritti ai sensi della Mobilità delle Licenze all</w:t>
      </w:r>
      <w:r w:rsidR="00A6407A">
        <w:rPr>
          <w:rFonts w:eastAsia="Times New Roman" w:cs="Tahoma"/>
          <w:szCs w:val="18"/>
          <w:lang w:val="it-IT"/>
        </w:rPr>
        <w:t>’</w:t>
      </w:r>
      <w:r w:rsidRPr="003F51C0">
        <w:rPr>
          <w:rFonts w:eastAsia="Times New Roman" w:cs="Tahoma"/>
          <w:szCs w:val="18"/>
          <w:lang w:val="it-IT"/>
        </w:rPr>
        <w:t>interno di Server Farm o della Mobilità delle Licenze tramite Software Assurance.</w:t>
      </w:r>
    </w:p>
    <w:p w:rsidR="009C0902" w:rsidRPr="0046284D" w:rsidRDefault="009C0902" w:rsidP="0002165F">
      <w:pPr>
        <w:numPr>
          <w:ilvl w:val="0"/>
          <w:numId w:val="110"/>
        </w:numPr>
        <w:tabs>
          <w:tab w:val="left" w:pos="2160"/>
        </w:tabs>
        <w:spacing w:after="200" w:line="276" w:lineRule="auto"/>
        <w:ind w:left="2160"/>
        <w:contextualSpacing/>
        <w:rPr>
          <w:rFonts w:eastAsia="Times New Roman" w:cs="Tahoma"/>
          <w:szCs w:val="18"/>
        </w:rPr>
      </w:pPr>
      <w:r w:rsidRPr="0046284D">
        <w:rPr>
          <w:rFonts w:eastAsia="Times New Roman" w:cs="Tahoma"/>
          <w:b/>
          <w:szCs w:val="18"/>
          <w:lang w:val="it-IT"/>
        </w:rPr>
        <w:t>SQL Server 2012 Standard Core:</w:t>
      </w:r>
      <w:r w:rsidRPr="0046284D">
        <w:rPr>
          <w:rFonts w:eastAsia="Times New Roman" w:cs="Tahoma"/>
          <w:b/>
          <w:szCs w:val="18"/>
        </w:rPr>
        <w:t xml:space="preserve"> </w:t>
      </w:r>
      <w:r w:rsidRPr="0046284D">
        <w:rPr>
          <w:rFonts w:eastAsia="Times New Roman" w:cs="Tahoma"/>
          <w:szCs w:val="18"/>
          <w:lang w:val="it-IT"/>
        </w:rPr>
        <w:t>l</w:t>
      </w:r>
      <w:r w:rsidR="00A6407A">
        <w:rPr>
          <w:rFonts w:eastAsia="Times New Roman" w:cs="Tahoma"/>
          <w:szCs w:val="18"/>
          <w:lang w:val="it-IT"/>
        </w:rPr>
        <w:t>’</w:t>
      </w:r>
      <w:r w:rsidRPr="0046284D">
        <w:rPr>
          <w:rFonts w:eastAsia="Times New Roman" w:cs="Tahoma"/>
          <w:szCs w:val="18"/>
          <w:lang w:val="it-IT"/>
        </w:rPr>
        <w:t>utilizzo di tale versione del software è soggetto ai</w:t>
      </w:r>
      <w:r w:rsidR="003F51C0">
        <w:rPr>
          <w:rFonts w:eastAsia="Times New Roman" w:cs="Tahoma"/>
          <w:szCs w:val="18"/>
          <w:lang w:val="it-IT"/>
        </w:rPr>
        <w:t> </w:t>
      </w:r>
      <w:r w:rsidRPr="0046284D">
        <w:rPr>
          <w:rFonts w:eastAsia="Times New Roman" w:cs="Tahoma"/>
          <w:szCs w:val="18"/>
          <w:lang w:val="it-IT"/>
        </w:rPr>
        <w:t>diritti di utilizzo del prodotto previsti dalla licenza per processore SQL Server 2008 R2 Standard, tuttavia:</w:t>
      </w:r>
    </w:p>
    <w:p w:rsidR="009C0902" w:rsidRPr="000724F2" w:rsidRDefault="009C0902" w:rsidP="003E0470">
      <w:pPr>
        <w:numPr>
          <w:ilvl w:val="1"/>
          <w:numId w:val="110"/>
        </w:numPr>
        <w:spacing w:after="200" w:line="276" w:lineRule="auto"/>
        <w:ind w:left="2880"/>
        <w:contextualSpacing/>
        <w:rPr>
          <w:lang w:val="fr-FR"/>
        </w:rPr>
      </w:pPr>
      <w:r>
        <w:rPr>
          <w:lang w:val="it-IT"/>
        </w:rPr>
        <w:t>le società non disporranno più di diritti ai sensi della Mobilità delle Licenze all</w:t>
      </w:r>
      <w:r w:rsidR="00A6407A">
        <w:rPr>
          <w:lang w:val="it-IT"/>
        </w:rPr>
        <w:t>’</w:t>
      </w:r>
      <w:r>
        <w:rPr>
          <w:lang w:val="it-IT"/>
        </w:rPr>
        <w:t>interno di Server Farm o della Mobilità delle Licenze tramite Software Assurance e</w:t>
      </w:r>
    </w:p>
    <w:p w:rsidR="009C0902" w:rsidRDefault="009C0902" w:rsidP="003E0470">
      <w:pPr>
        <w:numPr>
          <w:ilvl w:val="1"/>
          <w:numId w:val="110"/>
        </w:numPr>
        <w:spacing w:after="200" w:line="276" w:lineRule="auto"/>
        <w:ind w:left="2880"/>
        <w:contextualSpacing/>
        <w:rPr>
          <w:rFonts w:eastAsia="Times New Roman" w:cs="Tahoma"/>
          <w:szCs w:val="18"/>
        </w:rPr>
      </w:pPr>
      <w:r w:rsidRPr="00E600CB">
        <w:rPr>
          <w:rFonts w:eastAsia="Times New Roman" w:cs="Tahoma"/>
          <w:szCs w:val="18"/>
          <w:lang w:val="it-IT"/>
        </w:rPr>
        <w:t>l</w:t>
      </w:r>
      <w:r w:rsidR="00A6407A">
        <w:rPr>
          <w:rFonts w:eastAsia="Times New Roman" w:cs="Tahoma"/>
          <w:szCs w:val="18"/>
          <w:lang w:val="it-IT"/>
        </w:rPr>
        <w:t>’</w:t>
      </w:r>
      <w:r w:rsidRPr="00E600CB">
        <w:rPr>
          <w:rFonts w:eastAsia="Times New Roman" w:cs="Tahoma"/>
          <w:szCs w:val="18"/>
          <w:lang w:val="it-IT"/>
        </w:rPr>
        <w:t>eventuale riassegnazione di licenze è soggetta ai limiti indicati nei paragrafi (i)</w:t>
      </w:r>
      <w:r w:rsidR="003F51C0">
        <w:rPr>
          <w:rFonts w:eastAsia="Times New Roman" w:cs="Tahoma"/>
          <w:szCs w:val="18"/>
          <w:lang w:val="it-IT"/>
        </w:rPr>
        <w:t> </w:t>
      </w:r>
      <w:r w:rsidRPr="00E600CB">
        <w:rPr>
          <w:rFonts w:eastAsia="Times New Roman" w:cs="Tahoma"/>
          <w:szCs w:val="18"/>
          <w:lang w:val="it-IT"/>
        </w:rPr>
        <w:t>e</w:t>
      </w:r>
      <w:r w:rsidR="003E0470">
        <w:rPr>
          <w:rFonts w:eastAsia="Times New Roman" w:cs="Tahoma"/>
          <w:szCs w:val="18"/>
          <w:lang w:val="it-IT"/>
        </w:rPr>
        <w:t> </w:t>
      </w:r>
      <w:r w:rsidRPr="00E600CB">
        <w:rPr>
          <w:rFonts w:eastAsia="Times New Roman" w:cs="Tahoma"/>
          <w:szCs w:val="18"/>
          <w:lang w:val="it-IT"/>
        </w:rPr>
        <w:t>(ii) che seguono relativi alla loro “equivalenza di licenze core”. L</w:t>
      </w:r>
      <w:r w:rsidR="00A6407A">
        <w:rPr>
          <w:rFonts w:eastAsia="Times New Roman" w:cs="Tahoma"/>
          <w:szCs w:val="18"/>
          <w:lang w:val="it-IT"/>
        </w:rPr>
        <w:t>’</w:t>
      </w:r>
      <w:r w:rsidRPr="00E600CB">
        <w:rPr>
          <w:rFonts w:eastAsia="Times New Roman" w:cs="Tahoma"/>
          <w:szCs w:val="18"/>
          <w:lang w:val="it-IT"/>
        </w:rPr>
        <w:t>equivalenza di licenze core è determinata come di seguito riportato.</w:t>
      </w:r>
    </w:p>
    <w:p w:rsidR="009C0902" w:rsidRPr="000724F2" w:rsidRDefault="009C0902" w:rsidP="003E0470">
      <w:pPr>
        <w:numPr>
          <w:ilvl w:val="2"/>
          <w:numId w:val="110"/>
        </w:numPr>
        <w:spacing w:after="200" w:line="276" w:lineRule="auto"/>
        <w:ind w:left="3787" w:hanging="187"/>
        <w:contextualSpacing/>
        <w:rPr>
          <w:rFonts w:eastAsia="Times New Roman" w:cs="Tahoma"/>
          <w:szCs w:val="18"/>
          <w:lang w:val="fr-FR"/>
        </w:rPr>
      </w:pPr>
      <w:r w:rsidRPr="0046284D">
        <w:rPr>
          <w:rFonts w:eastAsia="Times New Roman"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A6407A">
        <w:rPr>
          <w:rFonts w:eastAsia="Times New Roman" w:cs="Tahoma"/>
          <w:szCs w:val="18"/>
          <w:lang w:val="it-IT"/>
        </w:rPr>
        <w:t>’</w:t>
      </w:r>
      <w:r w:rsidRPr="0046284D">
        <w:rPr>
          <w:rFonts w:eastAsia="Times New Roman" w:cs="Tahoma"/>
          <w:szCs w:val="18"/>
          <w:lang w:val="it-IT"/>
        </w:rPr>
        <w:t>equivalenza di licenze core è</w:t>
      </w:r>
      <w:r w:rsidR="003F51C0">
        <w:rPr>
          <w:rFonts w:eastAsia="Times New Roman" w:cs="Tahoma"/>
          <w:szCs w:val="18"/>
          <w:lang w:val="it-IT"/>
        </w:rPr>
        <w:t> </w:t>
      </w:r>
      <w:r w:rsidRPr="0046284D">
        <w:rPr>
          <w:rFonts w:eastAsia="Times New Roman" w:cs="Tahoma"/>
          <w:szCs w:val="18"/>
          <w:lang w:val="it-IT"/>
        </w:rPr>
        <w:t>il numero maggiore tra:</w:t>
      </w:r>
    </w:p>
    <w:p w:rsidR="009C0902" w:rsidRPr="0046284D" w:rsidRDefault="009C0902" w:rsidP="0002165F">
      <w:pPr>
        <w:numPr>
          <w:ilvl w:val="4"/>
          <w:numId w:val="108"/>
        </w:numPr>
        <w:tabs>
          <w:tab w:val="left" w:pos="2970"/>
        </w:tabs>
        <w:spacing w:after="200" w:line="276" w:lineRule="auto"/>
        <w:ind w:left="4320"/>
        <w:contextualSpacing/>
        <w:rPr>
          <w:rFonts w:cs="Tahoma"/>
          <w:szCs w:val="18"/>
        </w:rPr>
      </w:pPr>
      <w:r w:rsidRPr="0046284D">
        <w:rPr>
          <w:rFonts w:cs="Tahoma"/>
          <w:szCs w:val="18"/>
          <w:lang w:val="it-IT"/>
        </w:rPr>
        <w:t>quattro core per licenza per processore O</w:t>
      </w:r>
    </w:p>
    <w:p w:rsidR="009C0902" w:rsidRPr="003F51C0" w:rsidRDefault="009C0902" w:rsidP="0002165F">
      <w:pPr>
        <w:numPr>
          <w:ilvl w:val="4"/>
          <w:numId w:val="108"/>
        </w:numPr>
        <w:tabs>
          <w:tab w:val="left" w:pos="2970"/>
        </w:tabs>
        <w:spacing w:after="200" w:line="276" w:lineRule="auto"/>
        <w:ind w:left="4320"/>
        <w:contextualSpacing/>
        <w:rPr>
          <w:rFonts w:eastAsia="Times New Roman" w:cs="Tahoma"/>
          <w:szCs w:val="18"/>
        </w:rPr>
      </w:pPr>
      <w:r w:rsidRPr="003F51C0">
        <w:rPr>
          <w:rFonts w:eastAsia="Times New Roman" w:cs="Tahoma"/>
          <w:szCs w:val="18"/>
          <w:lang w:val="it-IT"/>
        </w:rPr>
        <w:t>un numero di core per licenza per processore basato sul numero effettivo di core per processore fisico moltiplicato per</w:t>
      </w:r>
      <w:r w:rsidR="003F51C0" w:rsidRPr="003F51C0">
        <w:rPr>
          <w:rFonts w:eastAsia="Times New Roman" w:cs="Tahoma"/>
          <w:szCs w:val="18"/>
          <w:lang w:val="it-IT"/>
        </w:rPr>
        <w:t> </w:t>
      </w:r>
      <w:r w:rsidRPr="003F51C0">
        <w:rPr>
          <w:rFonts w:eastAsia="Times New Roman" w:cs="Tahoma"/>
          <w:szCs w:val="18"/>
          <w:lang w:val="it-IT"/>
        </w:rPr>
        <w:t>il</w:t>
      </w:r>
      <w:r w:rsidR="003F51C0" w:rsidRPr="003F51C0">
        <w:rPr>
          <w:rFonts w:eastAsia="Times New Roman" w:cs="Tahoma"/>
          <w:szCs w:val="18"/>
          <w:lang w:val="it-IT"/>
        </w:rPr>
        <w:t> </w:t>
      </w:r>
      <w:r w:rsidRPr="003F51C0">
        <w:rPr>
          <w:rFonts w:eastAsia="Times New Roman" w:cs="Tahoma"/>
          <w:szCs w:val="18"/>
          <w:lang w:val="it-IT"/>
        </w:rPr>
        <w:t>fattore core appropriato.</w:t>
      </w:r>
      <w:r w:rsidRPr="003F51C0">
        <w:rPr>
          <w:rFonts w:eastAsia="Times New Roman" w:cs="Tahoma"/>
          <w:szCs w:val="18"/>
        </w:rPr>
        <w:t xml:space="preserve"> </w:t>
      </w:r>
      <w:r w:rsidRPr="003F51C0">
        <w:rPr>
          <w:rFonts w:eastAsia="Times New Roman" w:cs="Tahoma"/>
          <w:szCs w:val="18"/>
          <w:lang w:val="it-IT"/>
        </w:rPr>
        <w:t>(Nei casi in cui il numero effettivo di</w:t>
      </w:r>
      <w:r w:rsidR="003F51C0" w:rsidRPr="003F51C0">
        <w:rPr>
          <w:rFonts w:eastAsia="Times New Roman" w:cs="Tahoma"/>
          <w:szCs w:val="18"/>
          <w:lang w:val="it-IT"/>
        </w:rPr>
        <w:t> </w:t>
      </w:r>
      <w:r w:rsidRPr="003F51C0">
        <w:rPr>
          <w:rFonts w:eastAsia="Times New Roman" w:cs="Tahoma"/>
          <w:szCs w:val="18"/>
          <w:lang w:val="it-IT"/>
        </w:rPr>
        <w:t>core per processore fisico superi quattro, le società</w:t>
      </w:r>
      <w:r w:rsidR="003F51C0" w:rsidRPr="003F51C0">
        <w:rPr>
          <w:rFonts w:eastAsia="Times New Roman" w:cs="Tahoma"/>
          <w:szCs w:val="18"/>
          <w:lang w:val="it-IT"/>
        </w:rPr>
        <w:t> </w:t>
      </w:r>
      <w:r w:rsidRPr="003F51C0">
        <w:rPr>
          <w:rFonts w:eastAsia="Times New Roman" w:cs="Tahoma"/>
          <w:szCs w:val="18"/>
          <w:lang w:val="it-IT"/>
        </w:rPr>
        <w:t>dovranno conservare un record della configurazione del</w:t>
      </w:r>
      <w:r w:rsidR="003F51C0" w:rsidRPr="003F51C0">
        <w:rPr>
          <w:rFonts w:eastAsia="Times New Roman" w:cs="Tahoma"/>
          <w:szCs w:val="18"/>
          <w:lang w:val="it-IT"/>
        </w:rPr>
        <w:t> </w:t>
      </w:r>
      <w:r w:rsidRPr="003F51C0">
        <w:rPr>
          <w:rFonts w:eastAsia="Times New Roman" w:cs="Tahoma"/>
          <w:szCs w:val="18"/>
          <w:lang w:val="it-IT"/>
        </w:rPr>
        <w:t>software SQL Server in esecuzione sul server (istanze con licenza in esecuzione negli ambienti del sistema operativo sul</w:t>
      </w:r>
      <w:r w:rsidR="003F51C0" w:rsidRPr="003F51C0">
        <w:rPr>
          <w:rFonts w:eastAsia="Times New Roman" w:cs="Tahoma"/>
          <w:szCs w:val="18"/>
          <w:lang w:val="it-IT"/>
        </w:rPr>
        <w:t> </w:t>
      </w:r>
      <w:r w:rsidRPr="003F51C0">
        <w:rPr>
          <w:rFonts w:eastAsia="Times New Roman" w:cs="Tahoma"/>
          <w:szCs w:val="18"/>
          <w:lang w:val="it-IT"/>
        </w:rPr>
        <w:t>server con licenza) e l</w:t>
      </w:r>
      <w:r w:rsidR="00A6407A">
        <w:rPr>
          <w:rFonts w:eastAsia="Times New Roman" w:cs="Tahoma"/>
          <w:szCs w:val="18"/>
          <w:lang w:val="it-IT"/>
        </w:rPr>
        <w:t>’</w:t>
      </w:r>
      <w:r w:rsidRPr="003F51C0">
        <w:rPr>
          <w:rFonts w:eastAsia="Times New Roman" w:cs="Tahoma"/>
          <w:szCs w:val="18"/>
          <w:lang w:val="it-IT"/>
        </w:rPr>
        <w:t>hardware fisico che supporta tale software appena prima della scadenza di Software Assurance utilizzando lo strumento MAP di Microsoft o un software equivalente).</w:t>
      </w:r>
    </w:p>
    <w:p w:rsidR="009C0902" w:rsidRPr="0046284D" w:rsidRDefault="009C0902" w:rsidP="0002165F">
      <w:pPr>
        <w:numPr>
          <w:ilvl w:val="2"/>
          <w:numId w:val="110"/>
        </w:numPr>
        <w:tabs>
          <w:tab w:val="left" w:pos="2970"/>
        </w:tabs>
        <w:spacing w:after="200" w:line="276" w:lineRule="auto"/>
        <w:ind w:left="3787" w:hanging="187"/>
        <w:contextualSpacing/>
        <w:rPr>
          <w:rFonts w:cs="Tahoma"/>
          <w:szCs w:val="18"/>
        </w:rPr>
      </w:pPr>
      <w:r w:rsidRPr="0046284D">
        <w:rPr>
          <w:rFonts w:cs="Tahoma"/>
          <w:szCs w:val="18"/>
          <w:lang w:val="it-IT"/>
        </w:rPr>
        <w:t>Per qualsiasi licenza per processore con la copertura Software Assurance in scadenza ceduta allo stesso server con licenza che ecceda il numero effettivo di processori fisici sul server, l</w:t>
      </w:r>
      <w:r w:rsidR="00A6407A">
        <w:rPr>
          <w:rFonts w:cs="Tahoma"/>
          <w:szCs w:val="18"/>
          <w:lang w:val="it-IT"/>
        </w:rPr>
        <w:t>’</w:t>
      </w:r>
      <w:r w:rsidRPr="0046284D">
        <w:rPr>
          <w:rFonts w:cs="Tahoma"/>
          <w:szCs w:val="18"/>
          <w:lang w:val="it-IT"/>
        </w:rPr>
        <w:t>equivalenza core è di quattro core per licenza per processore.</w:t>
      </w:r>
    </w:p>
    <w:p w:rsidR="009C0902" w:rsidRPr="000724F2" w:rsidRDefault="009C0902" w:rsidP="0002165F">
      <w:pPr>
        <w:numPr>
          <w:ilvl w:val="0"/>
          <w:numId w:val="120"/>
        </w:numPr>
        <w:tabs>
          <w:tab w:val="left" w:pos="2880"/>
          <w:tab w:val="left" w:pos="2970"/>
        </w:tabs>
        <w:spacing w:after="200" w:line="276" w:lineRule="auto"/>
        <w:ind w:left="2880"/>
        <w:contextualSpacing/>
        <w:rPr>
          <w:rFonts w:cs="Tahoma"/>
          <w:szCs w:val="18"/>
          <w:lang w:val="fr-FR"/>
        </w:rPr>
      </w:pPr>
      <w:r w:rsidRPr="0046284D">
        <w:rPr>
          <w:rFonts w:cs="Tahoma"/>
          <w:szCs w:val="18"/>
          <w:lang w:val="it-IT"/>
        </w:rPr>
        <w:t>Le società potranno riassegnare le licenze a un altro server.</w:t>
      </w:r>
      <w:r w:rsidRPr="000724F2">
        <w:rPr>
          <w:rFonts w:cs="Tahoma"/>
          <w:szCs w:val="18"/>
          <w:lang w:val="fr-FR"/>
        </w:rPr>
        <w:t xml:space="preserve"> </w:t>
      </w:r>
      <w:r w:rsidRPr="0046284D">
        <w:rPr>
          <w:rFonts w:cs="Tahoma"/>
          <w:szCs w:val="18"/>
          <w:lang w:val="it-IT"/>
        </w:rPr>
        <w:t>Tuttavia, qualora la</w:t>
      </w:r>
      <w:r w:rsidR="003F51C0">
        <w:rPr>
          <w:rFonts w:cs="Tahoma"/>
          <w:szCs w:val="18"/>
          <w:lang w:val="it-IT"/>
        </w:rPr>
        <w:t> </w:t>
      </w:r>
      <w:r w:rsidRPr="0046284D">
        <w:rPr>
          <w:rFonts w:cs="Tahoma"/>
          <w:szCs w:val="18"/>
          <w:lang w:val="it-IT"/>
        </w:rPr>
        <w:t>società riassegni una licenza a un altro server, dovrà attenersi ai diritti sull</w:t>
      </w:r>
      <w:r w:rsidR="00A6407A">
        <w:rPr>
          <w:rFonts w:cs="Tahoma"/>
          <w:szCs w:val="18"/>
          <w:lang w:val="it-IT"/>
        </w:rPr>
        <w:t>’</w:t>
      </w:r>
      <w:r w:rsidRPr="0046284D">
        <w:rPr>
          <w:rFonts w:cs="Tahoma"/>
          <w:szCs w:val="18"/>
          <w:lang w:val="it-IT"/>
        </w:rPr>
        <w:t>utilizzo di SQL Server 2012.</w:t>
      </w:r>
      <w:r w:rsidRPr="000724F2">
        <w:rPr>
          <w:rFonts w:cs="Tahoma"/>
          <w:szCs w:val="18"/>
          <w:lang w:val="fr-FR"/>
        </w:rPr>
        <w:t xml:space="preserve"> </w:t>
      </w:r>
      <w:r w:rsidRPr="0046284D">
        <w:rPr>
          <w:rFonts w:cs="Tahoma"/>
          <w:szCs w:val="18"/>
          <w:lang w:val="it-IT"/>
        </w:rPr>
        <w:t>Quando cede licenze core a server ai sensi dei diritti sull</w:t>
      </w:r>
      <w:r w:rsidR="00A6407A">
        <w:rPr>
          <w:rFonts w:cs="Tahoma"/>
          <w:szCs w:val="18"/>
          <w:lang w:val="it-IT"/>
        </w:rPr>
        <w:t>’</w:t>
      </w:r>
      <w:r w:rsidRPr="0046284D">
        <w:rPr>
          <w:rFonts w:cs="Tahoma"/>
          <w:szCs w:val="18"/>
          <w:lang w:val="it-IT"/>
        </w:rPr>
        <w:t>utilizzo per SQL 2012, la società potrà combinare l</w:t>
      </w:r>
      <w:r w:rsidR="00A6407A">
        <w:rPr>
          <w:rFonts w:cs="Tahoma"/>
          <w:szCs w:val="18"/>
          <w:lang w:val="it-IT"/>
        </w:rPr>
        <w:t>’</w:t>
      </w:r>
      <w:r w:rsidRPr="0046284D">
        <w:rPr>
          <w:rFonts w:cs="Tahoma"/>
          <w:szCs w:val="18"/>
          <w:lang w:val="it-IT"/>
        </w:rPr>
        <w:t>equivalenza core delle licenze esistenti con le licenze core per SQL Server 2012 aggiuntive.</w:t>
      </w:r>
    </w:p>
    <w:p w:rsidR="009C0902" w:rsidRPr="000724F2" w:rsidRDefault="009C0902" w:rsidP="0002165F">
      <w:pPr>
        <w:numPr>
          <w:ilvl w:val="0"/>
          <w:numId w:val="120"/>
        </w:numPr>
        <w:tabs>
          <w:tab w:val="left" w:pos="2880"/>
          <w:tab w:val="left" w:pos="2970"/>
        </w:tabs>
        <w:spacing w:after="200" w:line="276" w:lineRule="auto"/>
        <w:ind w:left="2880"/>
        <w:contextualSpacing/>
        <w:rPr>
          <w:rFonts w:cs="Tahoma"/>
          <w:szCs w:val="18"/>
          <w:lang w:val="fr-FR"/>
        </w:rPr>
      </w:pPr>
      <w:r w:rsidRPr="0046284D">
        <w:rPr>
          <w:rFonts w:cs="Tahoma"/>
          <w:szCs w:val="18"/>
          <w:lang w:val="it-IT"/>
        </w:rPr>
        <w:t>L</w:t>
      </w:r>
      <w:r w:rsidR="00A6407A">
        <w:rPr>
          <w:rFonts w:cs="Tahoma"/>
          <w:szCs w:val="18"/>
          <w:lang w:val="it-IT"/>
        </w:rPr>
        <w:t>’</w:t>
      </w:r>
      <w:r w:rsidRPr="0046284D">
        <w:rPr>
          <w:rFonts w:cs="Tahoma"/>
          <w:szCs w:val="18"/>
          <w:lang w:val="it-IT"/>
        </w:rPr>
        <w:t>equivalenza di licenze core stimata delle società non implica che esse possano cedere una licenza singola per processore a core attraverso due o più processori.</w:t>
      </w:r>
    </w:p>
    <w:p w:rsidR="009C0902" w:rsidRPr="000724F2" w:rsidRDefault="009C0902" w:rsidP="0002165F">
      <w:pPr>
        <w:numPr>
          <w:ilvl w:val="0"/>
          <w:numId w:val="108"/>
        </w:numPr>
        <w:tabs>
          <w:tab w:val="left" w:pos="720"/>
        </w:tabs>
        <w:spacing w:after="200" w:line="276" w:lineRule="auto"/>
        <w:contextualSpacing/>
        <w:rPr>
          <w:rFonts w:eastAsia="Times New Roman" w:cs="Tahoma"/>
          <w:color w:val="000000"/>
          <w:szCs w:val="18"/>
          <w:lang w:val="fr-FR"/>
        </w:rPr>
      </w:pPr>
      <w:r w:rsidRPr="0046284D">
        <w:rPr>
          <w:rFonts w:cs="Tahoma"/>
          <w:b/>
          <w:szCs w:val="18"/>
          <w:lang w:val="it-IT"/>
        </w:rPr>
        <w:t>Per le società con copertura Software Assurance in scadenza in data 1 aprile 2015 o successiva che scelgono di non effettuare il rinnovo:</w:t>
      </w:r>
      <w:r w:rsidRPr="000724F2">
        <w:rPr>
          <w:rFonts w:eastAsia="Times New Roman" w:cs="Tahoma"/>
          <w:szCs w:val="18"/>
          <w:lang w:val="fr-FR"/>
        </w:rPr>
        <w:t xml:space="preserve"> </w:t>
      </w:r>
      <w:r w:rsidRPr="0046284D">
        <w:rPr>
          <w:rFonts w:cs="Tahoma"/>
          <w:color w:val="000000"/>
          <w:szCs w:val="18"/>
          <w:lang w:val="it-IT"/>
        </w:rPr>
        <w:t>alle società titolari di contratti Enterprise Subscription e Open Value Subscription con copertura in scadenza in data 1 aprile 2015 o successiva che scelgono di effettuare il</w:t>
      </w:r>
      <w:r w:rsidR="003F51C0">
        <w:rPr>
          <w:rFonts w:cs="Tahoma"/>
          <w:color w:val="000000"/>
          <w:szCs w:val="18"/>
          <w:lang w:val="it-IT"/>
        </w:rPr>
        <w:t> </w:t>
      </w:r>
      <w:r w:rsidRPr="0046284D">
        <w:rPr>
          <w:rFonts w:cs="Tahoma"/>
          <w:color w:val="000000"/>
          <w:szCs w:val="18"/>
          <w:lang w:val="it-IT"/>
        </w:rPr>
        <w:t>buy-out delle licenze per processore e alle altre società che acquistano licenze perpetue ai sensi del loro contratto verranno offerte le seguenti opzioni:</w:t>
      </w:r>
    </w:p>
    <w:p w:rsidR="009C0902" w:rsidRPr="000724F2" w:rsidRDefault="009C0902" w:rsidP="0002165F">
      <w:pPr>
        <w:numPr>
          <w:ilvl w:val="2"/>
          <w:numId w:val="108"/>
        </w:numPr>
        <w:spacing w:after="200" w:line="276" w:lineRule="auto"/>
        <w:contextualSpacing/>
        <w:rPr>
          <w:rFonts w:cs="Tahoma"/>
          <w:szCs w:val="18"/>
          <w:lang w:val="fr-FR"/>
        </w:rPr>
      </w:pPr>
      <w:r w:rsidRPr="003F51C0">
        <w:rPr>
          <w:rFonts w:cs="Tahoma"/>
          <w:szCs w:val="18"/>
          <w:lang w:val="it-IT"/>
        </w:rPr>
        <w:t>come stabilito nel primo paragrafo di questa nota relativa al prodotto, le licenze acquistate</w:t>
      </w:r>
      <w:r w:rsidR="003F51C0" w:rsidRPr="000724F2">
        <w:rPr>
          <w:rFonts w:cs="Tahoma"/>
          <w:szCs w:val="18"/>
          <w:lang w:val="fr-FR"/>
        </w:rPr>
        <w:t> </w:t>
      </w:r>
      <w:r w:rsidRPr="003F51C0">
        <w:rPr>
          <w:rFonts w:cs="Tahoma"/>
          <w:szCs w:val="18"/>
          <w:lang w:val="it-IT"/>
        </w:rPr>
        <w:t>prima del 1 aprile 2015 sono licenze qualificanti e le società potranno continuare a utilizzare SQL Server 2012 in base alle condizioni riportate nel precedente</w:t>
      </w:r>
      <w:r w:rsidR="003F51C0" w:rsidRPr="003F51C0">
        <w:rPr>
          <w:rFonts w:cs="Tahoma"/>
          <w:szCs w:val="18"/>
          <w:lang w:val="it-IT"/>
        </w:rPr>
        <w:t> </w:t>
      </w:r>
      <w:r w:rsidRPr="003F51C0">
        <w:rPr>
          <w:rFonts w:cs="Tahoma"/>
          <w:szCs w:val="18"/>
          <w:lang w:val="it-IT"/>
        </w:rPr>
        <w:t>Articolo “Per le società con copertura Software Assurance in scadenza prima</w:t>
      </w:r>
      <w:r w:rsidR="003F51C0" w:rsidRPr="003F51C0">
        <w:rPr>
          <w:rFonts w:cs="Tahoma"/>
          <w:szCs w:val="18"/>
          <w:lang w:val="it-IT"/>
        </w:rPr>
        <w:t> </w:t>
      </w:r>
      <w:r w:rsidRPr="003F51C0">
        <w:rPr>
          <w:rFonts w:cs="Tahoma"/>
          <w:szCs w:val="18"/>
          <w:lang w:val="it-IT"/>
        </w:rPr>
        <w:t>del 1</w:t>
      </w:r>
      <w:r w:rsidR="003F51C0" w:rsidRPr="003F51C0">
        <w:rPr>
          <w:rFonts w:cs="Tahoma"/>
          <w:szCs w:val="18"/>
          <w:lang w:val="it-IT"/>
        </w:rPr>
        <w:t> </w:t>
      </w:r>
      <w:r w:rsidRPr="003F51C0">
        <w:rPr>
          <w:rFonts w:cs="Tahoma"/>
          <w:szCs w:val="18"/>
          <w:lang w:val="it-IT"/>
        </w:rPr>
        <w:t>aprile</w:t>
      </w:r>
      <w:r w:rsidR="003F51C0" w:rsidRPr="003F51C0">
        <w:rPr>
          <w:rFonts w:cs="Tahoma"/>
          <w:szCs w:val="18"/>
          <w:lang w:val="it-IT"/>
        </w:rPr>
        <w:t> </w:t>
      </w:r>
      <w:r w:rsidRPr="003F51C0">
        <w:rPr>
          <w:rFonts w:cs="Tahoma"/>
          <w:szCs w:val="18"/>
          <w:lang w:val="it-IT"/>
        </w:rPr>
        <w:t>2015 che scelgono di non effettuare il rinnovo” e</w:t>
      </w:r>
    </w:p>
    <w:p w:rsidR="009C0902" w:rsidRPr="000724F2" w:rsidRDefault="009C0902" w:rsidP="0002165F">
      <w:pPr>
        <w:numPr>
          <w:ilvl w:val="2"/>
          <w:numId w:val="108"/>
        </w:numPr>
        <w:spacing w:after="200" w:line="276" w:lineRule="auto"/>
        <w:contextualSpacing/>
        <w:rPr>
          <w:rFonts w:cs="Tahoma"/>
          <w:szCs w:val="18"/>
          <w:lang w:val="fr-FR"/>
        </w:rPr>
      </w:pPr>
      <w:r w:rsidRPr="0046284D">
        <w:rPr>
          <w:rFonts w:cs="Tahoma"/>
          <w:szCs w:val="18"/>
          <w:lang w:val="it-IT"/>
        </w:rPr>
        <w:t>per le licenze acquistate dopo il 1 aprile 2015 la licenza per processore delle società avrà un</w:t>
      </w:r>
      <w:r w:rsidR="00A6407A">
        <w:rPr>
          <w:rFonts w:cs="Tahoma"/>
          <w:szCs w:val="18"/>
          <w:lang w:val="it-IT"/>
        </w:rPr>
        <w:t>’</w:t>
      </w:r>
      <w:r w:rsidRPr="0046284D">
        <w:rPr>
          <w:rFonts w:cs="Tahoma"/>
          <w:szCs w:val="18"/>
          <w:lang w:val="it-IT"/>
        </w:rPr>
        <w:t>equivalenza core di quattro licenze core Standard per SQL Server 2012.</w:t>
      </w:r>
      <w:r w:rsidRPr="000724F2">
        <w:rPr>
          <w:rFonts w:cs="Tahoma"/>
          <w:szCs w:val="18"/>
          <w:lang w:val="fr-FR"/>
        </w:rPr>
        <w:t xml:space="preserve"> </w:t>
      </w:r>
      <w:r w:rsidRPr="0046284D">
        <w:rPr>
          <w:rFonts w:cs="Tahoma"/>
          <w:szCs w:val="18"/>
          <w:lang w:val="it-IT"/>
        </w:rPr>
        <w:t>Per l</w:t>
      </w:r>
      <w:r w:rsidR="00A6407A">
        <w:rPr>
          <w:rFonts w:cs="Tahoma"/>
          <w:szCs w:val="18"/>
          <w:lang w:val="it-IT"/>
        </w:rPr>
        <w:t>’</w:t>
      </w:r>
      <w:r w:rsidRPr="0046284D">
        <w:rPr>
          <w:rFonts w:cs="Tahoma"/>
          <w:szCs w:val="18"/>
          <w:lang w:val="it-IT"/>
        </w:rPr>
        <w:t>utilizzo continuativo di SQL Server 2012 su processori che richiedono più di quattro licenze core per processore la società deve acquistare le licenze core aggiuntive.</w:t>
      </w:r>
    </w:p>
    <w:p w:rsidR="009C0902" w:rsidRPr="000724F2" w:rsidRDefault="009C0902" w:rsidP="0002165F">
      <w:pPr>
        <w:numPr>
          <w:ilvl w:val="0"/>
          <w:numId w:val="108"/>
        </w:numPr>
        <w:tabs>
          <w:tab w:val="left" w:pos="720"/>
        </w:tabs>
        <w:spacing w:after="200" w:line="276" w:lineRule="auto"/>
        <w:contextualSpacing/>
        <w:rPr>
          <w:rFonts w:cs="Tahoma"/>
          <w:szCs w:val="18"/>
          <w:lang w:val="fr-FR"/>
        </w:rPr>
      </w:pPr>
      <w:r w:rsidRPr="0046284D">
        <w:rPr>
          <w:rFonts w:cs="Tahoma"/>
          <w:b/>
          <w:szCs w:val="18"/>
          <w:lang w:val="it-IT"/>
        </w:rPr>
        <w:t>Per le società con sede nella Repubblica popolare cinese, dove acquistano licenze per processore e Software Assurance per SQL Server 2008 R2</w:t>
      </w:r>
      <w:r w:rsidRPr="0046284D">
        <w:rPr>
          <w:rFonts w:cs="Tahoma"/>
          <w:szCs w:val="18"/>
          <w:lang w:val="it-IT"/>
        </w:rPr>
        <w:t>:</w:t>
      </w:r>
      <w:r w:rsidRPr="000724F2">
        <w:rPr>
          <w:rFonts w:cs="Tahoma"/>
          <w:szCs w:val="18"/>
          <w:lang w:val="fr-FR"/>
        </w:rPr>
        <w:t xml:space="preserve"> </w:t>
      </w:r>
      <w:r w:rsidRPr="0046284D">
        <w:rPr>
          <w:rFonts w:cs="Tahoma"/>
          <w:szCs w:val="18"/>
          <w:lang w:val="it-IT"/>
        </w:rPr>
        <w:t>non si applicano i riferimenti al</w:t>
      </w:r>
      <w:r w:rsidR="003E0470">
        <w:rPr>
          <w:rFonts w:cs="Tahoma"/>
          <w:szCs w:val="18"/>
          <w:lang w:val="it-IT"/>
        </w:rPr>
        <w:t> </w:t>
      </w:r>
      <w:r w:rsidR="003F51C0">
        <w:rPr>
          <w:rFonts w:cs="Tahoma"/>
          <w:szCs w:val="18"/>
          <w:lang w:val="it-IT"/>
        </w:rPr>
        <w:br/>
      </w:r>
      <w:r w:rsidRPr="0046284D">
        <w:rPr>
          <w:rFonts w:cs="Tahoma"/>
          <w:szCs w:val="18"/>
          <w:lang w:val="it-IT"/>
        </w:rPr>
        <w:t>1 aprile 2012 e al 1 aprile 2015 presenti in questa nota relativa alla lista dei prodotti.</w:t>
      </w:r>
      <w:r w:rsidRPr="000724F2">
        <w:rPr>
          <w:rFonts w:cs="Tahoma"/>
          <w:szCs w:val="18"/>
          <w:lang w:val="fr-FR"/>
        </w:rPr>
        <w:t xml:space="preserve"> </w:t>
      </w:r>
      <w:r w:rsidRPr="0046284D">
        <w:rPr>
          <w:rFonts w:cs="Tahoma"/>
          <w:szCs w:val="18"/>
          <w:lang w:val="it-IT"/>
        </w:rPr>
        <w:t>Le date applicabili</w:t>
      </w:r>
      <w:r w:rsidR="003F51C0">
        <w:rPr>
          <w:rFonts w:cs="Tahoma"/>
          <w:szCs w:val="18"/>
          <w:lang w:val="it-IT"/>
        </w:rPr>
        <w:t> </w:t>
      </w:r>
      <w:r w:rsidRPr="0046284D">
        <w:rPr>
          <w:rFonts w:cs="Tahoma"/>
          <w:szCs w:val="18"/>
          <w:lang w:val="it-IT"/>
        </w:rPr>
        <w:t>per</w:t>
      </w:r>
      <w:r w:rsidR="003F51C0">
        <w:rPr>
          <w:rFonts w:cs="Tahoma"/>
          <w:szCs w:val="18"/>
          <w:lang w:val="it-IT"/>
        </w:rPr>
        <w:t> </w:t>
      </w:r>
      <w:r w:rsidRPr="0046284D">
        <w:rPr>
          <w:rFonts w:cs="Tahoma"/>
          <w:szCs w:val="18"/>
          <w:lang w:val="it-IT"/>
        </w:rPr>
        <w:t>queste società sarebbero rispettivamente il 1 luglio 2012 e il 1 luglio 2015.</w:t>
      </w:r>
    </w:p>
    <w:p w:rsidR="003E0470" w:rsidRDefault="003E0470" w:rsidP="004F39A9">
      <w:pPr>
        <w:ind w:left="907"/>
        <w:rPr>
          <w:rFonts w:cs="Tahoma"/>
          <w:szCs w:val="18"/>
          <w:lang w:val="fr-FR"/>
        </w:rPr>
      </w:pPr>
    </w:p>
    <w:p w:rsidR="00171B38" w:rsidRPr="000724F2" w:rsidRDefault="00171B38" w:rsidP="004F39A9">
      <w:pPr>
        <w:ind w:left="907"/>
        <w:rPr>
          <w:rFonts w:cs="Tahoma"/>
          <w:szCs w:val="18"/>
          <w:lang w:val="fr-FR"/>
        </w:rPr>
      </w:pPr>
    </w:p>
    <w:p w:rsidR="009C0902" w:rsidRPr="0046284D" w:rsidRDefault="009C0902" w:rsidP="004F39A9">
      <w:pPr>
        <w:pStyle w:val="Heading3"/>
        <w:rPr>
          <w:rFonts w:ascii="Tahoma" w:hAnsi="Tahoma" w:cs="Tahoma"/>
          <w:sz w:val="22"/>
          <w:szCs w:val="22"/>
        </w:rPr>
      </w:pPr>
      <w:bookmarkStart w:id="1561" w:name="Srv_85SQL2008R2Workgroup5ClientAddon"/>
      <w:bookmarkStart w:id="1562" w:name="_Toc325609329"/>
      <w:bookmarkStart w:id="1563" w:name="_85_SQL_Server®"/>
      <w:bookmarkStart w:id="1564" w:name="_Toc328555372"/>
      <w:bookmarkEnd w:id="1561"/>
      <w:bookmarkEnd w:id="1562"/>
      <w:bookmarkEnd w:id="1563"/>
      <w:r w:rsidRPr="0046284D">
        <w:rPr>
          <w:rFonts w:ascii="Tahoma" w:hAnsi="Tahoma" w:cs="Tahoma"/>
          <w:color w:val="F66400"/>
          <w:sz w:val="22"/>
          <w:szCs w:val="22"/>
          <w:vertAlign w:val="superscript"/>
          <w:lang w:val="it-IT"/>
        </w:rPr>
        <w:t>85</w:t>
      </w:r>
      <w:r w:rsidRPr="0046284D">
        <w:rPr>
          <w:rFonts w:ascii="Tahoma" w:hAnsi="Tahoma" w:cs="Tahoma"/>
          <w:color w:val="F66400"/>
          <w:sz w:val="22"/>
          <w:szCs w:val="22"/>
          <w:lang w:val="it-IT"/>
        </w:rPr>
        <w:t xml:space="preserve"> SQL Server</w:t>
      </w:r>
      <w:r w:rsidR="001F3A28" w:rsidRPr="001F3A28">
        <w:rPr>
          <w:rFonts w:ascii="Tahoma" w:hAnsi="Tahoma" w:cs="Tahoma"/>
          <w:color w:val="F66400"/>
          <w:sz w:val="22"/>
          <w:szCs w:val="22"/>
          <w:vertAlign w:val="superscript"/>
          <w:lang w:val="it-IT"/>
        </w:rPr>
        <w:t>®</w:t>
      </w:r>
      <w:r w:rsidRPr="0046284D">
        <w:rPr>
          <w:rFonts w:ascii="Tahoma" w:hAnsi="Tahoma" w:cs="Tahoma"/>
          <w:color w:val="F66400"/>
          <w:sz w:val="22"/>
          <w:szCs w:val="22"/>
          <w:lang w:val="it-IT"/>
        </w:rPr>
        <w:t xml:space="preserve"> 2008 R2 Workgroup (5 Add On Client)</w:t>
      </w:r>
      <w:bookmarkEnd w:id="1564"/>
    </w:p>
    <w:p w:rsidR="009C0902" w:rsidRPr="00E600CB" w:rsidRDefault="009C0902" w:rsidP="004F39A9">
      <w:pPr>
        <w:pStyle w:val="EndnoteText"/>
        <w:ind w:left="0"/>
        <w:rPr>
          <w:rFonts w:ascii="Tahoma" w:hAnsi="Tahoma" w:cs="Tahoma"/>
          <w:sz w:val="18"/>
        </w:rPr>
      </w:pPr>
    </w:p>
    <w:p w:rsidR="009C0902" w:rsidRPr="000724F2" w:rsidRDefault="009C0902" w:rsidP="004F39A9">
      <w:pPr>
        <w:spacing w:after="200" w:line="276" w:lineRule="auto"/>
        <w:ind w:left="1440"/>
        <w:rPr>
          <w:lang w:val="fr-FR"/>
        </w:rPr>
      </w:pPr>
      <w:r w:rsidRPr="0046284D">
        <w:rPr>
          <w:b/>
          <w:lang w:val="it-IT"/>
        </w:rPr>
        <w:t>Concessioni di Licenza Associate alla fine del ciclo di vita di SQL Server Workgroup Edition:</w:t>
      </w:r>
      <w:r w:rsidRPr="00E600CB">
        <w:rPr>
          <w:rFonts w:eastAsia="Times New Roman" w:cs="Tahoma"/>
          <w:szCs w:val="18"/>
        </w:rPr>
        <w:t xml:space="preserve"> </w:t>
      </w:r>
      <w:r w:rsidRPr="00E600CB">
        <w:rPr>
          <w:rFonts w:eastAsia="Times New Roman" w:cs="Tahoma"/>
          <w:szCs w:val="18"/>
          <w:lang w:val="it-IT"/>
        </w:rPr>
        <w:t>SQL Server 2008 R2 Workgroup sarà l</w:t>
      </w:r>
      <w:r w:rsidR="00A6407A">
        <w:rPr>
          <w:rFonts w:eastAsia="Times New Roman" w:cs="Tahoma"/>
          <w:szCs w:val="18"/>
          <w:lang w:val="it-IT"/>
        </w:rPr>
        <w:t>’</w:t>
      </w:r>
      <w:r w:rsidRPr="00E600CB">
        <w:rPr>
          <w:rFonts w:eastAsia="Times New Roman" w:cs="Tahoma"/>
          <w:szCs w:val="18"/>
          <w:lang w:val="it-IT"/>
        </w:rPr>
        <w:t>ultima versione di SQL Server Workgroup Edition.</w:t>
      </w:r>
      <w:r>
        <w:rPr>
          <w:rFonts w:eastAsia="Times New Roman" w:cs="Tahoma"/>
          <w:szCs w:val="18"/>
        </w:rPr>
        <w:t xml:space="preserve"> </w:t>
      </w:r>
      <w:r w:rsidRPr="00E600CB">
        <w:rPr>
          <w:rFonts w:eastAsia="Times New Roman" w:cs="Tahoma"/>
          <w:szCs w:val="18"/>
          <w:lang w:val="it-IT"/>
        </w:rPr>
        <w:t>In via eccezionale, le società con contratti multilicenza e con copertura Software Assurance attiva per le licenze per SQL Server 2008 R2 Workgroup Server in data 1 aprile 2012 potranno effettuare l</w:t>
      </w:r>
      <w:r w:rsidR="00A6407A">
        <w:rPr>
          <w:rFonts w:eastAsia="Times New Roman" w:cs="Tahoma"/>
          <w:szCs w:val="18"/>
          <w:lang w:val="it-IT"/>
        </w:rPr>
        <w:t>’</w:t>
      </w:r>
      <w:r w:rsidRPr="00E600CB">
        <w:rPr>
          <w:rFonts w:eastAsia="Times New Roman" w:cs="Tahoma"/>
          <w:szCs w:val="18"/>
          <w:lang w:val="it-IT"/>
        </w:rPr>
        <w:t>aggiornamento a SQL Server 2012 Standard Server e utilizzarlo (o a qualsiasi versione successiva del prodotto resa disponibile durante la copertura) al posto di SQL Server Workgroup Edition e</w:t>
      </w:r>
      <w:r w:rsidR="003508C2">
        <w:rPr>
          <w:rFonts w:eastAsia="Times New Roman" w:cs="Tahoma"/>
          <w:szCs w:val="18"/>
          <w:lang w:val="it-IT"/>
        </w:rPr>
        <w:t> </w:t>
      </w:r>
      <w:r w:rsidRPr="00E600CB">
        <w:rPr>
          <w:rFonts w:eastAsia="Times New Roman" w:cs="Tahoma"/>
          <w:szCs w:val="18"/>
          <w:lang w:val="it-IT"/>
        </w:rPr>
        <w:t>acquistare Software Assurance per SQL Server Standard alla scadenza della copertura in corso.</w:t>
      </w:r>
      <w:r w:rsidRPr="00E600CB">
        <w:rPr>
          <w:rFonts w:eastAsia="Times New Roman" w:cs="Tahoma"/>
          <w:szCs w:val="18"/>
        </w:rPr>
        <w:t xml:space="preserve"> </w:t>
      </w:r>
      <w:r w:rsidRPr="00E600CB">
        <w:rPr>
          <w:rFonts w:eastAsia="Times New Roman" w:cs="Tahoma"/>
          <w:szCs w:val="18"/>
          <w:lang w:val="it-IT"/>
        </w:rPr>
        <w:t>Inoltre, le società con contratti multilicenza e con copertura Software Assurance attiva per le CAL per SQL Server 2008 R2 Workgroup in data 1 aprile 2012 potranno effettuare l</w:t>
      </w:r>
      <w:r w:rsidR="00A6407A">
        <w:rPr>
          <w:rFonts w:eastAsia="Times New Roman" w:cs="Tahoma"/>
          <w:szCs w:val="18"/>
          <w:lang w:val="it-IT"/>
        </w:rPr>
        <w:t>’</w:t>
      </w:r>
      <w:r w:rsidRPr="00E600CB">
        <w:rPr>
          <w:rFonts w:eastAsia="Times New Roman" w:cs="Tahoma"/>
          <w:szCs w:val="18"/>
          <w:lang w:val="it-IT"/>
        </w:rPr>
        <w:t>aggiornamento alle CAL per SQL Server 2012 (o a qualsiasi versione successiva della CAL resa disponibile durante la copertura) e utilizzarle al posto delle loro CAL per SQL Server Workgroup, e acquistare Software Assurance per la CAL per SQL Server in occasione del loro prossimo rinnovo.</w:t>
      </w:r>
      <w:r>
        <w:t xml:space="preserve"> </w:t>
      </w:r>
      <w:r>
        <w:rPr>
          <w:lang w:val="it-IT"/>
        </w:rPr>
        <w:t>Le licenze per SQL Server Workgroup delle società non sono più valide quando acquistano la copertura Software Assurance per SQL Server Standard ai sensi della presente offerta.</w:t>
      </w:r>
    </w:p>
    <w:p w:rsidR="009C0902" w:rsidRPr="00A73360" w:rsidRDefault="009C0902" w:rsidP="004F39A9">
      <w:pPr>
        <w:spacing w:after="200" w:line="276" w:lineRule="auto"/>
        <w:ind w:left="1440"/>
      </w:pPr>
      <w:r>
        <w:rPr>
          <w:b/>
          <w:lang w:val="it-IT"/>
        </w:rPr>
        <w:t>Per le società con sede nella Repubblica popolare cinese, dove acquistano licenze e</w:t>
      </w:r>
      <w:r w:rsidR="003F51C0">
        <w:rPr>
          <w:b/>
          <w:lang w:val="it-IT"/>
        </w:rPr>
        <w:t> </w:t>
      </w:r>
      <w:r>
        <w:rPr>
          <w:b/>
          <w:lang w:val="it-IT"/>
        </w:rPr>
        <w:t>Software Assurance per SQL Server 2008 R2</w:t>
      </w:r>
      <w:r w:rsidRPr="0046284D">
        <w:rPr>
          <w:b/>
          <w:lang w:val="it-IT"/>
        </w:rPr>
        <w:t>:</w:t>
      </w:r>
      <w:r w:rsidRPr="000724F2">
        <w:rPr>
          <w:lang w:val="fr-FR"/>
        </w:rPr>
        <w:t xml:space="preserve"> </w:t>
      </w:r>
      <w:r>
        <w:rPr>
          <w:lang w:val="it-IT"/>
        </w:rPr>
        <w:t>non si applicano i riferimenti al 1 aprile 2012 presenti in questa nota relativa alla lista dei prodotti.</w:t>
      </w:r>
      <w:r w:rsidRPr="000724F2">
        <w:rPr>
          <w:lang w:val="fr-FR"/>
        </w:rPr>
        <w:t xml:space="preserve"> </w:t>
      </w:r>
      <w:r>
        <w:rPr>
          <w:lang w:val="it-IT"/>
        </w:rPr>
        <w:t>La data applicabile per queste società sarebbe il 1 luglio 2012.</w:t>
      </w:r>
    </w:p>
    <w:p w:rsidR="009C0902" w:rsidRPr="0046284D" w:rsidRDefault="009C0902" w:rsidP="004F39A9">
      <w:pPr>
        <w:pStyle w:val="Heading3"/>
        <w:ind w:left="720" w:hanging="720"/>
        <w:rPr>
          <w:rFonts w:ascii="Tahoma" w:hAnsi="Tahoma" w:cs="Tahoma"/>
          <w:sz w:val="22"/>
          <w:szCs w:val="22"/>
        </w:rPr>
      </w:pPr>
      <w:bookmarkStart w:id="1565" w:name="_Toc325609330"/>
      <w:bookmarkStart w:id="1566" w:name="_86_Licenza_per"/>
      <w:bookmarkStart w:id="1567" w:name="_Toc328555373"/>
      <w:bookmarkStart w:id="1568" w:name="Srv_72SQLSvr08R2WorkgroupProc"/>
      <w:bookmarkEnd w:id="1565"/>
      <w:bookmarkEnd w:id="1566"/>
      <w:r w:rsidRPr="0046284D">
        <w:rPr>
          <w:rFonts w:ascii="Tahoma" w:hAnsi="Tahoma" w:cs="Tahoma"/>
          <w:color w:val="F66400"/>
          <w:sz w:val="22"/>
          <w:szCs w:val="22"/>
          <w:vertAlign w:val="superscript"/>
          <w:lang w:val="it-IT"/>
        </w:rPr>
        <w:t>86</w:t>
      </w:r>
      <w:r w:rsidRPr="0046284D">
        <w:rPr>
          <w:rFonts w:ascii="Tahoma" w:hAnsi="Tahoma" w:cs="Tahoma"/>
          <w:color w:val="F66400"/>
          <w:sz w:val="22"/>
          <w:szCs w:val="22"/>
          <w:lang w:val="it-IT"/>
        </w:rPr>
        <w:t xml:space="preserve"> Licenza per Processore per SQL Server</w:t>
      </w:r>
      <w:r w:rsidR="001F3A28" w:rsidRPr="001F3A28">
        <w:rPr>
          <w:rFonts w:ascii="Tahoma" w:hAnsi="Tahoma" w:cs="Tahoma"/>
          <w:color w:val="F66400"/>
          <w:sz w:val="22"/>
          <w:szCs w:val="22"/>
          <w:vertAlign w:val="superscript"/>
          <w:lang w:val="it-IT"/>
        </w:rPr>
        <w:t>®</w:t>
      </w:r>
      <w:r w:rsidRPr="0046284D">
        <w:rPr>
          <w:rFonts w:ascii="Tahoma" w:hAnsi="Tahoma" w:cs="Tahoma"/>
          <w:color w:val="F66400"/>
          <w:sz w:val="22"/>
          <w:szCs w:val="22"/>
          <w:lang w:val="it-IT"/>
        </w:rPr>
        <w:t xml:space="preserve"> 2008 R2 Workgroup</w:t>
      </w:r>
      <w:bookmarkEnd w:id="1567"/>
    </w:p>
    <w:bookmarkEnd w:id="1568"/>
    <w:p w:rsidR="009C0902" w:rsidRPr="005409E7" w:rsidRDefault="009C0902" w:rsidP="004F39A9">
      <w:pPr>
        <w:ind w:left="720"/>
        <w:rPr>
          <w:rFonts w:cs="Tahoma"/>
          <w:szCs w:val="18"/>
        </w:rPr>
      </w:pPr>
    </w:p>
    <w:p w:rsidR="009C0902" w:rsidRPr="000724F2" w:rsidRDefault="009C0902" w:rsidP="0002165F">
      <w:pPr>
        <w:numPr>
          <w:ilvl w:val="0"/>
          <w:numId w:val="114"/>
        </w:numPr>
        <w:spacing w:after="200" w:line="276" w:lineRule="auto"/>
        <w:ind w:left="1440"/>
        <w:rPr>
          <w:rFonts w:cs="Tahoma"/>
          <w:szCs w:val="18"/>
          <w:lang w:val="fr-FR"/>
        </w:rPr>
      </w:pPr>
      <w:r w:rsidRPr="003F51C0">
        <w:rPr>
          <w:rFonts w:cs="Tahoma"/>
          <w:b/>
          <w:color w:val="000000"/>
          <w:szCs w:val="18"/>
          <w:lang w:val="it-IT"/>
        </w:rPr>
        <w:t>Concessioni di Licenza Associate alla Variazione del Modello di Licenza:</w:t>
      </w:r>
      <w:r w:rsidRPr="003F51C0">
        <w:rPr>
          <w:rFonts w:eastAsia="Times New Roman" w:cs="Tahoma"/>
          <w:color w:val="000000"/>
          <w:szCs w:val="18"/>
        </w:rPr>
        <w:t xml:space="preserve"> </w:t>
      </w:r>
      <w:r w:rsidRPr="003F51C0">
        <w:rPr>
          <w:rFonts w:eastAsia="Times New Roman" w:cs="Tahoma"/>
          <w:color w:val="000000"/>
          <w:szCs w:val="18"/>
          <w:lang w:val="it-IT"/>
        </w:rPr>
        <w:t>SQL Server 2008 R2 sarà l</w:t>
      </w:r>
      <w:r w:rsidR="00A6407A">
        <w:rPr>
          <w:rFonts w:eastAsia="Times New Roman" w:cs="Tahoma"/>
          <w:color w:val="000000"/>
          <w:szCs w:val="18"/>
          <w:lang w:val="it-IT"/>
        </w:rPr>
        <w:t>’</w:t>
      </w:r>
      <w:r w:rsidRPr="003F51C0">
        <w:rPr>
          <w:rFonts w:eastAsia="Times New Roman" w:cs="Tahoma"/>
          <w:color w:val="000000"/>
          <w:szCs w:val="18"/>
          <w:lang w:val="it-IT"/>
        </w:rPr>
        <w:t>ultima versione di SQL Server concessa in licenza ai sensi del modello di licenza per processore e l</w:t>
      </w:r>
      <w:r w:rsidR="00A6407A">
        <w:rPr>
          <w:rFonts w:eastAsia="Times New Roman" w:cs="Tahoma"/>
          <w:color w:val="000000"/>
          <w:szCs w:val="18"/>
          <w:lang w:val="it-IT"/>
        </w:rPr>
        <w:t>’</w:t>
      </w:r>
      <w:r w:rsidRPr="003F51C0">
        <w:rPr>
          <w:rFonts w:eastAsia="Times New Roman" w:cs="Tahoma"/>
          <w:color w:val="000000"/>
          <w:szCs w:val="18"/>
          <w:lang w:val="it-IT"/>
        </w:rPr>
        <w:t>ultima versione di SQL Server Workgroup Edition.</w:t>
      </w:r>
      <w:r w:rsidRPr="003F51C0">
        <w:rPr>
          <w:rFonts w:eastAsia="Times New Roman" w:cs="Tahoma"/>
          <w:color w:val="000000"/>
          <w:szCs w:val="18"/>
        </w:rPr>
        <w:t xml:space="preserve"> </w:t>
      </w:r>
      <w:r w:rsidRPr="003F51C0">
        <w:rPr>
          <w:rFonts w:eastAsia="Times New Roman" w:cs="Tahoma"/>
          <w:color w:val="000000"/>
          <w:szCs w:val="18"/>
          <w:lang w:val="it-IT"/>
        </w:rPr>
        <w:t>In via eccezionale, alle società con</w:t>
      </w:r>
      <w:r w:rsidR="003F51C0" w:rsidRPr="003F51C0">
        <w:rPr>
          <w:rFonts w:eastAsia="Times New Roman" w:cs="Tahoma"/>
          <w:color w:val="000000"/>
          <w:szCs w:val="18"/>
          <w:lang w:val="it-IT"/>
        </w:rPr>
        <w:t> </w:t>
      </w:r>
      <w:r w:rsidRPr="003F51C0">
        <w:rPr>
          <w:rFonts w:eastAsia="Times New Roman" w:cs="Tahoma"/>
          <w:color w:val="000000"/>
          <w:szCs w:val="18"/>
          <w:lang w:val="it-IT"/>
        </w:rPr>
        <w:t>contratti multilicenza e copertura Software Assurance attiva per le licenze per processore per SQL Server 2008 R2 Workgroup in data 1 aprile 2012 (“licenze qualificanti”) vengono offerte le opzioni che seguono.</w:t>
      </w:r>
      <w:r w:rsidRPr="003F51C0">
        <w:rPr>
          <w:rFonts w:cs="Tahoma"/>
          <w:szCs w:val="18"/>
        </w:rPr>
        <w:t xml:space="preserve"> </w:t>
      </w:r>
      <w:r w:rsidRPr="003F51C0">
        <w:rPr>
          <w:rFonts w:cs="Tahoma"/>
          <w:color w:val="000000"/>
          <w:szCs w:val="18"/>
          <w:lang w:val="it-IT"/>
        </w:rPr>
        <w:t>Le licenze per processore per SQL Server 2008 R2 Workgroup acquistate successivamente nello stesso periodo di validità dell</w:t>
      </w:r>
      <w:r w:rsidR="00A6407A">
        <w:rPr>
          <w:rFonts w:cs="Tahoma"/>
          <w:color w:val="000000"/>
          <w:szCs w:val="18"/>
          <w:lang w:val="it-IT"/>
        </w:rPr>
        <w:t>’</w:t>
      </w:r>
      <w:r w:rsidRPr="003F51C0">
        <w:rPr>
          <w:rFonts w:cs="Tahoma"/>
          <w:color w:val="000000"/>
          <w:szCs w:val="18"/>
          <w:lang w:val="it-IT"/>
        </w:rPr>
        <w:t>iscrizione, ma prima del 1 aprile 2015 nell</w:t>
      </w:r>
      <w:r w:rsidR="00A6407A">
        <w:rPr>
          <w:rFonts w:cs="Tahoma"/>
          <w:color w:val="000000"/>
          <w:szCs w:val="18"/>
          <w:lang w:val="it-IT"/>
        </w:rPr>
        <w:t>’</w:t>
      </w:r>
      <w:r w:rsidRPr="003F51C0">
        <w:rPr>
          <w:rFonts w:cs="Tahoma"/>
          <w:color w:val="000000"/>
          <w:szCs w:val="18"/>
          <w:lang w:val="it-IT"/>
        </w:rPr>
        <w:t>ambito di una procedura pianificata di true-up della società Enterprise, Enterprise Subscription, Open Value Subscription o EES, sono anch</w:t>
      </w:r>
      <w:r w:rsidR="00A6407A">
        <w:rPr>
          <w:rFonts w:cs="Tahoma"/>
          <w:color w:val="000000"/>
          <w:szCs w:val="18"/>
          <w:lang w:val="it-IT"/>
        </w:rPr>
        <w:t>’</w:t>
      </w:r>
      <w:r w:rsidRPr="003F51C0">
        <w:rPr>
          <w:rFonts w:cs="Tahoma"/>
          <w:color w:val="000000"/>
          <w:szCs w:val="18"/>
          <w:lang w:val="it-IT"/>
        </w:rPr>
        <w:t>esse licenze qualificanti per gli scopi previsti da tali opzioni.</w:t>
      </w:r>
      <w:r w:rsidRPr="003F51C0">
        <w:rPr>
          <w:rFonts w:cs="Tahoma"/>
          <w:szCs w:val="18"/>
        </w:rPr>
        <w:t xml:space="preserve"> </w:t>
      </w:r>
      <w:r w:rsidRPr="003F51C0">
        <w:rPr>
          <w:rFonts w:cs="Tahoma"/>
          <w:color w:val="000000"/>
          <w:szCs w:val="18"/>
          <w:lang w:val="it-IT"/>
        </w:rPr>
        <w:t>Le licenze acquistate dopo il 1 aprile 2015, o in un periodo di validità dell</w:t>
      </w:r>
      <w:r w:rsidR="00A6407A">
        <w:rPr>
          <w:rFonts w:cs="Tahoma"/>
          <w:color w:val="000000"/>
          <w:szCs w:val="18"/>
          <w:lang w:val="it-IT"/>
        </w:rPr>
        <w:t>’</w:t>
      </w:r>
      <w:r w:rsidRPr="003F51C0">
        <w:rPr>
          <w:rFonts w:cs="Tahoma"/>
          <w:color w:val="000000"/>
          <w:szCs w:val="18"/>
          <w:lang w:val="it-IT"/>
        </w:rPr>
        <w:t>iscrizione successivo, ai sensi di un contratto distinto o di un</w:t>
      </w:r>
      <w:r w:rsidR="00A6407A">
        <w:rPr>
          <w:rFonts w:cs="Tahoma"/>
          <w:color w:val="000000"/>
          <w:szCs w:val="18"/>
          <w:lang w:val="it-IT"/>
        </w:rPr>
        <w:t>’</w:t>
      </w:r>
      <w:r w:rsidRPr="003F51C0">
        <w:rPr>
          <w:rFonts w:cs="Tahoma"/>
          <w:color w:val="000000"/>
          <w:szCs w:val="18"/>
          <w:lang w:val="it-IT"/>
        </w:rPr>
        <w:t>iscrizione con la data di entrata in vigore posteriore al 1 aprile 2012, non sono licenze qualificanti.</w:t>
      </w:r>
    </w:p>
    <w:p w:rsidR="009C0902" w:rsidRPr="000724F2" w:rsidRDefault="009C0902" w:rsidP="00B85551">
      <w:pPr>
        <w:numPr>
          <w:ilvl w:val="2"/>
          <w:numId w:val="114"/>
        </w:numPr>
        <w:spacing w:after="200" w:line="276" w:lineRule="auto"/>
        <w:contextualSpacing/>
        <w:rPr>
          <w:rFonts w:cs="Tahoma"/>
          <w:szCs w:val="18"/>
          <w:lang w:val="fr-FR"/>
        </w:rPr>
      </w:pPr>
      <w:r w:rsidRPr="003F51C0">
        <w:rPr>
          <w:rFonts w:eastAsia="Times New Roman" w:cs="Tahoma"/>
          <w:b/>
          <w:szCs w:val="18"/>
          <w:lang w:val="it-IT"/>
        </w:rPr>
        <w:t>Periodo di Validità Corrente:</w:t>
      </w:r>
      <w:r w:rsidRPr="000724F2">
        <w:rPr>
          <w:rFonts w:eastAsia="Times New Roman" w:cs="Tahoma"/>
          <w:b/>
          <w:szCs w:val="18"/>
          <w:lang w:val="fr-FR"/>
        </w:rPr>
        <w:t xml:space="preserve"> </w:t>
      </w:r>
      <w:r w:rsidRPr="003F51C0">
        <w:rPr>
          <w:rFonts w:eastAsia="Times New Roman" w:cs="Tahoma"/>
          <w:szCs w:val="18"/>
          <w:lang w:val="it-IT"/>
        </w:rPr>
        <w:t>durante il periodo di validità corrente della copertura Software Assurance a partire dal 1 aprile 2012 le società (incluse le società titolari di contratti “subscription”) potranno, ai sensi di una licenza qualificante, effettuare l</w:t>
      </w:r>
      <w:r w:rsidR="00A6407A">
        <w:rPr>
          <w:rFonts w:eastAsia="Times New Roman" w:cs="Tahoma"/>
          <w:szCs w:val="18"/>
          <w:lang w:val="it-IT"/>
        </w:rPr>
        <w:t>’</w:t>
      </w:r>
      <w:r w:rsidRPr="003F51C0">
        <w:rPr>
          <w:rFonts w:eastAsia="Times New Roman" w:cs="Tahoma"/>
          <w:szCs w:val="18"/>
          <w:lang w:val="it-IT"/>
        </w:rPr>
        <w:t>aggiornamento al software SQL Server 2012 Standard Core e utilizzarlo al posto di SQL</w:t>
      </w:r>
      <w:r w:rsidR="003F51C0" w:rsidRPr="003F51C0">
        <w:rPr>
          <w:rFonts w:eastAsia="Times New Roman" w:cs="Tahoma"/>
          <w:szCs w:val="18"/>
          <w:lang w:val="it-IT"/>
        </w:rPr>
        <w:t> </w:t>
      </w:r>
      <w:r w:rsidRPr="003F51C0">
        <w:rPr>
          <w:rFonts w:eastAsia="Times New Roman" w:cs="Tahoma"/>
          <w:szCs w:val="18"/>
          <w:lang w:val="it-IT"/>
        </w:rPr>
        <w:t>Server 2008 R2 Workgroup in conformità ai diritti di utilizzo del prodotto previsti dalla</w:t>
      </w:r>
      <w:r w:rsidR="003F51C0" w:rsidRPr="003F51C0">
        <w:rPr>
          <w:rFonts w:eastAsia="Times New Roman" w:cs="Tahoma"/>
          <w:szCs w:val="18"/>
          <w:lang w:val="it-IT"/>
        </w:rPr>
        <w:t> </w:t>
      </w:r>
      <w:r w:rsidRPr="003F51C0">
        <w:rPr>
          <w:rFonts w:eastAsia="Times New Roman" w:cs="Tahoma"/>
          <w:szCs w:val="18"/>
          <w:lang w:val="it-IT"/>
        </w:rPr>
        <w:t>licenza per processore SQL Server 2008 R2 Standard (come indicato nei Diritti di</w:t>
      </w:r>
      <w:r w:rsidR="003F51C0" w:rsidRPr="003F51C0">
        <w:rPr>
          <w:rFonts w:eastAsia="Times New Roman" w:cs="Tahoma"/>
          <w:szCs w:val="18"/>
          <w:lang w:val="it-IT"/>
        </w:rPr>
        <w:t> </w:t>
      </w:r>
      <w:r w:rsidRPr="003F51C0">
        <w:rPr>
          <w:rFonts w:eastAsia="Times New Roman" w:cs="Tahoma"/>
          <w:szCs w:val="18"/>
          <w:lang w:val="it-IT"/>
        </w:rPr>
        <w:t>Utilizzo del Prodotto del mese di gennaio 2012).</w:t>
      </w:r>
      <w:r w:rsidRPr="000724F2">
        <w:rPr>
          <w:rFonts w:eastAsia="Times New Roman" w:cs="Tahoma"/>
          <w:szCs w:val="18"/>
          <w:lang w:val="fr-FR"/>
        </w:rPr>
        <w:t xml:space="preserve"> </w:t>
      </w:r>
      <w:r w:rsidRPr="003F51C0">
        <w:rPr>
          <w:rFonts w:eastAsia="Times New Roman" w:cs="Tahoma"/>
          <w:szCs w:val="18"/>
          <w:lang w:val="it-IT"/>
        </w:rPr>
        <w:t>alle società vengono concessi diritti aggiuntivi ai sensi di Mobilità delle Licenze tramite Software Assurance e Mobilità delle Licenze all</w:t>
      </w:r>
      <w:r w:rsidR="00A6407A">
        <w:rPr>
          <w:rFonts w:eastAsia="Times New Roman" w:cs="Tahoma"/>
          <w:szCs w:val="18"/>
          <w:lang w:val="it-IT"/>
        </w:rPr>
        <w:t>’</w:t>
      </w:r>
      <w:r w:rsidRPr="003F51C0">
        <w:rPr>
          <w:rFonts w:eastAsia="Times New Roman" w:cs="Tahoma"/>
          <w:szCs w:val="18"/>
          <w:lang w:val="it-IT"/>
        </w:rPr>
        <w:t>interno di Server Farm.</w:t>
      </w:r>
      <w:r w:rsidRPr="000724F2">
        <w:rPr>
          <w:rFonts w:cs="Tahoma"/>
          <w:szCs w:val="18"/>
          <w:lang w:val="fr-FR"/>
        </w:rPr>
        <w:t xml:space="preserve"> </w:t>
      </w:r>
      <w:r w:rsidRPr="003F51C0">
        <w:rPr>
          <w:rFonts w:cs="Tahoma"/>
          <w:szCs w:val="18"/>
          <w:lang w:val="it-IT"/>
        </w:rPr>
        <w:t>Le società dovranno fare riferimento ai Diritti di Utilizzo</w:t>
      </w:r>
      <w:r w:rsidR="003F51C0" w:rsidRPr="003F51C0">
        <w:rPr>
          <w:rFonts w:cs="Tahoma"/>
          <w:szCs w:val="18"/>
          <w:lang w:val="it-IT"/>
        </w:rPr>
        <w:t> </w:t>
      </w:r>
      <w:r w:rsidRPr="003F51C0">
        <w:rPr>
          <w:rFonts w:cs="Tahoma"/>
          <w:szCs w:val="18"/>
          <w:lang w:val="it-IT"/>
        </w:rPr>
        <w:t>del Prodotto per SQL Server 2012 Standard Core per quanto riguarda le condizioni</w:t>
      </w:r>
      <w:r w:rsidR="003F51C0" w:rsidRPr="003F51C0">
        <w:rPr>
          <w:rFonts w:cs="Tahoma"/>
          <w:szCs w:val="18"/>
          <w:lang w:val="it-IT"/>
        </w:rPr>
        <w:t> </w:t>
      </w:r>
      <w:r w:rsidRPr="003F51C0">
        <w:rPr>
          <w:rFonts w:cs="Tahoma"/>
          <w:szCs w:val="18"/>
          <w:lang w:val="it-IT"/>
        </w:rPr>
        <w:t>di licenza per Mobilità delle Licenze.</w:t>
      </w:r>
    </w:p>
    <w:p w:rsidR="009C0902" w:rsidRPr="000724F2" w:rsidRDefault="009C0902" w:rsidP="0002165F">
      <w:pPr>
        <w:numPr>
          <w:ilvl w:val="0"/>
          <w:numId w:val="108"/>
        </w:numPr>
        <w:tabs>
          <w:tab w:val="left" w:pos="1440"/>
        </w:tabs>
        <w:spacing w:after="200" w:line="276" w:lineRule="auto"/>
        <w:ind w:left="1800"/>
        <w:contextualSpacing/>
        <w:rPr>
          <w:rFonts w:cs="Tahoma"/>
          <w:szCs w:val="18"/>
          <w:lang w:val="fr-FR"/>
        </w:rPr>
      </w:pPr>
      <w:r w:rsidRPr="005409E7">
        <w:rPr>
          <w:rFonts w:eastAsia="Times New Roman" w:cs="Tahoma"/>
          <w:b/>
          <w:szCs w:val="18"/>
          <w:lang w:val="it-IT"/>
        </w:rPr>
        <w:t>Primo Periodo di Rinnovo (prima del 1 aprile 2015):</w:t>
      </w:r>
      <w:r w:rsidRPr="000724F2">
        <w:rPr>
          <w:rFonts w:eastAsia="Times New Roman" w:cs="Tahoma"/>
          <w:b/>
          <w:szCs w:val="18"/>
          <w:lang w:val="fr-FR"/>
        </w:rPr>
        <w:t xml:space="preserve"> </w:t>
      </w:r>
      <w:r w:rsidRPr="005409E7">
        <w:rPr>
          <w:rFonts w:cs="Tahoma"/>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9C0902" w:rsidRPr="000724F2" w:rsidRDefault="009C0902" w:rsidP="0002165F">
      <w:pPr>
        <w:numPr>
          <w:ilvl w:val="1"/>
          <w:numId w:val="108"/>
        </w:numPr>
        <w:tabs>
          <w:tab w:val="left" w:pos="2520"/>
        </w:tabs>
        <w:spacing w:after="200" w:line="276" w:lineRule="auto"/>
        <w:ind w:left="2520"/>
        <w:contextualSpacing/>
        <w:rPr>
          <w:rFonts w:eastAsia="Times New Roman" w:cs="Tahoma"/>
          <w:spacing w:val="-2"/>
          <w:szCs w:val="18"/>
          <w:lang w:val="fr-FR"/>
        </w:rPr>
      </w:pPr>
      <w:r w:rsidRPr="005409E7">
        <w:rPr>
          <w:rFonts w:eastAsia="Times New Roman" w:cs="Tahoma"/>
          <w:spacing w:val="-2"/>
          <w:szCs w:val="18"/>
          <w:lang w:val="it-IT"/>
        </w:rPr>
        <w:t>un numero pari al numero inferiore tra il numero delle licenze per processore cedute al server o il numero totale dei processori fisici sul server moltiplicato per il maggiore tra:</w:t>
      </w:r>
    </w:p>
    <w:p w:rsidR="009C0902" w:rsidRPr="00BF3468" w:rsidRDefault="009C0902" w:rsidP="0002165F">
      <w:pPr>
        <w:numPr>
          <w:ilvl w:val="0"/>
          <w:numId w:val="115"/>
        </w:numPr>
        <w:tabs>
          <w:tab w:val="left" w:pos="3060"/>
        </w:tabs>
        <w:spacing w:after="200" w:line="276" w:lineRule="auto"/>
        <w:ind w:left="3067" w:firstLine="0"/>
        <w:contextualSpacing/>
        <w:rPr>
          <w:rFonts w:cs="Tahoma"/>
          <w:szCs w:val="18"/>
        </w:rPr>
      </w:pPr>
      <w:r w:rsidRPr="00BF3468">
        <w:rPr>
          <w:rFonts w:cs="Tahoma"/>
          <w:szCs w:val="18"/>
          <w:lang w:val="it-IT"/>
        </w:rPr>
        <w:t>quattro O</w:t>
      </w:r>
    </w:p>
    <w:p w:rsidR="009C0902" w:rsidRPr="003F51C0" w:rsidRDefault="009C0902" w:rsidP="0002165F">
      <w:pPr>
        <w:numPr>
          <w:ilvl w:val="0"/>
          <w:numId w:val="115"/>
        </w:numPr>
        <w:tabs>
          <w:tab w:val="left" w:pos="3060"/>
        </w:tabs>
        <w:spacing w:after="200" w:line="276" w:lineRule="auto"/>
        <w:ind w:left="3067" w:firstLine="0"/>
        <w:contextualSpacing/>
        <w:rPr>
          <w:rFonts w:eastAsia="Times New Roman" w:cs="Tahoma"/>
          <w:szCs w:val="18"/>
        </w:rPr>
      </w:pPr>
      <w:r w:rsidRPr="003F51C0">
        <w:rPr>
          <w:rFonts w:eastAsia="Times New Roman" w:cs="Tahoma"/>
          <w:szCs w:val="18"/>
          <w:lang w:val="it-IT"/>
        </w:rPr>
        <w:t>il numero effettivo di core per processore fisico moltiplicato per il</w:t>
      </w:r>
      <w:r w:rsidR="003F51C0" w:rsidRPr="003F51C0">
        <w:rPr>
          <w:rFonts w:eastAsia="Times New Roman" w:cs="Tahoma"/>
          <w:szCs w:val="18"/>
          <w:lang w:val="it-IT"/>
        </w:rPr>
        <w:t> </w:t>
      </w:r>
      <w:r w:rsidRPr="003F51C0">
        <w:rPr>
          <w:rFonts w:eastAsia="Times New Roman" w:cs="Tahoma"/>
          <w:szCs w:val="18"/>
          <w:lang w:val="it-IT"/>
        </w:rPr>
        <w:t>fattore</w:t>
      </w:r>
      <w:r w:rsidR="003F51C0" w:rsidRPr="003F51C0">
        <w:rPr>
          <w:rFonts w:eastAsia="Times New Roman" w:cs="Tahoma"/>
          <w:szCs w:val="18"/>
          <w:lang w:val="it-IT"/>
        </w:rPr>
        <w:t> </w:t>
      </w:r>
      <w:r w:rsidRPr="003F51C0">
        <w:rPr>
          <w:rFonts w:eastAsia="Times New Roman" w:cs="Tahoma"/>
          <w:szCs w:val="18"/>
          <w:lang w:val="it-IT"/>
        </w:rPr>
        <w:t>core appropriato.</w:t>
      </w:r>
      <w:r w:rsidRPr="003F51C0">
        <w:rPr>
          <w:rFonts w:eastAsia="Times New Roman" w:cs="Tahoma"/>
          <w:szCs w:val="18"/>
        </w:rPr>
        <w:t xml:space="preserve"> </w:t>
      </w:r>
      <w:r w:rsidRPr="003F51C0">
        <w:rPr>
          <w:rFonts w:eastAsia="Times New Roman" w:cs="Tahoma"/>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A6407A">
        <w:rPr>
          <w:rFonts w:eastAsia="Times New Roman" w:cs="Tahoma"/>
          <w:szCs w:val="18"/>
          <w:lang w:val="it-IT"/>
        </w:rPr>
        <w:t>’</w:t>
      </w:r>
      <w:r w:rsidRPr="003F51C0">
        <w:rPr>
          <w:rFonts w:eastAsia="Times New Roman" w:cs="Tahoma"/>
          <w:szCs w:val="18"/>
          <w:lang w:val="it-IT"/>
        </w:rPr>
        <w:t>hardware fisico che supporta tale software appena prima del rinnovo di Software Assurance utilizzando lo strumento MAP di Microsoft o</w:t>
      </w:r>
      <w:r w:rsidR="003F51C0" w:rsidRPr="003F51C0">
        <w:rPr>
          <w:rFonts w:eastAsia="Times New Roman" w:cs="Tahoma"/>
          <w:szCs w:val="18"/>
          <w:lang w:val="it-IT"/>
        </w:rPr>
        <w:t> </w:t>
      </w:r>
      <w:r w:rsidRPr="003F51C0">
        <w:rPr>
          <w:rFonts w:eastAsia="Times New Roman" w:cs="Tahoma"/>
          <w:szCs w:val="18"/>
          <w:lang w:val="it-IT"/>
        </w:rPr>
        <w:t>un</w:t>
      </w:r>
      <w:r w:rsidR="003F51C0" w:rsidRPr="003F51C0">
        <w:rPr>
          <w:rFonts w:eastAsia="Times New Roman" w:cs="Tahoma"/>
          <w:szCs w:val="18"/>
          <w:lang w:val="it-IT"/>
        </w:rPr>
        <w:t> </w:t>
      </w:r>
      <w:r w:rsidRPr="003F51C0">
        <w:rPr>
          <w:rFonts w:eastAsia="Times New Roman" w:cs="Tahoma"/>
          <w:szCs w:val="18"/>
          <w:lang w:val="it-IT"/>
        </w:rPr>
        <w:t>software equivalente).</w:t>
      </w:r>
    </w:p>
    <w:p w:rsidR="009C0902" w:rsidRPr="00BF3468" w:rsidRDefault="009C0902" w:rsidP="003E0470">
      <w:pPr>
        <w:numPr>
          <w:ilvl w:val="1"/>
          <w:numId w:val="108"/>
        </w:numPr>
        <w:tabs>
          <w:tab w:val="left" w:pos="2520"/>
        </w:tabs>
        <w:spacing w:after="200" w:line="276" w:lineRule="auto"/>
        <w:ind w:left="2520"/>
        <w:contextualSpacing/>
        <w:rPr>
          <w:rFonts w:cs="Tahoma"/>
          <w:szCs w:val="18"/>
        </w:rPr>
      </w:pPr>
      <w:r w:rsidRPr="00BF3468">
        <w:rPr>
          <w:rFonts w:cs="Tahoma"/>
          <w:szCs w:val="18"/>
          <w:lang w:val="it-IT"/>
        </w:rPr>
        <w:t>un numero pari al numero di licenze per processore cedute al server oltre al numero effettivo di processori fisici sul server moltiplicato per quattro.</w:t>
      </w:r>
    </w:p>
    <w:p w:rsidR="009C0902" w:rsidRPr="003F51C0" w:rsidRDefault="009C0902" w:rsidP="0002165F">
      <w:pPr>
        <w:numPr>
          <w:ilvl w:val="0"/>
          <w:numId w:val="108"/>
        </w:numPr>
        <w:spacing w:after="200" w:line="276" w:lineRule="auto"/>
        <w:ind w:left="1800" w:hanging="274"/>
        <w:contextualSpacing/>
        <w:rPr>
          <w:rFonts w:cs="Tahoma"/>
          <w:szCs w:val="18"/>
        </w:rPr>
      </w:pPr>
      <w:r w:rsidRPr="003F51C0">
        <w:rPr>
          <w:rFonts w:cs="Tahoma"/>
          <w:b/>
          <w:szCs w:val="18"/>
          <w:lang w:val="it-IT"/>
        </w:rPr>
        <w:t>Primo Periodo di Rinnovo (in data 1 aprile 2015 o successiva):</w:t>
      </w:r>
      <w:r w:rsidRPr="003F51C0">
        <w:rPr>
          <w:rFonts w:eastAsia="Times New Roman" w:cs="Tahoma"/>
          <w:b/>
          <w:color w:val="000000"/>
          <w:szCs w:val="18"/>
        </w:rPr>
        <w:t xml:space="preserve"> </w:t>
      </w:r>
      <w:r w:rsidRPr="003F51C0">
        <w:rPr>
          <w:rFonts w:cs="Tahoma"/>
          <w:szCs w:val="18"/>
          <w:lang w:val="it-IT"/>
        </w:rPr>
        <w:t>le società che rinnovano per la prima volta la copertura in data 1 aprile 2015 potranno, per ogni server ottenuto in licenza in conformità ai diritti di utilizzo del prodotto previsti dalla licenza per processore SQL Server 2008 R2, acquistare la copertura Software Assurance come di seguito</w:t>
      </w:r>
      <w:r w:rsidR="003F51C0" w:rsidRPr="003F51C0">
        <w:rPr>
          <w:rFonts w:cs="Tahoma"/>
          <w:szCs w:val="18"/>
        </w:rPr>
        <w:t> </w:t>
      </w:r>
      <w:r w:rsidRPr="003F51C0">
        <w:rPr>
          <w:rFonts w:cs="Tahoma"/>
          <w:szCs w:val="18"/>
          <w:lang w:val="it-IT"/>
        </w:rPr>
        <w:t>indicato:</w:t>
      </w:r>
    </w:p>
    <w:p w:rsidR="009C0902" w:rsidRPr="00BF3468" w:rsidRDefault="009C0902" w:rsidP="0002165F">
      <w:pPr>
        <w:numPr>
          <w:ilvl w:val="3"/>
          <w:numId w:val="123"/>
        </w:numPr>
        <w:spacing w:after="200" w:line="276" w:lineRule="auto"/>
        <w:contextualSpacing/>
        <w:rPr>
          <w:rFonts w:cs="Tahoma"/>
          <w:szCs w:val="18"/>
        </w:rPr>
      </w:pPr>
      <w:r w:rsidRPr="00BF3468">
        <w:rPr>
          <w:rFonts w:cs="Tahoma"/>
          <w:szCs w:val="18"/>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 del 1 aprile 2015)” e</w:t>
      </w:r>
    </w:p>
    <w:p w:rsidR="009C0902" w:rsidRPr="000724F2" w:rsidRDefault="009C0902" w:rsidP="0002165F">
      <w:pPr>
        <w:numPr>
          <w:ilvl w:val="3"/>
          <w:numId w:val="123"/>
        </w:numPr>
        <w:spacing w:after="200" w:line="276" w:lineRule="auto"/>
        <w:contextualSpacing/>
        <w:rPr>
          <w:rFonts w:cs="Tahoma"/>
          <w:szCs w:val="18"/>
          <w:lang w:val="fr-FR"/>
        </w:rPr>
      </w:pPr>
      <w:r w:rsidRPr="00BF3468">
        <w:rPr>
          <w:rFonts w:cs="Tahoma"/>
          <w:szCs w:val="18"/>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Workgroup.</w:t>
      </w:r>
      <w:r w:rsidRPr="00BF3468">
        <w:rPr>
          <w:rFonts w:cs="Tahoma"/>
          <w:szCs w:val="18"/>
        </w:rPr>
        <w:t xml:space="preserve"> </w:t>
      </w:r>
      <w:r w:rsidRPr="00BF3468">
        <w:rPr>
          <w:rFonts w:cs="Tahoma"/>
          <w:szCs w:val="18"/>
          <w:lang w:val="it-IT"/>
        </w:rPr>
        <w:t>Per l</w:t>
      </w:r>
      <w:r w:rsidR="00A6407A">
        <w:rPr>
          <w:rFonts w:cs="Tahoma"/>
          <w:szCs w:val="18"/>
          <w:lang w:val="it-IT"/>
        </w:rPr>
        <w:t>’</w:t>
      </w:r>
      <w:r w:rsidRPr="00BF3468">
        <w:rPr>
          <w:rFonts w:cs="Tahoma"/>
          <w:szCs w:val="18"/>
          <w:lang w:val="it-IT"/>
        </w:rPr>
        <w:t>utilizzo continuativo di SQL Server 2012 su processori che richiedono più di quattro licenze core per processore la società deve acquistare le licenze core aggiuntive.</w:t>
      </w:r>
    </w:p>
    <w:p w:rsidR="009C0902" w:rsidRPr="000724F2" w:rsidRDefault="009C0902" w:rsidP="00171B38">
      <w:pPr>
        <w:numPr>
          <w:ilvl w:val="0"/>
          <w:numId w:val="108"/>
        </w:numPr>
        <w:spacing w:after="200" w:line="276" w:lineRule="auto"/>
        <w:ind w:left="1800"/>
        <w:contextualSpacing/>
        <w:rPr>
          <w:rFonts w:cs="Tahoma"/>
          <w:szCs w:val="18"/>
          <w:lang w:val="fr-FR"/>
        </w:rPr>
      </w:pPr>
      <w:r w:rsidRPr="00BF3468">
        <w:rPr>
          <w:rFonts w:eastAsia="Times New Roman" w:cs="Tahoma"/>
          <w:szCs w:val="18"/>
          <w:lang w:val="it-IT"/>
        </w:rPr>
        <w:t>Le licenze per processore delle società non sono più valide se si acquista la copertura Software Assurance per licenze core ai sensi della presente offerta.</w:t>
      </w:r>
      <w:r w:rsidRPr="000724F2">
        <w:rPr>
          <w:rFonts w:eastAsia="Times New Roman" w:cs="Tahoma"/>
          <w:szCs w:val="18"/>
          <w:lang w:val="fr-FR"/>
        </w:rPr>
        <w:t xml:space="preserve"> </w:t>
      </w:r>
      <w:r w:rsidRPr="00BF3468">
        <w:rPr>
          <w:rFonts w:eastAsia="Times New Roman" w:cs="Tahoma"/>
          <w:szCs w:val="18"/>
          <w:lang w:val="it-IT"/>
        </w:rPr>
        <w:t>L</w:t>
      </w:r>
      <w:r w:rsidR="00A6407A">
        <w:rPr>
          <w:rFonts w:eastAsia="Times New Roman" w:cs="Tahoma"/>
          <w:szCs w:val="18"/>
          <w:lang w:val="it-IT"/>
        </w:rPr>
        <w:t>’</w:t>
      </w:r>
      <w:r w:rsidRPr="00BF3468">
        <w:rPr>
          <w:rFonts w:eastAsia="Times New Roman" w:cs="Tahoma"/>
          <w:szCs w:val="18"/>
          <w:lang w:val="it-IT"/>
        </w:rPr>
        <w:t>opzione di acquistare Software Assurance per le licenze core per SQL Server non è applicabile al rinnovo della copertura ai sensi dei programmi di sottoscrizione.</w:t>
      </w:r>
      <w:r w:rsidRPr="000724F2">
        <w:rPr>
          <w:rFonts w:cs="Tahoma"/>
          <w:szCs w:val="18"/>
          <w:lang w:val="fr-FR"/>
        </w:rPr>
        <w:t xml:space="preserve"> </w:t>
      </w:r>
      <w:r w:rsidRPr="00BF3468">
        <w:rPr>
          <w:rFonts w:cs="Tahoma"/>
          <w:szCs w:val="18"/>
          <w:lang w:val="it-IT"/>
        </w:rPr>
        <w:t>Per la definizione del numero di licenze core nei precedenti paragrafi a) e b) si applicano solo le licenze qualificanti.</w:t>
      </w:r>
    </w:p>
    <w:p w:rsidR="003E0470" w:rsidRPr="000724F2" w:rsidRDefault="003E0470" w:rsidP="003E0470">
      <w:pPr>
        <w:tabs>
          <w:tab w:val="left" w:pos="1800"/>
        </w:tabs>
        <w:spacing w:after="200" w:line="276" w:lineRule="auto"/>
        <w:ind w:left="1800"/>
        <w:contextualSpacing/>
        <w:rPr>
          <w:rFonts w:cs="Tahoma"/>
          <w:szCs w:val="18"/>
          <w:lang w:val="fr-FR"/>
        </w:rPr>
      </w:pPr>
    </w:p>
    <w:p w:rsidR="009C0902" w:rsidRPr="000724F2" w:rsidRDefault="009C0902" w:rsidP="0002165F">
      <w:pPr>
        <w:numPr>
          <w:ilvl w:val="0"/>
          <w:numId w:val="108"/>
        </w:numPr>
        <w:tabs>
          <w:tab w:val="left" w:pos="1800"/>
        </w:tabs>
        <w:spacing w:after="200" w:line="276" w:lineRule="auto"/>
        <w:ind w:left="1800"/>
        <w:contextualSpacing/>
        <w:rPr>
          <w:rFonts w:cs="Tahoma"/>
          <w:szCs w:val="18"/>
          <w:lang w:val="fr-FR"/>
        </w:rPr>
      </w:pPr>
      <w:r w:rsidRPr="00BF3468">
        <w:rPr>
          <w:rFonts w:cs="Tahoma"/>
          <w:b/>
          <w:szCs w:val="18"/>
          <w:lang w:val="it-IT"/>
        </w:rPr>
        <w:t xml:space="preserve">Per le società con copertura Software Assurance in scadenza prima del </w:t>
      </w:r>
      <w:r w:rsidR="00D6364A">
        <w:rPr>
          <w:rFonts w:cs="Tahoma"/>
          <w:b/>
          <w:szCs w:val="18"/>
          <w:lang w:val="it-IT"/>
        </w:rPr>
        <w:br/>
      </w:r>
      <w:r w:rsidRPr="00BF3468">
        <w:rPr>
          <w:rFonts w:cs="Tahoma"/>
          <w:b/>
          <w:szCs w:val="18"/>
          <w:lang w:val="it-IT"/>
        </w:rPr>
        <w:t>1 aprile 2015 che scelgono di non effettuare il rinnovo:</w:t>
      </w:r>
      <w:r w:rsidRPr="000724F2">
        <w:rPr>
          <w:rFonts w:eastAsia="Times New Roman" w:cs="Tahoma"/>
          <w:szCs w:val="18"/>
          <w:lang w:val="fr-FR"/>
        </w:rPr>
        <w:t xml:space="preserve"> </w:t>
      </w:r>
      <w:r w:rsidRPr="00BF3468">
        <w:rPr>
          <w:rFonts w:cs="Tahoma"/>
          <w:szCs w:val="18"/>
          <w:lang w:val="it-IT"/>
        </w:rPr>
        <w:t>le società titolari di contratti</w:t>
      </w:r>
      <w:r w:rsidR="00D6364A">
        <w:rPr>
          <w:rFonts w:cs="Tahoma"/>
          <w:szCs w:val="18"/>
          <w:lang w:val="it-IT"/>
        </w:rPr>
        <w:t> </w:t>
      </w:r>
      <w:r w:rsidRPr="00BF3468">
        <w:rPr>
          <w:rFonts w:cs="Tahoma"/>
          <w:szCs w:val="18"/>
          <w:lang w:val="it-IT"/>
        </w:rPr>
        <w:t xml:space="preserve">Enterprise Subscription e </w:t>
      </w:r>
      <w:r w:rsidRPr="00BF3468">
        <w:rPr>
          <w:rFonts w:cs="Tahoma"/>
          <w:color w:val="000000"/>
          <w:szCs w:val="18"/>
          <w:lang w:val="it-IT"/>
        </w:rPr>
        <w:t xml:space="preserve">Open Value Subscription </w:t>
      </w:r>
      <w:r w:rsidRPr="00BF3468">
        <w:rPr>
          <w:rFonts w:cs="Tahoma"/>
          <w:szCs w:val="18"/>
          <w:lang w:val="it-IT"/>
        </w:rPr>
        <w:t>con copertura in scadenza prima</w:t>
      </w:r>
      <w:r w:rsidR="00D6364A">
        <w:rPr>
          <w:rFonts w:cs="Tahoma"/>
          <w:szCs w:val="18"/>
          <w:lang w:val="it-IT"/>
        </w:rPr>
        <w:t> </w:t>
      </w:r>
      <w:r w:rsidRPr="00BF3468">
        <w:rPr>
          <w:rFonts w:cs="Tahoma"/>
          <w:szCs w:val="18"/>
          <w:lang w:val="it-IT"/>
        </w:rPr>
        <w:t>del 1 aprile 2015 che scelgono di effettuare il buy-out delle licenze per processore e</w:t>
      </w:r>
      <w:r w:rsidR="00D6364A">
        <w:rPr>
          <w:rFonts w:cs="Tahoma"/>
          <w:szCs w:val="18"/>
          <w:lang w:val="it-IT"/>
        </w:rPr>
        <w:t> </w:t>
      </w:r>
      <w:r w:rsidRPr="00BF3468">
        <w:rPr>
          <w:rFonts w:cs="Tahoma"/>
          <w:szCs w:val="18"/>
          <w:lang w:val="it-IT"/>
        </w:rPr>
        <w:t>altre società che acquistano licenze perpetue ai sensi del loro contratto e scelgano di non rinnovare Software Assurance potranno eseguire SQL Server 2008 R2 o SQL Server 2012 ai</w:t>
      </w:r>
      <w:r w:rsidR="003E0470">
        <w:rPr>
          <w:rFonts w:cs="Tahoma"/>
          <w:szCs w:val="18"/>
          <w:lang w:val="it-IT"/>
        </w:rPr>
        <w:t> </w:t>
      </w:r>
      <w:r w:rsidRPr="00BF3468">
        <w:rPr>
          <w:rFonts w:cs="Tahoma"/>
          <w:szCs w:val="18"/>
          <w:lang w:val="it-IT"/>
        </w:rPr>
        <w:t>sensi di tali licenze come indicato sotto:</w:t>
      </w:r>
    </w:p>
    <w:p w:rsidR="009C0902" w:rsidRPr="000724F2" w:rsidRDefault="009C0902" w:rsidP="0002165F">
      <w:pPr>
        <w:numPr>
          <w:ilvl w:val="0"/>
          <w:numId w:val="122"/>
        </w:numPr>
        <w:tabs>
          <w:tab w:val="left" w:pos="2520"/>
        </w:tabs>
        <w:spacing w:after="200" w:line="276" w:lineRule="auto"/>
        <w:ind w:left="2520"/>
        <w:contextualSpacing/>
        <w:rPr>
          <w:rFonts w:eastAsia="Times New Roman" w:cs="Tahoma"/>
          <w:szCs w:val="18"/>
          <w:lang w:val="fr-FR"/>
        </w:rPr>
      </w:pPr>
      <w:r w:rsidRPr="00BF3468">
        <w:rPr>
          <w:rFonts w:cs="Tahoma"/>
          <w:b/>
          <w:szCs w:val="18"/>
          <w:lang w:val="it-IT"/>
        </w:rPr>
        <w:t>SQL Server 2008 R2 Workgroup:</w:t>
      </w:r>
      <w:r w:rsidRPr="00BF3468">
        <w:rPr>
          <w:rFonts w:eastAsia="Times New Roman" w:cs="Tahoma"/>
          <w:szCs w:val="18"/>
        </w:rPr>
        <w:t xml:space="preserve"> </w:t>
      </w:r>
      <w:r w:rsidRPr="00BF3468">
        <w:rPr>
          <w:rFonts w:eastAsia="Times New Roman" w:cs="Tahoma"/>
          <w:szCs w:val="18"/>
          <w:lang w:val="it-IT"/>
        </w:rPr>
        <w:t>l</w:t>
      </w:r>
      <w:r w:rsidR="00A6407A">
        <w:rPr>
          <w:rFonts w:eastAsia="Times New Roman" w:cs="Tahoma"/>
          <w:szCs w:val="18"/>
          <w:lang w:val="it-IT"/>
        </w:rPr>
        <w:t>’</w:t>
      </w:r>
      <w:r w:rsidRPr="00BF3468">
        <w:rPr>
          <w:rFonts w:eastAsia="Times New Roman" w:cs="Tahoma"/>
          <w:szCs w:val="18"/>
          <w:lang w:val="it-IT"/>
        </w:rPr>
        <w:t>utilizzo continuativo di tale versione del software è soggetto ai diritti di utilizzo del prodotto previsti dalla licenza per processore SQL Server 2008 R2 Workgroup.</w:t>
      </w:r>
      <w:r w:rsidRPr="00BF3468">
        <w:rPr>
          <w:rFonts w:eastAsia="Times New Roman" w:cs="Tahoma"/>
          <w:szCs w:val="18"/>
        </w:rPr>
        <w:t xml:space="preserve"> </w:t>
      </w:r>
      <w:r w:rsidRPr="00BF3468">
        <w:rPr>
          <w:rFonts w:eastAsia="Times New Roman" w:cs="Tahoma"/>
          <w:szCs w:val="18"/>
          <w:lang w:val="it-IT"/>
        </w:rPr>
        <w:t>Le società non disporranno più di</w:t>
      </w:r>
      <w:r w:rsidR="00B85516" w:rsidRPr="000724F2">
        <w:rPr>
          <w:lang w:val="fr-FR"/>
        </w:rPr>
        <w:t> </w:t>
      </w:r>
      <w:r w:rsidRPr="00BF3468">
        <w:rPr>
          <w:rFonts w:eastAsia="Times New Roman" w:cs="Tahoma"/>
          <w:szCs w:val="18"/>
          <w:lang w:val="it-IT"/>
        </w:rPr>
        <w:t>diritti</w:t>
      </w:r>
      <w:r w:rsidR="00D6364A">
        <w:rPr>
          <w:rFonts w:eastAsia="Times New Roman" w:cs="Tahoma"/>
          <w:szCs w:val="18"/>
          <w:lang w:val="it-IT"/>
        </w:rPr>
        <w:t> </w:t>
      </w:r>
      <w:r w:rsidRPr="00BF3468">
        <w:rPr>
          <w:rFonts w:eastAsia="Times New Roman" w:cs="Tahoma"/>
          <w:szCs w:val="18"/>
          <w:lang w:val="it-IT"/>
        </w:rPr>
        <w:t>ai sensi della Mobilità delle Licenze all</w:t>
      </w:r>
      <w:r w:rsidR="00A6407A">
        <w:rPr>
          <w:rFonts w:eastAsia="Times New Roman" w:cs="Tahoma"/>
          <w:szCs w:val="18"/>
          <w:lang w:val="it-IT"/>
        </w:rPr>
        <w:t>’</w:t>
      </w:r>
      <w:r w:rsidRPr="00BF3468">
        <w:rPr>
          <w:rFonts w:eastAsia="Times New Roman" w:cs="Tahoma"/>
          <w:szCs w:val="18"/>
          <w:lang w:val="it-IT"/>
        </w:rPr>
        <w:t>interno di Server Farm o della Mobilità</w:t>
      </w:r>
      <w:r w:rsidR="00D6364A">
        <w:rPr>
          <w:rFonts w:eastAsia="Times New Roman" w:cs="Tahoma"/>
          <w:szCs w:val="18"/>
          <w:lang w:val="it-IT"/>
        </w:rPr>
        <w:t> </w:t>
      </w:r>
      <w:r w:rsidRPr="00BF3468">
        <w:rPr>
          <w:rFonts w:eastAsia="Times New Roman" w:cs="Tahoma"/>
          <w:szCs w:val="18"/>
          <w:lang w:val="it-IT"/>
        </w:rPr>
        <w:t>delle Licenze tramite Software Assurance.</w:t>
      </w:r>
    </w:p>
    <w:p w:rsidR="009C0902" w:rsidRDefault="009C0902" w:rsidP="0002165F">
      <w:pPr>
        <w:numPr>
          <w:ilvl w:val="0"/>
          <w:numId w:val="122"/>
        </w:numPr>
        <w:tabs>
          <w:tab w:val="left" w:pos="2520"/>
        </w:tabs>
        <w:spacing w:after="200" w:line="276" w:lineRule="auto"/>
        <w:ind w:left="2520"/>
        <w:contextualSpacing/>
        <w:rPr>
          <w:rFonts w:eastAsia="Times New Roman" w:cs="Tahoma"/>
          <w:szCs w:val="18"/>
        </w:rPr>
      </w:pPr>
      <w:r w:rsidRPr="00E600CB">
        <w:rPr>
          <w:rFonts w:eastAsia="Times New Roman" w:cs="Tahoma"/>
          <w:b/>
          <w:szCs w:val="18"/>
          <w:lang w:val="it-IT"/>
        </w:rPr>
        <w:t>SQL Server 2012 Standard Core:</w:t>
      </w:r>
      <w:r w:rsidRPr="00E600CB">
        <w:rPr>
          <w:rFonts w:eastAsia="Times New Roman" w:cs="Tahoma"/>
          <w:b/>
          <w:szCs w:val="18"/>
        </w:rPr>
        <w:t xml:space="preserve"> </w:t>
      </w:r>
      <w:r w:rsidRPr="00E600CB">
        <w:rPr>
          <w:rFonts w:eastAsia="Times New Roman" w:cs="Tahoma"/>
          <w:szCs w:val="18"/>
          <w:lang w:val="it-IT"/>
        </w:rPr>
        <w:t>l</w:t>
      </w:r>
      <w:r w:rsidR="00A6407A">
        <w:rPr>
          <w:rFonts w:eastAsia="Times New Roman" w:cs="Tahoma"/>
          <w:szCs w:val="18"/>
          <w:lang w:val="it-IT"/>
        </w:rPr>
        <w:t>’</w:t>
      </w:r>
      <w:r w:rsidRPr="00E600CB">
        <w:rPr>
          <w:rFonts w:eastAsia="Times New Roman" w:cs="Tahoma"/>
          <w:szCs w:val="18"/>
          <w:lang w:val="it-IT"/>
        </w:rPr>
        <w:t xml:space="preserve">utilizzo di tale versione del software è soggetto ai diritti di utilizzo del prodotto previsti dalla licenza per processore </w:t>
      </w:r>
      <w:r w:rsidR="005329B8">
        <w:rPr>
          <w:rFonts w:eastAsia="SimSun" w:cs="Tahoma" w:hint="eastAsia"/>
          <w:szCs w:val="18"/>
          <w:lang w:val="it-IT" w:eastAsia="zh-CN"/>
        </w:rPr>
        <w:br/>
      </w:r>
      <w:r w:rsidRPr="00E600CB">
        <w:rPr>
          <w:rFonts w:eastAsia="Times New Roman" w:cs="Tahoma"/>
          <w:szCs w:val="18"/>
          <w:lang w:val="it-IT"/>
        </w:rPr>
        <w:t>SQL Server 2008 R2 Standard, tuttavia:</w:t>
      </w:r>
    </w:p>
    <w:p w:rsidR="009C0902" w:rsidRPr="000724F2" w:rsidRDefault="009C0902" w:rsidP="0002165F">
      <w:pPr>
        <w:numPr>
          <w:ilvl w:val="1"/>
          <w:numId w:val="122"/>
        </w:numPr>
        <w:tabs>
          <w:tab w:val="left" w:pos="2970"/>
        </w:tabs>
        <w:spacing w:after="200" w:line="276" w:lineRule="auto"/>
        <w:ind w:left="3240"/>
        <w:contextualSpacing/>
        <w:rPr>
          <w:rFonts w:cs="Tahoma"/>
          <w:szCs w:val="18"/>
          <w:lang w:val="fr-FR"/>
        </w:rPr>
      </w:pPr>
      <w:r w:rsidRPr="00BF3468">
        <w:rPr>
          <w:rFonts w:cs="Tahoma"/>
          <w:szCs w:val="18"/>
          <w:lang w:val="it-IT"/>
        </w:rPr>
        <w:t>le società non disporranno più di diritti ai sensi della Mobilità delle Licenze all</w:t>
      </w:r>
      <w:r w:rsidR="00A6407A">
        <w:rPr>
          <w:rFonts w:cs="Tahoma"/>
          <w:szCs w:val="18"/>
          <w:lang w:val="it-IT"/>
        </w:rPr>
        <w:t>’</w:t>
      </w:r>
      <w:r w:rsidRPr="00BF3468">
        <w:rPr>
          <w:rFonts w:cs="Tahoma"/>
          <w:szCs w:val="18"/>
          <w:lang w:val="it-IT"/>
        </w:rPr>
        <w:t>interno di Server Farm o della Mobilità delle Licenze tramite Software Assurance e</w:t>
      </w:r>
    </w:p>
    <w:p w:rsidR="009C0902" w:rsidRPr="00BF3468" w:rsidRDefault="009C0902" w:rsidP="0002165F">
      <w:pPr>
        <w:numPr>
          <w:ilvl w:val="1"/>
          <w:numId w:val="122"/>
        </w:numPr>
        <w:tabs>
          <w:tab w:val="left" w:pos="2970"/>
        </w:tabs>
        <w:spacing w:after="200" w:line="276" w:lineRule="auto"/>
        <w:ind w:left="3240"/>
        <w:contextualSpacing/>
        <w:rPr>
          <w:rFonts w:eastAsia="Times New Roman" w:cs="Tahoma"/>
          <w:szCs w:val="18"/>
        </w:rPr>
      </w:pPr>
      <w:r w:rsidRPr="00BF3468">
        <w:rPr>
          <w:rFonts w:eastAsia="Times New Roman" w:cs="Tahoma"/>
          <w:szCs w:val="18"/>
          <w:lang w:val="it-IT"/>
        </w:rPr>
        <w:t>l</w:t>
      </w:r>
      <w:r w:rsidR="00A6407A">
        <w:rPr>
          <w:rFonts w:eastAsia="Times New Roman" w:cs="Tahoma"/>
          <w:szCs w:val="18"/>
          <w:lang w:val="it-IT"/>
        </w:rPr>
        <w:t>’</w:t>
      </w:r>
      <w:r w:rsidRPr="00BF3468">
        <w:rPr>
          <w:rFonts w:eastAsia="Times New Roman" w:cs="Tahoma"/>
          <w:szCs w:val="18"/>
          <w:lang w:val="it-IT"/>
        </w:rPr>
        <w:t>eventuale riassegnazione di licenze è soggetta ai limiti indicati nei paragrafi</w:t>
      </w:r>
      <w:r w:rsidR="00BC6A0C">
        <w:rPr>
          <w:rFonts w:eastAsia="Times New Roman" w:cs="Tahoma"/>
          <w:szCs w:val="18"/>
          <w:lang w:val="it-IT"/>
        </w:rPr>
        <w:t xml:space="preserve"> </w:t>
      </w:r>
      <w:r w:rsidRPr="00BF3468">
        <w:rPr>
          <w:rFonts w:eastAsia="Times New Roman" w:cs="Tahoma"/>
          <w:szCs w:val="18"/>
          <w:lang w:val="it-IT"/>
        </w:rPr>
        <w:t>(i) e (ii) che seguono relativi alla loro “equivalenza di licenze core”. L</w:t>
      </w:r>
      <w:r w:rsidR="00A6407A">
        <w:rPr>
          <w:rFonts w:eastAsia="Times New Roman" w:cs="Tahoma"/>
          <w:szCs w:val="18"/>
          <w:lang w:val="it-IT"/>
        </w:rPr>
        <w:t>’</w:t>
      </w:r>
      <w:r w:rsidRPr="00BF3468">
        <w:rPr>
          <w:rFonts w:eastAsia="Times New Roman" w:cs="Tahoma"/>
          <w:szCs w:val="18"/>
          <w:lang w:val="it-IT"/>
        </w:rPr>
        <w:t>equivalenza di licenze core è determinata come di seguito riportato.</w:t>
      </w:r>
    </w:p>
    <w:p w:rsidR="009C0902" w:rsidRPr="000724F2" w:rsidRDefault="009C0902" w:rsidP="0002165F">
      <w:pPr>
        <w:numPr>
          <w:ilvl w:val="2"/>
          <w:numId w:val="122"/>
        </w:numPr>
        <w:tabs>
          <w:tab w:val="left" w:pos="2970"/>
        </w:tabs>
        <w:spacing w:after="200" w:line="276" w:lineRule="auto"/>
        <w:ind w:left="4147" w:hanging="187"/>
        <w:contextualSpacing/>
        <w:rPr>
          <w:rFonts w:eastAsia="Times New Roman" w:cs="Tahoma"/>
          <w:szCs w:val="18"/>
          <w:lang w:val="fr-FR"/>
        </w:rPr>
      </w:pPr>
      <w:r w:rsidRPr="00BF3468">
        <w:rPr>
          <w:rFonts w:eastAsia="Times New Roman" w:cs="Tahoma"/>
          <w:szCs w:val="18"/>
          <w:lang w:val="it-IT"/>
        </w:rPr>
        <w:t>Per un numero di licenze pari al numero inferiore tra (x) il numero totale di licenze per processore cedute a un server con</w:t>
      </w:r>
      <w:r w:rsidR="005329B8" w:rsidRPr="000724F2">
        <w:rPr>
          <w:rFonts w:eastAsia="Times New Roman" w:cs="Tahoma"/>
          <w:szCs w:val="18"/>
          <w:lang w:val="fr-FR"/>
        </w:rPr>
        <w:t> </w:t>
      </w:r>
      <w:r w:rsidRPr="00BF3468">
        <w:rPr>
          <w:rFonts w:eastAsia="Times New Roman" w:cs="Tahoma"/>
          <w:szCs w:val="18"/>
          <w:lang w:val="it-IT"/>
        </w:rPr>
        <w:t>licenza appena prima della scadenza di Software Assurance o</w:t>
      </w:r>
      <w:r w:rsidR="005329B8" w:rsidRPr="000724F2">
        <w:rPr>
          <w:rFonts w:eastAsia="Times New Roman" w:cs="Tahoma"/>
          <w:szCs w:val="18"/>
          <w:lang w:val="fr-FR"/>
        </w:rPr>
        <w:t> </w:t>
      </w:r>
      <w:r w:rsidRPr="00BF3468">
        <w:rPr>
          <w:rFonts w:eastAsia="Times New Roman" w:cs="Tahoma"/>
          <w:szCs w:val="18"/>
          <w:lang w:val="it-IT"/>
        </w:rPr>
        <w:t>(y)</w:t>
      </w:r>
      <w:r w:rsidR="005329B8" w:rsidRPr="000724F2">
        <w:rPr>
          <w:rFonts w:eastAsia="Times New Roman" w:cs="Tahoma"/>
          <w:szCs w:val="18"/>
          <w:lang w:val="fr-FR"/>
        </w:rPr>
        <w:t> </w:t>
      </w:r>
      <w:r w:rsidRPr="00BF3468">
        <w:rPr>
          <w:rFonts w:eastAsia="Times New Roman" w:cs="Tahoma"/>
          <w:szCs w:val="18"/>
          <w:lang w:val="it-IT"/>
        </w:rPr>
        <w:t>il numero totale di processori fisici su tale server, l</w:t>
      </w:r>
      <w:r w:rsidR="00A6407A">
        <w:rPr>
          <w:rFonts w:eastAsia="Times New Roman" w:cs="Tahoma"/>
          <w:szCs w:val="18"/>
          <w:lang w:val="it-IT"/>
        </w:rPr>
        <w:t>’</w:t>
      </w:r>
      <w:r w:rsidRPr="00BF3468">
        <w:rPr>
          <w:rFonts w:eastAsia="Times New Roman" w:cs="Tahoma"/>
          <w:szCs w:val="18"/>
          <w:lang w:val="it-IT"/>
        </w:rPr>
        <w:t>equivalenza di licenze core è il numero maggiore tra:</w:t>
      </w:r>
    </w:p>
    <w:p w:rsidR="009C0902" w:rsidRPr="00BF3468" w:rsidRDefault="009C0902" w:rsidP="0002165F">
      <w:pPr>
        <w:numPr>
          <w:ilvl w:val="4"/>
          <w:numId w:val="108"/>
        </w:numPr>
        <w:tabs>
          <w:tab w:val="left" w:pos="2970"/>
        </w:tabs>
        <w:spacing w:after="200" w:line="276" w:lineRule="auto"/>
        <w:ind w:left="4680"/>
        <w:contextualSpacing/>
        <w:rPr>
          <w:rFonts w:cs="Tahoma"/>
          <w:szCs w:val="18"/>
        </w:rPr>
      </w:pPr>
      <w:r w:rsidRPr="00BF3468">
        <w:rPr>
          <w:rFonts w:cs="Tahoma"/>
          <w:szCs w:val="18"/>
          <w:lang w:val="it-IT"/>
        </w:rPr>
        <w:t>quattro core per licenza per processore O</w:t>
      </w:r>
    </w:p>
    <w:p w:rsidR="009C0902" w:rsidRPr="00BF3468" w:rsidRDefault="009C0902" w:rsidP="0002165F">
      <w:pPr>
        <w:numPr>
          <w:ilvl w:val="4"/>
          <w:numId w:val="108"/>
        </w:numPr>
        <w:tabs>
          <w:tab w:val="left" w:pos="2970"/>
        </w:tabs>
        <w:spacing w:after="200" w:line="276" w:lineRule="auto"/>
        <w:ind w:left="4680"/>
        <w:contextualSpacing/>
        <w:rPr>
          <w:rFonts w:eastAsia="Times New Roman" w:cs="Tahoma"/>
          <w:szCs w:val="18"/>
        </w:rPr>
      </w:pPr>
      <w:r w:rsidRPr="00BF3468">
        <w:rPr>
          <w:rFonts w:eastAsia="Times New Roman" w:cs="Tahoma"/>
          <w:szCs w:val="18"/>
          <w:lang w:val="it-IT"/>
        </w:rPr>
        <w:t>un numero di core per licenza per processore basato sul numero effettivo di core per processore fisico moltiplicato per il fattore core appropriato.</w:t>
      </w:r>
      <w:r w:rsidRPr="00BF3468">
        <w:rPr>
          <w:rFonts w:eastAsia="Times New Roman" w:cs="Tahoma"/>
          <w:szCs w:val="18"/>
        </w:rPr>
        <w:t xml:space="preserve"> </w:t>
      </w:r>
      <w:r w:rsidRPr="00BF3468">
        <w:rPr>
          <w:rFonts w:eastAsia="Times New Roman" w:cs="Tahoma"/>
          <w:szCs w:val="18"/>
          <w:lang w:val="it-IT"/>
        </w:rPr>
        <w:t>(Nei casi in cui il numero effettivo di core per processore fisico superi quattro, le</w:t>
      </w:r>
      <w:r w:rsidR="005329B8">
        <w:rPr>
          <w:rFonts w:eastAsia="Times New Roman" w:cs="Tahoma"/>
          <w:szCs w:val="18"/>
        </w:rPr>
        <w:t> </w:t>
      </w:r>
      <w:r w:rsidRPr="00BF3468">
        <w:rPr>
          <w:rFonts w:eastAsia="Times New Roman" w:cs="Tahoma"/>
          <w:szCs w:val="18"/>
          <w:lang w:val="it-IT"/>
        </w:rPr>
        <w:t>società dovranno conservare un record della configurazione del software SQL Server in esecuzione sul</w:t>
      </w:r>
      <w:r w:rsidR="002F0E7E">
        <w:rPr>
          <w:rFonts w:eastAsia="Times New Roman" w:cs="Tahoma"/>
          <w:szCs w:val="18"/>
          <w:lang w:val="it-IT"/>
        </w:rPr>
        <w:t> </w:t>
      </w:r>
      <w:r w:rsidRPr="00BF3468">
        <w:rPr>
          <w:rFonts w:eastAsia="Times New Roman" w:cs="Tahoma"/>
          <w:szCs w:val="18"/>
          <w:lang w:val="it-IT"/>
        </w:rPr>
        <w:t>server (istanze con licenza in esecuzione negli ambienti del sistema operativo sul server con licenza) e l</w:t>
      </w:r>
      <w:r w:rsidR="00A6407A">
        <w:rPr>
          <w:rFonts w:eastAsia="Times New Roman" w:cs="Tahoma"/>
          <w:szCs w:val="18"/>
          <w:lang w:val="it-IT"/>
        </w:rPr>
        <w:t>’</w:t>
      </w:r>
      <w:r w:rsidRPr="00BF3468">
        <w:rPr>
          <w:rFonts w:eastAsia="Times New Roman" w:cs="Tahoma"/>
          <w:szCs w:val="18"/>
          <w:lang w:val="it-IT"/>
        </w:rPr>
        <w:t>hardware fisico che supporta tale software appena prima della scadenza di Software Assurance utilizzando lo strumento MAP di Microsoft o un software equivalente).</w:t>
      </w:r>
    </w:p>
    <w:p w:rsidR="009C0902" w:rsidRPr="00BF3468" w:rsidRDefault="009C0902" w:rsidP="0002165F">
      <w:pPr>
        <w:numPr>
          <w:ilvl w:val="1"/>
          <w:numId w:val="122"/>
        </w:numPr>
        <w:tabs>
          <w:tab w:val="left" w:pos="2970"/>
        </w:tabs>
        <w:spacing w:after="200" w:line="276" w:lineRule="auto"/>
        <w:ind w:left="3240"/>
        <w:contextualSpacing/>
        <w:rPr>
          <w:rFonts w:cs="Tahoma"/>
          <w:szCs w:val="18"/>
        </w:rPr>
      </w:pPr>
      <w:r w:rsidRPr="00BF3468">
        <w:rPr>
          <w:rFonts w:cs="Tahoma"/>
          <w:szCs w:val="18"/>
          <w:lang w:val="it-IT"/>
        </w:rPr>
        <w:t>Per qualsiasi licenza per processore con la copertura Software Assurance in</w:t>
      </w:r>
      <w:r w:rsidR="002F0E7E">
        <w:rPr>
          <w:rFonts w:cs="Tahoma"/>
          <w:szCs w:val="18"/>
          <w:lang w:val="it-IT"/>
        </w:rPr>
        <w:t> </w:t>
      </w:r>
      <w:r w:rsidRPr="00BF3468">
        <w:rPr>
          <w:rFonts w:cs="Tahoma"/>
          <w:szCs w:val="18"/>
          <w:lang w:val="it-IT"/>
        </w:rPr>
        <w:t>scadenza ceduta allo stesso server con licenza che ecceda il numero effettivo di processori fisici sul server, l</w:t>
      </w:r>
      <w:r w:rsidR="00A6407A">
        <w:rPr>
          <w:rFonts w:cs="Tahoma"/>
          <w:szCs w:val="18"/>
          <w:lang w:val="it-IT"/>
        </w:rPr>
        <w:t>’</w:t>
      </w:r>
      <w:r w:rsidRPr="00BF3468">
        <w:rPr>
          <w:rFonts w:cs="Tahoma"/>
          <w:szCs w:val="18"/>
          <w:lang w:val="it-IT"/>
        </w:rPr>
        <w:t>equivalenza core è di quattro core per licenza per processore.</w:t>
      </w:r>
    </w:p>
    <w:p w:rsidR="009C0902" w:rsidRPr="000724F2" w:rsidRDefault="009C0902" w:rsidP="00171B38">
      <w:pPr>
        <w:numPr>
          <w:ilvl w:val="1"/>
          <w:numId w:val="122"/>
        </w:numPr>
        <w:tabs>
          <w:tab w:val="left" w:pos="2970"/>
        </w:tabs>
        <w:spacing w:after="200" w:line="276" w:lineRule="auto"/>
        <w:ind w:left="3240"/>
        <w:contextualSpacing/>
        <w:rPr>
          <w:rFonts w:cs="Tahoma"/>
          <w:szCs w:val="18"/>
          <w:lang w:val="fr-FR"/>
        </w:rPr>
      </w:pPr>
      <w:r w:rsidRPr="00BF3468">
        <w:rPr>
          <w:rFonts w:cs="Tahoma"/>
          <w:szCs w:val="18"/>
          <w:lang w:val="it-IT"/>
        </w:rPr>
        <w:t>Le società potranno riassegnare le licenze a un altro server.</w:t>
      </w:r>
      <w:r w:rsidRPr="000724F2">
        <w:rPr>
          <w:rFonts w:cs="Tahoma"/>
          <w:szCs w:val="18"/>
          <w:lang w:val="fr-FR"/>
        </w:rPr>
        <w:t xml:space="preserve"> </w:t>
      </w:r>
      <w:r w:rsidRPr="00BF3468">
        <w:rPr>
          <w:rFonts w:cs="Tahoma"/>
          <w:szCs w:val="18"/>
          <w:lang w:val="it-IT"/>
        </w:rPr>
        <w:t>Tuttavia, qualora la società riassegni una licenza a un altro server, dovrà attenersi ai</w:t>
      </w:r>
      <w:r w:rsidR="002F0E7E">
        <w:rPr>
          <w:rFonts w:cs="Tahoma"/>
          <w:szCs w:val="18"/>
          <w:lang w:val="it-IT"/>
        </w:rPr>
        <w:t> </w:t>
      </w:r>
      <w:r w:rsidRPr="00BF3468">
        <w:rPr>
          <w:rFonts w:cs="Tahoma"/>
          <w:szCs w:val="18"/>
          <w:lang w:val="it-IT"/>
        </w:rPr>
        <w:t>diritti sull</w:t>
      </w:r>
      <w:r w:rsidR="00A6407A">
        <w:rPr>
          <w:rFonts w:cs="Tahoma"/>
          <w:szCs w:val="18"/>
          <w:lang w:val="it-IT"/>
        </w:rPr>
        <w:t>’</w:t>
      </w:r>
      <w:r w:rsidRPr="00BF3468">
        <w:rPr>
          <w:rFonts w:cs="Tahoma"/>
          <w:szCs w:val="18"/>
          <w:lang w:val="it-IT"/>
        </w:rPr>
        <w:t>utilizzo di SQL Server 2012.</w:t>
      </w:r>
      <w:r w:rsidRPr="000724F2">
        <w:rPr>
          <w:rFonts w:cs="Tahoma"/>
          <w:szCs w:val="18"/>
          <w:lang w:val="fr-FR"/>
        </w:rPr>
        <w:t xml:space="preserve"> </w:t>
      </w:r>
      <w:r w:rsidRPr="00BF3468">
        <w:rPr>
          <w:rFonts w:cs="Tahoma"/>
          <w:szCs w:val="18"/>
          <w:lang w:val="it-IT"/>
        </w:rPr>
        <w:t>Quando cede licenze core a server ai</w:t>
      </w:r>
      <w:r w:rsidR="002F0E7E" w:rsidRPr="000724F2">
        <w:rPr>
          <w:lang w:val="fr-FR"/>
        </w:rPr>
        <w:t> </w:t>
      </w:r>
      <w:r w:rsidRPr="00BF3468">
        <w:rPr>
          <w:rFonts w:cs="Tahoma"/>
          <w:szCs w:val="18"/>
          <w:lang w:val="it-IT"/>
        </w:rPr>
        <w:t>sensi dei diritti sull</w:t>
      </w:r>
      <w:r w:rsidR="00A6407A">
        <w:rPr>
          <w:rFonts w:cs="Tahoma"/>
          <w:szCs w:val="18"/>
          <w:lang w:val="it-IT"/>
        </w:rPr>
        <w:t>’</w:t>
      </w:r>
      <w:r w:rsidRPr="00BF3468">
        <w:rPr>
          <w:rFonts w:cs="Tahoma"/>
          <w:szCs w:val="18"/>
          <w:lang w:val="it-IT"/>
        </w:rPr>
        <w:t>utilizzo per SQL 2012, la società potrà combinare l</w:t>
      </w:r>
      <w:r w:rsidR="00A6407A">
        <w:rPr>
          <w:rFonts w:cs="Tahoma"/>
          <w:szCs w:val="18"/>
          <w:lang w:val="it-IT"/>
        </w:rPr>
        <w:t>’</w:t>
      </w:r>
      <w:r w:rsidRPr="00BF3468">
        <w:rPr>
          <w:rFonts w:cs="Tahoma"/>
          <w:szCs w:val="18"/>
          <w:lang w:val="it-IT"/>
        </w:rPr>
        <w:t xml:space="preserve">equivalenza core delle licenze esistenti con le licenze core per </w:t>
      </w:r>
      <w:r w:rsidR="002F0E7E">
        <w:rPr>
          <w:rFonts w:cs="Tahoma"/>
          <w:szCs w:val="18"/>
          <w:lang w:val="it-IT"/>
        </w:rPr>
        <w:br/>
      </w:r>
      <w:r w:rsidRPr="00BF3468">
        <w:rPr>
          <w:rFonts w:cs="Tahoma"/>
          <w:szCs w:val="18"/>
          <w:lang w:val="it-IT"/>
        </w:rPr>
        <w:t>SQL Server 2012 aggiuntive.</w:t>
      </w:r>
    </w:p>
    <w:p w:rsidR="009C0902" w:rsidRPr="000724F2" w:rsidRDefault="009C0902" w:rsidP="0002165F">
      <w:pPr>
        <w:numPr>
          <w:ilvl w:val="1"/>
          <w:numId w:val="122"/>
        </w:numPr>
        <w:tabs>
          <w:tab w:val="left" w:pos="2970"/>
        </w:tabs>
        <w:spacing w:after="200" w:line="276" w:lineRule="auto"/>
        <w:ind w:left="3240"/>
        <w:contextualSpacing/>
        <w:rPr>
          <w:rFonts w:cs="Tahoma"/>
          <w:szCs w:val="18"/>
          <w:lang w:val="fr-FR"/>
        </w:rPr>
      </w:pPr>
      <w:r w:rsidRPr="002F0E7E">
        <w:rPr>
          <w:rFonts w:cs="Tahoma"/>
          <w:szCs w:val="18"/>
          <w:lang w:val="it-IT"/>
        </w:rPr>
        <w:t>L</w:t>
      </w:r>
      <w:r w:rsidR="00A6407A">
        <w:rPr>
          <w:rFonts w:cs="Tahoma"/>
          <w:szCs w:val="18"/>
          <w:lang w:val="it-IT"/>
        </w:rPr>
        <w:t>’</w:t>
      </w:r>
      <w:r w:rsidRPr="002F0E7E">
        <w:rPr>
          <w:rFonts w:cs="Tahoma"/>
          <w:szCs w:val="18"/>
          <w:lang w:val="it-IT"/>
        </w:rPr>
        <w:t>equivalenza di licenze core stimata delle società non implica che esse possano cedere una licenza singola per processore a core attraverso due</w:t>
      </w:r>
      <w:r w:rsidR="002F0E7E" w:rsidRPr="000724F2">
        <w:rPr>
          <w:szCs w:val="18"/>
          <w:lang w:val="fr-FR"/>
        </w:rPr>
        <w:t> </w:t>
      </w:r>
      <w:r w:rsidRPr="002F0E7E">
        <w:rPr>
          <w:rFonts w:cs="Tahoma"/>
          <w:szCs w:val="18"/>
          <w:lang w:val="it-IT"/>
        </w:rPr>
        <w:t>o</w:t>
      </w:r>
      <w:r w:rsidR="002F0E7E" w:rsidRPr="002F0E7E">
        <w:rPr>
          <w:rFonts w:cs="Tahoma"/>
          <w:szCs w:val="18"/>
          <w:lang w:val="it-IT"/>
        </w:rPr>
        <w:t> </w:t>
      </w:r>
      <w:r w:rsidRPr="002F0E7E">
        <w:rPr>
          <w:rFonts w:cs="Tahoma"/>
          <w:szCs w:val="18"/>
          <w:lang w:val="it-IT"/>
        </w:rPr>
        <w:t>più processori.</w:t>
      </w:r>
    </w:p>
    <w:p w:rsidR="009C0902" w:rsidRPr="00B85551" w:rsidRDefault="009C0902" w:rsidP="0002165F">
      <w:pPr>
        <w:numPr>
          <w:ilvl w:val="0"/>
          <w:numId w:val="108"/>
        </w:numPr>
        <w:tabs>
          <w:tab w:val="left" w:pos="720"/>
        </w:tabs>
        <w:spacing w:after="200" w:line="276" w:lineRule="auto"/>
        <w:contextualSpacing/>
        <w:rPr>
          <w:rFonts w:eastAsia="Times New Roman" w:cs="Tahoma"/>
          <w:color w:val="000000"/>
          <w:szCs w:val="18"/>
          <w:lang w:val="fr-FR"/>
        </w:rPr>
      </w:pPr>
      <w:r w:rsidRPr="00BF3468">
        <w:rPr>
          <w:rFonts w:cs="Tahoma"/>
          <w:b/>
          <w:color w:val="000000"/>
          <w:szCs w:val="18"/>
          <w:lang w:val="it-IT"/>
        </w:rPr>
        <w:t>Per le società con copertura Software Assurance in scadenza in data 1 aprile 2015 o successiva che scelgono di non effettuare il rinnovo:</w:t>
      </w:r>
      <w:r w:rsidRPr="000724F2">
        <w:rPr>
          <w:rFonts w:eastAsia="Times New Roman" w:cs="Tahoma"/>
          <w:color w:val="000000"/>
          <w:szCs w:val="18"/>
          <w:lang w:val="fr-FR"/>
        </w:rPr>
        <w:t xml:space="preserve"> </w:t>
      </w:r>
      <w:r w:rsidRPr="00BF3468">
        <w:rPr>
          <w:rFonts w:cs="Tahoma"/>
          <w:color w:val="000000"/>
          <w:szCs w:val="18"/>
          <w:lang w:val="it-IT"/>
        </w:rPr>
        <w:t>alle società titolari di contratti Enterprise Subscription e Open Value Subscription con copertura in scadenza in data 1 aprile 2015 o successiva che scelgono di effettuare il</w:t>
      </w:r>
      <w:r w:rsidR="002F0E7E">
        <w:rPr>
          <w:rFonts w:cs="Tahoma"/>
          <w:color w:val="000000"/>
          <w:szCs w:val="18"/>
          <w:lang w:val="it-IT"/>
        </w:rPr>
        <w:t> </w:t>
      </w:r>
      <w:r w:rsidRPr="00BF3468">
        <w:rPr>
          <w:rFonts w:cs="Tahoma"/>
          <w:color w:val="000000"/>
          <w:szCs w:val="18"/>
          <w:lang w:val="it-IT"/>
        </w:rPr>
        <w:t>buy-out delle licenze per processore e alle altre società che acquistano licenze perpetue ai sensi del loro contratto verranno offerte le seguenti opzioni:</w:t>
      </w:r>
    </w:p>
    <w:p w:rsidR="009C0902" w:rsidRPr="000724F2" w:rsidRDefault="009C0902" w:rsidP="0002165F">
      <w:pPr>
        <w:numPr>
          <w:ilvl w:val="2"/>
          <w:numId w:val="108"/>
        </w:numPr>
        <w:spacing w:after="200" w:line="276" w:lineRule="auto"/>
        <w:contextualSpacing/>
        <w:rPr>
          <w:rFonts w:cs="Tahoma"/>
          <w:szCs w:val="18"/>
          <w:lang w:val="fr-FR"/>
        </w:rPr>
      </w:pPr>
      <w:r w:rsidRPr="00BF3468">
        <w:rPr>
          <w:rFonts w:cs="Tahoma"/>
          <w:szCs w:val="18"/>
          <w:lang w:val="it-IT"/>
        </w:rPr>
        <w:t>come stabilito nel primo paragrafo di questa nota relativa al prodotto, le licenze acquistate prima del 1 aprile 2015 sono licenze qualificanti e le società potranno continuare a</w:t>
      </w:r>
      <w:r w:rsidR="002F0E7E">
        <w:rPr>
          <w:rFonts w:cs="Tahoma"/>
          <w:szCs w:val="18"/>
          <w:lang w:val="it-IT"/>
        </w:rPr>
        <w:t> </w:t>
      </w:r>
      <w:r w:rsidRPr="00BF3468">
        <w:rPr>
          <w:rFonts w:cs="Tahoma"/>
          <w:szCs w:val="18"/>
          <w:lang w:val="it-IT"/>
        </w:rPr>
        <w:t>utilizzare SQL Server 2012 in base alle condizioni riportate nel precedente Articolo “Per</w:t>
      </w:r>
      <w:r w:rsidR="002F0E7E">
        <w:rPr>
          <w:rFonts w:cs="Tahoma"/>
          <w:szCs w:val="18"/>
          <w:lang w:val="it-IT"/>
        </w:rPr>
        <w:t> </w:t>
      </w:r>
      <w:r w:rsidRPr="00BF3468">
        <w:rPr>
          <w:rFonts w:cs="Tahoma"/>
          <w:szCs w:val="18"/>
          <w:lang w:val="it-IT"/>
        </w:rPr>
        <w:t>le</w:t>
      </w:r>
      <w:r w:rsidR="002F0E7E">
        <w:rPr>
          <w:rFonts w:cs="Tahoma"/>
          <w:szCs w:val="18"/>
          <w:lang w:val="it-IT"/>
        </w:rPr>
        <w:t> </w:t>
      </w:r>
      <w:r w:rsidRPr="00BF3468">
        <w:rPr>
          <w:rFonts w:cs="Tahoma"/>
          <w:szCs w:val="18"/>
          <w:lang w:val="it-IT"/>
        </w:rPr>
        <w:t>società con copertura Software Assurance in scadenza prima del 1 aprile 2015 che</w:t>
      </w:r>
      <w:r w:rsidR="002F0E7E">
        <w:rPr>
          <w:rFonts w:cs="Tahoma"/>
          <w:szCs w:val="18"/>
          <w:lang w:val="it-IT"/>
        </w:rPr>
        <w:t> </w:t>
      </w:r>
      <w:r w:rsidRPr="00BF3468">
        <w:rPr>
          <w:rFonts w:cs="Tahoma"/>
          <w:szCs w:val="18"/>
          <w:lang w:val="it-IT"/>
        </w:rPr>
        <w:t>scelgono di non effettuare il rinnovo” e</w:t>
      </w:r>
    </w:p>
    <w:p w:rsidR="009C0902" w:rsidRPr="000724F2" w:rsidRDefault="009C0902" w:rsidP="0002165F">
      <w:pPr>
        <w:numPr>
          <w:ilvl w:val="2"/>
          <w:numId w:val="108"/>
        </w:numPr>
        <w:spacing w:after="200" w:line="276" w:lineRule="auto"/>
        <w:contextualSpacing/>
        <w:rPr>
          <w:rFonts w:cs="Tahoma"/>
          <w:szCs w:val="18"/>
          <w:lang w:val="fr-FR"/>
        </w:rPr>
      </w:pPr>
      <w:r w:rsidRPr="00BF3468">
        <w:rPr>
          <w:rFonts w:cs="Tahoma"/>
          <w:color w:val="000000"/>
          <w:szCs w:val="18"/>
          <w:lang w:val="it-IT"/>
        </w:rPr>
        <w:t>per le licenze acquistate dopo il 1 aprile 2015 la licenza per processore delle società avrà un</w:t>
      </w:r>
      <w:r w:rsidR="00A6407A">
        <w:rPr>
          <w:rFonts w:cs="Tahoma"/>
          <w:color w:val="000000"/>
          <w:szCs w:val="18"/>
          <w:lang w:val="it-IT"/>
        </w:rPr>
        <w:t>’</w:t>
      </w:r>
      <w:r w:rsidRPr="00BF3468">
        <w:rPr>
          <w:rFonts w:cs="Tahoma"/>
          <w:color w:val="000000"/>
          <w:szCs w:val="18"/>
          <w:lang w:val="it-IT"/>
        </w:rPr>
        <w:t>equivalenza core di quattro licenze core Standard per SQL Server 2012.</w:t>
      </w:r>
      <w:r w:rsidRPr="000724F2">
        <w:rPr>
          <w:rFonts w:cs="Tahoma"/>
          <w:szCs w:val="18"/>
          <w:lang w:val="fr-FR"/>
        </w:rPr>
        <w:t xml:space="preserve"> </w:t>
      </w:r>
      <w:r w:rsidRPr="00BF3468">
        <w:rPr>
          <w:rFonts w:cs="Tahoma"/>
          <w:color w:val="000000"/>
          <w:szCs w:val="18"/>
          <w:lang w:val="it-IT"/>
        </w:rPr>
        <w:t>Per l</w:t>
      </w:r>
      <w:r w:rsidR="00A6407A">
        <w:rPr>
          <w:rFonts w:cs="Tahoma"/>
          <w:color w:val="000000"/>
          <w:szCs w:val="18"/>
          <w:lang w:val="it-IT"/>
        </w:rPr>
        <w:t>’</w:t>
      </w:r>
      <w:r w:rsidRPr="00BF3468">
        <w:rPr>
          <w:rFonts w:cs="Tahoma"/>
          <w:color w:val="000000"/>
          <w:szCs w:val="18"/>
          <w:lang w:val="it-IT"/>
        </w:rPr>
        <w:t>utilizzo continuativo di SQL Server 2012 su processori che richiedono più di quattro licenze core per processore la società deve acquistare le licenze core aggiuntive.</w:t>
      </w:r>
    </w:p>
    <w:p w:rsidR="009C0902" w:rsidRPr="000724F2" w:rsidRDefault="009C0902" w:rsidP="003E0470">
      <w:pPr>
        <w:pStyle w:val="ListParagraph"/>
        <w:numPr>
          <w:ilvl w:val="0"/>
          <w:numId w:val="119"/>
        </w:numPr>
        <w:tabs>
          <w:tab w:val="left" w:pos="720"/>
        </w:tabs>
        <w:spacing w:after="200" w:line="276" w:lineRule="auto"/>
        <w:contextualSpacing w:val="0"/>
        <w:rPr>
          <w:rFonts w:ascii="Tahoma" w:hAnsi="Tahoma" w:cs="Tahoma"/>
          <w:sz w:val="18"/>
          <w:szCs w:val="18"/>
          <w:lang w:val="fr-FR"/>
        </w:rPr>
      </w:pPr>
      <w:r w:rsidRPr="00BF3468">
        <w:rPr>
          <w:rFonts w:ascii="Tahoma" w:hAnsi="Tahoma" w:cs="Tahoma"/>
          <w:b/>
          <w:color w:val="000000"/>
          <w:sz w:val="18"/>
          <w:szCs w:val="18"/>
          <w:lang w:val="it-IT"/>
        </w:rPr>
        <w:t>Per le società con sede nella Repubblica popolare cinese, dove acquistano licenze per processore e Software Assurance per SQL Server 2008 R2</w:t>
      </w:r>
      <w:r w:rsidRPr="00BF3468">
        <w:rPr>
          <w:rFonts w:ascii="Tahoma" w:hAnsi="Tahoma" w:cs="Tahoma"/>
          <w:color w:val="000000"/>
          <w:sz w:val="18"/>
          <w:szCs w:val="18"/>
          <w:lang w:val="it-IT"/>
        </w:rPr>
        <w:t>:</w:t>
      </w:r>
      <w:r w:rsidRPr="000724F2">
        <w:rPr>
          <w:rFonts w:ascii="Tahoma" w:hAnsi="Tahoma" w:cs="Tahoma"/>
          <w:color w:val="000000"/>
          <w:sz w:val="18"/>
          <w:szCs w:val="18"/>
          <w:lang w:val="fr-FR"/>
        </w:rPr>
        <w:t xml:space="preserve"> </w:t>
      </w:r>
      <w:r w:rsidRPr="00BF3468">
        <w:rPr>
          <w:rFonts w:ascii="Tahoma" w:hAnsi="Tahoma" w:cs="Tahoma"/>
          <w:color w:val="000000"/>
          <w:sz w:val="18"/>
          <w:szCs w:val="18"/>
          <w:lang w:val="it-IT"/>
        </w:rPr>
        <w:t xml:space="preserve">non si applicano i riferimenti al </w:t>
      </w:r>
      <w:r w:rsidR="002F0E7E">
        <w:rPr>
          <w:rFonts w:ascii="Tahoma" w:hAnsi="Tahoma" w:cs="Tahoma"/>
          <w:color w:val="000000"/>
          <w:sz w:val="18"/>
          <w:szCs w:val="18"/>
          <w:lang w:val="it-IT"/>
        </w:rPr>
        <w:br/>
      </w:r>
      <w:r w:rsidRPr="00BF3468">
        <w:rPr>
          <w:rFonts w:ascii="Tahoma" w:hAnsi="Tahoma" w:cs="Tahoma"/>
          <w:color w:val="000000"/>
          <w:sz w:val="18"/>
          <w:szCs w:val="18"/>
          <w:lang w:val="it-IT"/>
        </w:rPr>
        <w:t>1 aprile 2012 e al 1 aprile 2015 presenti in questa nota relativa alla lista dei prodotti.</w:t>
      </w:r>
      <w:r w:rsidRPr="000724F2">
        <w:rPr>
          <w:rFonts w:ascii="Tahoma" w:hAnsi="Tahoma" w:cs="Tahoma"/>
          <w:sz w:val="18"/>
          <w:szCs w:val="18"/>
          <w:lang w:val="fr-FR"/>
        </w:rPr>
        <w:t xml:space="preserve"> </w:t>
      </w:r>
      <w:r w:rsidRPr="00BF3468">
        <w:rPr>
          <w:rFonts w:ascii="Tahoma" w:hAnsi="Tahoma" w:cs="Tahoma"/>
          <w:color w:val="000000"/>
          <w:sz w:val="18"/>
          <w:szCs w:val="18"/>
          <w:lang w:val="it-IT"/>
        </w:rPr>
        <w:t>Le date applicabili per</w:t>
      </w:r>
      <w:r w:rsidR="002F0E7E">
        <w:rPr>
          <w:rFonts w:ascii="Tahoma" w:hAnsi="Tahoma" w:cs="Tahoma"/>
          <w:color w:val="000000"/>
          <w:sz w:val="18"/>
          <w:szCs w:val="18"/>
          <w:lang w:val="it-IT"/>
        </w:rPr>
        <w:t> </w:t>
      </w:r>
      <w:r w:rsidRPr="00BF3468">
        <w:rPr>
          <w:rFonts w:ascii="Tahoma" w:hAnsi="Tahoma" w:cs="Tahoma"/>
          <w:color w:val="000000"/>
          <w:sz w:val="18"/>
          <w:szCs w:val="18"/>
          <w:lang w:val="it-IT"/>
        </w:rPr>
        <w:t>queste società sarebbero rispettivamente il 1 luglio 2012 e il 1 luglio 2015.</w:t>
      </w:r>
    </w:p>
    <w:p w:rsidR="009C0902" w:rsidRPr="000724F2" w:rsidRDefault="009C0902" w:rsidP="003E0470">
      <w:pPr>
        <w:pStyle w:val="Heading3"/>
        <w:contextualSpacing/>
        <w:rPr>
          <w:rFonts w:ascii="Tahoma" w:eastAsia="Calibri" w:hAnsi="Tahoma" w:cs="Tahoma"/>
          <w:b w:val="0"/>
          <w:color w:val="000000"/>
          <w:sz w:val="18"/>
          <w:szCs w:val="18"/>
          <w:lang w:val="fr-FR"/>
        </w:rPr>
      </w:pPr>
      <w:bookmarkStart w:id="1569" w:name="Srv_87SQLServer2012Developer"/>
    </w:p>
    <w:p w:rsidR="009C0902" w:rsidRPr="000724F2" w:rsidRDefault="009C0902" w:rsidP="00A81E83">
      <w:pPr>
        <w:pStyle w:val="Heading3"/>
        <w:rPr>
          <w:rFonts w:ascii="Tahoma" w:hAnsi="Tahoma" w:cs="Tahoma"/>
          <w:sz w:val="22"/>
          <w:szCs w:val="22"/>
          <w:lang w:val="fr-FR"/>
        </w:rPr>
      </w:pPr>
      <w:bookmarkStart w:id="1570" w:name="_87_SQL_Server®"/>
      <w:bookmarkStart w:id="1571" w:name="_Toc328555374"/>
      <w:bookmarkEnd w:id="1570"/>
      <w:r w:rsidRPr="00B21BE4">
        <w:rPr>
          <w:rFonts w:ascii="Tahoma" w:hAnsi="Tahoma" w:cs="Tahoma"/>
          <w:color w:val="F66400"/>
          <w:sz w:val="22"/>
          <w:szCs w:val="22"/>
          <w:vertAlign w:val="superscript"/>
          <w:lang w:val="it-IT"/>
        </w:rPr>
        <w:t>87</w:t>
      </w:r>
      <w:r w:rsidRPr="00B21BE4">
        <w:rPr>
          <w:rFonts w:ascii="Tahoma" w:hAnsi="Tahoma" w:cs="Tahoma"/>
          <w:color w:val="F66400"/>
          <w:sz w:val="22"/>
          <w:szCs w:val="22"/>
          <w:lang w:val="it-IT"/>
        </w:rPr>
        <w:t xml:space="preserve"> SQL Server</w:t>
      </w:r>
      <w:r w:rsidR="001F3A28" w:rsidRPr="001F3A28">
        <w:rPr>
          <w:rFonts w:ascii="Tahoma" w:hAnsi="Tahoma" w:cs="Tahoma"/>
          <w:color w:val="F66400"/>
          <w:sz w:val="22"/>
          <w:szCs w:val="22"/>
          <w:vertAlign w:val="superscript"/>
          <w:lang w:val="it-IT"/>
        </w:rPr>
        <w:t>®</w:t>
      </w:r>
      <w:r w:rsidRPr="00B21BE4">
        <w:rPr>
          <w:rFonts w:ascii="Tahoma" w:hAnsi="Tahoma" w:cs="Tahoma"/>
          <w:color w:val="F66400"/>
          <w:sz w:val="22"/>
          <w:szCs w:val="22"/>
          <w:lang w:val="it-IT"/>
        </w:rPr>
        <w:t xml:space="preserve"> 2012 Developer</w:t>
      </w:r>
      <w:bookmarkEnd w:id="1571"/>
    </w:p>
    <w:bookmarkEnd w:id="1569"/>
    <w:p w:rsidR="009C0902" w:rsidRPr="000724F2" w:rsidRDefault="009C0902" w:rsidP="004F39A9">
      <w:pPr>
        <w:rPr>
          <w:lang w:val="fr-FR"/>
        </w:rPr>
      </w:pPr>
    </w:p>
    <w:p w:rsidR="009C0902" w:rsidRPr="000724F2" w:rsidRDefault="009C0902" w:rsidP="004F39A9">
      <w:pPr>
        <w:rPr>
          <w:lang w:val="fr-FR"/>
        </w:rPr>
      </w:pPr>
    </w:p>
    <w:p w:rsidR="009C0902" w:rsidRPr="000724F2" w:rsidRDefault="009C0902" w:rsidP="004F39A9">
      <w:pPr>
        <w:ind w:left="720"/>
        <w:rPr>
          <w:rFonts w:cs="Tahoma"/>
          <w:color w:val="000000"/>
          <w:szCs w:val="18"/>
          <w:lang w:val="fr-FR"/>
        </w:rPr>
      </w:pPr>
      <w:r w:rsidRPr="00B21BE4">
        <w:rPr>
          <w:rFonts w:cs="Tahoma"/>
          <w:color w:val="000000"/>
          <w:szCs w:val="18"/>
          <w:u w:val="single"/>
          <w:lang w:val="it-IT"/>
        </w:rPr>
        <w:t>Avviso Importante</w:t>
      </w:r>
      <w:r w:rsidRPr="00B21BE4">
        <w:rPr>
          <w:rFonts w:cs="Tahoma"/>
          <w:color w:val="000000"/>
          <w:szCs w:val="18"/>
          <w:lang w:val="it-IT"/>
        </w:rPr>
        <w:t>:</w:t>
      </w:r>
      <w:r w:rsidRPr="000724F2">
        <w:rPr>
          <w:rFonts w:cs="Tahoma"/>
          <w:color w:val="000000"/>
          <w:szCs w:val="18"/>
          <w:lang w:val="fr-FR"/>
        </w:rPr>
        <w:t xml:space="preserve"> </w:t>
      </w:r>
      <w:r w:rsidRPr="00B21BE4">
        <w:rPr>
          <w:rFonts w:cs="Tahoma"/>
          <w:color w:val="000000"/>
          <w:szCs w:val="18"/>
          <w:lang w:val="it-IT"/>
        </w:rPr>
        <w:t>Aggiornamenti Automatici di SQL Server 2008, SQL Server 2005 e SQL Server 2000. Qualora questo software sia installato su server o dispositivi che eseguono una qualunque delle versioni di</w:t>
      </w:r>
      <w:r w:rsidR="002F0E7E" w:rsidRPr="000724F2">
        <w:rPr>
          <w:lang w:val="fr-FR"/>
        </w:rPr>
        <w:t> </w:t>
      </w:r>
      <w:r w:rsidRPr="00B21BE4">
        <w:rPr>
          <w:rFonts w:cs="Tahoma"/>
          <w:color w:val="000000"/>
          <w:szCs w:val="18"/>
          <w:lang w:val="it-IT"/>
        </w:rPr>
        <w:t>SQL Server 2008, SQL Server 2005 o SQL Server 2000 (o componenti di esse), il software aggiornerà e</w:t>
      </w:r>
      <w:r w:rsidR="002F0E7E">
        <w:rPr>
          <w:rFonts w:cs="Tahoma"/>
          <w:color w:val="000000"/>
          <w:szCs w:val="18"/>
          <w:lang w:val="it-IT"/>
        </w:rPr>
        <w:t> </w:t>
      </w:r>
      <w:r w:rsidRPr="00B21BE4">
        <w:rPr>
          <w:rFonts w:cs="Tahoma"/>
          <w:color w:val="000000"/>
          <w:szCs w:val="18"/>
          <w:lang w:val="it-IT"/>
        </w:rPr>
        <w:t>sostituirà automaticamente alcuni file o funzionalità presenti in tali versioni con file del software.</w:t>
      </w:r>
      <w:r w:rsidRPr="000724F2">
        <w:rPr>
          <w:rFonts w:cs="Tahoma"/>
          <w:color w:val="000000"/>
          <w:szCs w:val="18"/>
          <w:lang w:val="fr-FR"/>
        </w:rPr>
        <w:t xml:space="preserve"> </w:t>
      </w:r>
      <w:r w:rsidRPr="00B21BE4">
        <w:rPr>
          <w:rFonts w:cs="Tahoma"/>
          <w:color w:val="000000"/>
          <w:szCs w:val="18"/>
          <w:lang w:val="it-IT"/>
        </w:rPr>
        <w:t>Questa funzionalità non può essere disattivata.</w:t>
      </w:r>
      <w:r w:rsidRPr="000724F2">
        <w:rPr>
          <w:rFonts w:cs="Tahoma"/>
          <w:color w:val="000000"/>
          <w:szCs w:val="18"/>
          <w:lang w:val="fr-FR"/>
        </w:rPr>
        <w:t xml:space="preserve"> </w:t>
      </w:r>
      <w:r w:rsidRPr="00B21BE4">
        <w:rPr>
          <w:rFonts w:cs="Tahoma"/>
          <w:color w:val="000000"/>
          <w:szCs w:val="18"/>
          <w:lang w:val="it-IT"/>
        </w:rPr>
        <w:t>Non sarà possibile rimuovere i file aggiornati né recuperare i file originali.</w:t>
      </w:r>
      <w:r w:rsidRPr="000724F2">
        <w:rPr>
          <w:rFonts w:cs="Tahoma"/>
          <w:color w:val="000000"/>
          <w:szCs w:val="18"/>
          <w:lang w:val="fr-FR"/>
        </w:rPr>
        <w:t xml:space="preserve"> </w:t>
      </w:r>
      <w:r w:rsidRPr="00B21BE4">
        <w:rPr>
          <w:rFonts w:cs="Tahoma"/>
          <w:color w:val="000000"/>
          <w:szCs w:val="18"/>
          <w:lang w:val="it-IT"/>
        </w:rPr>
        <w:t>L</w:t>
      </w:r>
      <w:r w:rsidR="00A6407A">
        <w:rPr>
          <w:rFonts w:cs="Tahoma"/>
          <w:color w:val="000000"/>
          <w:szCs w:val="18"/>
          <w:lang w:val="it-IT"/>
        </w:rPr>
        <w:t>’</w:t>
      </w:r>
      <w:r w:rsidRPr="00B21BE4">
        <w:rPr>
          <w:rFonts w:cs="Tahoma"/>
          <w:color w:val="000000"/>
          <w:szCs w:val="18"/>
          <w:lang w:val="it-IT"/>
        </w:rPr>
        <w:t>installazione di questo software su un server o su un dispositivo che esegue una qualunque delle versioni di SQL Server 2008, SQL Server 2005 o SQL Server 2000 costituisce accettazione implicita di tali aggiornamenti per tutte le versioni e le copie di SQL Server (inclusi componenti di esse) che sono eseguite su tale server o dispositivo.</w:t>
      </w:r>
    </w:p>
    <w:p w:rsidR="009C0902" w:rsidRPr="000724F2" w:rsidRDefault="009C0902" w:rsidP="004F39A9">
      <w:pPr>
        <w:ind w:left="720"/>
        <w:rPr>
          <w:lang w:val="fr-FR"/>
        </w:rPr>
      </w:pPr>
      <w:bookmarkStart w:id="1572" w:name="_Toc325609332"/>
      <w:bookmarkStart w:id="1573" w:name="Srv_88SQLServer2012Enterprise"/>
      <w:bookmarkEnd w:id="1572"/>
    </w:p>
    <w:p w:rsidR="009C0902" w:rsidRDefault="009C0902" w:rsidP="004F39A9">
      <w:pPr>
        <w:ind w:left="720"/>
        <w:rPr>
          <w:lang w:val="fr-FR"/>
        </w:rPr>
      </w:pPr>
    </w:p>
    <w:p w:rsidR="00171B38" w:rsidRDefault="00171B38" w:rsidP="004F39A9">
      <w:pPr>
        <w:ind w:left="720"/>
        <w:rPr>
          <w:lang w:val="fr-FR"/>
        </w:rPr>
      </w:pPr>
    </w:p>
    <w:p w:rsidR="00171B38" w:rsidRPr="000724F2" w:rsidRDefault="00171B38" w:rsidP="004F39A9">
      <w:pPr>
        <w:ind w:left="720"/>
        <w:rPr>
          <w:lang w:val="fr-FR"/>
        </w:rPr>
      </w:pPr>
    </w:p>
    <w:p w:rsidR="009C0902" w:rsidRPr="000724F2" w:rsidRDefault="009C0902" w:rsidP="00A81E83">
      <w:pPr>
        <w:pStyle w:val="Heading3"/>
        <w:rPr>
          <w:rFonts w:ascii="Tahoma" w:hAnsi="Tahoma" w:cs="Tahoma"/>
          <w:sz w:val="22"/>
          <w:szCs w:val="22"/>
          <w:lang w:val="fr-FR"/>
        </w:rPr>
      </w:pPr>
      <w:bookmarkStart w:id="1574" w:name="_88_SQL_Server®"/>
      <w:bookmarkStart w:id="1575" w:name="_Toc328555375"/>
      <w:bookmarkEnd w:id="1574"/>
      <w:r w:rsidRPr="00B21BE4">
        <w:rPr>
          <w:rFonts w:ascii="Tahoma" w:hAnsi="Tahoma" w:cs="Tahoma"/>
          <w:color w:val="F66400"/>
          <w:sz w:val="22"/>
          <w:szCs w:val="22"/>
          <w:vertAlign w:val="superscript"/>
          <w:lang w:val="it-IT"/>
        </w:rPr>
        <w:t>88</w:t>
      </w:r>
      <w:r w:rsidRPr="00B21BE4">
        <w:rPr>
          <w:rFonts w:ascii="Tahoma" w:hAnsi="Tahoma" w:cs="Tahoma"/>
          <w:color w:val="F66400"/>
          <w:sz w:val="22"/>
          <w:szCs w:val="22"/>
          <w:lang w:val="it-IT"/>
        </w:rPr>
        <w:t xml:space="preserve"> SQL Server</w:t>
      </w:r>
      <w:r w:rsidR="001F3A28" w:rsidRPr="001F3A28">
        <w:rPr>
          <w:rFonts w:ascii="Tahoma" w:hAnsi="Tahoma" w:cs="Tahoma"/>
          <w:color w:val="F66400"/>
          <w:sz w:val="22"/>
          <w:szCs w:val="22"/>
          <w:vertAlign w:val="superscript"/>
          <w:lang w:val="it-IT"/>
        </w:rPr>
        <w:t>®</w:t>
      </w:r>
      <w:r w:rsidRPr="00B21BE4">
        <w:rPr>
          <w:rFonts w:ascii="Tahoma" w:hAnsi="Tahoma" w:cs="Tahoma"/>
          <w:color w:val="F66400"/>
          <w:sz w:val="22"/>
          <w:szCs w:val="22"/>
          <w:lang w:val="it-IT"/>
        </w:rPr>
        <w:t xml:space="preserve"> 2012 Enterprise</w:t>
      </w:r>
      <w:bookmarkEnd w:id="1575"/>
    </w:p>
    <w:bookmarkEnd w:id="1573"/>
    <w:p w:rsidR="009C0902" w:rsidRPr="000724F2" w:rsidRDefault="009C0902" w:rsidP="004F39A9">
      <w:pPr>
        <w:rPr>
          <w:lang w:val="fr-FR"/>
        </w:rPr>
      </w:pPr>
    </w:p>
    <w:p w:rsidR="009C0902" w:rsidRPr="000724F2" w:rsidRDefault="009C0902" w:rsidP="004F39A9">
      <w:pPr>
        <w:spacing w:after="200" w:line="276" w:lineRule="auto"/>
        <w:ind w:left="720"/>
        <w:rPr>
          <w:rFonts w:cs="Tahoma"/>
          <w:szCs w:val="18"/>
          <w:lang w:val="fr-FR"/>
        </w:rPr>
      </w:pPr>
      <w:r w:rsidRPr="00981061">
        <w:rPr>
          <w:rFonts w:cs="Tahoma"/>
          <w:color w:val="000000"/>
          <w:szCs w:val="18"/>
          <w:lang w:val="it-IT"/>
        </w:rPr>
        <w:t>SQL Server 2012 Enterprise è la versione successiva di SQL Server Enterprise e la CAL per SQL Server 2012 CAL è la versione successiva della CAL per SQL Server.</w:t>
      </w:r>
    </w:p>
    <w:p w:rsidR="009C0902" w:rsidRPr="000724F2" w:rsidRDefault="009C0902" w:rsidP="00171B38">
      <w:pPr>
        <w:spacing w:after="200" w:line="276" w:lineRule="auto"/>
        <w:ind w:left="720"/>
        <w:rPr>
          <w:rFonts w:cs="Tahoma"/>
          <w:szCs w:val="18"/>
          <w:lang w:val="fr-FR"/>
        </w:rPr>
      </w:pPr>
      <w:r w:rsidRPr="00981061">
        <w:rPr>
          <w:rFonts w:cs="Tahoma"/>
          <w:b/>
          <w:color w:val="000000"/>
          <w:szCs w:val="18"/>
          <w:lang w:val="it-IT"/>
        </w:rPr>
        <w:t>Società Titolari di CAL/Server per SQL Server Enterprise - Opzione Speciale di Rinnovo di Software Assurance.</w:t>
      </w:r>
      <w:r w:rsidRPr="000724F2">
        <w:rPr>
          <w:rFonts w:cs="Tahoma"/>
          <w:szCs w:val="18"/>
          <w:lang w:val="fr-FR"/>
        </w:rPr>
        <w:t xml:space="preserve"> </w:t>
      </w:r>
      <w:r w:rsidRPr="00981061">
        <w:rPr>
          <w:rFonts w:cs="Tahoma"/>
          <w:color w:val="000000"/>
          <w:szCs w:val="18"/>
          <w:lang w:val="it-IT"/>
        </w:rPr>
        <w:t>Le società con copertura Software Assurance attiva per le licenze CAL/Server per</w:t>
      </w:r>
      <w:r w:rsidR="002F0E7E">
        <w:rPr>
          <w:rFonts w:cs="Tahoma"/>
          <w:color w:val="000000"/>
          <w:szCs w:val="18"/>
          <w:lang w:val="it-IT"/>
        </w:rPr>
        <w:t> </w:t>
      </w:r>
      <w:r w:rsidRPr="00981061">
        <w:rPr>
          <w:rFonts w:cs="Tahoma"/>
          <w:color w:val="000000"/>
          <w:szCs w:val="18"/>
          <w:lang w:val="it-IT"/>
        </w:rPr>
        <w:t>SQL Server Enterprise alla data del 1 aprile 2012 potranno, in alternativa al rinnovo della loro copertura</w:t>
      </w:r>
      <w:r w:rsidR="002F0E7E">
        <w:rPr>
          <w:rFonts w:cs="Tahoma"/>
          <w:color w:val="000000"/>
          <w:szCs w:val="18"/>
          <w:lang w:val="it-IT"/>
        </w:rPr>
        <w:t> </w:t>
      </w:r>
      <w:r w:rsidRPr="00981061">
        <w:rPr>
          <w:rFonts w:cs="Tahoma"/>
          <w:color w:val="000000"/>
          <w:szCs w:val="18"/>
          <w:lang w:val="it-IT"/>
        </w:rPr>
        <w:t>per Enterprise, acquistare Software Assurance per un numero uguale di licenze per SQL</w:t>
      </w:r>
      <w:r w:rsidR="002F0E7E">
        <w:rPr>
          <w:rFonts w:cs="Tahoma"/>
          <w:color w:val="000000"/>
          <w:szCs w:val="18"/>
          <w:lang w:val="it-IT"/>
        </w:rPr>
        <w:t> </w:t>
      </w:r>
      <w:r w:rsidRPr="00981061">
        <w:rPr>
          <w:rFonts w:cs="Tahoma"/>
          <w:color w:val="000000"/>
          <w:szCs w:val="18"/>
          <w:lang w:val="it-IT"/>
        </w:rPr>
        <w:t>Server</w:t>
      </w:r>
      <w:r w:rsidR="002F0E7E">
        <w:rPr>
          <w:rFonts w:cs="Tahoma"/>
          <w:color w:val="000000"/>
          <w:szCs w:val="18"/>
          <w:lang w:val="it-IT"/>
        </w:rPr>
        <w:t> </w:t>
      </w:r>
      <w:r w:rsidRPr="00981061">
        <w:rPr>
          <w:rFonts w:cs="Tahoma"/>
          <w:color w:val="000000"/>
          <w:szCs w:val="18"/>
          <w:lang w:val="it-IT"/>
        </w:rPr>
        <w:t>2012 Business Intelligence senza dovere acquistare le licenze sottostanti.</w:t>
      </w:r>
      <w:r w:rsidRPr="000724F2">
        <w:rPr>
          <w:rFonts w:cs="Tahoma"/>
          <w:szCs w:val="18"/>
          <w:lang w:val="fr-FR"/>
        </w:rPr>
        <w:t xml:space="preserve"> </w:t>
      </w:r>
      <w:r w:rsidRPr="00981061">
        <w:rPr>
          <w:rFonts w:cs="Tahoma"/>
          <w:color w:val="000000"/>
          <w:szCs w:val="18"/>
          <w:lang w:val="it-IT"/>
        </w:rPr>
        <w:t>Acquistando Software</w:t>
      </w:r>
      <w:r w:rsidR="002F0E7E">
        <w:rPr>
          <w:rFonts w:cs="Tahoma"/>
          <w:color w:val="000000"/>
          <w:szCs w:val="18"/>
          <w:lang w:val="it-IT"/>
        </w:rPr>
        <w:t> </w:t>
      </w:r>
      <w:r w:rsidRPr="00981061">
        <w:rPr>
          <w:rFonts w:cs="Tahoma"/>
          <w:color w:val="000000"/>
          <w:szCs w:val="18"/>
          <w:lang w:val="it-IT"/>
        </w:rPr>
        <w:t>Assurance per SQL Server 2012 Business Intelligence in base alla presente offerta, le società non</w:t>
      </w:r>
      <w:r w:rsidR="002F0E7E">
        <w:rPr>
          <w:rFonts w:cs="Tahoma"/>
          <w:color w:val="000000"/>
          <w:szCs w:val="18"/>
          <w:lang w:val="it-IT"/>
        </w:rPr>
        <w:t> </w:t>
      </w:r>
      <w:r w:rsidRPr="00981061">
        <w:rPr>
          <w:rFonts w:cs="Tahoma"/>
          <w:color w:val="000000"/>
          <w:szCs w:val="18"/>
          <w:lang w:val="it-IT"/>
        </w:rPr>
        <w:t>potranno più utilizzare SQL Server Enterprise ai sensi delle relative licenze qualificanti.</w:t>
      </w:r>
      <w:r w:rsidRPr="000724F2">
        <w:rPr>
          <w:rFonts w:cs="Tahoma"/>
          <w:szCs w:val="18"/>
          <w:lang w:val="fr-FR"/>
        </w:rPr>
        <w:t xml:space="preserve"> </w:t>
      </w:r>
      <w:r w:rsidRPr="00981061">
        <w:rPr>
          <w:rFonts w:cs="Tahoma"/>
          <w:color w:val="000000"/>
          <w:szCs w:val="18"/>
          <w:lang w:val="it-IT"/>
        </w:rPr>
        <w:t>Le società che</w:t>
      </w:r>
      <w:r w:rsidR="002F0E7E">
        <w:rPr>
          <w:rFonts w:cs="Tahoma"/>
          <w:color w:val="000000"/>
          <w:szCs w:val="18"/>
          <w:lang w:val="it-IT"/>
        </w:rPr>
        <w:t> </w:t>
      </w:r>
      <w:r w:rsidRPr="00981061">
        <w:rPr>
          <w:rFonts w:cs="Tahoma"/>
          <w:color w:val="000000"/>
          <w:szCs w:val="18"/>
          <w:lang w:val="it-IT"/>
        </w:rPr>
        <w:t>acquistano Software Assurance per SQL Server Business Intelligence in base alla presente offerta non</w:t>
      </w:r>
      <w:r w:rsidR="002F0E7E">
        <w:rPr>
          <w:rFonts w:cs="Tahoma"/>
          <w:color w:val="000000"/>
          <w:szCs w:val="18"/>
          <w:lang w:val="it-IT"/>
        </w:rPr>
        <w:t> </w:t>
      </w:r>
      <w:r w:rsidRPr="00981061">
        <w:rPr>
          <w:rFonts w:cs="Tahoma"/>
          <w:color w:val="000000"/>
          <w:szCs w:val="18"/>
          <w:lang w:val="it-IT"/>
        </w:rPr>
        <w:t>avranno inoltre la possibilità di ritornare alla copertura SQL Server Enterprise per le loro licenze SQL</w:t>
      </w:r>
      <w:r w:rsidR="002F0E7E">
        <w:rPr>
          <w:rFonts w:cs="Tahoma"/>
          <w:color w:val="000000"/>
          <w:szCs w:val="18"/>
          <w:lang w:val="it-IT"/>
        </w:rPr>
        <w:t> </w:t>
      </w:r>
      <w:r w:rsidRPr="00981061">
        <w:rPr>
          <w:rFonts w:cs="Tahoma"/>
          <w:color w:val="000000"/>
          <w:szCs w:val="18"/>
          <w:lang w:val="it-IT"/>
        </w:rPr>
        <w:t>Server Enterprise qualificanti.</w:t>
      </w:r>
    </w:p>
    <w:p w:rsidR="009C0902" w:rsidRPr="000724F2" w:rsidRDefault="009C0902" w:rsidP="004F39A9">
      <w:pPr>
        <w:spacing w:after="200" w:line="276" w:lineRule="auto"/>
        <w:ind w:left="720"/>
        <w:rPr>
          <w:rFonts w:cs="Tahoma"/>
          <w:szCs w:val="18"/>
          <w:lang w:val="fr-FR"/>
        </w:rPr>
      </w:pPr>
      <w:r w:rsidRPr="00981061">
        <w:rPr>
          <w:rFonts w:cs="Tahoma"/>
          <w:b/>
          <w:color w:val="000000"/>
          <w:szCs w:val="18"/>
          <w:lang w:val="it-IT"/>
        </w:rPr>
        <w:t>Opzioni di Adempimento per SQL Server 2012.</w:t>
      </w:r>
      <w:r w:rsidRPr="00981061">
        <w:rPr>
          <w:rFonts w:cs="Tahoma"/>
          <w:szCs w:val="18"/>
        </w:rPr>
        <w:t xml:space="preserve"> </w:t>
      </w:r>
      <w:r w:rsidRPr="00981061">
        <w:rPr>
          <w:rFonts w:cs="Tahoma"/>
          <w:color w:val="000000"/>
          <w:szCs w:val="18"/>
          <w:lang w:val="it-IT"/>
        </w:rPr>
        <w:t>Le società potranno utilizzare solo il software che corrisponde al modello di licenza ai sensi del quale vengono acquistate le licenze per SQL Server.</w:t>
      </w:r>
    </w:p>
    <w:p w:rsidR="009C0902" w:rsidRPr="000724F2" w:rsidRDefault="009C0902" w:rsidP="004F39A9">
      <w:pPr>
        <w:spacing w:after="200" w:line="276" w:lineRule="auto"/>
        <w:ind w:left="720"/>
        <w:rPr>
          <w:rFonts w:cs="Tahoma"/>
          <w:szCs w:val="18"/>
          <w:lang w:val="it-IT"/>
        </w:rPr>
      </w:pPr>
      <w:r w:rsidRPr="00981061">
        <w:rPr>
          <w:rFonts w:cs="Tahoma"/>
          <w:b/>
          <w:color w:val="000000"/>
          <w:szCs w:val="18"/>
          <w:lang w:val="it-IT"/>
        </w:rPr>
        <w:t xml:space="preserve">Opzione Buy-out per SQL Server ai sensi di EAP. </w:t>
      </w:r>
      <w:r w:rsidRPr="00981061">
        <w:rPr>
          <w:rFonts w:cs="Tahoma"/>
          <w:color w:val="000000"/>
          <w:szCs w:val="18"/>
          <w:lang w:val="it-IT"/>
        </w:rPr>
        <w:t>Le società avranno la possibilità di rinnovare Software Assurance per le licenze CAL/Server per SQL Server Enterprise dopo il 30 giugno 2012, tuttavia la</w:t>
      </w:r>
      <w:r w:rsidR="002F0E7E">
        <w:rPr>
          <w:rFonts w:cs="Tahoma"/>
          <w:color w:val="000000"/>
          <w:szCs w:val="18"/>
          <w:lang w:val="it-IT"/>
        </w:rPr>
        <w:t> </w:t>
      </w:r>
      <w:r w:rsidRPr="00981061">
        <w:rPr>
          <w:rFonts w:cs="Tahoma"/>
          <w:color w:val="000000"/>
          <w:szCs w:val="18"/>
          <w:lang w:val="it-IT"/>
        </w:rPr>
        <w:t>loro unica opzione buy-out al termine del periodo di validità dell</w:t>
      </w:r>
      <w:r w:rsidR="00A6407A">
        <w:rPr>
          <w:rFonts w:cs="Tahoma"/>
          <w:color w:val="000000"/>
          <w:szCs w:val="18"/>
          <w:lang w:val="it-IT"/>
        </w:rPr>
        <w:t>’</w:t>
      </w:r>
      <w:r w:rsidRPr="00981061">
        <w:rPr>
          <w:rFonts w:cs="Tahoma"/>
          <w:color w:val="000000"/>
          <w:szCs w:val="18"/>
          <w:lang w:val="it-IT"/>
        </w:rPr>
        <w:t>iscrizione sarà per le licenze core.</w:t>
      </w:r>
    </w:p>
    <w:p w:rsidR="009C0902" w:rsidRPr="00D71EC3" w:rsidRDefault="009C0902" w:rsidP="004F39A9">
      <w:pPr>
        <w:spacing w:after="200" w:line="276" w:lineRule="auto"/>
        <w:ind w:left="720"/>
        <w:rPr>
          <w:rFonts w:cs="Tahoma"/>
          <w:szCs w:val="18"/>
          <w:lang w:val="it-IT"/>
        </w:rPr>
      </w:pPr>
      <w:r w:rsidRPr="00981061">
        <w:rPr>
          <w:rFonts w:eastAsia="Times New Roman" w:cs="Tahoma"/>
          <w:b/>
          <w:bCs/>
          <w:color w:val="000000"/>
          <w:szCs w:val="18"/>
          <w:lang w:val="it-IT"/>
        </w:rPr>
        <w:t>Utilizzo Continuativo di SQL Server 2008 R2 Enterprise.</w:t>
      </w:r>
      <w:r w:rsidRPr="000724F2">
        <w:rPr>
          <w:rFonts w:cs="Tahoma"/>
          <w:szCs w:val="18"/>
          <w:lang w:val="it-IT"/>
        </w:rPr>
        <w:t xml:space="preserve"> </w:t>
      </w:r>
      <w:r w:rsidRPr="00981061">
        <w:rPr>
          <w:rFonts w:cs="Tahoma"/>
          <w:color w:val="000000"/>
          <w:szCs w:val="18"/>
          <w:lang w:val="it-IT"/>
        </w:rPr>
        <w:t>Le società con Software Assurance</w:t>
      </w:r>
      <w:r w:rsidRPr="00981061">
        <w:rPr>
          <w:rFonts w:cs="Tahoma"/>
          <w:b/>
          <w:color w:val="000000"/>
          <w:szCs w:val="18"/>
          <w:lang w:val="it-IT"/>
        </w:rPr>
        <w:t xml:space="preserve"> </w:t>
      </w:r>
      <w:r w:rsidRPr="00981061">
        <w:rPr>
          <w:rFonts w:cs="Tahoma"/>
          <w:color w:val="000000"/>
          <w:szCs w:val="18"/>
          <w:lang w:val="it-IT"/>
        </w:rPr>
        <w:t>che continuano a utilizzare SQL Server 2008 R2 Enterprise ai sensi di licenze acquistate in base al contratto o</w:t>
      </w:r>
      <w:r w:rsidR="002F0E7E">
        <w:rPr>
          <w:rFonts w:cs="Tahoma"/>
          <w:color w:val="000000"/>
          <w:szCs w:val="18"/>
          <w:lang w:val="it-IT"/>
        </w:rPr>
        <w:t> </w:t>
      </w:r>
      <w:r w:rsidRPr="00981061">
        <w:rPr>
          <w:rFonts w:cs="Tahoma"/>
          <w:color w:val="000000"/>
          <w:szCs w:val="18"/>
          <w:lang w:val="it-IT"/>
        </w:rPr>
        <w:t>all</w:t>
      </w:r>
      <w:r w:rsidR="00A6407A">
        <w:rPr>
          <w:rFonts w:cs="Tahoma"/>
          <w:color w:val="000000"/>
          <w:szCs w:val="18"/>
          <w:lang w:val="it-IT"/>
        </w:rPr>
        <w:t>’</w:t>
      </w:r>
      <w:r w:rsidRPr="00981061">
        <w:rPr>
          <w:rFonts w:cs="Tahoma"/>
          <w:color w:val="000000"/>
          <w:szCs w:val="18"/>
          <w:lang w:val="it-IT"/>
        </w:rPr>
        <w:t>iscrizione in vigore il 1 aprile 2012 potranno usare il software in conformità ai diritti sull</w:t>
      </w:r>
      <w:r w:rsidR="00A6407A">
        <w:rPr>
          <w:rFonts w:cs="Tahoma"/>
          <w:color w:val="000000"/>
          <w:szCs w:val="18"/>
          <w:lang w:val="it-IT"/>
        </w:rPr>
        <w:t>’</w:t>
      </w:r>
      <w:r w:rsidRPr="00981061">
        <w:rPr>
          <w:rFonts w:cs="Tahoma"/>
          <w:color w:val="000000"/>
          <w:szCs w:val="18"/>
          <w:lang w:val="it-IT"/>
        </w:rPr>
        <w:t>utilizzo di SQL</w:t>
      </w:r>
      <w:r w:rsidR="002F0E7E">
        <w:rPr>
          <w:rFonts w:cs="Tahoma"/>
          <w:color w:val="000000"/>
          <w:szCs w:val="18"/>
          <w:lang w:val="it-IT"/>
        </w:rPr>
        <w:t> </w:t>
      </w:r>
      <w:r w:rsidRPr="00981061">
        <w:rPr>
          <w:rFonts w:cs="Tahoma"/>
          <w:color w:val="000000"/>
          <w:szCs w:val="18"/>
          <w:lang w:val="it-IT"/>
        </w:rPr>
        <w:t>Server 2008 R2 Enterprise durante il periodo di validità corrente ed eventuali periodi di rinnovo.</w:t>
      </w:r>
      <w:r w:rsidRPr="000724F2">
        <w:rPr>
          <w:rFonts w:cs="Tahoma"/>
          <w:szCs w:val="18"/>
          <w:lang w:val="it-IT"/>
        </w:rPr>
        <w:t xml:space="preserve"> </w:t>
      </w:r>
      <w:r w:rsidRPr="00981061">
        <w:rPr>
          <w:rFonts w:cs="Tahoma"/>
          <w:color w:val="000000"/>
          <w:szCs w:val="18"/>
          <w:lang w:val="it-IT"/>
        </w:rPr>
        <w:t>Le</w:t>
      </w:r>
      <w:r w:rsidR="002F0E7E">
        <w:rPr>
          <w:rFonts w:cs="Tahoma"/>
          <w:color w:val="000000"/>
          <w:szCs w:val="18"/>
          <w:lang w:val="it-IT"/>
        </w:rPr>
        <w:t> </w:t>
      </w:r>
      <w:r w:rsidRPr="00981061">
        <w:rPr>
          <w:rFonts w:cs="Tahoma"/>
          <w:color w:val="000000"/>
          <w:szCs w:val="18"/>
          <w:lang w:val="it-IT"/>
        </w:rPr>
        <w:t>società che utilizzano SQL Server 2008 R2 Enterprise in conformità ai diritti di downgrade ai sensi di</w:t>
      </w:r>
      <w:r w:rsidR="002F0E7E">
        <w:rPr>
          <w:rFonts w:cs="Tahoma"/>
          <w:color w:val="000000"/>
          <w:szCs w:val="18"/>
          <w:lang w:val="it-IT"/>
        </w:rPr>
        <w:t> </w:t>
      </w:r>
      <w:r w:rsidRPr="00981061">
        <w:rPr>
          <w:rFonts w:cs="Tahoma"/>
          <w:color w:val="000000"/>
          <w:szCs w:val="18"/>
          <w:lang w:val="it-IT"/>
        </w:rPr>
        <w:t>licenze acquistate dopo il rinnovo della copertura dovranno utilizzare il software in base ai diritti sull</w:t>
      </w:r>
      <w:r w:rsidR="00A6407A">
        <w:rPr>
          <w:rFonts w:cs="Tahoma"/>
          <w:color w:val="000000"/>
          <w:szCs w:val="18"/>
          <w:lang w:val="it-IT"/>
        </w:rPr>
        <w:t>’</w:t>
      </w:r>
      <w:r w:rsidRPr="00981061">
        <w:rPr>
          <w:rFonts w:cs="Tahoma"/>
          <w:color w:val="000000"/>
          <w:szCs w:val="18"/>
          <w:lang w:val="it-IT"/>
        </w:rPr>
        <w:t>utilizzo per la versione ottenuta in licenza.</w:t>
      </w:r>
    </w:p>
    <w:p w:rsidR="009C0902" w:rsidRPr="000724F2" w:rsidRDefault="009C0902" w:rsidP="004F39A9">
      <w:pPr>
        <w:spacing w:after="200" w:line="276" w:lineRule="auto"/>
        <w:ind w:left="720"/>
        <w:rPr>
          <w:rFonts w:cs="Tahoma"/>
          <w:szCs w:val="18"/>
          <w:lang w:val="fr-FR"/>
        </w:rPr>
      </w:pPr>
      <w:r w:rsidRPr="00981061">
        <w:rPr>
          <w:rFonts w:cs="Tahoma"/>
          <w:b/>
          <w:szCs w:val="18"/>
          <w:lang w:val="it-IT"/>
        </w:rPr>
        <w:t>Per le società con sede nella Repubblica popolare cinese, dove acquistano licenze e Software Assurance per SQL Server 2008 R2:</w:t>
      </w:r>
      <w:r w:rsidRPr="00D71EC3">
        <w:rPr>
          <w:rFonts w:cs="Tahoma"/>
          <w:szCs w:val="18"/>
          <w:lang w:val="it-IT"/>
        </w:rPr>
        <w:t xml:space="preserve"> </w:t>
      </w:r>
      <w:r w:rsidRPr="00981061">
        <w:rPr>
          <w:rFonts w:cs="Tahoma"/>
          <w:szCs w:val="18"/>
          <w:lang w:val="it-IT"/>
        </w:rPr>
        <w:t>non si applicano i riferimenti al 1 aprile 2012 presenti in questa nota relativa alla lista dei prodotti.</w:t>
      </w:r>
      <w:r w:rsidRPr="00D71EC3">
        <w:rPr>
          <w:rFonts w:cs="Tahoma"/>
          <w:szCs w:val="18"/>
          <w:lang w:val="it-IT"/>
        </w:rPr>
        <w:t xml:space="preserve"> </w:t>
      </w:r>
      <w:r w:rsidRPr="00981061">
        <w:rPr>
          <w:rFonts w:cs="Tahoma"/>
          <w:szCs w:val="18"/>
          <w:lang w:val="it-IT"/>
        </w:rPr>
        <w:t>La data applicabile per queste società sarebbe il 1 luglio 2012.</w:t>
      </w:r>
    </w:p>
    <w:p w:rsidR="009C0902" w:rsidRPr="000724F2" w:rsidRDefault="009C0902" w:rsidP="004F39A9">
      <w:pPr>
        <w:rPr>
          <w:lang w:val="fr-FR"/>
        </w:rPr>
      </w:pPr>
      <w:bookmarkStart w:id="1576" w:name="_Toc325609333"/>
      <w:bookmarkStart w:id="1577" w:name="Srv_89SQLServer2012EnterpriseCore"/>
      <w:bookmarkEnd w:id="1576"/>
    </w:p>
    <w:p w:rsidR="009C0902" w:rsidRPr="000724F2" w:rsidRDefault="009C0902" w:rsidP="004F39A9">
      <w:pPr>
        <w:rPr>
          <w:lang w:val="fr-FR"/>
        </w:rPr>
      </w:pPr>
    </w:p>
    <w:p w:rsidR="009C0902" w:rsidRPr="000724F2" w:rsidRDefault="009C0902" w:rsidP="004F39A9">
      <w:pPr>
        <w:pStyle w:val="Heading3"/>
        <w:rPr>
          <w:rFonts w:ascii="Tahoma" w:hAnsi="Tahoma" w:cs="Tahoma"/>
          <w:sz w:val="22"/>
          <w:szCs w:val="22"/>
          <w:lang w:val="fr-FR"/>
        </w:rPr>
      </w:pPr>
      <w:bookmarkStart w:id="1578" w:name="_89_SQL_Server®"/>
      <w:bookmarkStart w:id="1579" w:name="_Toc328555376"/>
      <w:bookmarkEnd w:id="1578"/>
      <w:r w:rsidRPr="00981061">
        <w:rPr>
          <w:rFonts w:ascii="Tahoma" w:hAnsi="Tahoma" w:cs="Tahoma"/>
          <w:caps/>
          <w:color w:val="F66400"/>
          <w:sz w:val="22"/>
          <w:szCs w:val="22"/>
          <w:vertAlign w:val="superscript"/>
          <w:lang w:val="it-IT"/>
        </w:rPr>
        <w:t>89</w:t>
      </w:r>
      <w:r w:rsidRPr="00D02FDD">
        <w:rPr>
          <w:rFonts w:ascii="Tahoma" w:hAnsi="Tahoma" w:cs="Tahoma"/>
          <w:caps/>
          <w:color w:val="F66400"/>
          <w:sz w:val="22"/>
          <w:szCs w:val="22"/>
          <w:lang w:val="it-IT"/>
        </w:rPr>
        <w:t xml:space="preserve"> </w:t>
      </w:r>
      <w:r w:rsidRPr="00981061">
        <w:rPr>
          <w:rFonts w:ascii="Tahoma" w:hAnsi="Tahoma" w:cs="Tahoma"/>
          <w:color w:val="F66400"/>
          <w:sz w:val="22"/>
          <w:szCs w:val="22"/>
          <w:lang w:val="it-IT"/>
        </w:rPr>
        <w:t>SQL Server</w:t>
      </w:r>
      <w:r w:rsidR="001F3A28" w:rsidRPr="001F3A28">
        <w:rPr>
          <w:rFonts w:ascii="Tahoma" w:hAnsi="Tahoma" w:cs="Tahoma"/>
          <w:color w:val="F66400"/>
          <w:sz w:val="22"/>
          <w:szCs w:val="22"/>
          <w:vertAlign w:val="superscript"/>
          <w:lang w:val="it-IT"/>
        </w:rPr>
        <w:t>®</w:t>
      </w:r>
      <w:r w:rsidRPr="00981061">
        <w:rPr>
          <w:rFonts w:ascii="Tahoma" w:hAnsi="Tahoma" w:cs="Tahoma"/>
          <w:color w:val="F66400"/>
          <w:sz w:val="22"/>
          <w:szCs w:val="22"/>
          <w:lang w:val="it-IT"/>
        </w:rPr>
        <w:t xml:space="preserve"> 2012 Enterprise Core</w:t>
      </w:r>
      <w:bookmarkEnd w:id="1579"/>
    </w:p>
    <w:bookmarkEnd w:id="1577"/>
    <w:p w:rsidR="009C0902" w:rsidRPr="00E600CB" w:rsidRDefault="009C0902" w:rsidP="004F39A9">
      <w:pPr>
        <w:pStyle w:val="EndnoteText"/>
        <w:rPr>
          <w:rFonts w:ascii="Tahoma" w:hAnsi="Tahoma" w:cs="Tahoma"/>
          <w:sz w:val="18"/>
        </w:rPr>
      </w:pPr>
    </w:p>
    <w:p w:rsidR="009C0902" w:rsidRPr="00981061" w:rsidRDefault="009C0902" w:rsidP="004F39A9">
      <w:pPr>
        <w:spacing w:after="200" w:line="276" w:lineRule="auto"/>
        <w:ind w:left="720"/>
        <w:rPr>
          <w:rFonts w:eastAsia="Times New Roman" w:cs="Tahoma"/>
          <w:color w:val="000000"/>
          <w:szCs w:val="18"/>
        </w:rPr>
      </w:pPr>
      <w:r w:rsidRPr="00981061">
        <w:rPr>
          <w:rFonts w:eastAsia="Times New Roman" w:cs="Tahoma"/>
          <w:b/>
          <w:color w:val="000000"/>
          <w:szCs w:val="18"/>
          <w:lang w:val="it-IT"/>
        </w:rPr>
        <w:t>Estensione dei Diritti sull</w:t>
      </w:r>
      <w:r w:rsidR="00A6407A">
        <w:rPr>
          <w:rFonts w:eastAsia="Times New Roman" w:cs="Tahoma"/>
          <w:b/>
          <w:color w:val="000000"/>
          <w:szCs w:val="18"/>
          <w:lang w:val="it-IT"/>
        </w:rPr>
        <w:t>’</w:t>
      </w:r>
      <w:r w:rsidRPr="00981061">
        <w:rPr>
          <w:rFonts w:eastAsia="Times New Roman" w:cs="Tahoma"/>
          <w:b/>
          <w:color w:val="000000"/>
          <w:szCs w:val="18"/>
          <w:lang w:val="it-IT"/>
        </w:rPr>
        <w:t>Utilizzo per la Virtualizzazione Illimitata per SQL Server 2008 R2 Enterprise (per processore):</w:t>
      </w:r>
      <w:r w:rsidRPr="00981061">
        <w:rPr>
          <w:rFonts w:eastAsia="Times New Roman" w:cs="Tahoma"/>
          <w:b/>
          <w:color w:val="000000"/>
          <w:szCs w:val="18"/>
        </w:rPr>
        <w:t xml:space="preserve"> </w:t>
      </w:r>
      <w:r w:rsidRPr="00981061">
        <w:rPr>
          <w:rFonts w:eastAsia="Times New Roman" w:cs="Tahoma"/>
          <w:color w:val="000000"/>
          <w:szCs w:val="18"/>
          <w:lang w:val="it-IT"/>
        </w:rPr>
        <w:t>Nonostante eventuali disposizioni contrarie previste nei Diritti di Utilizzo del</w:t>
      </w:r>
      <w:r w:rsidR="00D02FDD">
        <w:rPr>
          <w:rFonts w:eastAsia="Times New Roman" w:cs="Tahoma"/>
          <w:color w:val="000000"/>
          <w:szCs w:val="18"/>
          <w:lang w:val="it-IT"/>
        </w:rPr>
        <w:t> </w:t>
      </w:r>
      <w:r w:rsidRPr="00981061">
        <w:rPr>
          <w:rFonts w:eastAsia="Times New Roman" w:cs="Tahoma"/>
          <w:color w:val="000000"/>
          <w:szCs w:val="18"/>
          <w:lang w:val="it-IT"/>
        </w:rPr>
        <w:t>Prodotto o nelle versioni precedenti della Lista dei Prodotti, qualora una società abbia ottenuto in licenza</w:t>
      </w:r>
      <w:r w:rsidR="00D02FDD">
        <w:rPr>
          <w:rFonts w:eastAsia="Times New Roman" w:cs="Tahoma"/>
          <w:color w:val="000000"/>
          <w:szCs w:val="18"/>
          <w:lang w:val="it-IT"/>
        </w:rPr>
        <w:t> </w:t>
      </w:r>
      <w:r w:rsidRPr="00981061">
        <w:rPr>
          <w:rFonts w:eastAsia="Times New Roman" w:cs="Tahoma"/>
          <w:color w:val="000000"/>
          <w:szCs w:val="18"/>
          <w:lang w:val="it-IT"/>
        </w:rPr>
        <w:t>tutti i processori fisici su un server con licenza e mantenga la copertura Software Assurance attiva su</w:t>
      </w:r>
      <w:r w:rsidR="00D02FDD">
        <w:rPr>
          <w:rFonts w:eastAsia="Times New Roman" w:cs="Tahoma"/>
          <w:color w:val="000000"/>
          <w:szCs w:val="18"/>
          <w:lang w:val="it-IT"/>
        </w:rPr>
        <w:t> </w:t>
      </w:r>
      <w:r w:rsidRPr="00981061">
        <w:rPr>
          <w:rFonts w:eastAsia="Times New Roman" w:cs="Tahoma"/>
          <w:color w:val="000000"/>
          <w:szCs w:val="18"/>
          <w:lang w:val="it-IT"/>
        </w:rPr>
        <w:t>tali licenze, potrà continuare a eseguire il software server in un numero illimitato di ambienti del sistema operativo su quel server.</w:t>
      </w:r>
    </w:p>
    <w:p w:rsidR="009C0902" w:rsidRPr="000724F2" w:rsidRDefault="009C0902" w:rsidP="00D02FDD">
      <w:pPr>
        <w:numPr>
          <w:ilvl w:val="0"/>
          <w:numId w:val="108"/>
        </w:numPr>
        <w:spacing w:after="200" w:line="276" w:lineRule="auto"/>
        <w:contextualSpacing/>
        <w:rPr>
          <w:szCs w:val="18"/>
          <w:lang w:val="fr-FR"/>
        </w:rPr>
      </w:pPr>
      <w:r w:rsidRPr="00D02FDD">
        <w:rPr>
          <w:b/>
          <w:color w:val="000000"/>
          <w:szCs w:val="18"/>
          <w:lang w:val="it-IT"/>
        </w:rPr>
        <w:t>Concessioni di Licenza Associate alla Variazione del Modello di Licenza:</w:t>
      </w:r>
      <w:r w:rsidRPr="00D02FDD">
        <w:rPr>
          <w:rFonts w:eastAsia="Times New Roman" w:cs="Tahoma"/>
          <w:color w:val="000000"/>
          <w:szCs w:val="18"/>
        </w:rPr>
        <w:t xml:space="preserve"> </w:t>
      </w:r>
      <w:r w:rsidRPr="00D02FDD">
        <w:rPr>
          <w:rFonts w:eastAsia="Times New Roman" w:cs="Tahoma"/>
          <w:color w:val="000000"/>
          <w:szCs w:val="18"/>
          <w:lang w:val="it-IT"/>
        </w:rPr>
        <w:t>SQL Server 2008 R2 sarà l</w:t>
      </w:r>
      <w:r w:rsidR="00A6407A">
        <w:rPr>
          <w:rFonts w:eastAsia="Times New Roman" w:cs="Tahoma"/>
          <w:color w:val="000000"/>
          <w:szCs w:val="18"/>
          <w:lang w:val="it-IT"/>
        </w:rPr>
        <w:t>’</w:t>
      </w:r>
      <w:r w:rsidRPr="00D02FDD">
        <w:rPr>
          <w:rFonts w:eastAsia="Times New Roman" w:cs="Tahoma"/>
          <w:color w:val="000000"/>
          <w:szCs w:val="18"/>
          <w:lang w:val="it-IT"/>
        </w:rPr>
        <w:t>ultima versione di SQL Server concessa in licenza ai sensi del modello di licenza per processore.</w:t>
      </w:r>
      <w:r w:rsidRPr="00D02FDD">
        <w:rPr>
          <w:rFonts w:eastAsia="Times New Roman" w:cs="Tahoma"/>
          <w:color w:val="000000"/>
          <w:szCs w:val="18"/>
        </w:rPr>
        <w:t xml:space="preserve"> </w:t>
      </w:r>
      <w:r w:rsidRPr="00D02FDD">
        <w:rPr>
          <w:rFonts w:eastAsia="Times New Roman" w:cs="Tahoma"/>
          <w:color w:val="000000"/>
          <w:szCs w:val="18"/>
          <w:lang w:val="it-IT"/>
        </w:rPr>
        <w:t>In via eccezionale, alle società con contratti multilicenza e copertura Software Assurance attiva per le licenze per</w:t>
      </w:r>
      <w:r w:rsidR="00D02FDD" w:rsidRPr="00D02FDD">
        <w:rPr>
          <w:rFonts w:eastAsia="Times New Roman" w:cs="Tahoma"/>
          <w:color w:val="000000"/>
          <w:szCs w:val="18"/>
          <w:lang w:val="it-IT"/>
        </w:rPr>
        <w:t> </w:t>
      </w:r>
      <w:r w:rsidRPr="00D02FDD">
        <w:rPr>
          <w:rFonts w:eastAsia="Times New Roman" w:cs="Tahoma"/>
          <w:color w:val="000000"/>
          <w:szCs w:val="18"/>
          <w:lang w:val="it-IT"/>
        </w:rPr>
        <w:t>processore per SQL Server 2008 R2 Enterprise in data 1 aprile 2012 (“licenze qualificanti”) vengono offerte le opzioni che seguono.</w:t>
      </w:r>
      <w:r w:rsidRPr="00D02FDD">
        <w:rPr>
          <w:szCs w:val="18"/>
        </w:rPr>
        <w:t xml:space="preserve"> </w:t>
      </w:r>
      <w:r w:rsidRPr="00D02FDD">
        <w:rPr>
          <w:color w:val="000000"/>
          <w:szCs w:val="18"/>
          <w:lang w:val="it-IT"/>
        </w:rPr>
        <w:t>Le licenze per processore per SQL Server 2008 R2 Enterprise acquistate successivamente nello stesso periodo di validità dell</w:t>
      </w:r>
      <w:r w:rsidR="00A6407A">
        <w:rPr>
          <w:color w:val="000000"/>
          <w:szCs w:val="18"/>
          <w:lang w:val="it-IT"/>
        </w:rPr>
        <w:t>’</w:t>
      </w:r>
      <w:r w:rsidRPr="00D02FDD">
        <w:rPr>
          <w:color w:val="000000"/>
          <w:szCs w:val="18"/>
          <w:lang w:val="it-IT"/>
        </w:rPr>
        <w:t>iscrizione, ma prima del 1 aprile 2015 nell</w:t>
      </w:r>
      <w:r w:rsidR="00A6407A">
        <w:rPr>
          <w:color w:val="000000"/>
          <w:szCs w:val="18"/>
          <w:lang w:val="it-IT"/>
        </w:rPr>
        <w:t>’</w:t>
      </w:r>
      <w:r w:rsidRPr="00D02FDD">
        <w:rPr>
          <w:color w:val="000000"/>
          <w:szCs w:val="18"/>
          <w:lang w:val="it-IT"/>
        </w:rPr>
        <w:t>ambito di</w:t>
      </w:r>
      <w:r w:rsidR="00D02FDD" w:rsidRPr="00D02FDD">
        <w:rPr>
          <w:color w:val="000000"/>
          <w:szCs w:val="18"/>
          <w:lang w:val="it-IT"/>
        </w:rPr>
        <w:t> </w:t>
      </w:r>
      <w:r w:rsidRPr="00D02FDD">
        <w:rPr>
          <w:color w:val="000000"/>
          <w:szCs w:val="18"/>
          <w:lang w:val="it-IT"/>
        </w:rPr>
        <w:t>una</w:t>
      </w:r>
      <w:r w:rsidR="00D02FDD" w:rsidRPr="00D02FDD">
        <w:rPr>
          <w:color w:val="000000"/>
          <w:szCs w:val="18"/>
          <w:lang w:val="it-IT"/>
        </w:rPr>
        <w:t> </w:t>
      </w:r>
      <w:r w:rsidRPr="00D02FDD">
        <w:rPr>
          <w:color w:val="000000"/>
          <w:szCs w:val="18"/>
          <w:lang w:val="it-IT"/>
        </w:rPr>
        <w:t>procedura pianificata di true-up della società Enterprise, Enterprise Subscription, Open Value Subscription o EES, sono anch</w:t>
      </w:r>
      <w:r w:rsidR="00A6407A">
        <w:rPr>
          <w:color w:val="000000"/>
          <w:szCs w:val="18"/>
          <w:lang w:val="it-IT"/>
        </w:rPr>
        <w:t>’</w:t>
      </w:r>
      <w:r w:rsidRPr="00D02FDD">
        <w:rPr>
          <w:color w:val="000000"/>
          <w:szCs w:val="18"/>
          <w:lang w:val="it-IT"/>
        </w:rPr>
        <w:t>esse licenze qualificanti per gli scopi previsti da tali opzioni.</w:t>
      </w:r>
      <w:r w:rsidRPr="00D02FDD">
        <w:rPr>
          <w:szCs w:val="18"/>
        </w:rPr>
        <w:t xml:space="preserve"> </w:t>
      </w:r>
      <w:r w:rsidRPr="00D02FDD">
        <w:rPr>
          <w:color w:val="000000"/>
          <w:szCs w:val="18"/>
          <w:lang w:val="it-IT"/>
        </w:rPr>
        <w:t>Le licenze acquistate dopo il 1 aprile 2015, o in un periodo di validità dell</w:t>
      </w:r>
      <w:r w:rsidR="00A6407A">
        <w:rPr>
          <w:color w:val="000000"/>
          <w:szCs w:val="18"/>
          <w:lang w:val="it-IT"/>
        </w:rPr>
        <w:t>’</w:t>
      </w:r>
      <w:r w:rsidRPr="00D02FDD">
        <w:rPr>
          <w:color w:val="000000"/>
          <w:szCs w:val="18"/>
          <w:lang w:val="it-IT"/>
        </w:rPr>
        <w:t>iscrizione successivo, ai sensi di un contratto</w:t>
      </w:r>
      <w:r w:rsidR="00D02FDD" w:rsidRPr="00D02FDD">
        <w:rPr>
          <w:color w:val="000000"/>
          <w:szCs w:val="18"/>
          <w:lang w:val="it-IT"/>
        </w:rPr>
        <w:t> </w:t>
      </w:r>
      <w:r w:rsidRPr="00D02FDD">
        <w:rPr>
          <w:color w:val="000000"/>
          <w:szCs w:val="18"/>
          <w:lang w:val="it-IT"/>
        </w:rPr>
        <w:t>distinto o di un</w:t>
      </w:r>
      <w:r w:rsidR="00A6407A">
        <w:rPr>
          <w:color w:val="000000"/>
          <w:szCs w:val="18"/>
          <w:lang w:val="it-IT"/>
        </w:rPr>
        <w:t>’</w:t>
      </w:r>
      <w:r w:rsidRPr="00D02FDD">
        <w:rPr>
          <w:color w:val="000000"/>
          <w:szCs w:val="18"/>
          <w:lang w:val="it-IT"/>
        </w:rPr>
        <w:t>iscrizione con la data di entrata in vigore posteriore al 1 aprile 2012, non sono</w:t>
      </w:r>
      <w:r w:rsidR="00D02FDD" w:rsidRPr="00D02FDD">
        <w:rPr>
          <w:color w:val="000000"/>
          <w:szCs w:val="18"/>
          <w:lang w:val="it-IT"/>
        </w:rPr>
        <w:t> </w:t>
      </w:r>
      <w:r w:rsidRPr="00D02FDD">
        <w:rPr>
          <w:color w:val="000000"/>
          <w:szCs w:val="18"/>
          <w:lang w:val="it-IT"/>
        </w:rPr>
        <w:t>licenze qualificanti.</w:t>
      </w:r>
    </w:p>
    <w:p w:rsidR="009C0902" w:rsidRPr="000724F2" w:rsidRDefault="009C0902" w:rsidP="00171B38">
      <w:pPr>
        <w:numPr>
          <w:ilvl w:val="0"/>
          <w:numId w:val="108"/>
        </w:numPr>
        <w:spacing w:after="200" w:line="276" w:lineRule="auto"/>
        <w:ind w:left="1440"/>
        <w:contextualSpacing/>
        <w:rPr>
          <w:rFonts w:eastAsia="Times New Roman" w:cs="Tahoma"/>
          <w:color w:val="000000"/>
          <w:szCs w:val="18"/>
          <w:lang w:val="fr-FR"/>
        </w:rPr>
      </w:pPr>
      <w:r w:rsidRPr="00981061">
        <w:rPr>
          <w:rFonts w:eastAsia="Times New Roman" w:cs="Tahoma"/>
          <w:b/>
          <w:color w:val="000000"/>
          <w:szCs w:val="18"/>
          <w:lang w:val="it-IT"/>
        </w:rPr>
        <w:t>Periodo di Validità Corrente:</w:t>
      </w:r>
      <w:r w:rsidRPr="000724F2">
        <w:rPr>
          <w:rFonts w:eastAsia="Times New Roman" w:cs="Tahoma"/>
          <w:b/>
          <w:color w:val="000000"/>
          <w:szCs w:val="18"/>
          <w:lang w:val="fr-FR"/>
        </w:rPr>
        <w:t xml:space="preserve"> </w:t>
      </w:r>
      <w:r w:rsidRPr="00981061">
        <w:rPr>
          <w:rFonts w:eastAsia="Times New Roman" w:cs="Tahoma"/>
          <w:color w:val="000000"/>
          <w:szCs w:val="18"/>
          <w:lang w:val="it-IT"/>
        </w:rPr>
        <w:t>durante il periodo di validità corrente della copertura Software Assurance a partire dal 1 aprile 2012 le società (incluse le società titolari di contratti “subscription”) potranno, ai sensi di una licenza qualificante, effettuare l</w:t>
      </w:r>
      <w:r w:rsidR="00A6407A">
        <w:rPr>
          <w:rFonts w:eastAsia="Times New Roman" w:cs="Tahoma"/>
          <w:color w:val="000000"/>
          <w:szCs w:val="18"/>
          <w:lang w:val="it-IT"/>
        </w:rPr>
        <w:t>’</w:t>
      </w:r>
      <w:r w:rsidRPr="00981061">
        <w:rPr>
          <w:rFonts w:eastAsia="Times New Roman" w:cs="Tahoma"/>
          <w:color w:val="000000"/>
          <w:szCs w:val="18"/>
          <w:lang w:val="it-IT"/>
        </w:rPr>
        <w:t>aggiornamento al software SQL Server 2012 Enterprise Core e utilizzarlo al posto di SQL Server 2008 R2 Enterprise in conformità ai diritti di utilizzo del prodotto previsti dalla licenza per processore SQL Server 2008 R2 Enterprise (come indicato nei Diritti di Utilizzo del Prodotto del mese di gennaio 2012).</w:t>
      </w:r>
    </w:p>
    <w:p w:rsidR="009C0902" w:rsidRPr="000724F2" w:rsidRDefault="009C0902" w:rsidP="00171B38">
      <w:pPr>
        <w:numPr>
          <w:ilvl w:val="0"/>
          <w:numId w:val="108"/>
        </w:numPr>
        <w:tabs>
          <w:tab w:val="left" w:pos="1440"/>
        </w:tabs>
        <w:spacing w:after="200" w:line="276" w:lineRule="auto"/>
        <w:ind w:left="1440"/>
        <w:contextualSpacing/>
        <w:rPr>
          <w:rFonts w:cs="Tahoma"/>
          <w:szCs w:val="18"/>
          <w:lang w:val="fr-FR"/>
        </w:rPr>
      </w:pPr>
      <w:r w:rsidRPr="00981061">
        <w:rPr>
          <w:rFonts w:eastAsia="Times New Roman" w:cs="Tahoma"/>
          <w:b/>
          <w:color w:val="000000"/>
          <w:szCs w:val="18"/>
          <w:lang w:val="it-IT"/>
        </w:rPr>
        <w:t>Primo Periodo di Rinnovo (prima del 1 aprile 2015):</w:t>
      </w:r>
      <w:r w:rsidRPr="000724F2">
        <w:rPr>
          <w:rFonts w:eastAsia="Times New Roman" w:cs="Tahoma"/>
          <w:b/>
          <w:color w:val="000000"/>
          <w:szCs w:val="18"/>
          <w:lang w:val="fr-FR"/>
        </w:rPr>
        <w:t xml:space="preserve"> </w:t>
      </w:r>
      <w:r w:rsidRPr="00981061">
        <w:rPr>
          <w:rFonts w:cs="Tahoma"/>
          <w:color w:val="000000"/>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la società potrà acquistare la</w:t>
      </w:r>
      <w:r w:rsidR="00D02FDD">
        <w:rPr>
          <w:rFonts w:cs="Tahoma"/>
          <w:color w:val="000000"/>
          <w:szCs w:val="18"/>
          <w:lang w:val="it-IT"/>
        </w:rPr>
        <w:t> </w:t>
      </w:r>
      <w:r w:rsidRPr="00981061">
        <w:rPr>
          <w:rFonts w:cs="Tahoma"/>
          <w:color w:val="000000"/>
          <w:szCs w:val="18"/>
          <w:lang w:val="it-IT"/>
        </w:rPr>
        <w:t>copertura Software Assurance per le licenze core per SQL Server Enterprise senza dovere acquistare le licenze core sottostanti per un numero di licenze core pari alla somma di (a) e (b):</w:t>
      </w:r>
    </w:p>
    <w:p w:rsidR="009C0902" w:rsidRPr="000724F2" w:rsidRDefault="009C0902" w:rsidP="00171B38">
      <w:pPr>
        <w:numPr>
          <w:ilvl w:val="1"/>
          <w:numId w:val="108"/>
        </w:numPr>
        <w:tabs>
          <w:tab w:val="left" w:pos="2160"/>
          <w:tab w:val="left" w:pos="2970"/>
        </w:tabs>
        <w:spacing w:after="200" w:line="276" w:lineRule="auto"/>
        <w:ind w:left="2160"/>
        <w:contextualSpacing/>
        <w:rPr>
          <w:rFonts w:eastAsia="Times New Roman" w:cs="Tahoma"/>
          <w:color w:val="000000"/>
          <w:szCs w:val="18"/>
          <w:lang w:val="fr-FR"/>
        </w:rPr>
      </w:pPr>
      <w:r w:rsidRPr="00981061">
        <w:rPr>
          <w:rFonts w:eastAsia="Times New Roman" w:cs="Tahoma"/>
          <w:color w:val="000000"/>
          <w:szCs w:val="18"/>
          <w:lang w:val="it-IT"/>
        </w:rPr>
        <w:t>un numero pari al numero inferiore tra il numero delle licenze per processore cedute al server o il numero totale dei processori fisici sul server moltiplicato per il maggiore tra:</w:t>
      </w:r>
    </w:p>
    <w:p w:rsidR="009C0902" w:rsidRPr="00981061" w:rsidRDefault="009C0902" w:rsidP="0002165F">
      <w:pPr>
        <w:numPr>
          <w:ilvl w:val="3"/>
          <w:numId w:val="116"/>
        </w:numPr>
        <w:tabs>
          <w:tab w:val="left" w:pos="2970"/>
        </w:tabs>
        <w:spacing w:after="200" w:line="276" w:lineRule="auto"/>
        <w:contextualSpacing/>
        <w:rPr>
          <w:rFonts w:cs="Tahoma"/>
          <w:szCs w:val="18"/>
        </w:rPr>
      </w:pPr>
      <w:r w:rsidRPr="00981061">
        <w:rPr>
          <w:rFonts w:cs="Tahoma"/>
          <w:color w:val="000000"/>
          <w:szCs w:val="18"/>
          <w:lang w:val="it-IT"/>
        </w:rPr>
        <w:t>quattro O</w:t>
      </w:r>
    </w:p>
    <w:p w:rsidR="009C0902" w:rsidRPr="00981061" w:rsidRDefault="009C0902" w:rsidP="00D02FDD">
      <w:pPr>
        <w:numPr>
          <w:ilvl w:val="3"/>
          <w:numId w:val="116"/>
        </w:numPr>
        <w:spacing w:after="200" w:line="276" w:lineRule="auto"/>
        <w:contextualSpacing/>
        <w:rPr>
          <w:rFonts w:eastAsia="Times New Roman" w:cs="Tahoma"/>
          <w:color w:val="000000"/>
          <w:szCs w:val="18"/>
        </w:rPr>
      </w:pPr>
      <w:r w:rsidRPr="00981061">
        <w:rPr>
          <w:rFonts w:eastAsia="Times New Roman" w:cs="Tahoma"/>
          <w:color w:val="000000"/>
          <w:szCs w:val="18"/>
          <w:lang w:val="it-IT"/>
        </w:rPr>
        <w:t>il numero effettivo di core per processore fisico moltiplicato per il fattore core appropriato.</w:t>
      </w:r>
      <w:r w:rsidRPr="00981061">
        <w:rPr>
          <w:rFonts w:eastAsia="Times New Roman" w:cs="Tahoma"/>
          <w:color w:val="000000"/>
          <w:szCs w:val="18"/>
        </w:rPr>
        <w:t xml:space="preserve"> </w:t>
      </w:r>
      <w:r w:rsidRPr="00981061">
        <w:rPr>
          <w:rFonts w:eastAsia="Times New Roman" w:cs="Tahoma"/>
          <w:color w:val="000000"/>
          <w:szCs w:val="18"/>
          <w:lang w:val="it-IT"/>
        </w:rPr>
        <w:t>(Nei casi in cui il numero effettivo di core per processore fisico superi quattro, le società dovranno conservare un record della configurazione del</w:t>
      </w:r>
      <w:r w:rsidR="00D02FDD">
        <w:rPr>
          <w:rFonts w:eastAsia="Times New Roman" w:cs="Tahoma"/>
          <w:color w:val="000000"/>
          <w:szCs w:val="18"/>
          <w:lang w:val="it-IT"/>
        </w:rPr>
        <w:t> </w:t>
      </w:r>
      <w:r w:rsidRPr="00981061">
        <w:rPr>
          <w:rFonts w:eastAsia="Times New Roman" w:cs="Tahoma"/>
          <w:color w:val="000000"/>
          <w:szCs w:val="18"/>
          <w:lang w:val="it-IT"/>
        </w:rPr>
        <w:t>software SQL Server in esecuzione sul server (istanze con licenza in esecuzione negli ambienti del sistema operativo sul server con licenza) e</w:t>
      </w:r>
      <w:r w:rsidR="00D02FDD">
        <w:rPr>
          <w:rFonts w:eastAsia="Times New Roman" w:cs="Tahoma"/>
          <w:color w:val="000000"/>
          <w:szCs w:val="18"/>
          <w:lang w:val="it-IT"/>
        </w:rPr>
        <w:t> </w:t>
      </w:r>
      <w:r w:rsidRPr="00981061">
        <w:rPr>
          <w:rFonts w:eastAsia="Times New Roman" w:cs="Tahoma"/>
          <w:color w:val="000000"/>
          <w:szCs w:val="18"/>
          <w:lang w:val="it-IT"/>
        </w:rPr>
        <w:t>l</w:t>
      </w:r>
      <w:r w:rsidR="00A6407A">
        <w:rPr>
          <w:rFonts w:eastAsia="Times New Roman" w:cs="Tahoma"/>
          <w:color w:val="000000"/>
          <w:szCs w:val="18"/>
          <w:lang w:val="it-IT"/>
        </w:rPr>
        <w:t>’</w:t>
      </w:r>
      <w:r w:rsidRPr="00981061">
        <w:rPr>
          <w:rFonts w:eastAsia="Times New Roman" w:cs="Tahoma"/>
          <w:color w:val="000000"/>
          <w:szCs w:val="18"/>
          <w:lang w:val="it-IT"/>
        </w:rPr>
        <w:t>hardware fisico che supporta tale software appena prima del rinnovo di Software Assurance utilizzando lo strumento MAP di Microsoft o un software equivalente).</w:t>
      </w:r>
    </w:p>
    <w:p w:rsidR="009C0902" w:rsidRPr="00981061" w:rsidRDefault="009C0902" w:rsidP="0002165F">
      <w:pPr>
        <w:numPr>
          <w:ilvl w:val="1"/>
          <w:numId w:val="108"/>
        </w:numPr>
        <w:tabs>
          <w:tab w:val="left" w:pos="2160"/>
        </w:tabs>
        <w:spacing w:after="200" w:line="276" w:lineRule="auto"/>
        <w:ind w:left="2160"/>
        <w:contextualSpacing/>
        <w:rPr>
          <w:rFonts w:cs="Tahoma"/>
          <w:szCs w:val="18"/>
        </w:rPr>
      </w:pPr>
      <w:r w:rsidRPr="00981061">
        <w:rPr>
          <w:rFonts w:cs="Tahoma"/>
          <w:color w:val="000000"/>
          <w:szCs w:val="18"/>
          <w:lang w:val="it-IT"/>
        </w:rPr>
        <w:t>un numero pari al numero di licenze per processore cedute al server oltre al numero effettivo di processori fisici sul server moltiplicato per quattro.</w:t>
      </w:r>
    </w:p>
    <w:p w:rsidR="009C0902" w:rsidRPr="00981061" w:rsidRDefault="009C0902" w:rsidP="0002165F">
      <w:pPr>
        <w:numPr>
          <w:ilvl w:val="0"/>
          <w:numId w:val="108"/>
        </w:numPr>
        <w:spacing w:after="200" w:line="276" w:lineRule="auto"/>
        <w:ind w:left="1440"/>
        <w:contextualSpacing/>
        <w:rPr>
          <w:rFonts w:cs="Tahoma"/>
          <w:szCs w:val="18"/>
        </w:rPr>
      </w:pPr>
      <w:r w:rsidRPr="00981061">
        <w:rPr>
          <w:rFonts w:cs="Tahoma"/>
          <w:b/>
          <w:color w:val="000000"/>
          <w:szCs w:val="18"/>
          <w:lang w:val="it-IT"/>
        </w:rPr>
        <w:t xml:space="preserve">Primo Periodo di Rinnovo (in data 1 aprile 2015 o successiva): </w:t>
      </w:r>
      <w:r w:rsidRPr="00981061">
        <w:rPr>
          <w:rFonts w:cs="Tahoma"/>
          <w:szCs w:val="18"/>
          <w:lang w:val="it-IT"/>
        </w:rPr>
        <w:t>le società che rinnovano per</w:t>
      </w:r>
      <w:r w:rsidR="00D02FDD">
        <w:rPr>
          <w:rFonts w:cs="Tahoma"/>
          <w:szCs w:val="18"/>
          <w:lang w:val="it-IT"/>
        </w:rPr>
        <w:t> </w:t>
      </w:r>
      <w:r w:rsidRPr="00981061">
        <w:rPr>
          <w:rFonts w:cs="Tahoma"/>
          <w:szCs w:val="18"/>
          <w:lang w:val="it-IT"/>
        </w:rPr>
        <w:t>la prima volta la copertura in data 1 aprile 2015 o successiva potranno, per ogni server ottenuto in licenza in conformità ai diritti di utilizzo del prodotto previsti dalla licenza per processore</w:t>
      </w:r>
      <w:r w:rsidR="00D02FDD">
        <w:rPr>
          <w:rFonts w:cs="Tahoma"/>
          <w:szCs w:val="18"/>
          <w:lang w:val="it-IT"/>
        </w:rPr>
        <w:t> </w:t>
      </w:r>
      <w:r w:rsidRPr="00981061">
        <w:rPr>
          <w:rFonts w:cs="Tahoma"/>
          <w:szCs w:val="18"/>
          <w:lang w:val="it-IT"/>
        </w:rPr>
        <w:t>SQL Server 2008 R2, acquistare la copertura Software Assurance come di seguito indicato:</w:t>
      </w:r>
    </w:p>
    <w:p w:rsidR="009C0902" w:rsidRPr="00A242B8" w:rsidRDefault="009C0902" w:rsidP="0002165F">
      <w:pPr>
        <w:numPr>
          <w:ilvl w:val="3"/>
          <w:numId w:val="124"/>
        </w:numPr>
        <w:spacing w:after="200" w:line="276" w:lineRule="auto"/>
        <w:contextualSpacing/>
        <w:rPr>
          <w:rFonts w:cs="Tahoma"/>
          <w:szCs w:val="18"/>
        </w:rPr>
      </w:pPr>
      <w:r w:rsidRPr="00A242B8">
        <w:rPr>
          <w:rFonts w:cs="Tahoma"/>
          <w:szCs w:val="18"/>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 del 1 aprile 2015)” e</w:t>
      </w:r>
    </w:p>
    <w:p w:rsidR="009C0902" w:rsidRPr="000724F2" w:rsidRDefault="009C0902" w:rsidP="0002165F">
      <w:pPr>
        <w:numPr>
          <w:ilvl w:val="3"/>
          <w:numId w:val="124"/>
        </w:numPr>
        <w:spacing w:after="200" w:line="276" w:lineRule="auto"/>
        <w:contextualSpacing/>
        <w:rPr>
          <w:rFonts w:cs="Tahoma"/>
          <w:szCs w:val="18"/>
          <w:lang w:val="fr-FR"/>
        </w:rPr>
      </w:pPr>
      <w:r w:rsidRPr="00A242B8">
        <w:rPr>
          <w:rFonts w:cs="Tahoma"/>
          <w:szCs w:val="18"/>
          <w:lang w:val="it-IT"/>
        </w:rPr>
        <w:t>per le licenze acquistate dopo il 1 aprile 2015 le società potranno rinnovare la copertura Software Assurance per otto licenze core per SQL Server Enterprise senza dover acquistare le licenze core sottostanti per ogni licenza per processore per SQL Server 2008 R2 Enterprise.</w:t>
      </w:r>
      <w:r w:rsidRPr="00A242B8">
        <w:rPr>
          <w:rFonts w:cs="Tahoma"/>
          <w:szCs w:val="18"/>
        </w:rPr>
        <w:t xml:space="preserve"> </w:t>
      </w:r>
      <w:r w:rsidRPr="00A242B8">
        <w:rPr>
          <w:rFonts w:cs="Tahoma"/>
          <w:szCs w:val="18"/>
          <w:lang w:val="it-IT"/>
        </w:rPr>
        <w:t>Per l</w:t>
      </w:r>
      <w:r w:rsidR="00A6407A">
        <w:rPr>
          <w:rFonts w:cs="Tahoma"/>
          <w:szCs w:val="18"/>
          <w:lang w:val="it-IT"/>
        </w:rPr>
        <w:t>’</w:t>
      </w:r>
      <w:r w:rsidRPr="00A242B8">
        <w:rPr>
          <w:rFonts w:cs="Tahoma"/>
          <w:szCs w:val="18"/>
          <w:lang w:val="it-IT"/>
        </w:rPr>
        <w:t>utilizzo continuativo di SQL Server 2012 su processori che richiedono più di quattro licenze core per processore la società deve acquistare le licenze core aggiuntive.</w:t>
      </w:r>
    </w:p>
    <w:p w:rsidR="009C0902" w:rsidRPr="00700390" w:rsidRDefault="009C0902" w:rsidP="0002165F">
      <w:pPr>
        <w:numPr>
          <w:ilvl w:val="0"/>
          <w:numId w:val="108"/>
        </w:numPr>
        <w:spacing w:after="200" w:line="276" w:lineRule="auto"/>
        <w:ind w:left="1440"/>
        <w:contextualSpacing/>
        <w:rPr>
          <w:rFonts w:cs="Tahoma"/>
          <w:szCs w:val="18"/>
          <w:lang w:val="fr-FR"/>
        </w:rPr>
      </w:pPr>
      <w:r w:rsidRPr="00981061">
        <w:rPr>
          <w:rFonts w:eastAsia="Times New Roman" w:cs="Tahoma"/>
          <w:color w:val="000000"/>
          <w:szCs w:val="18"/>
          <w:lang w:val="it-IT"/>
        </w:rPr>
        <w:t>Le licenze per processore delle società non sono più valide se si acquista la copertura Software Assurance per licenze core ai sensi della presente offerta.</w:t>
      </w:r>
      <w:r w:rsidRPr="000724F2">
        <w:rPr>
          <w:rFonts w:eastAsia="Times New Roman" w:cs="Tahoma"/>
          <w:color w:val="000000"/>
          <w:szCs w:val="18"/>
          <w:lang w:val="fr-FR"/>
        </w:rPr>
        <w:t xml:space="preserve"> </w:t>
      </w:r>
      <w:r w:rsidRPr="00981061">
        <w:rPr>
          <w:rFonts w:eastAsia="Times New Roman" w:cs="Tahoma"/>
          <w:color w:val="000000"/>
          <w:szCs w:val="18"/>
          <w:lang w:val="it-IT"/>
        </w:rPr>
        <w:t>L</w:t>
      </w:r>
      <w:r w:rsidR="00A6407A">
        <w:rPr>
          <w:rFonts w:eastAsia="Times New Roman" w:cs="Tahoma"/>
          <w:color w:val="000000"/>
          <w:szCs w:val="18"/>
          <w:lang w:val="it-IT"/>
        </w:rPr>
        <w:t>’</w:t>
      </w:r>
      <w:r w:rsidRPr="00981061">
        <w:rPr>
          <w:rFonts w:eastAsia="Times New Roman" w:cs="Tahoma"/>
          <w:color w:val="000000"/>
          <w:szCs w:val="18"/>
          <w:lang w:val="it-IT"/>
        </w:rPr>
        <w:t>opzione di acquistare Software Assurance per le licenze core per SQL Server non è applicabile al rinnovo della copertura ai sensi</w:t>
      </w:r>
      <w:r w:rsidR="00D02FDD">
        <w:rPr>
          <w:rFonts w:eastAsia="Times New Roman" w:cs="Tahoma"/>
          <w:color w:val="000000"/>
          <w:szCs w:val="18"/>
          <w:lang w:val="it-IT"/>
        </w:rPr>
        <w:t> </w:t>
      </w:r>
      <w:r w:rsidRPr="00981061">
        <w:rPr>
          <w:rFonts w:eastAsia="Times New Roman" w:cs="Tahoma"/>
          <w:color w:val="000000"/>
          <w:szCs w:val="18"/>
          <w:lang w:val="it-IT"/>
        </w:rPr>
        <w:t>dei programmi di sottoscrizione.</w:t>
      </w:r>
      <w:r w:rsidRPr="000724F2">
        <w:rPr>
          <w:rFonts w:cs="Tahoma"/>
          <w:szCs w:val="18"/>
          <w:lang w:val="fr-FR"/>
        </w:rPr>
        <w:t xml:space="preserve"> </w:t>
      </w:r>
      <w:r w:rsidRPr="00981061">
        <w:rPr>
          <w:rFonts w:cs="Tahoma"/>
          <w:szCs w:val="18"/>
          <w:lang w:val="it-IT"/>
        </w:rPr>
        <w:t>Per la definizione del numero di licenze core nei precedenti</w:t>
      </w:r>
      <w:r w:rsidR="00A242B8">
        <w:rPr>
          <w:rFonts w:cs="Tahoma"/>
          <w:szCs w:val="18"/>
          <w:lang w:val="it-IT"/>
        </w:rPr>
        <w:t> </w:t>
      </w:r>
      <w:r w:rsidRPr="00981061">
        <w:rPr>
          <w:rFonts w:cs="Tahoma"/>
          <w:szCs w:val="18"/>
          <w:lang w:val="it-IT"/>
        </w:rPr>
        <w:t>paragrafi a) e b) si applicano solo le licenze qualificanti.</w:t>
      </w:r>
    </w:p>
    <w:p w:rsidR="00700390" w:rsidRDefault="00700390" w:rsidP="00700390">
      <w:pPr>
        <w:spacing w:after="200" w:line="276" w:lineRule="auto"/>
        <w:ind w:left="1440"/>
        <w:contextualSpacing/>
        <w:rPr>
          <w:rFonts w:cs="Tahoma"/>
          <w:szCs w:val="18"/>
          <w:lang w:val="it-IT"/>
        </w:rPr>
      </w:pPr>
    </w:p>
    <w:p w:rsidR="00700390" w:rsidRPr="000724F2" w:rsidRDefault="00700390" w:rsidP="00700390">
      <w:pPr>
        <w:spacing w:after="200" w:line="276" w:lineRule="auto"/>
        <w:ind w:left="1440"/>
        <w:contextualSpacing/>
        <w:rPr>
          <w:rFonts w:cs="Tahoma"/>
          <w:szCs w:val="18"/>
          <w:lang w:val="fr-FR"/>
        </w:rPr>
      </w:pPr>
    </w:p>
    <w:p w:rsidR="009C0902" w:rsidRPr="000724F2" w:rsidRDefault="009C0902" w:rsidP="00171B38">
      <w:pPr>
        <w:numPr>
          <w:ilvl w:val="0"/>
          <w:numId w:val="108"/>
        </w:numPr>
        <w:tabs>
          <w:tab w:val="left" w:pos="1440"/>
        </w:tabs>
        <w:spacing w:after="200" w:line="276" w:lineRule="auto"/>
        <w:ind w:left="1440"/>
        <w:contextualSpacing/>
        <w:rPr>
          <w:rFonts w:cs="Tahoma"/>
          <w:szCs w:val="18"/>
          <w:lang w:val="fr-FR"/>
        </w:rPr>
      </w:pPr>
      <w:r w:rsidRPr="00981061">
        <w:rPr>
          <w:rFonts w:cs="Tahoma"/>
          <w:b/>
          <w:color w:val="000000"/>
          <w:szCs w:val="18"/>
          <w:lang w:val="it-IT"/>
        </w:rPr>
        <w:t>Per le società con copertura Software Assurance in scadenza prima del 1 aprile 2015 che scelgono di non effettuare il rinnovo:</w:t>
      </w:r>
      <w:r w:rsidRPr="000724F2">
        <w:rPr>
          <w:rFonts w:eastAsia="Times New Roman" w:cs="Tahoma"/>
          <w:color w:val="000000"/>
          <w:szCs w:val="18"/>
          <w:lang w:val="fr-FR"/>
        </w:rPr>
        <w:t xml:space="preserve"> </w:t>
      </w:r>
      <w:r w:rsidRPr="00981061">
        <w:rPr>
          <w:rFonts w:cs="Tahoma"/>
          <w:color w:val="000000"/>
          <w:szCs w:val="18"/>
          <w:lang w:val="it-IT"/>
        </w:rPr>
        <w:t>le società titolari di contratti Enterprise Subscription e Open Value Subscription con copertura in scadenza prima del 1 aprile 2015 che scelgono di effettuare il buy-out delle licenze per processore e altre società che acquistano licenze perpetue ai</w:t>
      </w:r>
      <w:r w:rsidR="00D02FDD">
        <w:rPr>
          <w:rFonts w:cs="Tahoma"/>
          <w:color w:val="000000"/>
          <w:szCs w:val="18"/>
          <w:lang w:val="it-IT"/>
        </w:rPr>
        <w:t> </w:t>
      </w:r>
      <w:r w:rsidRPr="00981061">
        <w:rPr>
          <w:rFonts w:cs="Tahoma"/>
          <w:color w:val="000000"/>
          <w:szCs w:val="18"/>
          <w:lang w:val="it-IT"/>
        </w:rPr>
        <w:t>sensi del loro contratto e scelgano di non rinnovare Software Assurance potranno eseguire SQL</w:t>
      </w:r>
      <w:r w:rsidR="00D02FDD">
        <w:rPr>
          <w:rFonts w:cs="Tahoma"/>
          <w:color w:val="000000"/>
          <w:szCs w:val="18"/>
          <w:lang w:val="it-IT"/>
        </w:rPr>
        <w:t> </w:t>
      </w:r>
      <w:r w:rsidRPr="00981061">
        <w:rPr>
          <w:rFonts w:cs="Tahoma"/>
          <w:color w:val="000000"/>
          <w:szCs w:val="18"/>
          <w:lang w:val="it-IT"/>
        </w:rPr>
        <w:t>Server 2008 R2 o SQL Server 2012 ai sensi di tali licenze come indicato sotto:</w:t>
      </w:r>
    </w:p>
    <w:p w:rsidR="009C0902" w:rsidRPr="000724F2" w:rsidRDefault="009C0902" w:rsidP="0002165F">
      <w:pPr>
        <w:numPr>
          <w:ilvl w:val="0"/>
          <w:numId w:val="111"/>
        </w:numPr>
        <w:tabs>
          <w:tab w:val="left" w:pos="2160"/>
          <w:tab w:val="left" w:pos="2970"/>
        </w:tabs>
        <w:spacing w:after="200" w:line="276" w:lineRule="auto"/>
        <w:ind w:left="2160"/>
        <w:contextualSpacing/>
        <w:rPr>
          <w:rFonts w:cs="Tahoma"/>
          <w:szCs w:val="18"/>
          <w:lang w:val="fr-FR"/>
        </w:rPr>
      </w:pPr>
      <w:r w:rsidRPr="00981061">
        <w:rPr>
          <w:rFonts w:cs="Tahoma"/>
          <w:b/>
          <w:color w:val="000000"/>
          <w:szCs w:val="18"/>
          <w:lang w:val="it-IT"/>
        </w:rPr>
        <w:t>SQL Server 2008 R2 Enterprise:</w:t>
      </w:r>
      <w:r w:rsidRPr="000724F2">
        <w:rPr>
          <w:rFonts w:eastAsia="Times New Roman" w:cs="Tahoma"/>
          <w:color w:val="000000"/>
          <w:szCs w:val="18"/>
          <w:lang w:val="fr-FR"/>
        </w:rPr>
        <w:t xml:space="preserve"> </w:t>
      </w:r>
      <w:r w:rsidRPr="00981061">
        <w:rPr>
          <w:rFonts w:cs="Tahoma"/>
          <w:color w:val="000000"/>
          <w:szCs w:val="18"/>
          <w:lang w:val="it-IT"/>
        </w:rPr>
        <w:t>l</w:t>
      </w:r>
      <w:r w:rsidR="00A6407A">
        <w:rPr>
          <w:rFonts w:cs="Tahoma"/>
          <w:color w:val="000000"/>
          <w:szCs w:val="18"/>
          <w:lang w:val="it-IT"/>
        </w:rPr>
        <w:t>’</w:t>
      </w:r>
      <w:r w:rsidRPr="00981061">
        <w:rPr>
          <w:rFonts w:cs="Tahoma"/>
          <w:color w:val="000000"/>
          <w:szCs w:val="18"/>
          <w:lang w:val="it-IT"/>
        </w:rPr>
        <w:t>utilizzo continuativo di questo software è soggetto ai</w:t>
      </w:r>
      <w:r w:rsidR="00D02FDD" w:rsidRPr="000724F2">
        <w:rPr>
          <w:lang w:val="fr-FR"/>
        </w:rPr>
        <w:t> </w:t>
      </w:r>
      <w:r w:rsidRPr="00981061">
        <w:rPr>
          <w:rFonts w:cs="Tahoma"/>
          <w:color w:val="000000"/>
          <w:szCs w:val="18"/>
          <w:lang w:val="it-IT"/>
        </w:rPr>
        <w:t>diritti di utilizzo del prodotto previsti dalla licenza per processore per SQL Server 2008 R2 Enterprise; tuttavia, le società non disporranno più di diritti sull</w:t>
      </w:r>
      <w:r w:rsidR="00A6407A">
        <w:rPr>
          <w:rFonts w:cs="Tahoma"/>
          <w:color w:val="000000"/>
          <w:szCs w:val="18"/>
          <w:lang w:val="it-IT"/>
        </w:rPr>
        <w:t>’</w:t>
      </w:r>
      <w:r w:rsidRPr="00981061">
        <w:rPr>
          <w:rFonts w:cs="Tahoma"/>
          <w:color w:val="000000"/>
          <w:szCs w:val="18"/>
          <w:lang w:val="it-IT"/>
        </w:rPr>
        <w:t>utilizzo per la Virtualizzazione Illimitata o di Mobilità delle Licenze tramite Software Assurance.</w:t>
      </w:r>
    </w:p>
    <w:p w:rsidR="009C0902" w:rsidRPr="000724F2" w:rsidRDefault="009C0902" w:rsidP="0002165F">
      <w:pPr>
        <w:numPr>
          <w:ilvl w:val="0"/>
          <w:numId w:val="111"/>
        </w:numPr>
        <w:tabs>
          <w:tab w:val="left" w:pos="2160"/>
          <w:tab w:val="left" w:pos="2970"/>
        </w:tabs>
        <w:spacing w:after="200" w:line="276" w:lineRule="auto"/>
        <w:ind w:left="2160"/>
        <w:contextualSpacing/>
        <w:rPr>
          <w:rFonts w:eastAsia="Times New Roman" w:cs="Tahoma"/>
          <w:color w:val="000000"/>
          <w:szCs w:val="18"/>
          <w:lang w:val="fr-FR"/>
        </w:rPr>
      </w:pPr>
      <w:r w:rsidRPr="00981061">
        <w:rPr>
          <w:rFonts w:eastAsia="Times New Roman" w:cs="Tahoma"/>
          <w:b/>
          <w:color w:val="000000"/>
          <w:szCs w:val="18"/>
          <w:lang w:val="it-IT"/>
        </w:rPr>
        <w:t>SQL Server 2012 Enterprise Core:</w:t>
      </w:r>
      <w:r w:rsidRPr="000724F2">
        <w:rPr>
          <w:rFonts w:eastAsia="Times New Roman" w:cs="Tahoma"/>
          <w:b/>
          <w:color w:val="000000"/>
          <w:szCs w:val="18"/>
          <w:lang w:val="fr-FR"/>
        </w:rPr>
        <w:t xml:space="preserve"> </w:t>
      </w:r>
      <w:r w:rsidRPr="00981061">
        <w:rPr>
          <w:rFonts w:eastAsia="Times New Roman" w:cs="Tahoma"/>
          <w:color w:val="000000"/>
          <w:szCs w:val="18"/>
          <w:lang w:val="it-IT"/>
        </w:rPr>
        <w:t>l</w:t>
      </w:r>
      <w:r w:rsidR="00A6407A">
        <w:rPr>
          <w:rFonts w:eastAsia="Times New Roman" w:cs="Tahoma"/>
          <w:color w:val="000000"/>
          <w:szCs w:val="18"/>
          <w:lang w:val="it-IT"/>
        </w:rPr>
        <w:t>’</w:t>
      </w:r>
      <w:r w:rsidRPr="00981061">
        <w:rPr>
          <w:rFonts w:eastAsia="Times New Roman" w:cs="Tahoma"/>
          <w:color w:val="000000"/>
          <w:szCs w:val="18"/>
          <w:lang w:val="it-IT"/>
        </w:rPr>
        <w:t>utilizzo di tale versione del software è soggetto ai</w:t>
      </w:r>
      <w:r w:rsidR="00A242B8" w:rsidRPr="000724F2">
        <w:rPr>
          <w:lang w:val="fr-FR"/>
        </w:rPr>
        <w:t> </w:t>
      </w:r>
      <w:r w:rsidRPr="00981061">
        <w:rPr>
          <w:rFonts w:eastAsia="Times New Roman" w:cs="Tahoma"/>
          <w:color w:val="000000"/>
          <w:szCs w:val="18"/>
          <w:lang w:val="it-IT"/>
        </w:rPr>
        <w:t>diritti di utilizzo del prodotto previsti dalla licenza per processore SQL Server 2008 R2 Enterprise, tuttavia:</w:t>
      </w:r>
    </w:p>
    <w:p w:rsidR="009C0902" w:rsidRPr="000724F2" w:rsidRDefault="009C0902" w:rsidP="0002165F">
      <w:pPr>
        <w:numPr>
          <w:ilvl w:val="1"/>
          <w:numId w:val="111"/>
        </w:numPr>
        <w:tabs>
          <w:tab w:val="left" w:pos="2880"/>
        </w:tabs>
        <w:spacing w:after="200" w:line="276" w:lineRule="auto"/>
        <w:ind w:left="2880"/>
        <w:contextualSpacing/>
        <w:rPr>
          <w:rFonts w:cs="Tahoma"/>
          <w:szCs w:val="18"/>
          <w:lang w:val="fr-FR"/>
        </w:rPr>
      </w:pPr>
      <w:r w:rsidRPr="00981061">
        <w:rPr>
          <w:rFonts w:cs="Tahoma"/>
          <w:color w:val="000000"/>
          <w:szCs w:val="18"/>
          <w:lang w:val="it-IT"/>
        </w:rPr>
        <w:t>le società non disporranno più di diritti sull</w:t>
      </w:r>
      <w:r w:rsidR="00A6407A">
        <w:rPr>
          <w:rFonts w:cs="Tahoma"/>
          <w:color w:val="000000"/>
          <w:szCs w:val="18"/>
          <w:lang w:val="it-IT"/>
        </w:rPr>
        <w:t>’</w:t>
      </w:r>
      <w:r w:rsidRPr="00981061">
        <w:rPr>
          <w:rFonts w:cs="Tahoma"/>
          <w:color w:val="000000"/>
          <w:szCs w:val="18"/>
          <w:lang w:val="it-IT"/>
        </w:rPr>
        <w:t>utilizzo per la Virtualizzazione Illimitata, la Mobilità delle Licenze all</w:t>
      </w:r>
      <w:r w:rsidR="00A6407A">
        <w:rPr>
          <w:rFonts w:cs="Tahoma"/>
          <w:color w:val="000000"/>
          <w:szCs w:val="18"/>
          <w:lang w:val="it-IT"/>
        </w:rPr>
        <w:t>’</w:t>
      </w:r>
      <w:r w:rsidRPr="00981061">
        <w:rPr>
          <w:rFonts w:cs="Tahoma"/>
          <w:color w:val="000000"/>
          <w:szCs w:val="18"/>
          <w:lang w:val="it-IT"/>
        </w:rPr>
        <w:t>interno di Server Farm o la Mobilità delle</w:t>
      </w:r>
      <w:r w:rsidR="00A242B8">
        <w:rPr>
          <w:rFonts w:cs="Tahoma"/>
          <w:color w:val="000000"/>
          <w:szCs w:val="18"/>
          <w:lang w:val="it-IT"/>
        </w:rPr>
        <w:t> </w:t>
      </w:r>
      <w:r w:rsidRPr="00981061">
        <w:rPr>
          <w:rFonts w:cs="Tahoma"/>
          <w:color w:val="000000"/>
          <w:szCs w:val="18"/>
          <w:lang w:val="it-IT"/>
        </w:rPr>
        <w:t>Licenze tramite Software Assurance e</w:t>
      </w:r>
    </w:p>
    <w:p w:rsidR="009C0902" w:rsidRPr="00981061" w:rsidRDefault="009C0902" w:rsidP="0002165F">
      <w:pPr>
        <w:numPr>
          <w:ilvl w:val="1"/>
          <w:numId w:val="111"/>
        </w:numPr>
        <w:tabs>
          <w:tab w:val="left" w:pos="2880"/>
          <w:tab w:val="left" w:pos="2970"/>
        </w:tabs>
        <w:spacing w:after="200" w:line="276" w:lineRule="auto"/>
        <w:ind w:left="2880"/>
        <w:contextualSpacing/>
        <w:rPr>
          <w:rFonts w:eastAsia="Times New Roman" w:cs="Tahoma"/>
          <w:color w:val="000000"/>
          <w:szCs w:val="18"/>
        </w:rPr>
      </w:pPr>
      <w:r w:rsidRPr="00981061">
        <w:rPr>
          <w:rFonts w:eastAsia="Times New Roman" w:cs="Tahoma"/>
          <w:color w:val="000000"/>
          <w:szCs w:val="18"/>
          <w:lang w:val="it-IT"/>
        </w:rPr>
        <w:t>l</w:t>
      </w:r>
      <w:r w:rsidR="00A6407A">
        <w:rPr>
          <w:rFonts w:eastAsia="Times New Roman" w:cs="Tahoma"/>
          <w:color w:val="000000"/>
          <w:szCs w:val="18"/>
          <w:lang w:val="it-IT"/>
        </w:rPr>
        <w:t>’</w:t>
      </w:r>
      <w:r w:rsidRPr="00981061">
        <w:rPr>
          <w:rFonts w:eastAsia="Times New Roman" w:cs="Tahoma"/>
          <w:color w:val="000000"/>
          <w:szCs w:val="18"/>
          <w:lang w:val="it-IT"/>
        </w:rPr>
        <w:t>eventuale riassegnazione di licenze è soggetta ai limiti indicati nei paragrafi (i)</w:t>
      </w:r>
      <w:r w:rsidR="00A242B8">
        <w:rPr>
          <w:rFonts w:eastAsia="Times New Roman" w:cs="Tahoma"/>
          <w:color w:val="000000"/>
          <w:szCs w:val="18"/>
          <w:lang w:val="it-IT"/>
        </w:rPr>
        <w:t> </w:t>
      </w:r>
      <w:r w:rsidRPr="00981061">
        <w:rPr>
          <w:rFonts w:eastAsia="Times New Roman" w:cs="Tahoma"/>
          <w:color w:val="000000"/>
          <w:szCs w:val="18"/>
          <w:lang w:val="it-IT"/>
        </w:rPr>
        <w:t>e</w:t>
      </w:r>
      <w:r w:rsidR="00D02FDD">
        <w:rPr>
          <w:rFonts w:eastAsia="Times New Roman" w:cs="Tahoma"/>
          <w:color w:val="000000"/>
          <w:szCs w:val="18"/>
          <w:lang w:val="it-IT"/>
        </w:rPr>
        <w:t> </w:t>
      </w:r>
      <w:r w:rsidRPr="00981061">
        <w:rPr>
          <w:rFonts w:eastAsia="Times New Roman" w:cs="Tahoma"/>
          <w:color w:val="000000"/>
          <w:szCs w:val="18"/>
          <w:lang w:val="it-IT"/>
        </w:rPr>
        <w:t>(ii) che seguono relativi alla loro “equivalenza di licenze core”. L</w:t>
      </w:r>
      <w:r w:rsidR="00A6407A">
        <w:rPr>
          <w:rFonts w:eastAsia="Times New Roman" w:cs="Tahoma"/>
          <w:color w:val="000000"/>
          <w:szCs w:val="18"/>
          <w:lang w:val="it-IT"/>
        </w:rPr>
        <w:t>’</w:t>
      </w:r>
      <w:r w:rsidRPr="00981061">
        <w:rPr>
          <w:rFonts w:eastAsia="Times New Roman" w:cs="Tahoma"/>
          <w:color w:val="000000"/>
          <w:szCs w:val="18"/>
          <w:lang w:val="it-IT"/>
        </w:rPr>
        <w:t>equivalenza di</w:t>
      </w:r>
      <w:r w:rsidR="00A242B8">
        <w:rPr>
          <w:rFonts w:eastAsia="Times New Roman" w:cs="Tahoma"/>
          <w:color w:val="000000"/>
          <w:szCs w:val="18"/>
          <w:lang w:val="it-IT"/>
        </w:rPr>
        <w:t> </w:t>
      </w:r>
      <w:r w:rsidRPr="00981061">
        <w:rPr>
          <w:rFonts w:eastAsia="Times New Roman" w:cs="Tahoma"/>
          <w:color w:val="000000"/>
          <w:szCs w:val="18"/>
          <w:lang w:val="it-IT"/>
        </w:rPr>
        <w:t>licenze core è determinata come di seguito riportato.</w:t>
      </w:r>
    </w:p>
    <w:p w:rsidR="009C0902" w:rsidRPr="000724F2" w:rsidRDefault="009C0902" w:rsidP="0002165F">
      <w:pPr>
        <w:numPr>
          <w:ilvl w:val="2"/>
          <w:numId w:val="111"/>
        </w:numPr>
        <w:tabs>
          <w:tab w:val="left" w:pos="2970"/>
        </w:tabs>
        <w:spacing w:after="200" w:line="276" w:lineRule="auto"/>
        <w:ind w:left="3787" w:hanging="187"/>
        <w:contextualSpacing/>
        <w:rPr>
          <w:rFonts w:eastAsia="Times New Roman" w:cs="Tahoma"/>
          <w:color w:val="000000"/>
          <w:szCs w:val="18"/>
          <w:lang w:val="fr-FR"/>
        </w:rPr>
      </w:pPr>
      <w:r w:rsidRPr="00981061">
        <w:rPr>
          <w:rFonts w:eastAsia="Times New Roman" w:cs="Tahoma"/>
          <w:color w:val="000000"/>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A6407A">
        <w:rPr>
          <w:rFonts w:eastAsia="Times New Roman" w:cs="Tahoma"/>
          <w:color w:val="000000"/>
          <w:szCs w:val="18"/>
          <w:lang w:val="it-IT"/>
        </w:rPr>
        <w:t>’</w:t>
      </w:r>
      <w:r w:rsidRPr="00981061">
        <w:rPr>
          <w:rFonts w:eastAsia="Times New Roman" w:cs="Tahoma"/>
          <w:color w:val="000000"/>
          <w:szCs w:val="18"/>
          <w:lang w:val="it-IT"/>
        </w:rPr>
        <w:t>equivalenza di licenze core è</w:t>
      </w:r>
      <w:r w:rsidR="00A242B8">
        <w:rPr>
          <w:rFonts w:eastAsia="Times New Roman" w:cs="Tahoma"/>
          <w:color w:val="000000"/>
          <w:szCs w:val="18"/>
          <w:lang w:val="it-IT"/>
        </w:rPr>
        <w:t> </w:t>
      </w:r>
      <w:r w:rsidRPr="00981061">
        <w:rPr>
          <w:rFonts w:eastAsia="Times New Roman" w:cs="Tahoma"/>
          <w:color w:val="000000"/>
          <w:szCs w:val="18"/>
          <w:lang w:val="it-IT"/>
        </w:rPr>
        <w:t>il numero maggiore tra:</w:t>
      </w:r>
    </w:p>
    <w:p w:rsidR="009C0902" w:rsidRPr="00981061" w:rsidRDefault="009C0902" w:rsidP="0002165F">
      <w:pPr>
        <w:numPr>
          <w:ilvl w:val="4"/>
          <w:numId w:val="108"/>
        </w:numPr>
        <w:tabs>
          <w:tab w:val="left" w:pos="2970"/>
        </w:tabs>
        <w:spacing w:after="200" w:line="276" w:lineRule="auto"/>
        <w:ind w:left="4320"/>
        <w:contextualSpacing/>
        <w:rPr>
          <w:rFonts w:cs="Tahoma"/>
          <w:szCs w:val="18"/>
        </w:rPr>
      </w:pPr>
      <w:r w:rsidRPr="00981061">
        <w:rPr>
          <w:rFonts w:cs="Tahoma"/>
          <w:color w:val="000000"/>
          <w:szCs w:val="18"/>
          <w:lang w:val="it-IT"/>
        </w:rPr>
        <w:t>quattro core per licenza per processore O</w:t>
      </w:r>
    </w:p>
    <w:p w:rsidR="009C0902" w:rsidRPr="00981061" w:rsidRDefault="009C0902" w:rsidP="0002165F">
      <w:pPr>
        <w:numPr>
          <w:ilvl w:val="4"/>
          <w:numId w:val="108"/>
        </w:numPr>
        <w:tabs>
          <w:tab w:val="left" w:pos="2970"/>
        </w:tabs>
        <w:spacing w:after="200" w:line="276" w:lineRule="auto"/>
        <w:ind w:left="4320"/>
        <w:contextualSpacing/>
        <w:rPr>
          <w:rFonts w:eastAsia="Times New Roman" w:cs="Tahoma"/>
          <w:color w:val="000000"/>
          <w:szCs w:val="18"/>
        </w:rPr>
      </w:pPr>
      <w:r w:rsidRPr="00981061">
        <w:rPr>
          <w:rFonts w:eastAsia="Times New Roman" w:cs="Tahoma"/>
          <w:color w:val="000000"/>
          <w:szCs w:val="18"/>
          <w:lang w:val="it-IT"/>
        </w:rPr>
        <w:t>un numero di core per licenza per processore basato sul numero effettivo di core per processore fisico moltiplicato per</w:t>
      </w:r>
      <w:r w:rsidR="00A242B8">
        <w:rPr>
          <w:rFonts w:eastAsia="Times New Roman" w:cs="Tahoma"/>
          <w:color w:val="000000"/>
          <w:szCs w:val="18"/>
          <w:lang w:val="it-IT"/>
        </w:rPr>
        <w:t> </w:t>
      </w:r>
      <w:r w:rsidRPr="00981061">
        <w:rPr>
          <w:rFonts w:eastAsia="Times New Roman" w:cs="Tahoma"/>
          <w:color w:val="000000"/>
          <w:szCs w:val="18"/>
          <w:lang w:val="it-IT"/>
        </w:rPr>
        <w:t>il</w:t>
      </w:r>
      <w:r w:rsidR="00A242B8">
        <w:rPr>
          <w:rFonts w:eastAsia="Times New Roman" w:cs="Tahoma"/>
          <w:color w:val="000000"/>
          <w:szCs w:val="18"/>
          <w:lang w:val="it-IT"/>
        </w:rPr>
        <w:t> </w:t>
      </w:r>
      <w:r w:rsidRPr="00981061">
        <w:rPr>
          <w:rFonts w:eastAsia="Times New Roman" w:cs="Tahoma"/>
          <w:color w:val="000000"/>
          <w:szCs w:val="18"/>
          <w:lang w:val="it-IT"/>
        </w:rPr>
        <w:t>fattore core appropriato.</w:t>
      </w:r>
      <w:r w:rsidRPr="00981061">
        <w:rPr>
          <w:rFonts w:eastAsia="Times New Roman" w:cs="Tahoma"/>
          <w:color w:val="000000"/>
          <w:szCs w:val="18"/>
        </w:rPr>
        <w:t xml:space="preserve"> </w:t>
      </w:r>
      <w:r w:rsidRPr="00981061">
        <w:rPr>
          <w:rFonts w:eastAsia="Times New Roman" w:cs="Tahoma"/>
          <w:color w:val="000000"/>
          <w:szCs w:val="18"/>
          <w:lang w:val="it-IT"/>
        </w:rPr>
        <w:t>(Nei casi in cui il numero effettivo di core per processore fisico superi quattro, le società</w:t>
      </w:r>
      <w:r w:rsidR="00A242B8">
        <w:rPr>
          <w:rFonts w:eastAsia="Times New Roman" w:cs="Tahoma"/>
          <w:color w:val="000000"/>
          <w:szCs w:val="18"/>
          <w:lang w:val="it-IT"/>
        </w:rPr>
        <w:t> </w:t>
      </w:r>
      <w:r w:rsidRPr="00981061">
        <w:rPr>
          <w:rFonts w:eastAsia="Times New Roman" w:cs="Tahoma"/>
          <w:color w:val="000000"/>
          <w:szCs w:val="18"/>
          <w:lang w:val="it-IT"/>
        </w:rPr>
        <w:t>dovranno conservare un record della configurazione del</w:t>
      </w:r>
      <w:r w:rsidR="00A242B8">
        <w:rPr>
          <w:rFonts w:eastAsia="Times New Roman" w:cs="Tahoma"/>
          <w:color w:val="000000"/>
          <w:szCs w:val="18"/>
          <w:lang w:val="it-IT"/>
        </w:rPr>
        <w:t> </w:t>
      </w:r>
      <w:r w:rsidRPr="00981061">
        <w:rPr>
          <w:rFonts w:eastAsia="Times New Roman" w:cs="Tahoma"/>
          <w:color w:val="000000"/>
          <w:szCs w:val="18"/>
          <w:lang w:val="it-IT"/>
        </w:rPr>
        <w:t>software SQL Server in esecuzione sul server (istanze con</w:t>
      </w:r>
      <w:r w:rsidR="00A242B8">
        <w:rPr>
          <w:rFonts w:eastAsia="Times New Roman" w:cs="Tahoma"/>
          <w:color w:val="000000"/>
          <w:szCs w:val="18"/>
          <w:lang w:val="it-IT"/>
        </w:rPr>
        <w:t> </w:t>
      </w:r>
      <w:r w:rsidRPr="00981061">
        <w:rPr>
          <w:rFonts w:eastAsia="Times New Roman" w:cs="Tahoma"/>
          <w:color w:val="000000"/>
          <w:szCs w:val="18"/>
          <w:lang w:val="it-IT"/>
        </w:rPr>
        <w:t>licenza in esecuzione negli ambienti del sistema operativo sul server con licenza) e l</w:t>
      </w:r>
      <w:r w:rsidR="00A6407A">
        <w:rPr>
          <w:rFonts w:eastAsia="Times New Roman" w:cs="Tahoma"/>
          <w:color w:val="000000"/>
          <w:szCs w:val="18"/>
          <w:lang w:val="it-IT"/>
        </w:rPr>
        <w:t>’</w:t>
      </w:r>
      <w:r w:rsidRPr="00981061">
        <w:rPr>
          <w:rFonts w:eastAsia="Times New Roman" w:cs="Tahoma"/>
          <w:color w:val="000000"/>
          <w:szCs w:val="18"/>
          <w:lang w:val="it-IT"/>
        </w:rPr>
        <w:t>hardware fisico che supporta tale software appena prima della scadenza di Software Assurance utilizzando lo strumento MAP di Microsoft o un software equivalente).</w:t>
      </w:r>
    </w:p>
    <w:p w:rsidR="009C0902" w:rsidRPr="00981061" w:rsidRDefault="009C0902" w:rsidP="0002165F">
      <w:pPr>
        <w:numPr>
          <w:ilvl w:val="2"/>
          <w:numId w:val="111"/>
        </w:numPr>
        <w:tabs>
          <w:tab w:val="left" w:pos="2970"/>
        </w:tabs>
        <w:spacing w:after="200" w:line="276" w:lineRule="auto"/>
        <w:ind w:left="3787" w:hanging="187"/>
        <w:contextualSpacing/>
        <w:rPr>
          <w:rFonts w:cs="Tahoma"/>
          <w:szCs w:val="18"/>
        </w:rPr>
      </w:pPr>
      <w:r w:rsidRPr="00981061">
        <w:rPr>
          <w:rFonts w:cs="Tahoma"/>
          <w:color w:val="000000"/>
          <w:szCs w:val="18"/>
          <w:lang w:val="it-IT"/>
        </w:rPr>
        <w:t>Per qualsiasi licenza per processore con la copertura Software Assurance in scadenza ceduta allo stesso server con licenza che ecceda il numero effettivo di processori fisici sul server, l</w:t>
      </w:r>
      <w:r w:rsidR="00A6407A">
        <w:rPr>
          <w:rFonts w:cs="Tahoma"/>
          <w:color w:val="000000"/>
          <w:szCs w:val="18"/>
          <w:lang w:val="it-IT"/>
        </w:rPr>
        <w:t>’</w:t>
      </w:r>
      <w:r w:rsidRPr="00981061">
        <w:rPr>
          <w:rFonts w:cs="Tahoma"/>
          <w:color w:val="000000"/>
          <w:szCs w:val="18"/>
          <w:lang w:val="it-IT"/>
        </w:rPr>
        <w:t>equivalenza core è di quattro core per licenza per processore.</w:t>
      </w:r>
    </w:p>
    <w:p w:rsidR="009C0902" w:rsidRPr="000724F2" w:rsidRDefault="009C0902" w:rsidP="0002165F">
      <w:pPr>
        <w:numPr>
          <w:ilvl w:val="1"/>
          <w:numId w:val="111"/>
        </w:numPr>
        <w:tabs>
          <w:tab w:val="left" w:pos="2880"/>
        </w:tabs>
        <w:spacing w:after="200" w:line="276" w:lineRule="auto"/>
        <w:ind w:left="2880"/>
        <w:contextualSpacing/>
        <w:rPr>
          <w:rFonts w:cs="Tahoma"/>
          <w:szCs w:val="18"/>
          <w:lang w:val="fr-FR"/>
        </w:rPr>
      </w:pPr>
      <w:r w:rsidRPr="00981061">
        <w:rPr>
          <w:rFonts w:cs="Tahoma"/>
          <w:szCs w:val="18"/>
          <w:lang w:val="it-IT"/>
        </w:rPr>
        <w:t>Le società potranno riassegnare le licenze a un altro server.</w:t>
      </w:r>
      <w:r w:rsidRPr="000724F2">
        <w:rPr>
          <w:rFonts w:cs="Tahoma"/>
          <w:szCs w:val="18"/>
          <w:lang w:val="fr-FR"/>
        </w:rPr>
        <w:t xml:space="preserve"> </w:t>
      </w:r>
      <w:r w:rsidRPr="00981061">
        <w:rPr>
          <w:rFonts w:cs="Tahoma"/>
          <w:szCs w:val="18"/>
          <w:lang w:val="it-IT"/>
        </w:rPr>
        <w:t>Tuttavia, qualora la</w:t>
      </w:r>
      <w:r w:rsidR="00A242B8">
        <w:rPr>
          <w:rFonts w:cs="Tahoma"/>
          <w:szCs w:val="18"/>
          <w:lang w:val="it-IT"/>
        </w:rPr>
        <w:t> </w:t>
      </w:r>
      <w:r w:rsidRPr="00981061">
        <w:rPr>
          <w:rFonts w:cs="Tahoma"/>
          <w:szCs w:val="18"/>
          <w:lang w:val="it-IT"/>
        </w:rPr>
        <w:t>società riassegni una licenza a un altro server, dovrà attenersi ai diritti sull</w:t>
      </w:r>
      <w:r w:rsidR="00A6407A">
        <w:rPr>
          <w:rFonts w:cs="Tahoma"/>
          <w:szCs w:val="18"/>
          <w:lang w:val="it-IT"/>
        </w:rPr>
        <w:t>’</w:t>
      </w:r>
      <w:r w:rsidRPr="00981061">
        <w:rPr>
          <w:rFonts w:cs="Tahoma"/>
          <w:szCs w:val="18"/>
          <w:lang w:val="it-IT"/>
        </w:rPr>
        <w:t>utilizzo di SQL Server 2012.</w:t>
      </w:r>
      <w:r w:rsidRPr="000724F2">
        <w:rPr>
          <w:rFonts w:cs="Tahoma"/>
          <w:szCs w:val="18"/>
          <w:lang w:val="fr-FR"/>
        </w:rPr>
        <w:t xml:space="preserve"> </w:t>
      </w:r>
      <w:r w:rsidRPr="00981061">
        <w:rPr>
          <w:rFonts w:cs="Tahoma"/>
          <w:szCs w:val="18"/>
          <w:lang w:val="it-IT"/>
        </w:rPr>
        <w:t>Quando cede licenze core a server ai sensi dei diritti sull</w:t>
      </w:r>
      <w:r w:rsidR="00A6407A">
        <w:rPr>
          <w:rFonts w:cs="Tahoma"/>
          <w:szCs w:val="18"/>
          <w:lang w:val="it-IT"/>
        </w:rPr>
        <w:t>’</w:t>
      </w:r>
      <w:r w:rsidRPr="00981061">
        <w:rPr>
          <w:rFonts w:cs="Tahoma"/>
          <w:szCs w:val="18"/>
          <w:lang w:val="it-IT"/>
        </w:rPr>
        <w:t>utilizzo per SQL 2012, la società potrà combinare l</w:t>
      </w:r>
      <w:r w:rsidR="00A6407A">
        <w:rPr>
          <w:rFonts w:cs="Tahoma"/>
          <w:szCs w:val="18"/>
          <w:lang w:val="it-IT"/>
        </w:rPr>
        <w:t>’</w:t>
      </w:r>
      <w:r w:rsidRPr="00981061">
        <w:rPr>
          <w:rFonts w:cs="Tahoma"/>
          <w:szCs w:val="18"/>
          <w:lang w:val="it-IT"/>
        </w:rPr>
        <w:t>equivalenza core delle licenze esistenti con le licenze core per SQL Server 2012 aggiuntive.</w:t>
      </w:r>
    </w:p>
    <w:p w:rsidR="009C0902" w:rsidRPr="00700390" w:rsidRDefault="009C0902" w:rsidP="0002165F">
      <w:pPr>
        <w:numPr>
          <w:ilvl w:val="1"/>
          <w:numId w:val="111"/>
        </w:numPr>
        <w:tabs>
          <w:tab w:val="left" w:pos="2880"/>
          <w:tab w:val="left" w:pos="2970"/>
        </w:tabs>
        <w:spacing w:after="200" w:line="276" w:lineRule="auto"/>
        <w:ind w:left="2880"/>
        <w:contextualSpacing/>
        <w:rPr>
          <w:rFonts w:cs="Tahoma"/>
          <w:szCs w:val="18"/>
          <w:lang w:val="fr-FR"/>
        </w:rPr>
      </w:pPr>
      <w:r w:rsidRPr="00981061">
        <w:rPr>
          <w:rFonts w:cs="Tahoma"/>
          <w:color w:val="000000"/>
          <w:szCs w:val="18"/>
          <w:lang w:val="it-IT"/>
        </w:rPr>
        <w:t>L</w:t>
      </w:r>
      <w:r w:rsidR="00A6407A">
        <w:rPr>
          <w:rFonts w:cs="Tahoma"/>
          <w:color w:val="000000"/>
          <w:szCs w:val="18"/>
          <w:lang w:val="it-IT"/>
        </w:rPr>
        <w:t>’</w:t>
      </w:r>
      <w:r w:rsidRPr="00981061">
        <w:rPr>
          <w:rFonts w:cs="Tahoma"/>
          <w:color w:val="000000"/>
          <w:szCs w:val="18"/>
          <w:lang w:val="it-IT"/>
        </w:rPr>
        <w:t>equivalenza di licenze core stimata delle società non implica che esse possano cedere una licenza singola per processore a core attraverso due o più processori.</w:t>
      </w:r>
    </w:p>
    <w:p w:rsidR="00700390" w:rsidRDefault="00700390" w:rsidP="00700390">
      <w:pPr>
        <w:tabs>
          <w:tab w:val="left" w:pos="2880"/>
          <w:tab w:val="left" w:pos="2970"/>
        </w:tabs>
        <w:spacing w:after="200" w:line="276" w:lineRule="auto"/>
        <w:ind w:left="1440"/>
        <w:contextualSpacing/>
        <w:rPr>
          <w:rFonts w:cs="Tahoma"/>
          <w:color w:val="000000"/>
          <w:szCs w:val="18"/>
          <w:lang w:val="it-IT"/>
        </w:rPr>
      </w:pPr>
    </w:p>
    <w:p w:rsidR="00700390" w:rsidRDefault="00700390" w:rsidP="00700390">
      <w:pPr>
        <w:tabs>
          <w:tab w:val="left" w:pos="2880"/>
          <w:tab w:val="left" w:pos="2970"/>
        </w:tabs>
        <w:spacing w:after="200" w:line="276" w:lineRule="auto"/>
        <w:ind w:left="1440"/>
        <w:contextualSpacing/>
        <w:rPr>
          <w:rFonts w:cs="Tahoma"/>
          <w:color w:val="000000"/>
          <w:szCs w:val="18"/>
          <w:lang w:val="it-IT"/>
        </w:rPr>
      </w:pPr>
    </w:p>
    <w:p w:rsidR="00700390" w:rsidRPr="000724F2" w:rsidRDefault="00700390" w:rsidP="00700390">
      <w:pPr>
        <w:tabs>
          <w:tab w:val="left" w:pos="2880"/>
          <w:tab w:val="left" w:pos="2970"/>
        </w:tabs>
        <w:spacing w:after="200" w:line="276" w:lineRule="auto"/>
        <w:ind w:left="1440"/>
        <w:contextualSpacing/>
        <w:rPr>
          <w:rFonts w:cs="Tahoma"/>
          <w:szCs w:val="18"/>
          <w:lang w:val="fr-FR"/>
        </w:rPr>
      </w:pPr>
    </w:p>
    <w:p w:rsidR="009C0902" w:rsidRPr="000724F2" w:rsidRDefault="009C0902" w:rsidP="00700390">
      <w:pPr>
        <w:numPr>
          <w:ilvl w:val="0"/>
          <w:numId w:val="108"/>
        </w:numPr>
        <w:tabs>
          <w:tab w:val="left" w:pos="720"/>
        </w:tabs>
        <w:spacing w:after="200" w:line="276" w:lineRule="auto"/>
        <w:contextualSpacing/>
        <w:rPr>
          <w:rFonts w:eastAsia="Times New Roman" w:cs="Tahoma"/>
          <w:color w:val="000000"/>
          <w:szCs w:val="18"/>
          <w:lang w:val="fr-FR"/>
        </w:rPr>
      </w:pPr>
      <w:r w:rsidRPr="00981061">
        <w:rPr>
          <w:rFonts w:cs="Tahoma"/>
          <w:b/>
          <w:color w:val="000000"/>
          <w:szCs w:val="18"/>
          <w:lang w:val="it-IT"/>
        </w:rPr>
        <w:t>Per le società con copertura Software Assurance in scadenza in data 1 aprile 2015 o successiva che scelgono di non effettuare il rinnovo:</w:t>
      </w:r>
      <w:r w:rsidRPr="000724F2">
        <w:rPr>
          <w:rFonts w:eastAsia="Times New Roman" w:cs="Tahoma"/>
          <w:color w:val="000000"/>
          <w:szCs w:val="18"/>
          <w:lang w:val="fr-FR"/>
        </w:rPr>
        <w:t xml:space="preserve"> </w:t>
      </w:r>
      <w:r w:rsidRPr="00981061">
        <w:rPr>
          <w:rFonts w:cs="Tahoma"/>
          <w:color w:val="000000"/>
          <w:szCs w:val="18"/>
          <w:lang w:val="it-IT"/>
        </w:rPr>
        <w:t>alle società titolari di contratti Enterprise Subscription e Open Value Subscription con copertura in scadenza in data 1 aprile 2015 o successiva che scelgono di effettuare il</w:t>
      </w:r>
      <w:r w:rsidR="00A242B8">
        <w:rPr>
          <w:rFonts w:cs="Tahoma"/>
          <w:color w:val="000000"/>
          <w:szCs w:val="18"/>
          <w:lang w:val="it-IT"/>
        </w:rPr>
        <w:t> </w:t>
      </w:r>
      <w:r w:rsidRPr="00981061">
        <w:rPr>
          <w:rFonts w:cs="Tahoma"/>
          <w:color w:val="000000"/>
          <w:szCs w:val="18"/>
          <w:lang w:val="it-IT"/>
        </w:rPr>
        <w:t>buy-out delle licenze per processore e alle altre società che acquistano licenze perpetue ai sensi del loro contratto verranno offerte le seguenti opzioni:</w:t>
      </w:r>
    </w:p>
    <w:p w:rsidR="009C0902" w:rsidRPr="000724F2" w:rsidRDefault="009C0902" w:rsidP="0002165F">
      <w:pPr>
        <w:numPr>
          <w:ilvl w:val="2"/>
          <w:numId w:val="108"/>
        </w:numPr>
        <w:spacing w:after="200" w:line="276" w:lineRule="auto"/>
        <w:contextualSpacing/>
        <w:rPr>
          <w:rFonts w:cs="Tahoma"/>
          <w:szCs w:val="18"/>
          <w:lang w:val="fr-FR"/>
        </w:rPr>
      </w:pPr>
      <w:r w:rsidRPr="00981061">
        <w:rPr>
          <w:rFonts w:cs="Tahoma"/>
          <w:szCs w:val="18"/>
          <w:lang w:val="it-IT"/>
        </w:rPr>
        <w:t>come stabilito nel primo paragrafo di questa nota relativa al prodotto, le licenze acquistate</w:t>
      </w:r>
      <w:r w:rsidR="00A242B8">
        <w:rPr>
          <w:rFonts w:cs="Tahoma"/>
          <w:szCs w:val="18"/>
          <w:lang w:val="it-IT"/>
        </w:rPr>
        <w:t> </w:t>
      </w:r>
      <w:r w:rsidRPr="00981061">
        <w:rPr>
          <w:rFonts w:cs="Tahoma"/>
          <w:szCs w:val="18"/>
          <w:lang w:val="it-IT"/>
        </w:rPr>
        <w:t>prima del 1 aprile 2015 sono licenze qualificanti e le società potranno continuare a utilizzare SQL Server 2012 in base alle condizioni riportate nel precedente</w:t>
      </w:r>
      <w:r w:rsidR="00A242B8">
        <w:rPr>
          <w:rFonts w:cs="Tahoma"/>
          <w:szCs w:val="18"/>
          <w:lang w:val="it-IT"/>
        </w:rPr>
        <w:t> </w:t>
      </w:r>
      <w:r w:rsidRPr="00981061">
        <w:rPr>
          <w:rFonts w:cs="Tahoma"/>
          <w:szCs w:val="18"/>
          <w:lang w:val="it-IT"/>
        </w:rPr>
        <w:t>Articolo “Per le società con copertura Software Assurance in scadenza prima</w:t>
      </w:r>
      <w:r w:rsidR="00A242B8">
        <w:rPr>
          <w:rFonts w:cs="Tahoma"/>
          <w:szCs w:val="18"/>
          <w:lang w:val="it-IT"/>
        </w:rPr>
        <w:t> </w:t>
      </w:r>
      <w:r w:rsidRPr="00981061">
        <w:rPr>
          <w:rFonts w:cs="Tahoma"/>
          <w:szCs w:val="18"/>
          <w:lang w:val="it-IT"/>
        </w:rPr>
        <w:t>del 1 aprile 2015 che scelgono di non effettuare il rinnovo” e</w:t>
      </w:r>
    </w:p>
    <w:p w:rsidR="009C0902" w:rsidRPr="000724F2" w:rsidRDefault="009C0902" w:rsidP="00700390">
      <w:pPr>
        <w:numPr>
          <w:ilvl w:val="2"/>
          <w:numId w:val="108"/>
        </w:numPr>
        <w:spacing w:after="200" w:line="276" w:lineRule="auto"/>
        <w:contextualSpacing/>
        <w:rPr>
          <w:rFonts w:cs="Tahoma"/>
          <w:szCs w:val="18"/>
          <w:lang w:val="fr-FR"/>
        </w:rPr>
      </w:pPr>
      <w:r w:rsidRPr="00981061">
        <w:rPr>
          <w:rFonts w:cs="Tahoma"/>
          <w:szCs w:val="18"/>
          <w:lang w:val="it-IT"/>
        </w:rPr>
        <w:t>per le licenze acquistate dopo il 1 aprile 2015 la licenza per processore delle società avrà un</w:t>
      </w:r>
      <w:r w:rsidR="00A6407A">
        <w:rPr>
          <w:rFonts w:cs="Tahoma"/>
          <w:szCs w:val="18"/>
          <w:lang w:val="it-IT"/>
        </w:rPr>
        <w:t>’</w:t>
      </w:r>
      <w:r w:rsidRPr="00981061">
        <w:rPr>
          <w:rFonts w:cs="Tahoma"/>
          <w:szCs w:val="18"/>
          <w:lang w:val="it-IT"/>
        </w:rPr>
        <w:t>equivalenza core di quattro licenze core Enterprise per SQL Server 2012.</w:t>
      </w:r>
      <w:r w:rsidRPr="000724F2">
        <w:rPr>
          <w:rFonts w:cs="Tahoma"/>
          <w:szCs w:val="18"/>
          <w:lang w:val="fr-FR"/>
        </w:rPr>
        <w:t xml:space="preserve"> </w:t>
      </w:r>
      <w:r w:rsidRPr="00981061">
        <w:rPr>
          <w:rFonts w:cs="Tahoma"/>
          <w:szCs w:val="18"/>
          <w:lang w:val="it-IT"/>
        </w:rPr>
        <w:t>Per l</w:t>
      </w:r>
      <w:r w:rsidR="00A6407A">
        <w:rPr>
          <w:rFonts w:cs="Tahoma"/>
          <w:szCs w:val="18"/>
          <w:lang w:val="it-IT"/>
        </w:rPr>
        <w:t>’</w:t>
      </w:r>
      <w:r w:rsidRPr="00981061">
        <w:rPr>
          <w:rFonts w:cs="Tahoma"/>
          <w:szCs w:val="18"/>
          <w:lang w:val="it-IT"/>
        </w:rPr>
        <w:t>utilizzo continuativo di SQL Server 2012 su processori che richiedono più di quattro licenze core per processore la società deve acquistare le licenze core aggiuntive.</w:t>
      </w:r>
    </w:p>
    <w:p w:rsidR="009C0902" w:rsidRPr="000724F2" w:rsidRDefault="009C0902" w:rsidP="0002165F">
      <w:pPr>
        <w:numPr>
          <w:ilvl w:val="0"/>
          <w:numId w:val="108"/>
        </w:numPr>
        <w:tabs>
          <w:tab w:val="left" w:pos="720"/>
        </w:tabs>
        <w:spacing w:after="200" w:line="276" w:lineRule="auto"/>
        <w:contextualSpacing/>
        <w:rPr>
          <w:lang w:val="fr-FR"/>
        </w:rPr>
      </w:pPr>
      <w:r w:rsidRPr="00981061">
        <w:rPr>
          <w:rFonts w:cs="Tahoma"/>
          <w:b/>
          <w:szCs w:val="18"/>
          <w:lang w:val="it-IT"/>
        </w:rPr>
        <w:t>Per le società con sede nella Repubblica popolare cinese, dove acquistano licenze per processore e Software Assurance per SQL Server 2008 R2:</w:t>
      </w:r>
      <w:r w:rsidRPr="000724F2">
        <w:rPr>
          <w:rFonts w:cs="Tahoma"/>
          <w:szCs w:val="18"/>
          <w:lang w:val="fr-FR"/>
        </w:rPr>
        <w:t xml:space="preserve"> </w:t>
      </w:r>
      <w:r w:rsidRPr="00981061">
        <w:rPr>
          <w:rFonts w:cs="Tahoma"/>
          <w:szCs w:val="18"/>
          <w:lang w:val="it-IT"/>
        </w:rPr>
        <w:t xml:space="preserve">non si applicano i riferimenti al </w:t>
      </w:r>
      <w:r w:rsidR="00A242B8">
        <w:rPr>
          <w:rFonts w:cs="Tahoma"/>
          <w:szCs w:val="18"/>
          <w:lang w:val="it-IT"/>
        </w:rPr>
        <w:br/>
      </w:r>
      <w:r w:rsidRPr="00981061">
        <w:rPr>
          <w:rFonts w:cs="Tahoma"/>
          <w:szCs w:val="18"/>
          <w:lang w:val="it-IT"/>
        </w:rPr>
        <w:t>1 aprile</w:t>
      </w:r>
      <w:r>
        <w:rPr>
          <w:lang w:val="it-IT"/>
        </w:rPr>
        <w:t xml:space="preserve"> </w:t>
      </w:r>
      <w:r w:rsidRPr="00981061">
        <w:rPr>
          <w:rFonts w:cs="Tahoma"/>
          <w:szCs w:val="18"/>
          <w:lang w:val="it-IT"/>
        </w:rPr>
        <w:t>2012 e al 1 aprile 2015 presenti in questa nota relativa alla lista dei prodotti.</w:t>
      </w:r>
      <w:r w:rsidRPr="000724F2">
        <w:rPr>
          <w:rFonts w:cs="Tahoma"/>
          <w:szCs w:val="18"/>
          <w:lang w:val="fr-FR"/>
        </w:rPr>
        <w:t xml:space="preserve"> </w:t>
      </w:r>
      <w:r w:rsidRPr="00981061">
        <w:rPr>
          <w:rFonts w:cs="Tahoma"/>
          <w:szCs w:val="18"/>
          <w:lang w:val="it-IT"/>
        </w:rPr>
        <w:t>Le date applicabili per</w:t>
      </w:r>
      <w:r w:rsidR="00A242B8">
        <w:rPr>
          <w:rFonts w:cs="Tahoma"/>
          <w:szCs w:val="18"/>
          <w:lang w:val="it-IT"/>
        </w:rPr>
        <w:t> </w:t>
      </w:r>
      <w:r w:rsidRPr="00981061">
        <w:rPr>
          <w:rFonts w:cs="Tahoma"/>
          <w:szCs w:val="18"/>
          <w:lang w:val="it-IT"/>
        </w:rPr>
        <w:t>queste società sarebbero rispettivamente il 1 luglio 2012 e il 1 luglio 2015.</w:t>
      </w:r>
    </w:p>
    <w:p w:rsidR="009C0902" w:rsidRPr="000724F2" w:rsidRDefault="009C0902" w:rsidP="004F39A9">
      <w:pPr>
        <w:tabs>
          <w:tab w:val="left" w:pos="2970"/>
        </w:tabs>
        <w:spacing w:after="200" w:line="276" w:lineRule="auto"/>
        <w:ind w:left="1440"/>
        <w:contextualSpacing/>
        <w:rPr>
          <w:lang w:val="fr-FR"/>
        </w:rPr>
      </w:pPr>
      <w:bookmarkStart w:id="1580" w:name="Srv_90SQLServer2012Standard"/>
    </w:p>
    <w:p w:rsidR="009C0902" w:rsidRPr="000724F2" w:rsidRDefault="009C0902" w:rsidP="00A81E83">
      <w:pPr>
        <w:pStyle w:val="Heading3"/>
        <w:rPr>
          <w:rFonts w:ascii="Tahoma" w:hAnsi="Tahoma" w:cs="Tahoma"/>
          <w:sz w:val="22"/>
          <w:szCs w:val="22"/>
          <w:lang w:val="fr-FR"/>
        </w:rPr>
      </w:pPr>
      <w:bookmarkStart w:id="1581" w:name="_Toc325609334"/>
      <w:bookmarkStart w:id="1582" w:name="_90_SQL_Server®"/>
      <w:bookmarkStart w:id="1583" w:name="_Toc328555377"/>
      <w:bookmarkEnd w:id="1581"/>
      <w:bookmarkEnd w:id="1582"/>
      <w:r w:rsidRPr="00981061">
        <w:rPr>
          <w:rFonts w:ascii="Tahoma" w:hAnsi="Tahoma" w:cs="Tahoma"/>
          <w:caps/>
          <w:color w:val="F66400"/>
          <w:sz w:val="22"/>
          <w:szCs w:val="22"/>
          <w:vertAlign w:val="superscript"/>
          <w:lang w:val="it-IT"/>
        </w:rPr>
        <w:t>90</w:t>
      </w:r>
      <w:r w:rsidRPr="00981061">
        <w:rPr>
          <w:rFonts w:ascii="Tahoma" w:hAnsi="Tahoma" w:cs="Tahoma"/>
          <w:color w:val="F66400"/>
          <w:sz w:val="22"/>
          <w:szCs w:val="22"/>
          <w:lang w:val="it-IT"/>
        </w:rPr>
        <w:t xml:space="preserve"> SQL Server</w:t>
      </w:r>
      <w:r w:rsidR="001F3A28" w:rsidRPr="001F3A28">
        <w:rPr>
          <w:rFonts w:ascii="Tahoma" w:hAnsi="Tahoma" w:cs="Tahoma"/>
          <w:color w:val="F66400"/>
          <w:sz w:val="22"/>
          <w:szCs w:val="22"/>
          <w:vertAlign w:val="superscript"/>
          <w:lang w:val="it-IT"/>
        </w:rPr>
        <w:t>®</w:t>
      </w:r>
      <w:r w:rsidRPr="00981061">
        <w:rPr>
          <w:rFonts w:ascii="Tahoma" w:hAnsi="Tahoma" w:cs="Tahoma"/>
          <w:color w:val="F66400"/>
          <w:sz w:val="22"/>
          <w:szCs w:val="22"/>
          <w:lang w:val="it-IT"/>
        </w:rPr>
        <w:t xml:space="preserve"> 2012 Standard</w:t>
      </w:r>
      <w:bookmarkEnd w:id="1583"/>
    </w:p>
    <w:bookmarkEnd w:id="1580"/>
    <w:p w:rsidR="009C0902" w:rsidRPr="00E600CB" w:rsidRDefault="009C0902" w:rsidP="004F39A9">
      <w:pPr>
        <w:pStyle w:val="EndnoteText"/>
        <w:ind w:left="0"/>
        <w:rPr>
          <w:rFonts w:ascii="Tahoma" w:hAnsi="Tahoma" w:cs="Tahoma"/>
          <w:sz w:val="18"/>
        </w:rPr>
      </w:pPr>
    </w:p>
    <w:p w:rsidR="009C0902" w:rsidRPr="000724F2" w:rsidRDefault="009C0902" w:rsidP="004F39A9">
      <w:pPr>
        <w:spacing w:after="200" w:line="276" w:lineRule="auto"/>
        <w:ind w:left="720"/>
        <w:rPr>
          <w:rFonts w:cs="Tahoma"/>
          <w:szCs w:val="18"/>
          <w:lang w:val="fr-FR"/>
        </w:rPr>
      </w:pPr>
      <w:r w:rsidRPr="00981061">
        <w:rPr>
          <w:rFonts w:cs="Tahoma"/>
          <w:szCs w:val="18"/>
          <w:lang w:val="it-IT"/>
        </w:rPr>
        <w:t>SQL Server 2012 Standard è la versione successiva di SQL Server Standard e la CAL per SQL Server 2012 è</w:t>
      </w:r>
      <w:r w:rsidR="00A242B8">
        <w:rPr>
          <w:rFonts w:cs="Tahoma"/>
          <w:szCs w:val="18"/>
          <w:lang w:val="it-IT"/>
        </w:rPr>
        <w:t> </w:t>
      </w:r>
      <w:r w:rsidRPr="00981061">
        <w:rPr>
          <w:rFonts w:cs="Tahoma"/>
          <w:szCs w:val="18"/>
          <w:lang w:val="it-IT"/>
        </w:rPr>
        <w:t>la versione successiva della CAL per SQL Server.</w:t>
      </w:r>
    </w:p>
    <w:p w:rsidR="00B85551" w:rsidRDefault="00B85551" w:rsidP="004F39A9">
      <w:pPr>
        <w:pStyle w:val="Heading3"/>
        <w:rPr>
          <w:rFonts w:ascii="Tahoma" w:hAnsi="Tahoma" w:cs="Tahoma"/>
          <w:caps/>
          <w:color w:val="F66400"/>
          <w:sz w:val="22"/>
          <w:szCs w:val="22"/>
          <w:vertAlign w:val="superscript"/>
          <w:lang w:val="it-IT"/>
        </w:rPr>
      </w:pPr>
      <w:bookmarkStart w:id="1584" w:name="_91_SQL_Server®"/>
      <w:bookmarkStart w:id="1585" w:name="_Toc325609335"/>
      <w:bookmarkStart w:id="1586" w:name="_Toc328555378"/>
      <w:bookmarkStart w:id="1587" w:name="Srv_91SQLServer2012StandardCore"/>
      <w:bookmarkEnd w:id="1584"/>
      <w:bookmarkEnd w:id="1585"/>
    </w:p>
    <w:p w:rsidR="009C0902" w:rsidRPr="00981061" w:rsidRDefault="009C0902" w:rsidP="004F39A9">
      <w:pPr>
        <w:pStyle w:val="Heading3"/>
        <w:rPr>
          <w:rFonts w:ascii="Tahoma" w:hAnsi="Tahoma" w:cs="Tahoma"/>
          <w:sz w:val="22"/>
          <w:szCs w:val="22"/>
        </w:rPr>
      </w:pPr>
      <w:r w:rsidRPr="00A242B8">
        <w:rPr>
          <w:rFonts w:ascii="Tahoma" w:hAnsi="Tahoma" w:cs="Tahoma"/>
          <w:caps/>
          <w:color w:val="F66400"/>
          <w:sz w:val="22"/>
          <w:szCs w:val="22"/>
          <w:vertAlign w:val="superscript"/>
          <w:lang w:val="it-IT"/>
        </w:rPr>
        <w:t>91</w:t>
      </w:r>
      <w:r w:rsidRPr="00981061">
        <w:rPr>
          <w:rFonts w:ascii="Tahoma" w:hAnsi="Tahoma" w:cs="Tahoma"/>
          <w:color w:val="F66400"/>
          <w:sz w:val="22"/>
          <w:szCs w:val="22"/>
          <w:lang w:val="it-IT"/>
        </w:rPr>
        <w:t xml:space="preserve"> SQL Server</w:t>
      </w:r>
      <w:r w:rsidR="001F3A28" w:rsidRPr="001F3A28">
        <w:rPr>
          <w:rFonts w:ascii="Tahoma" w:hAnsi="Tahoma" w:cs="Tahoma"/>
          <w:color w:val="F66400"/>
          <w:sz w:val="22"/>
          <w:szCs w:val="22"/>
          <w:vertAlign w:val="superscript"/>
          <w:lang w:val="it-IT"/>
        </w:rPr>
        <w:t>®</w:t>
      </w:r>
      <w:r w:rsidRPr="00981061">
        <w:rPr>
          <w:rFonts w:ascii="Tahoma" w:hAnsi="Tahoma" w:cs="Tahoma"/>
          <w:color w:val="F66400"/>
          <w:sz w:val="22"/>
          <w:szCs w:val="22"/>
          <w:lang w:val="it-IT"/>
        </w:rPr>
        <w:t xml:space="preserve"> 2012 Standard Core</w:t>
      </w:r>
      <w:bookmarkEnd w:id="1586"/>
    </w:p>
    <w:bookmarkEnd w:id="1587"/>
    <w:p w:rsidR="009C0902" w:rsidRPr="00981061" w:rsidRDefault="009C0902" w:rsidP="004F39A9">
      <w:pPr>
        <w:rPr>
          <w:rFonts w:cs="Tahoma"/>
          <w:szCs w:val="18"/>
        </w:rPr>
      </w:pPr>
    </w:p>
    <w:p w:rsidR="009C0902" w:rsidRPr="000724F2" w:rsidRDefault="009C0902" w:rsidP="0002165F">
      <w:pPr>
        <w:numPr>
          <w:ilvl w:val="0"/>
          <w:numId w:val="108"/>
        </w:numPr>
        <w:spacing w:after="200" w:line="276" w:lineRule="auto"/>
        <w:rPr>
          <w:rFonts w:cs="Tahoma"/>
          <w:szCs w:val="18"/>
          <w:lang w:val="fr-FR"/>
        </w:rPr>
      </w:pPr>
      <w:r w:rsidRPr="00A242B8">
        <w:rPr>
          <w:rFonts w:cs="Tahoma"/>
          <w:b/>
          <w:szCs w:val="18"/>
          <w:lang w:val="it-IT"/>
        </w:rPr>
        <w:t>Concessioni di Licenza Associate alla Variazione del Modello di Licenza:</w:t>
      </w:r>
      <w:r w:rsidRPr="00A242B8">
        <w:rPr>
          <w:rFonts w:eastAsia="Times New Roman" w:cs="Tahoma"/>
          <w:szCs w:val="18"/>
        </w:rPr>
        <w:t xml:space="preserve"> </w:t>
      </w:r>
      <w:r w:rsidRPr="00A242B8">
        <w:rPr>
          <w:rFonts w:eastAsia="Times New Roman" w:cs="Tahoma"/>
          <w:color w:val="000000"/>
          <w:szCs w:val="18"/>
          <w:lang w:val="it-IT"/>
        </w:rPr>
        <w:t>SQL Server 2008 R2 sarà</w:t>
      </w:r>
      <w:r w:rsidR="00A242B8" w:rsidRPr="00A242B8">
        <w:rPr>
          <w:rFonts w:eastAsia="Times New Roman" w:cs="Tahoma"/>
          <w:color w:val="000000"/>
          <w:szCs w:val="18"/>
          <w:lang w:val="it-IT"/>
        </w:rPr>
        <w:t> </w:t>
      </w:r>
      <w:r w:rsidRPr="00A242B8">
        <w:rPr>
          <w:rFonts w:eastAsia="Times New Roman" w:cs="Tahoma"/>
          <w:color w:val="000000"/>
          <w:szCs w:val="18"/>
          <w:lang w:val="it-IT"/>
        </w:rPr>
        <w:t>l</w:t>
      </w:r>
      <w:r w:rsidR="00A6407A">
        <w:rPr>
          <w:rFonts w:eastAsia="Times New Roman" w:cs="Tahoma"/>
          <w:color w:val="000000"/>
          <w:szCs w:val="18"/>
          <w:lang w:val="it-IT"/>
        </w:rPr>
        <w:t>’</w:t>
      </w:r>
      <w:r w:rsidRPr="00A242B8">
        <w:rPr>
          <w:rFonts w:eastAsia="Times New Roman" w:cs="Tahoma"/>
          <w:color w:val="000000"/>
          <w:szCs w:val="18"/>
          <w:lang w:val="it-IT"/>
        </w:rPr>
        <w:t>ultima versione di SQL Server concessa in licenza ai sensi del modello di licenza per processore.</w:t>
      </w:r>
      <w:r w:rsidRPr="00A242B8">
        <w:rPr>
          <w:rFonts w:eastAsia="Times New Roman" w:cs="Tahoma"/>
          <w:color w:val="000000"/>
          <w:szCs w:val="18"/>
        </w:rPr>
        <w:t xml:space="preserve"> </w:t>
      </w:r>
      <w:r w:rsidRPr="00A242B8">
        <w:rPr>
          <w:rFonts w:eastAsia="Times New Roman" w:cs="Tahoma"/>
          <w:color w:val="000000"/>
          <w:szCs w:val="18"/>
          <w:lang w:val="it-IT"/>
        </w:rPr>
        <w:t>In</w:t>
      </w:r>
      <w:r w:rsidR="00A242B8" w:rsidRPr="00A242B8">
        <w:rPr>
          <w:rFonts w:eastAsia="Times New Roman" w:cs="Tahoma"/>
          <w:color w:val="000000"/>
          <w:szCs w:val="18"/>
          <w:lang w:val="it-IT"/>
        </w:rPr>
        <w:t> </w:t>
      </w:r>
      <w:r w:rsidRPr="00A242B8">
        <w:rPr>
          <w:rFonts w:eastAsia="Times New Roman" w:cs="Tahoma"/>
          <w:color w:val="000000"/>
          <w:szCs w:val="18"/>
          <w:lang w:val="it-IT"/>
        </w:rPr>
        <w:t>via</w:t>
      </w:r>
      <w:r w:rsidR="00A242B8" w:rsidRPr="00A242B8">
        <w:rPr>
          <w:rFonts w:eastAsia="Times New Roman" w:cs="Tahoma"/>
          <w:color w:val="000000"/>
          <w:szCs w:val="18"/>
          <w:lang w:val="it-IT"/>
        </w:rPr>
        <w:t> </w:t>
      </w:r>
      <w:r w:rsidRPr="00A242B8">
        <w:rPr>
          <w:rFonts w:eastAsia="Times New Roman" w:cs="Tahoma"/>
          <w:color w:val="000000"/>
          <w:szCs w:val="18"/>
          <w:lang w:val="it-IT"/>
        </w:rPr>
        <w:t>eccezionale, alle società con contratti multilicenza e copertura Software Assurance attiva per le licenze</w:t>
      </w:r>
      <w:r w:rsidR="00A242B8" w:rsidRPr="00A242B8">
        <w:rPr>
          <w:rFonts w:eastAsia="Times New Roman" w:cs="Tahoma"/>
          <w:color w:val="000000"/>
          <w:szCs w:val="18"/>
          <w:lang w:val="it-IT"/>
        </w:rPr>
        <w:t> </w:t>
      </w:r>
      <w:r w:rsidRPr="00A242B8">
        <w:rPr>
          <w:rFonts w:eastAsia="Times New Roman" w:cs="Tahoma"/>
          <w:color w:val="000000"/>
          <w:szCs w:val="18"/>
          <w:lang w:val="it-IT"/>
        </w:rPr>
        <w:t>per processore per SQL Server 2008 R2 Standard in data 1 aprile 2012 (“licenze qualificanti”) vengono offerte le</w:t>
      </w:r>
      <w:r w:rsidR="00A242B8" w:rsidRPr="00A242B8">
        <w:rPr>
          <w:rFonts w:eastAsia="Times New Roman" w:cs="Tahoma"/>
          <w:color w:val="000000"/>
          <w:szCs w:val="18"/>
          <w:lang w:val="it-IT"/>
        </w:rPr>
        <w:t> </w:t>
      </w:r>
      <w:r w:rsidRPr="00A242B8">
        <w:rPr>
          <w:rFonts w:eastAsia="Times New Roman" w:cs="Tahoma"/>
          <w:color w:val="000000"/>
          <w:szCs w:val="18"/>
          <w:lang w:val="it-IT"/>
        </w:rPr>
        <w:t>opzioni che seguono.</w:t>
      </w:r>
      <w:r w:rsidRPr="00A242B8">
        <w:rPr>
          <w:rFonts w:cs="Tahoma"/>
          <w:szCs w:val="18"/>
        </w:rPr>
        <w:t xml:space="preserve"> </w:t>
      </w:r>
      <w:r w:rsidRPr="00A242B8">
        <w:rPr>
          <w:rFonts w:cs="Tahoma"/>
          <w:color w:val="000000"/>
          <w:szCs w:val="18"/>
          <w:lang w:val="it-IT"/>
        </w:rPr>
        <w:t>Le licenze per processore per SQL Server 2008 R2 Standard acquistate successivamente nello stesso periodo di validità dell</w:t>
      </w:r>
      <w:r w:rsidR="00A6407A">
        <w:rPr>
          <w:rFonts w:cs="Tahoma"/>
          <w:color w:val="000000"/>
          <w:szCs w:val="18"/>
          <w:lang w:val="it-IT"/>
        </w:rPr>
        <w:t>’</w:t>
      </w:r>
      <w:r w:rsidRPr="00A242B8">
        <w:rPr>
          <w:rFonts w:cs="Tahoma"/>
          <w:color w:val="000000"/>
          <w:szCs w:val="18"/>
          <w:lang w:val="it-IT"/>
        </w:rPr>
        <w:t>iscrizione, ma prima del 1 aprile 2015 nell</w:t>
      </w:r>
      <w:r w:rsidR="00A6407A">
        <w:rPr>
          <w:rFonts w:cs="Tahoma"/>
          <w:color w:val="000000"/>
          <w:szCs w:val="18"/>
          <w:lang w:val="it-IT"/>
        </w:rPr>
        <w:t>’</w:t>
      </w:r>
      <w:r w:rsidRPr="00A242B8">
        <w:rPr>
          <w:rFonts w:cs="Tahoma"/>
          <w:color w:val="000000"/>
          <w:szCs w:val="18"/>
          <w:lang w:val="it-IT"/>
        </w:rPr>
        <w:t>ambito di</w:t>
      </w:r>
      <w:r w:rsidR="00A242B8" w:rsidRPr="00A242B8">
        <w:rPr>
          <w:rFonts w:cs="Tahoma"/>
          <w:color w:val="000000"/>
          <w:szCs w:val="18"/>
          <w:lang w:val="it-IT"/>
        </w:rPr>
        <w:t> </w:t>
      </w:r>
      <w:r w:rsidRPr="00A242B8">
        <w:rPr>
          <w:rFonts w:cs="Tahoma"/>
          <w:color w:val="000000"/>
          <w:szCs w:val="18"/>
          <w:lang w:val="it-IT"/>
        </w:rPr>
        <w:t>una</w:t>
      </w:r>
      <w:r w:rsidR="00A242B8" w:rsidRPr="00A242B8">
        <w:rPr>
          <w:rFonts w:cs="Tahoma"/>
          <w:color w:val="000000"/>
          <w:szCs w:val="18"/>
          <w:lang w:val="it-IT"/>
        </w:rPr>
        <w:t> </w:t>
      </w:r>
      <w:r w:rsidRPr="00A242B8">
        <w:rPr>
          <w:rFonts w:cs="Tahoma"/>
          <w:color w:val="000000"/>
          <w:szCs w:val="18"/>
          <w:lang w:val="it-IT"/>
        </w:rPr>
        <w:t>procedura pianificata di true-up della società Enterprise, Enterprise Subscription, Open</w:t>
      </w:r>
      <w:r w:rsidR="00A242B8" w:rsidRPr="00A242B8">
        <w:rPr>
          <w:rFonts w:cs="Tahoma"/>
          <w:color w:val="000000"/>
          <w:szCs w:val="18"/>
          <w:lang w:val="it-IT"/>
        </w:rPr>
        <w:t> </w:t>
      </w:r>
      <w:r w:rsidRPr="00A242B8">
        <w:rPr>
          <w:rFonts w:cs="Tahoma"/>
          <w:color w:val="000000"/>
          <w:szCs w:val="18"/>
          <w:lang w:val="it-IT"/>
        </w:rPr>
        <w:t>Value Subscription o EES, sono anch</w:t>
      </w:r>
      <w:r w:rsidR="00A6407A">
        <w:rPr>
          <w:rFonts w:cs="Tahoma"/>
          <w:color w:val="000000"/>
          <w:szCs w:val="18"/>
          <w:lang w:val="it-IT"/>
        </w:rPr>
        <w:t>’</w:t>
      </w:r>
      <w:r w:rsidRPr="00A242B8">
        <w:rPr>
          <w:rFonts w:cs="Tahoma"/>
          <w:color w:val="000000"/>
          <w:szCs w:val="18"/>
          <w:lang w:val="it-IT"/>
        </w:rPr>
        <w:t>esse licenze qualificanti per gli scopi previsti da tali opzioni.</w:t>
      </w:r>
      <w:r w:rsidRPr="00A242B8">
        <w:rPr>
          <w:rFonts w:cs="Tahoma"/>
          <w:szCs w:val="18"/>
        </w:rPr>
        <w:t xml:space="preserve"> </w:t>
      </w:r>
      <w:r w:rsidRPr="00A242B8">
        <w:rPr>
          <w:rFonts w:cs="Tahoma"/>
          <w:color w:val="000000"/>
          <w:szCs w:val="18"/>
          <w:lang w:val="it-IT"/>
        </w:rPr>
        <w:t>Le</w:t>
      </w:r>
      <w:r w:rsidR="00A242B8" w:rsidRPr="00A242B8">
        <w:rPr>
          <w:rFonts w:cs="Tahoma"/>
          <w:color w:val="000000"/>
          <w:szCs w:val="18"/>
          <w:lang w:val="it-IT"/>
        </w:rPr>
        <w:t> </w:t>
      </w:r>
      <w:r w:rsidRPr="00A242B8">
        <w:rPr>
          <w:rFonts w:cs="Tahoma"/>
          <w:color w:val="000000"/>
          <w:szCs w:val="18"/>
          <w:lang w:val="it-IT"/>
        </w:rPr>
        <w:t>licenze acquistate dopo il 1 aprile 2015, o in un periodo di validità dell</w:t>
      </w:r>
      <w:r w:rsidR="00A6407A">
        <w:rPr>
          <w:rFonts w:cs="Tahoma"/>
          <w:color w:val="000000"/>
          <w:szCs w:val="18"/>
          <w:lang w:val="it-IT"/>
        </w:rPr>
        <w:t>’</w:t>
      </w:r>
      <w:r w:rsidRPr="00A242B8">
        <w:rPr>
          <w:rFonts w:cs="Tahoma"/>
          <w:color w:val="000000"/>
          <w:szCs w:val="18"/>
          <w:lang w:val="it-IT"/>
        </w:rPr>
        <w:t>iscrizione successivo, ai sensi di</w:t>
      </w:r>
      <w:r w:rsidR="00A242B8" w:rsidRPr="00A242B8">
        <w:rPr>
          <w:rFonts w:cs="Tahoma"/>
          <w:color w:val="000000"/>
          <w:szCs w:val="18"/>
          <w:lang w:val="it-IT"/>
        </w:rPr>
        <w:t> </w:t>
      </w:r>
      <w:r w:rsidRPr="00A242B8">
        <w:rPr>
          <w:rFonts w:cs="Tahoma"/>
          <w:color w:val="000000"/>
          <w:szCs w:val="18"/>
          <w:lang w:val="it-IT"/>
        </w:rPr>
        <w:t>un</w:t>
      </w:r>
      <w:r w:rsidR="00A242B8" w:rsidRPr="00A242B8">
        <w:rPr>
          <w:rFonts w:cs="Tahoma"/>
          <w:color w:val="000000"/>
          <w:szCs w:val="18"/>
          <w:lang w:val="it-IT"/>
        </w:rPr>
        <w:t> </w:t>
      </w:r>
      <w:r w:rsidRPr="00A242B8">
        <w:rPr>
          <w:rFonts w:cs="Tahoma"/>
          <w:color w:val="000000"/>
          <w:szCs w:val="18"/>
          <w:lang w:val="it-IT"/>
        </w:rPr>
        <w:t>contratto distinto o di un</w:t>
      </w:r>
      <w:r w:rsidR="00A6407A">
        <w:rPr>
          <w:rFonts w:cs="Tahoma"/>
          <w:color w:val="000000"/>
          <w:szCs w:val="18"/>
          <w:lang w:val="it-IT"/>
        </w:rPr>
        <w:t>’</w:t>
      </w:r>
      <w:r w:rsidRPr="00A242B8">
        <w:rPr>
          <w:rFonts w:cs="Tahoma"/>
          <w:color w:val="000000"/>
          <w:szCs w:val="18"/>
          <w:lang w:val="it-IT"/>
        </w:rPr>
        <w:t>iscrizione con la data di entrata in vigore posteriore al 1 aprile 2012, non sono licenze qualificanti.</w:t>
      </w:r>
    </w:p>
    <w:p w:rsidR="009C0902" w:rsidRPr="000724F2" w:rsidRDefault="009C0902" w:rsidP="0002165F">
      <w:pPr>
        <w:numPr>
          <w:ilvl w:val="0"/>
          <w:numId w:val="108"/>
        </w:numPr>
        <w:spacing w:after="200" w:line="276" w:lineRule="auto"/>
        <w:ind w:left="1080"/>
        <w:contextualSpacing/>
        <w:rPr>
          <w:rFonts w:cs="Tahoma"/>
          <w:szCs w:val="18"/>
          <w:lang w:val="fr-FR"/>
        </w:rPr>
      </w:pPr>
      <w:r w:rsidRPr="001A3CDD">
        <w:rPr>
          <w:rFonts w:eastAsia="Times New Roman" w:cs="Tahoma"/>
          <w:b/>
          <w:szCs w:val="18"/>
          <w:lang w:val="it-IT"/>
        </w:rPr>
        <w:t>Periodo di Validità Corrente:</w:t>
      </w:r>
      <w:r w:rsidRPr="000724F2">
        <w:rPr>
          <w:rFonts w:eastAsia="Times New Roman" w:cs="Tahoma"/>
          <w:b/>
          <w:szCs w:val="18"/>
          <w:lang w:val="fr-FR"/>
        </w:rPr>
        <w:t xml:space="preserve"> </w:t>
      </w:r>
      <w:r w:rsidRPr="001A3CDD">
        <w:rPr>
          <w:rFonts w:eastAsia="Times New Roman" w:cs="Tahoma"/>
          <w:szCs w:val="18"/>
          <w:lang w:val="it-IT"/>
        </w:rPr>
        <w:t>durante il periodo di validità corrente della copertura Software Assurance a partire dal 1 aprile 2012 le società (incluse le società titolari di contratti “subscription”) potranno, ai sensi di una licenza qualificante, effettuare l</w:t>
      </w:r>
      <w:r w:rsidR="00A6407A">
        <w:rPr>
          <w:rFonts w:eastAsia="Times New Roman" w:cs="Tahoma"/>
          <w:szCs w:val="18"/>
          <w:lang w:val="it-IT"/>
        </w:rPr>
        <w:t>’</w:t>
      </w:r>
      <w:r w:rsidRPr="001A3CDD">
        <w:rPr>
          <w:rFonts w:eastAsia="Times New Roman" w:cs="Tahoma"/>
          <w:szCs w:val="18"/>
          <w:lang w:val="it-IT"/>
        </w:rPr>
        <w:t>aggiornamento al software SQL Server 2012 Standard Core e utilizzarlo al posto di SQL Server 2008 R2 Standard in conformità ai diritti di utilizzo del</w:t>
      </w:r>
      <w:r w:rsidR="00A242B8">
        <w:rPr>
          <w:rFonts w:eastAsia="Times New Roman" w:cs="Tahoma"/>
          <w:szCs w:val="18"/>
          <w:lang w:val="it-IT"/>
        </w:rPr>
        <w:t> </w:t>
      </w:r>
      <w:r w:rsidRPr="001A3CDD">
        <w:rPr>
          <w:rFonts w:eastAsia="Times New Roman" w:cs="Tahoma"/>
          <w:szCs w:val="18"/>
          <w:lang w:val="it-IT"/>
        </w:rPr>
        <w:t>prodotto previsti dalla licenza per processore SQL Server 2008 R2 Standard (come indicato nei Diritti</w:t>
      </w:r>
      <w:r w:rsidR="00A242B8">
        <w:rPr>
          <w:rFonts w:eastAsia="Times New Roman" w:cs="Tahoma"/>
          <w:szCs w:val="18"/>
          <w:lang w:val="it-IT"/>
        </w:rPr>
        <w:t> </w:t>
      </w:r>
      <w:r w:rsidRPr="001A3CDD">
        <w:rPr>
          <w:rFonts w:eastAsia="Times New Roman" w:cs="Tahoma"/>
          <w:szCs w:val="18"/>
          <w:lang w:val="it-IT"/>
        </w:rPr>
        <w:t>di Utilizzo del Prodotto del mese di gennaio 2012).</w:t>
      </w:r>
      <w:r w:rsidRPr="000724F2">
        <w:rPr>
          <w:rFonts w:eastAsia="Times New Roman" w:cs="Tahoma"/>
          <w:szCs w:val="18"/>
          <w:lang w:val="fr-FR"/>
        </w:rPr>
        <w:t xml:space="preserve"> </w:t>
      </w:r>
      <w:r w:rsidRPr="001A3CDD">
        <w:rPr>
          <w:rFonts w:eastAsia="Times New Roman" w:cs="Tahoma"/>
          <w:szCs w:val="18"/>
          <w:lang w:val="it-IT"/>
        </w:rPr>
        <w:t>alle società vengono concessi diritti aggiuntivi ai sensi di Mobilità delle Licenze tramite Software Assurance e Mobilità delle Licenze all</w:t>
      </w:r>
      <w:r w:rsidR="00A6407A">
        <w:rPr>
          <w:rFonts w:eastAsia="Times New Roman" w:cs="Tahoma"/>
          <w:szCs w:val="18"/>
          <w:lang w:val="it-IT"/>
        </w:rPr>
        <w:t>’</w:t>
      </w:r>
      <w:r w:rsidRPr="001A3CDD">
        <w:rPr>
          <w:rFonts w:eastAsia="Times New Roman" w:cs="Tahoma"/>
          <w:szCs w:val="18"/>
          <w:lang w:val="it-IT"/>
        </w:rPr>
        <w:t>interno di Server</w:t>
      </w:r>
      <w:r w:rsidR="00A242B8">
        <w:rPr>
          <w:rFonts w:eastAsia="Times New Roman" w:cs="Tahoma"/>
          <w:szCs w:val="18"/>
          <w:lang w:val="it-IT"/>
        </w:rPr>
        <w:t> </w:t>
      </w:r>
      <w:r w:rsidRPr="001A3CDD">
        <w:rPr>
          <w:rFonts w:eastAsia="Times New Roman" w:cs="Tahoma"/>
          <w:szCs w:val="18"/>
          <w:lang w:val="it-IT"/>
        </w:rPr>
        <w:t>Farm.</w:t>
      </w:r>
      <w:r w:rsidRPr="000724F2">
        <w:rPr>
          <w:rFonts w:cs="Tahoma"/>
          <w:szCs w:val="18"/>
          <w:lang w:val="fr-FR"/>
        </w:rPr>
        <w:t xml:space="preserve"> </w:t>
      </w:r>
      <w:r w:rsidRPr="001A3CDD">
        <w:rPr>
          <w:rFonts w:cs="Tahoma"/>
          <w:szCs w:val="18"/>
          <w:lang w:val="it-IT"/>
        </w:rPr>
        <w:t>Le società dovranno fare riferimento ai Diritti di Utilizzo del Prodotto per SQL Server 2012 Standard Core per quanto riguarda le condizioni di licenza per Mobilità delle Licenze.</w:t>
      </w:r>
    </w:p>
    <w:p w:rsidR="009C0902" w:rsidRPr="000724F2" w:rsidRDefault="009C0902" w:rsidP="00700390">
      <w:pPr>
        <w:numPr>
          <w:ilvl w:val="0"/>
          <w:numId w:val="108"/>
        </w:numPr>
        <w:tabs>
          <w:tab w:val="left" w:pos="1080"/>
        </w:tabs>
        <w:spacing w:after="200" w:line="276" w:lineRule="auto"/>
        <w:ind w:left="1080"/>
        <w:contextualSpacing/>
        <w:rPr>
          <w:rFonts w:cs="Tahoma"/>
          <w:szCs w:val="18"/>
          <w:lang w:val="fr-FR"/>
        </w:rPr>
      </w:pPr>
      <w:r w:rsidRPr="001A3CDD">
        <w:rPr>
          <w:rFonts w:eastAsia="Times New Roman" w:cs="Tahoma"/>
          <w:b/>
          <w:szCs w:val="18"/>
          <w:lang w:val="it-IT"/>
        </w:rPr>
        <w:t>Primo Periodo di Rinnovo (prima del 1 aprile 2015):</w:t>
      </w:r>
      <w:r w:rsidRPr="000724F2">
        <w:rPr>
          <w:rFonts w:eastAsia="Times New Roman" w:cs="Tahoma"/>
          <w:b/>
          <w:szCs w:val="18"/>
          <w:lang w:val="fr-FR"/>
        </w:rPr>
        <w:t xml:space="preserve"> </w:t>
      </w:r>
      <w:r w:rsidRPr="001A3CDD">
        <w:rPr>
          <w:rFonts w:cs="Tahoma"/>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9C0902" w:rsidRPr="000724F2" w:rsidRDefault="009C0902" w:rsidP="0002165F">
      <w:pPr>
        <w:numPr>
          <w:ilvl w:val="1"/>
          <w:numId w:val="108"/>
        </w:numPr>
        <w:tabs>
          <w:tab w:val="left" w:pos="1800"/>
        </w:tabs>
        <w:spacing w:after="200" w:line="276" w:lineRule="auto"/>
        <w:ind w:left="1800"/>
        <w:contextualSpacing/>
        <w:rPr>
          <w:rFonts w:eastAsia="Times New Roman" w:cs="Tahoma"/>
          <w:szCs w:val="18"/>
          <w:lang w:val="fr-FR"/>
        </w:rPr>
      </w:pPr>
      <w:r w:rsidRPr="001A3CDD">
        <w:rPr>
          <w:rFonts w:eastAsia="Times New Roman" w:cs="Tahoma"/>
          <w:szCs w:val="18"/>
          <w:lang w:val="it-IT"/>
        </w:rPr>
        <w:t>un numero pari al numero inferiore tra il numero delle licenze per processore cedute al server o il numero totale dei processori fisici sul server moltiplicato per il maggiore tra:</w:t>
      </w:r>
    </w:p>
    <w:p w:rsidR="009C0902" w:rsidRPr="001A3CDD" w:rsidRDefault="009C0902" w:rsidP="00A242B8">
      <w:pPr>
        <w:numPr>
          <w:ilvl w:val="3"/>
          <w:numId w:val="117"/>
        </w:numPr>
        <w:spacing w:after="200" w:line="276" w:lineRule="auto"/>
        <w:contextualSpacing/>
        <w:rPr>
          <w:rFonts w:cs="Tahoma"/>
          <w:szCs w:val="18"/>
        </w:rPr>
      </w:pPr>
      <w:r w:rsidRPr="001A3CDD">
        <w:rPr>
          <w:rFonts w:cs="Tahoma"/>
          <w:szCs w:val="18"/>
          <w:lang w:val="it-IT"/>
        </w:rPr>
        <w:t>quattro O</w:t>
      </w:r>
    </w:p>
    <w:p w:rsidR="009C0902" w:rsidRPr="001A3CDD" w:rsidRDefault="009C0902" w:rsidP="00700390">
      <w:pPr>
        <w:numPr>
          <w:ilvl w:val="3"/>
          <w:numId w:val="117"/>
        </w:numPr>
        <w:spacing w:after="200" w:line="276" w:lineRule="auto"/>
        <w:contextualSpacing/>
        <w:rPr>
          <w:rFonts w:eastAsia="Times New Roman" w:cs="Tahoma"/>
          <w:szCs w:val="18"/>
        </w:rPr>
      </w:pPr>
      <w:r w:rsidRPr="001A3CDD">
        <w:rPr>
          <w:rFonts w:eastAsia="Times New Roman" w:cs="Tahoma"/>
          <w:szCs w:val="18"/>
          <w:lang w:val="it-IT"/>
        </w:rPr>
        <w:t>il numero effettivo di core per processore fisico moltiplicato per il fattore core appropriato.</w:t>
      </w:r>
      <w:r w:rsidRPr="001A3CDD">
        <w:rPr>
          <w:rFonts w:eastAsia="Times New Roman" w:cs="Tahoma"/>
          <w:szCs w:val="18"/>
        </w:rPr>
        <w:t xml:space="preserve"> </w:t>
      </w:r>
      <w:r w:rsidRPr="001A3CDD">
        <w:rPr>
          <w:rFonts w:eastAsia="Times New Roman" w:cs="Tahoma"/>
          <w:szCs w:val="18"/>
          <w:lang w:val="it-IT"/>
        </w:rPr>
        <w:t>(Nei casi in cui il numero effettivo di core per processore fisico superi quattro, le società dovranno conservare un record della configurazione del</w:t>
      </w:r>
      <w:r w:rsidR="00A242B8">
        <w:rPr>
          <w:rFonts w:eastAsia="Times New Roman" w:cs="Tahoma"/>
          <w:szCs w:val="18"/>
          <w:lang w:val="it-IT"/>
        </w:rPr>
        <w:t> </w:t>
      </w:r>
      <w:r w:rsidRPr="001A3CDD">
        <w:rPr>
          <w:rFonts w:eastAsia="Times New Roman" w:cs="Tahoma"/>
          <w:szCs w:val="18"/>
          <w:lang w:val="it-IT"/>
        </w:rPr>
        <w:t>software SQL Server in esecuzione sul server (istanze con licenza in esecuzione negli ambienti del sistema operativo sul server con licenza) e</w:t>
      </w:r>
      <w:r w:rsidR="00A242B8">
        <w:rPr>
          <w:rFonts w:eastAsia="Times New Roman" w:cs="Tahoma"/>
          <w:szCs w:val="18"/>
          <w:lang w:val="it-IT"/>
        </w:rPr>
        <w:t> </w:t>
      </w:r>
      <w:r w:rsidRPr="001A3CDD">
        <w:rPr>
          <w:rFonts w:eastAsia="Times New Roman" w:cs="Tahoma"/>
          <w:szCs w:val="18"/>
          <w:lang w:val="it-IT"/>
        </w:rPr>
        <w:t>l</w:t>
      </w:r>
      <w:r w:rsidR="00A6407A">
        <w:rPr>
          <w:rFonts w:eastAsia="Times New Roman" w:cs="Tahoma"/>
          <w:szCs w:val="18"/>
          <w:lang w:val="it-IT"/>
        </w:rPr>
        <w:t>’</w:t>
      </w:r>
      <w:r w:rsidRPr="001A3CDD">
        <w:rPr>
          <w:rFonts w:eastAsia="Times New Roman" w:cs="Tahoma"/>
          <w:szCs w:val="18"/>
          <w:lang w:val="it-IT"/>
        </w:rPr>
        <w:t>hardware fisico che supporta tale software appena prima del rinnovo di Software Assurance utilizzando lo strumento MAP di Microsoft o un software equivalente).</w:t>
      </w:r>
    </w:p>
    <w:p w:rsidR="009C0902" w:rsidRPr="001A3CDD" w:rsidRDefault="009C0902" w:rsidP="0002165F">
      <w:pPr>
        <w:numPr>
          <w:ilvl w:val="1"/>
          <w:numId w:val="108"/>
        </w:numPr>
        <w:tabs>
          <w:tab w:val="left" w:pos="1800"/>
        </w:tabs>
        <w:spacing w:after="200" w:line="276" w:lineRule="auto"/>
        <w:ind w:left="1800"/>
        <w:contextualSpacing/>
        <w:rPr>
          <w:rFonts w:cs="Tahoma"/>
          <w:szCs w:val="18"/>
        </w:rPr>
      </w:pPr>
      <w:r w:rsidRPr="001A3CDD">
        <w:rPr>
          <w:rFonts w:cs="Tahoma"/>
          <w:szCs w:val="18"/>
          <w:lang w:val="it-IT"/>
        </w:rPr>
        <w:t>un numero pari al numero di licenze per processore cedute al server oltre al numero effettivo di processori fisici sul server moltiplicato per quattro.</w:t>
      </w:r>
    </w:p>
    <w:p w:rsidR="009C0902" w:rsidRPr="00A242B8" w:rsidRDefault="009C0902" w:rsidP="0002165F">
      <w:pPr>
        <w:numPr>
          <w:ilvl w:val="0"/>
          <w:numId w:val="108"/>
        </w:numPr>
        <w:spacing w:after="200" w:line="276" w:lineRule="auto"/>
        <w:contextualSpacing/>
        <w:rPr>
          <w:rFonts w:cs="Tahoma"/>
          <w:szCs w:val="18"/>
        </w:rPr>
      </w:pPr>
      <w:r w:rsidRPr="00A242B8">
        <w:rPr>
          <w:rFonts w:eastAsia="Times New Roman" w:cs="Tahoma"/>
          <w:b/>
          <w:szCs w:val="18"/>
          <w:lang w:val="it-IT"/>
        </w:rPr>
        <w:t>Primo Periodo di Rinnovo (in data 1 aprile 2015 o successiva):</w:t>
      </w:r>
      <w:r w:rsidRPr="00A242B8">
        <w:rPr>
          <w:rFonts w:eastAsia="Times New Roman" w:cs="Tahoma"/>
          <w:b/>
          <w:szCs w:val="18"/>
        </w:rPr>
        <w:t xml:space="preserve"> </w:t>
      </w:r>
      <w:r w:rsidRPr="00A242B8">
        <w:rPr>
          <w:rFonts w:cs="Tahoma"/>
          <w:szCs w:val="18"/>
          <w:lang w:val="it-IT"/>
        </w:rPr>
        <w:t>le società che rinnovano per la prima</w:t>
      </w:r>
      <w:r w:rsidR="003E0470">
        <w:rPr>
          <w:rFonts w:cs="Tahoma"/>
          <w:szCs w:val="18"/>
          <w:lang w:val="it-IT"/>
        </w:rPr>
        <w:t> </w:t>
      </w:r>
      <w:r w:rsidRPr="00A242B8">
        <w:rPr>
          <w:rFonts w:cs="Tahoma"/>
          <w:szCs w:val="18"/>
          <w:lang w:val="it-IT"/>
        </w:rPr>
        <w:t>volta la copertura in data 1 aprile 2015 potranno, per ogni server ottenuto in licenza in conformità ai</w:t>
      </w:r>
      <w:r w:rsidR="003E0470">
        <w:rPr>
          <w:rFonts w:cs="Tahoma"/>
          <w:szCs w:val="18"/>
          <w:lang w:val="it-IT"/>
        </w:rPr>
        <w:t> </w:t>
      </w:r>
      <w:r w:rsidRPr="00A242B8">
        <w:rPr>
          <w:rFonts w:cs="Tahoma"/>
          <w:szCs w:val="18"/>
          <w:lang w:val="it-IT"/>
        </w:rPr>
        <w:t>diritti di utilizzo del prodotto previsti dalla licenza per processore SQL Server 2008 R2, acquistare la copertura Software Assurance come di seguito indicato:</w:t>
      </w:r>
    </w:p>
    <w:p w:rsidR="009C0902" w:rsidRPr="00A242B8" w:rsidRDefault="009C0902" w:rsidP="0002165F">
      <w:pPr>
        <w:numPr>
          <w:ilvl w:val="3"/>
          <w:numId w:val="125"/>
        </w:numPr>
        <w:spacing w:after="200" w:line="276" w:lineRule="auto"/>
        <w:contextualSpacing/>
        <w:rPr>
          <w:rFonts w:cs="Tahoma"/>
          <w:szCs w:val="18"/>
        </w:rPr>
      </w:pPr>
      <w:r w:rsidRPr="00A242B8">
        <w:rPr>
          <w:rFonts w:cs="Tahoma"/>
          <w:szCs w:val="18"/>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 del 1 aprile 2015)” e</w:t>
      </w:r>
    </w:p>
    <w:p w:rsidR="009C0902" w:rsidRPr="000724F2" w:rsidRDefault="009C0902" w:rsidP="0002165F">
      <w:pPr>
        <w:numPr>
          <w:ilvl w:val="3"/>
          <w:numId w:val="125"/>
        </w:numPr>
        <w:spacing w:after="200" w:line="276" w:lineRule="auto"/>
        <w:contextualSpacing/>
        <w:rPr>
          <w:rFonts w:cs="Tahoma"/>
          <w:szCs w:val="18"/>
          <w:lang w:val="fr-FR"/>
        </w:rPr>
      </w:pPr>
      <w:r w:rsidRPr="00A242B8">
        <w:rPr>
          <w:rFonts w:cs="Tahoma"/>
          <w:szCs w:val="18"/>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Standard.</w:t>
      </w:r>
      <w:r w:rsidRPr="00A242B8">
        <w:rPr>
          <w:rFonts w:cs="Tahoma"/>
          <w:szCs w:val="18"/>
        </w:rPr>
        <w:t xml:space="preserve"> </w:t>
      </w:r>
      <w:r w:rsidRPr="00A242B8">
        <w:rPr>
          <w:rFonts w:cs="Tahoma"/>
          <w:szCs w:val="18"/>
          <w:lang w:val="it-IT"/>
        </w:rPr>
        <w:t>Per l</w:t>
      </w:r>
      <w:r w:rsidR="00A6407A">
        <w:rPr>
          <w:rFonts w:cs="Tahoma"/>
          <w:szCs w:val="18"/>
          <w:lang w:val="it-IT"/>
        </w:rPr>
        <w:t>’</w:t>
      </w:r>
      <w:r w:rsidRPr="00A242B8">
        <w:rPr>
          <w:rFonts w:cs="Tahoma"/>
          <w:szCs w:val="18"/>
          <w:lang w:val="it-IT"/>
        </w:rPr>
        <w:t>utilizzo continuativo di SQL Server 2012 su processori che richiedono più di quattro licenze core per processore la società deve acquistare le licenze core aggiuntive.</w:t>
      </w:r>
    </w:p>
    <w:p w:rsidR="009C0902" w:rsidRPr="000724F2" w:rsidRDefault="009C0902" w:rsidP="0002165F">
      <w:pPr>
        <w:numPr>
          <w:ilvl w:val="0"/>
          <w:numId w:val="108"/>
        </w:numPr>
        <w:spacing w:after="200" w:line="276" w:lineRule="auto"/>
        <w:ind w:left="1080"/>
        <w:contextualSpacing/>
        <w:rPr>
          <w:rFonts w:cs="Tahoma"/>
          <w:szCs w:val="18"/>
          <w:lang w:val="fr-FR"/>
        </w:rPr>
      </w:pPr>
      <w:r w:rsidRPr="001A3CDD">
        <w:rPr>
          <w:rFonts w:eastAsia="Times New Roman" w:cs="Tahoma"/>
          <w:szCs w:val="18"/>
          <w:lang w:val="it-IT"/>
        </w:rPr>
        <w:t>Le licenze per processore delle società non sono più valide se si acquista la copertura Software Assurance per licenze core ai sensi della presente offerta.</w:t>
      </w:r>
      <w:r w:rsidRPr="000724F2">
        <w:rPr>
          <w:rFonts w:eastAsia="Times New Roman" w:cs="Tahoma"/>
          <w:szCs w:val="18"/>
          <w:lang w:val="fr-FR"/>
        </w:rPr>
        <w:t xml:space="preserve"> </w:t>
      </w:r>
      <w:r w:rsidRPr="001A3CDD">
        <w:rPr>
          <w:rFonts w:eastAsia="Times New Roman" w:cs="Tahoma"/>
          <w:szCs w:val="18"/>
          <w:lang w:val="it-IT"/>
        </w:rPr>
        <w:t>L</w:t>
      </w:r>
      <w:r w:rsidR="00A6407A">
        <w:rPr>
          <w:rFonts w:eastAsia="Times New Roman" w:cs="Tahoma"/>
          <w:szCs w:val="18"/>
          <w:lang w:val="it-IT"/>
        </w:rPr>
        <w:t>’</w:t>
      </w:r>
      <w:r w:rsidRPr="001A3CDD">
        <w:rPr>
          <w:rFonts w:eastAsia="Times New Roman" w:cs="Tahoma"/>
          <w:szCs w:val="18"/>
          <w:lang w:val="it-IT"/>
        </w:rPr>
        <w:t>opzione di acquistare Software Assurance per le licenze core per SQL Server non è applicabile al rinnovo della copertura ai sensi dei programmi di</w:t>
      </w:r>
      <w:r w:rsidR="00A242B8">
        <w:rPr>
          <w:rFonts w:eastAsia="Times New Roman" w:cs="Tahoma"/>
          <w:szCs w:val="18"/>
          <w:lang w:val="it-IT"/>
        </w:rPr>
        <w:t> </w:t>
      </w:r>
      <w:r w:rsidRPr="001A3CDD">
        <w:rPr>
          <w:rFonts w:eastAsia="Times New Roman" w:cs="Tahoma"/>
          <w:szCs w:val="18"/>
          <w:lang w:val="it-IT"/>
        </w:rPr>
        <w:t>sottoscrizione.</w:t>
      </w:r>
      <w:r w:rsidRPr="000724F2">
        <w:rPr>
          <w:rFonts w:cs="Tahoma"/>
          <w:szCs w:val="18"/>
          <w:lang w:val="fr-FR"/>
        </w:rPr>
        <w:t xml:space="preserve"> </w:t>
      </w:r>
      <w:r w:rsidRPr="001A3CDD">
        <w:rPr>
          <w:rFonts w:cs="Tahoma"/>
          <w:szCs w:val="18"/>
          <w:lang w:val="it-IT"/>
        </w:rPr>
        <w:t>Per la definizione del numero di licenze core nei precedenti paragrafi a) e b) si applicano solo le licenze qualificanti.</w:t>
      </w:r>
    </w:p>
    <w:p w:rsidR="009C0902" w:rsidRPr="000724F2" w:rsidRDefault="009C0902" w:rsidP="0002165F">
      <w:pPr>
        <w:numPr>
          <w:ilvl w:val="0"/>
          <w:numId w:val="128"/>
        </w:numPr>
        <w:tabs>
          <w:tab w:val="left" w:pos="1080"/>
        </w:tabs>
        <w:spacing w:after="200" w:line="276" w:lineRule="auto"/>
        <w:ind w:left="1080"/>
        <w:contextualSpacing/>
        <w:rPr>
          <w:rFonts w:eastAsia="Times New Roman" w:cs="Tahoma"/>
          <w:spacing w:val="-2"/>
          <w:szCs w:val="18"/>
          <w:lang w:val="fr-FR"/>
        </w:rPr>
      </w:pPr>
      <w:r w:rsidRPr="00A242B8">
        <w:rPr>
          <w:rFonts w:cs="Tahoma"/>
          <w:b/>
          <w:spacing w:val="-2"/>
          <w:szCs w:val="18"/>
          <w:lang w:val="it-IT"/>
        </w:rPr>
        <w:t>Per le società che desiderano eseguire lo step-up da SQL Server Standard a SQL Server Enterprise Core:</w:t>
      </w:r>
      <w:r w:rsidRPr="000724F2">
        <w:rPr>
          <w:rFonts w:eastAsia="Times New Roman" w:cs="Tahoma"/>
          <w:spacing w:val="-2"/>
          <w:szCs w:val="18"/>
          <w:lang w:val="fr-FR"/>
        </w:rPr>
        <w:t xml:space="preserve"> </w:t>
      </w:r>
      <w:r w:rsidRPr="00A242B8">
        <w:rPr>
          <w:rFonts w:cs="Tahoma"/>
          <w:spacing w:val="-2"/>
          <w:szCs w:val="18"/>
          <w:lang w:val="it-IT"/>
        </w:rPr>
        <w:t>Le società in possesso di licenze qualificanti per SQL Server 2008 R2 Standard possono</w:t>
      </w:r>
      <w:r w:rsidR="00A242B8" w:rsidRPr="00A242B8">
        <w:rPr>
          <w:rFonts w:cs="Tahoma"/>
          <w:spacing w:val="-2"/>
          <w:szCs w:val="18"/>
          <w:lang w:val="it-IT"/>
        </w:rPr>
        <w:t> </w:t>
      </w:r>
      <w:r w:rsidRPr="00A242B8">
        <w:rPr>
          <w:rFonts w:cs="Tahoma"/>
          <w:spacing w:val="-2"/>
          <w:szCs w:val="18"/>
          <w:lang w:val="it-IT"/>
        </w:rPr>
        <w:t>eseguire lo step-up di tali licenze a SQL Server Enterprise (Per Core) in qualsiasi momento durante il periodo di validità corrente della copertura Software Assurance.</w:t>
      </w:r>
      <w:r w:rsidRPr="000724F2">
        <w:rPr>
          <w:rFonts w:eastAsia="Times New Roman" w:cs="Tahoma"/>
          <w:spacing w:val="-2"/>
          <w:szCs w:val="18"/>
          <w:lang w:val="fr-FR"/>
        </w:rPr>
        <w:t xml:space="preserve"> </w:t>
      </w:r>
      <w:r w:rsidRPr="00A242B8">
        <w:rPr>
          <w:rFonts w:cs="Tahoma"/>
          <w:spacing w:val="-2"/>
          <w:szCs w:val="18"/>
          <w:lang w:val="it-IT"/>
        </w:rPr>
        <w:t>Per ogni server ottenuto validamente in licenza in conformità ai diritti di utilizzo del prodotto previsti dalla licenza per processore SQL Server 2008 R2 Standard, la società potrà acquistare un numero di Licenze di Step-Up per SQL Server</w:t>
      </w:r>
      <w:r w:rsidR="00A242B8" w:rsidRPr="00A242B8">
        <w:rPr>
          <w:rFonts w:cs="Tahoma"/>
          <w:spacing w:val="-2"/>
          <w:szCs w:val="18"/>
          <w:lang w:val="it-IT"/>
        </w:rPr>
        <w:t> </w:t>
      </w:r>
      <w:r w:rsidRPr="00A242B8">
        <w:rPr>
          <w:rFonts w:cs="Tahoma"/>
          <w:spacing w:val="-2"/>
          <w:szCs w:val="18"/>
          <w:lang w:val="it-IT"/>
        </w:rPr>
        <w:t>Enterprise Core pari al numero totale dei processori fisici sul server moltiplicato per il maggiore tra:</w:t>
      </w:r>
    </w:p>
    <w:p w:rsidR="009C0902" w:rsidRPr="001A3CDD" w:rsidRDefault="009C0902" w:rsidP="00A242B8">
      <w:pPr>
        <w:numPr>
          <w:ilvl w:val="3"/>
          <w:numId w:val="129"/>
        </w:numPr>
        <w:spacing w:after="200" w:line="276" w:lineRule="auto"/>
        <w:contextualSpacing/>
        <w:rPr>
          <w:rFonts w:cs="Tahoma"/>
          <w:szCs w:val="18"/>
        </w:rPr>
      </w:pPr>
      <w:r w:rsidRPr="001A3CDD">
        <w:rPr>
          <w:rFonts w:cs="Tahoma"/>
          <w:szCs w:val="18"/>
          <w:lang w:val="it-IT"/>
        </w:rPr>
        <w:t>quattro O</w:t>
      </w:r>
    </w:p>
    <w:p w:rsidR="009C0902" w:rsidRPr="00A242B8" w:rsidRDefault="009C0902" w:rsidP="00700390">
      <w:pPr>
        <w:numPr>
          <w:ilvl w:val="3"/>
          <w:numId w:val="129"/>
        </w:numPr>
        <w:spacing w:after="200" w:line="276" w:lineRule="auto"/>
        <w:contextualSpacing/>
        <w:rPr>
          <w:rFonts w:eastAsia="Times New Roman" w:cs="Tahoma"/>
          <w:szCs w:val="18"/>
        </w:rPr>
      </w:pPr>
      <w:r w:rsidRPr="00A242B8">
        <w:rPr>
          <w:rFonts w:eastAsia="Times New Roman" w:cs="Tahoma"/>
          <w:szCs w:val="18"/>
          <w:lang w:val="it-IT"/>
        </w:rPr>
        <w:t>il numero effettivo di core per processore fisico moltiplicato per il fattore core appropriato.</w:t>
      </w:r>
      <w:r w:rsidRPr="00A242B8">
        <w:rPr>
          <w:rFonts w:eastAsia="Times New Roman" w:cs="Tahoma"/>
          <w:szCs w:val="18"/>
        </w:rPr>
        <w:t xml:space="preserve"> </w:t>
      </w:r>
      <w:r w:rsidRPr="00A242B8">
        <w:rPr>
          <w:rFonts w:cs="Tahoma"/>
          <w:szCs w:val="18"/>
          <w:lang w:val="it-IT"/>
        </w:rPr>
        <w:t>(Nei casi in cui il numero effettivo di core per processore fisico superi quattro, le società dovranno conservare un record della configurazione del</w:t>
      </w:r>
      <w:r w:rsidR="00A242B8" w:rsidRPr="00A242B8">
        <w:rPr>
          <w:rFonts w:cs="Tahoma"/>
          <w:szCs w:val="18"/>
          <w:lang w:val="it-IT"/>
        </w:rPr>
        <w:t> </w:t>
      </w:r>
      <w:r w:rsidRPr="00A242B8">
        <w:rPr>
          <w:rFonts w:cs="Tahoma"/>
          <w:szCs w:val="18"/>
          <w:lang w:val="it-IT"/>
        </w:rPr>
        <w:t>software SQL Server in esecuzione sul server (istanze con licenza in esecuzione negli ambienti del sistema operativo sul server con licenza) e</w:t>
      </w:r>
      <w:r w:rsidR="00BC6A0C">
        <w:rPr>
          <w:rFonts w:cs="Tahoma"/>
          <w:szCs w:val="18"/>
          <w:lang w:val="it-IT"/>
        </w:rPr>
        <w:t xml:space="preserve"> </w:t>
      </w:r>
      <w:r w:rsidRPr="00A242B8">
        <w:rPr>
          <w:rFonts w:cs="Tahoma"/>
          <w:szCs w:val="18"/>
          <w:lang w:val="it-IT"/>
        </w:rPr>
        <w:t>l</w:t>
      </w:r>
      <w:r w:rsidR="00A6407A">
        <w:rPr>
          <w:rFonts w:cs="Tahoma"/>
          <w:szCs w:val="18"/>
          <w:lang w:val="it-IT"/>
        </w:rPr>
        <w:t>’</w:t>
      </w:r>
      <w:r w:rsidRPr="00A242B8">
        <w:rPr>
          <w:rFonts w:cs="Tahoma"/>
          <w:szCs w:val="18"/>
          <w:lang w:val="it-IT"/>
        </w:rPr>
        <w:t>hardware fisico che supporta tale software appena prima dell</w:t>
      </w:r>
      <w:r w:rsidR="00A6407A">
        <w:rPr>
          <w:rFonts w:cs="Tahoma"/>
          <w:szCs w:val="18"/>
          <w:lang w:val="it-IT"/>
        </w:rPr>
        <w:t>’</w:t>
      </w:r>
      <w:r w:rsidRPr="00A242B8">
        <w:rPr>
          <w:rFonts w:cs="Tahoma"/>
          <w:szCs w:val="18"/>
          <w:lang w:val="it-IT"/>
        </w:rPr>
        <w:t>acquisto delle</w:t>
      </w:r>
      <w:r w:rsidR="00A242B8" w:rsidRPr="00A242B8">
        <w:rPr>
          <w:rFonts w:cs="Tahoma"/>
          <w:szCs w:val="18"/>
          <w:lang w:val="it-IT"/>
        </w:rPr>
        <w:t> </w:t>
      </w:r>
      <w:r w:rsidRPr="00A242B8">
        <w:rPr>
          <w:rFonts w:cs="Tahoma"/>
          <w:szCs w:val="18"/>
          <w:lang w:val="it-IT"/>
        </w:rPr>
        <w:t>licenze di Step-Up utilizzando lo strumento MAP di Microsoft o un software</w:t>
      </w:r>
      <w:r w:rsidR="00A242B8" w:rsidRPr="00A242B8">
        <w:rPr>
          <w:rFonts w:cs="Tahoma"/>
          <w:szCs w:val="18"/>
          <w:lang w:val="it-IT"/>
        </w:rPr>
        <w:t> </w:t>
      </w:r>
      <w:r w:rsidRPr="00A242B8">
        <w:rPr>
          <w:rFonts w:cs="Tahoma"/>
          <w:szCs w:val="18"/>
          <w:lang w:val="it-IT"/>
        </w:rPr>
        <w:t>equivalente).</w:t>
      </w:r>
    </w:p>
    <w:p w:rsidR="009C0902" w:rsidRPr="00A242B8" w:rsidRDefault="009C0902" w:rsidP="00700390">
      <w:pPr>
        <w:tabs>
          <w:tab w:val="left" w:pos="1080"/>
        </w:tabs>
        <w:spacing w:after="200" w:line="276" w:lineRule="auto"/>
        <w:ind w:left="1080"/>
        <w:contextualSpacing/>
        <w:rPr>
          <w:rFonts w:cs="Tahoma"/>
          <w:szCs w:val="18"/>
        </w:rPr>
      </w:pPr>
      <w:r w:rsidRPr="00A242B8">
        <w:rPr>
          <w:rFonts w:cs="Tahoma"/>
          <w:szCs w:val="18"/>
          <w:lang w:val="it-IT"/>
        </w:rPr>
        <w:t>All</w:t>
      </w:r>
      <w:r w:rsidR="00A6407A">
        <w:rPr>
          <w:rFonts w:cs="Tahoma"/>
          <w:szCs w:val="18"/>
          <w:lang w:val="it-IT"/>
        </w:rPr>
        <w:t>’</w:t>
      </w:r>
      <w:r w:rsidRPr="00A242B8">
        <w:rPr>
          <w:rFonts w:cs="Tahoma"/>
          <w:szCs w:val="18"/>
          <w:lang w:val="it-IT"/>
        </w:rPr>
        <w:t>acquisto nel numero appropriato di licenze di Step-Up per SQL Server Enterprise Core, la società potrà distribuire e utilizzare il software ai sensi dei diritti di utilizzo di SQL Server Enterprise Core.</w:t>
      </w:r>
      <w:r w:rsidRPr="00A242B8">
        <w:rPr>
          <w:rFonts w:cs="Tahoma"/>
          <w:szCs w:val="18"/>
        </w:rPr>
        <w:t xml:space="preserve"> </w:t>
      </w:r>
      <w:r w:rsidRPr="00A242B8">
        <w:rPr>
          <w:rFonts w:cs="Tahoma"/>
          <w:szCs w:val="18"/>
          <w:lang w:val="it-IT"/>
        </w:rPr>
        <w:t>Salvo</w:t>
      </w:r>
      <w:r w:rsidR="00A242B8" w:rsidRPr="00A242B8">
        <w:rPr>
          <w:rFonts w:cs="Tahoma"/>
          <w:szCs w:val="18"/>
          <w:lang w:val="it-IT"/>
        </w:rPr>
        <w:t> </w:t>
      </w:r>
      <w:r w:rsidRPr="00A242B8">
        <w:rPr>
          <w:rFonts w:cs="Tahoma"/>
          <w:szCs w:val="18"/>
          <w:lang w:val="it-IT"/>
        </w:rPr>
        <w:t>per quanto previsto al presente Articolo “Per le società che desiderano eseguire lo step-up da</w:t>
      </w:r>
      <w:r w:rsidR="00A242B8" w:rsidRPr="00A242B8">
        <w:rPr>
          <w:rFonts w:cs="Tahoma"/>
          <w:szCs w:val="18"/>
          <w:lang w:val="it-IT"/>
        </w:rPr>
        <w:t> </w:t>
      </w:r>
      <w:r w:rsidRPr="00A242B8">
        <w:rPr>
          <w:rFonts w:cs="Tahoma"/>
          <w:szCs w:val="18"/>
          <w:lang w:val="it-IT"/>
        </w:rPr>
        <w:t>SQL</w:t>
      </w:r>
      <w:r w:rsidR="00A242B8" w:rsidRPr="00A242B8">
        <w:rPr>
          <w:rFonts w:cs="Tahoma"/>
          <w:szCs w:val="18"/>
          <w:lang w:val="it-IT"/>
        </w:rPr>
        <w:t> </w:t>
      </w:r>
      <w:r w:rsidRPr="00A242B8">
        <w:rPr>
          <w:rFonts w:cs="Tahoma"/>
          <w:szCs w:val="18"/>
          <w:lang w:val="it-IT"/>
        </w:rPr>
        <w:t>Server Standard a SQL Server Enterprise Core”,</w:t>
      </w:r>
      <w:r w:rsidRPr="00A242B8">
        <w:rPr>
          <w:rFonts w:cs="Tahoma"/>
          <w:b/>
          <w:szCs w:val="18"/>
          <w:lang w:val="it-IT"/>
        </w:rPr>
        <w:t xml:space="preserve"> </w:t>
      </w:r>
      <w:r w:rsidRPr="00A242B8">
        <w:rPr>
          <w:rFonts w:cs="Tahoma"/>
          <w:szCs w:val="18"/>
          <w:lang w:val="it-IT"/>
        </w:rPr>
        <w:t>si applicano le condizioni relative all</w:t>
      </w:r>
      <w:r w:rsidR="00A6407A">
        <w:rPr>
          <w:rFonts w:cs="Tahoma"/>
          <w:szCs w:val="18"/>
          <w:lang w:val="it-IT"/>
        </w:rPr>
        <w:t>’</w:t>
      </w:r>
      <w:r w:rsidRPr="00A242B8">
        <w:rPr>
          <w:rFonts w:cs="Tahoma"/>
          <w:szCs w:val="18"/>
          <w:lang w:val="it-IT"/>
        </w:rPr>
        <w:t>acquisto di</w:t>
      </w:r>
      <w:r w:rsidR="00A242B8" w:rsidRPr="00A242B8">
        <w:rPr>
          <w:rFonts w:cs="Tahoma"/>
          <w:szCs w:val="18"/>
          <w:lang w:val="it-IT"/>
        </w:rPr>
        <w:t> </w:t>
      </w:r>
      <w:r w:rsidRPr="00A242B8">
        <w:rPr>
          <w:rFonts w:cs="Tahoma"/>
          <w:szCs w:val="18"/>
          <w:lang w:val="it-IT"/>
        </w:rPr>
        <w:t>licenze di Step-Up, come descritte nell</w:t>
      </w:r>
      <w:r w:rsidR="00A6407A">
        <w:rPr>
          <w:rFonts w:cs="Tahoma"/>
          <w:szCs w:val="18"/>
          <w:lang w:val="it-IT"/>
        </w:rPr>
        <w:t>’</w:t>
      </w:r>
      <w:r w:rsidRPr="00A242B8">
        <w:rPr>
          <w:rFonts w:cs="Tahoma"/>
          <w:szCs w:val="18"/>
          <w:lang w:val="it-IT"/>
        </w:rPr>
        <w:t>Articolo relativo a Software Assurance in questa Lista dei Prodotti.</w:t>
      </w:r>
    </w:p>
    <w:p w:rsidR="009C0902" w:rsidRPr="00A242B8" w:rsidRDefault="009C0902" w:rsidP="0002165F">
      <w:pPr>
        <w:numPr>
          <w:ilvl w:val="0"/>
          <w:numId w:val="108"/>
        </w:numPr>
        <w:tabs>
          <w:tab w:val="left" w:pos="1080"/>
        </w:tabs>
        <w:spacing w:after="200" w:line="276" w:lineRule="auto"/>
        <w:ind w:left="1080"/>
        <w:contextualSpacing/>
        <w:rPr>
          <w:rFonts w:cs="Tahoma"/>
          <w:szCs w:val="18"/>
        </w:rPr>
      </w:pPr>
      <w:r w:rsidRPr="00A242B8">
        <w:rPr>
          <w:rFonts w:cs="Tahoma"/>
          <w:b/>
          <w:szCs w:val="18"/>
          <w:lang w:val="it-IT"/>
        </w:rPr>
        <w:t>Per le società con copertura Software Assurance in scadenza prima del 1 aprile 2015 che scelgono di non effettuare il rinnovo:</w:t>
      </w:r>
      <w:r w:rsidRPr="00A242B8">
        <w:rPr>
          <w:rFonts w:eastAsia="Times New Roman" w:cs="Tahoma"/>
          <w:szCs w:val="18"/>
        </w:rPr>
        <w:t xml:space="preserve"> </w:t>
      </w:r>
      <w:r w:rsidRPr="00A242B8">
        <w:rPr>
          <w:rFonts w:cs="Tahoma"/>
          <w:szCs w:val="18"/>
          <w:lang w:val="it-IT"/>
        </w:rPr>
        <w:t>le società titolari di contratti Enterprise Subscription e Open Value Subscription con copertura in scadenza prima del 1 aprile 2015 che scelgono di effettuare il buy-out delle licenze per processore e altre società che acquistano licenze perpetue ai sensi del loro contratto e scelgano di non rinnovare Software Assurance potranno eseguire SQL Server 2008 R2 o</w:t>
      </w:r>
      <w:r w:rsidR="00A242B8" w:rsidRPr="00A242B8">
        <w:rPr>
          <w:rFonts w:cs="Tahoma"/>
          <w:szCs w:val="18"/>
          <w:lang w:val="it-IT"/>
        </w:rPr>
        <w:t> </w:t>
      </w:r>
      <w:r w:rsidRPr="00A242B8">
        <w:rPr>
          <w:rFonts w:cs="Tahoma"/>
          <w:szCs w:val="18"/>
          <w:lang w:val="it-IT"/>
        </w:rPr>
        <w:t>SQL</w:t>
      </w:r>
      <w:r w:rsidR="00A242B8" w:rsidRPr="00A242B8">
        <w:rPr>
          <w:rFonts w:cs="Tahoma"/>
          <w:szCs w:val="18"/>
          <w:lang w:val="it-IT"/>
        </w:rPr>
        <w:t> </w:t>
      </w:r>
      <w:r w:rsidRPr="00A242B8">
        <w:rPr>
          <w:rFonts w:cs="Tahoma"/>
          <w:szCs w:val="18"/>
          <w:lang w:val="it-IT"/>
        </w:rPr>
        <w:t>Server 2012 ai sensi di tali licenze come indicato sotto:</w:t>
      </w:r>
    </w:p>
    <w:p w:rsidR="009C0902" w:rsidRPr="000724F2" w:rsidRDefault="009C0902" w:rsidP="0002165F">
      <w:pPr>
        <w:numPr>
          <w:ilvl w:val="0"/>
          <w:numId w:val="126"/>
        </w:numPr>
        <w:tabs>
          <w:tab w:val="left" w:pos="1980"/>
        </w:tabs>
        <w:spacing w:after="200" w:line="276" w:lineRule="auto"/>
        <w:ind w:left="1987"/>
        <w:contextualSpacing/>
        <w:rPr>
          <w:rFonts w:eastAsia="Times New Roman" w:cs="Tahoma"/>
          <w:szCs w:val="18"/>
          <w:lang w:val="fr-FR"/>
        </w:rPr>
      </w:pPr>
      <w:r w:rsidRPr="001A3CDD">
        <w:rPr>
          <w:rFonts w:cs="Tahoma"/>
          <w:b/>
          <w:szCs w:val="18"/>
          <w:lang w:val="it-IT"/>
        </w:rPr>
        <w:t>SQL Server 2008 R2 Standard:</w:t>
      </w:r>
      <w:r w:rsidRPr="001A3CDD">
        <w:rPr>
          <w:rFonts w:eastAsia="Times New Roman" w:cs="Tahoma"/>
          <w:szCs w:val="18"/>
        </w:rPr>
        <w:t xml:space="preserve"> </w:t>
      </w:r>
      <w:r w:rsidRPr="001A3CDD">
        <w:rPr>
          <w:rFonts w:eastAsia="Times New Roman" w:cs="Tahoma"/>
          <w:szCs w:val="18"/>
          <w:lang w:val="it-IT"/>
        </w:rPr>
        <w:t>l</w:t>
      </w:r>
      <w:r w:rsidR="00A6407A">
        <w:rPr>
          <w:rFonts w:eastAsia="Times New Roman" w:cs="Tahoma"/>
          <w:szCs w:val="18"/>
          <w:lang w:val="it-IT"/>
        </w:rPr>
        <w:t>’</w:t>
      </w:r>
      <w:r w:rsidRPr="001A3CDD">
        <w:rPr>
          <w:rFonts w:eastAsia="Times New Roman" w:cs="Tahoma"/>
          <w:szCs w:val="18"/>
          <w:lang w:val="it-IT"/>
        </w:rPr>
        <w:t>utilizzo continuativo di tale versione del software è</w:t>
      </w:r>
      <w:r w:rsidR="00A242B8">
        <w:rPr>
          <w:rFonts w:eastAsia="Times New Roman" w:cs="Tahoma"/>
          <w:szCs w:val="18"/>
          <w:lang w:val="it-IT"/>
        </w:rPr>
        <w:t> </w:t>
      </w:r>
      <w:r w:rsidRPr="001A3CDD">
        <w:rPr>
          <w:rFonts w:eastAsia="Times New Roman" w:cs="Tahoma"/>
          <w:szCs w:val="18"/>
          <w:lang w:val="it-IT"/>
        </w:rPr>
        <w:t xml:space="preserve">soggetto ai diritti di utilizzo del prodotto previsti dalla licenza per processore </w:t>
      </w:r>
      <w:r w:rsidR="00A242B8">
        <w:rPr>
          <w:rFonts w:eastAsia="Times New Roman" w:cs="Tahoma"/>
          <w:szCs w:val="18"/>
          <w:lang w:val="it-IT"/>
        </w:rPr>
        <w:br/>
      </w:r>
      <w:r w:rsidRPr="001A3CDD">
        <w:rPr>
          <w:rFonts w:eastAsia="Times New Roman" w:cs="Tahoma"/>
          <w:szCs w:val="18"/>
          <w:lang w:val="it-IT"/>
        </w:rPr>
        <w:t>SQL Server 2008 R2 Standard.</w:t>
      </w:r>
      <w:r w:rsidRPr="001A3CDD">
        <w:rPr>
          <w:rFonts w:eastAsia="Times New Roman" w:cs="Tahoma"/>
          <w:szCs w:val="18"/>
        </w:rPr>
        <w:t xml:space="preserve"> </w:t>
      </w:r>
      <w:r w:rsidRPr="001A3CDD">
        <w:rPr>
          <w:rFonts w:eastAsia="Times New Roman" w:cs="Tahoma"/>
          <w:szCs w:val="18"/>
          <w:lang w:val="it-IT"/>
        </w:rPr>
        <w:t>Le società non disporranno più di diritti ai sensi della Mobilità</w:t>
      </w:r>
      <w:r w:rsidR="00A242B8">
        <w:rPr>
          <w:rFonts w:eastAsia="Times New Roman" w:cs="Tahoma"/>
          <w:szCs w:val="18"/>
          <w:lang w:val="it-IT"/>
        </w:rPr>
        <w:t> </w:t>
      </w:r>
      <w:r w:rsidRPr="001A3CDD">
        <w:rPr>
          <w:rFonts w:eastAsia="Times New Roman" w:cs="Tahoma"/>
          <w:szCs w:val="18"/>
          <w:lang w:val="it-IT"/>
        </w:rPr>
        <w:t>delle Licenze all</w:t>
      </w:r>
      <w:r w:rsidR="00A6407A">
        <w:rPr>
          <w:rFonts w:eastAsia="Times New Roman" w:cs="Tahoma"/>
          <w:szCs w:val="18"/>
          <w:lang w:val="it-IT"/>
        </w:rPr>
        <w:t>’</w:t>
      </w:r>
      <w:r w:rsidRPr="001A3CDD">
        <w:rPr>
          <w:rFonts w:eastAsia="Times New Roman" w:cs="Tahoma"/>
          <w:szCs w:val="18"/>
          <w:lang w:val="it-IT"/>
        </w:rPr>
        <w:t>interno di Server Farm o della Mobilità delle Licenze tramite Software Assurance.</w:t>
      </w:r>
    </w:p>
    <w:p w:rsidR="009C0902" w:rsidRPr="001A3CDD" w:rsidRDefault="009C0902" w:rsidP="0002165F">
      <w:pPr>
        <w:numPr>
          <w:ilvl w:val="0"/>
          <w:numId w:val="126"/>
        </w:numPr>
        <w:tabs>
          <w:tab w:val="left" w:pos="1980"/>
        </w:tabs>
        <w:spacing w:after="200" w:line="276" w:lineRule="auto"/>
        <w:ind w:left="1987"/>
        <w:contextualSpacing/>
        <w:rPr>
          <w:rFonts w:eastAsia="Times New Roman" w:cs="Tahoma"/>
          <w:szCs w:val="18"/>
        </w:rPr>
      </w:pPr>
      <w:r w:rsidRPr="001A3CDD">
        <w:rPr>
          <w:rFonts w:eastAsia="Times New Roman" w:cs="Tahoma"/>
          <w:b/>
          <w:szCs w:val="18"/>
          <w:lang w:val="it-IT"/>
        </w:rPr>
        <w:t>SQL Server 2012 Standard Core:</w:t>
      </w:r>
      <w:r w:rsidRPr="001A3CDD">
        <w:rPr>
          <w:rFonts w:eastAsia="Times New Roman" w:cs="Tahoma"/>
          <w:b/>
          <w:szCs w:val="18"/>
        </w:rPr>
        <w:t xml:space="preserve"> </w:t>
      </w:r>
      <w:r w:rsidRPr="001A3CDD">
        <w:rPr>
          <w:rFonts w:eastAsia="Times New Roman" w:cs="Tahoma"/>
          <w:szCs w:val="18"/>
          <w:lang w:val="it-IT"/>
        </w:rPr>
        <w:t>l</w:t>
      </w:r>
      <w:r w:rsidR="00A6407A">
        <w:rPr>
          <w:rFonts w:eastAsia="Times New Roman" w:cs="Tahoma"/>
          <w:szCs w:val="18"/>
          <w:lang w:val="it-IT"/>
        </w:rPr>
        <w:t>’</w:t>
      </w:r>
      <w:r w:rsidRPr="001A3CDD">
        <w:rPr>
          <w:rFonts w:eastAsia="Times New Roman" w:cs="Tahoma"/>
          <w:szCs w:val="18"/>
          <w:lang w:val="it-IT"/>
        </w:rPr>
        <w:t>utilizzo di tale versione del software è soggetto ai</w:t>
      </w:r>
      <w:r w:rsidR="00A242B8">
        <w:rPr>
          <w:rFonts w:eastAsia="Times New Roman" w:cs="Tahoma"/>
          <w:szCs w:val="18"/>
          <w:lang w:val="it-IT"/>
        </w:rPr>
        <w:t> </w:t>
      </w:r>
      <w:r w:rsidRPr="001A3CDD">
        <w:rPr>
          <w:rFonts w:eastAsia="Times New Roman" w:cs="Tahoma"/>
          <w:szCs w:val="18"/>
          <w:lang w:val="it-IT"/>
        </w:rPr>
        <w:t>diritti di utilizzo del prodotto previsti dalla licenza per processore SQL Server 2008 R2 Standard, tuttavia:</w:t>
      </w:r>
    </w:p>
    <w:p w:rsidR="009C0902" w:rsidRPr="000724F2" w:rsidRDefault="009C0902" w:rsidP="0002165F">
      <w:pPr>
        <w:numPr>
          <w:ilvl w:val="1"/>
          <w:numId w:val="126"/>
        </w:numPr>
        <w:tabs>
          <w:tab w:val="left" w:pos="2520"/>
        </w:tabs>
        <w:spacing w:after="200" w:line="276" w:lineRule="auto"/>
        <w:ind w:left="2520"/>
        <w:contextualSpacing/>
        <w:rPr>
          <w:rFonts w:cs="Tahoma"/>
          <w:szCs w:val="18"/>
          <w:lang w:val="fr-FR"/>
        </w:rPr>
      </w:pPr>
      <w:r w:rsidRPr="001A3CDD">
        <w:rPr>
          <w:rFonts w:cs="Tahoma"/>
          <w:szCs w:val="18"/>
          <w:lang w:val="it-IT"/>
        </w:rPr>
        <w:t>le società non disporranno più di diritti ai sensi della Mobilità delle Licenze all</w:t>
      </w:r>
      <w:r w:rsidR="00A6407A">
        <w:rPr>
          <w:rFonts w:cs="Tahoma"/>
          <w:szCs w:val="18"/>
          <w:lang w:val="it-IT"/>
        </w:rPr>
        <w:t>’</w:t>
      </w:r>
      <w:r w:rsidRPr="001A3CDD">
        <w:rPr>
          <w:rFonts w:cs="Tahoma"/>
          <w:szCs w:val="18"/>
          <w:lang w:val="it-IT"/>
        </w:rPr>
        <w:t>interno di Server Farm o della Mobilità delle Licenze tramite Software Assurance e</w:t>
      </w:r>
    </w:p>
    <w:p w:rsidR="009C0902" w:rsidRDefault="009C0902" w:rsidP="0002165F">
      <w:pPr>
        <w:numPr>
          <w:ilvl w:val="1"/>
          <w:numId w:val="126"/>
        </w:numPr>
        <w:tabs>
          <w:tab w:val="left" w:pos="2520"/>
        </w:tabs>
        <w:spacing w:after="200" w:line="276" w:lineRule="auto"/>
        <w:ind w:left="2520"/>
        <w:contextualSpacing/>
        <w:rPr>
          <w:rFonts w:eastAsia="Times New Roman" w:cs="Tahoma"/>
          <w:szCs w:val="18"/>
        </w:rPr>
      </w:pPr>
      <w:r w:rsidRPr="00E600CB">
        <w:rPr>
          <w:rFonts w:eastAsia="Times New Roman" w:cs="Tahoma"/>
          <w:szCs w:val="18"/>
          <w:lang w:val="it-IT"/>
        </w:rPr>
        <w:t>l</w:t>
      </w:r>
      <w:r w:rsidR="00A6407A">
        <w:rPr>
          <w:rFonts w:eastAsia="Times New Roman" w:cs="Tahoma"/>
          <w:szCs w:val="18"/>
          <w:lang w:val="it-IT"/>
        </w:rPr>
        <w:t>’</w:t>
      </w:r>
      <w:r w:rsidRPr="00E600CB">
        <w:rPr>
          <w:rFonts w:eastAsia="Times New Roman" w:cs="Tahoma"/>
          <w:szCs w:val="18"/>
          <w:lang w:val="it-IT"/>
        </w:rPr>
        <w:t>eventuale riassegnazione di licenze è soggetta ai limiti indicati nei paragrafi (i) e (ii) che seguono relativi alla loro “equivalenza di licenze core”. L</w:t>
      </w:r>
      <w:r w:rsidR="00A6407A">
        <w:rPr>
          <w:rFonts w:eastAsia="Times New Roman" w:cs="Tahoma"/>
          <w:szCs w:val="18"/>
          <w:lang w:val="it-IT"/>
        </w:rPr>
        <w:t>’</w:t>
      </w:r>
      <w:r w:rsidRPr="00E600CB">
        <w:rPr>
          <w:rFonts w:eastAsia="Times New Roman" w:cs="Tahoma"/>
          <w:szCs w:val="18"/>
          <w:lang w:val="it-IT"/>
        </w:rPr>
        <w:t>equivalenza di licenze core è determinata come di seguito riportato.</w:t>
      </w:r>
    </w:p>
    <w:p w:rsidR="009C0902" w:rsidRPr="000724F2" w:rsidRDefault="009C0902" w:rsidP="0002165F">
      <w:pPr>
        <w:numPr>
          <w:ilvl w:val="2"/>
          <w:numId w:val="126"/>
        </w:numPr>
        <w:tabs>
          <w:tab w:val="left" w:pos="2970"/>
        </w:tabs>
        <w:spacing w:after="200" w:line="276" w:lineRule="auto"/>
        <w:ind w:left="3427" w:hanging="187"/>
        <w:contextualSpacing/>
        <w:rPr>
          <w:rFonts w:eastAsia="Times New Roman" w:cs="Tahoma"/>
          <w:szCs w:val="18"/>
          <w:lang w:val="fr-FR"/>
        </w:rPr>
      </w:pPr>
      <w:r w:rsidRPr="00D22A00">
        <w:rPr>
          <w:rFonts w:eastAsia="Times New Roman"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A6407A">
        <w:rPr>
          <w:rFonts w:eastAsia="Times New Roman" w:cs="Tahoma"/>
          <w:szCs w:val="18"/>
          <w:lang w:val="it-IT"/>
        </w:rPr>
        <w:t>’</w:t>
      </w:r>
      <w:r w:rsidRPr="00D22A00">
        <w:rPr>
          <w:rFonts w:eastAsia="Times New Roman" w:cs="Tahoma"/>
          <w:szCs w:val="18"/>
          <w:lang w:val="it-IT"/>
        </w:rPr>
        <w:t>equivalenza di licenze core è il numero maggiore tra:</w:t>
      </w:r>
    </w:p>
    <w:p w:rsidR="009C0902" w:rsidRPr="00D22A00" w:rsidRDefault="009C0902" w:rsidP="0002165F">
      <w:pPr>
        <w:numPr>
          <w:ilvl w:val="4"/>
          <w:numId w:val="108"/>
        </w:numPr>
        <w:tabs>
          <w:tab w:val="left" w:pos="2970"/>
        </w:tabs>
        <w:spacing w:after="200" w:line="276" w:lineRule="auto"/>
        <w:ind w:left="3960"/>
        <w:contextualSpacing/>
        <w:rPr>
          <w:rFonts w:cs="Tahoma"/>
          <w:szCs w:val="18"/>
        </w:rPr>
      </w:pPr>
      <w:r w:rsidRPr="00D22A00">
        <w:rPr>
          <w:rFonts w:cs="Tahoma"/>
          <w:szCs w:val="18"/>
          <w:lang w:val="it-IT"/>
        </w:rPr>
        <w:t>quattro core per licenza per processore O</w:t>
      </w:r>
    </w:p>
    <w:p w:rsidR="009C0902" w:rsidRPr="00D22A00" w:rsidRDefault="009C0902" w:rsidP="0002165F">
      <w:pPr>
        <w:numPr>
          <w:ilvl w:val="4"/>
          <w:numId w:val="108"/>
        </w:numPr>
        <w:tabs>
          <w:tab w:val="left" w:pos="2970"/>
        </w:tabs>
        <w:spacing w:after="200" w:line="276" w:lineRule="auto"/>
        <w:ind w:left="3960"/>
        <w:contextualSpacing/>
        <w:rPr>
          <w:rFonts w:eastAsia="Times New Roman" w:cs="Tahoma"/>
          <w:szCs w:val="18"/>
        </w:rPr>
      </w:pPr>
      <w:r w:rsidRPr="00D22A00">
        <w:rPr>
          <w:rFonts w:eastAsia="Times New Roman" w:cs="Tahoma"/>
          <w:szCs w:val="18"/>
          <w:lang w:val="it-IT"/>
        </w:rPr>
        <w:t>un numero di core per licenza per processore basato sul numero effettivo di core per processore fisico moltiplicato per il fattore core appropriato.</w:t>
      </w:r>
      <w:r w:rsidRPr="00D22A00">
        <w:rPr>
          <w:rFonts w:eastAsia="Times New Roman" w:cs="Tahoma"/>
          <w:szCs w:val="18"/>
        </w:rPr>
        <w:t xml:space="preserve"> </w:t>
      </w:r>
      <w:r w:rsidRPr="00D22A00">
        <w:rPr>
          <w:rFonts w:eastAsia="Times New Roman" w:cs="Tahoma"/>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A6407A">
        <w:rPr>
          <w:rFonts w:eastAsia="Times New Roman" w:cs="Tahoma"/>
          <w:szCs w:val="18"/>
          <w:lang w:val="it-IT"/>
        </w:rPr>
        <w:t>’</w:t>
      </w:r>
      <w:r w:rsidRPr="00D22A00">
        <w:rPr>
          <w:rFonts w:eastAsia="Times New Roman" w:cs="Tahoma"/>
          <w:szCs w:val="18"/>
          <w:lang w:val="it-IT"/>
        </w:rPr>
        <w:t>hardware fisico che supporta tale software appena prima della scadenza di Software Assurance utilizzando lo strumento MAP di Microsoft o un software equivalente).</w:t>
      </w:r>
    </w:p>
    <w:p w:rsidR="009C0902" w:rsidRPr="00D22A00" w:rsidRDefault="009C0902" w:rsidP="00700390">
      <w:pPr>
        <w:numPr>
          <w:ilvl w:val="2"/>
          <w:numId w:val="126"/>
        </w:numPr>
        <w:tabs>
          <w:tab w:val="left" w:pos="2970"/>
        </w:tabs>
        <w:spacing w:after="200" w:line="276" w:lineRule="auto"/>
        <w:ind w:left="3427" w:hanging="187"/>
        <w:contextualSpacing/>
        <w:rPr>
          <w:rFonts w:cs="Tahoma"/>
          <w:szCs w:val="18"/>
        </w:rPr>
      </w:pPr>
      <w:r w:rsidRPr="00D22A00">
        <w:rPr>
          <w:rFonts w:cs="Tahoma"/>
          <w:szCs w:val="18"/>
          <w:lang w:val="it-IT"/>
        </w:rPr>
        <w:t>Per qualsiasi licenza per processore con la copertura Software Assurance in scadenza ceduta allo stesso server con licenza che ecceda il numero effettivo di processori fisici sul server, l</w:t>
      </w:r>
      <w:r w:rsidR="00A6407A">
        <w:rPr>
          <w:rFonts w:cs="Tahoma"/>
          <w:szCs w:val="18"/>
          <w:lang w:val="it-IT"/>
        </w:rPr>
        <w:t>’</w:t>
      </w:r>
      <w:r w:rsidRPr="00D22A00">
        <w:rPr>
          <w:rFonts w:cs="Tahoma"/>
          <w:szCs w:val="18"/>
          <w:lang w:val="it-IT"/>
        </w:rPr>
        <w:t>equivalenza core è di quattro core per licenza per processore.</w:t>
      </w:r>
    </w:p>
    <w:p w:rsidR="009C0902" w:rsidRPr="000724F2" w:rsidRDefault="009C0902" w:rsidP="0002165F">
      <w:pPr>
        <w:numPr>
          <w:ilvl w:val="1"/>
          <w:numId w:val="126"/>
        </w:numPr>
        <w:tabs>
          <w:tab w:val="left" w:pos="2520"/>
        </w:tabs>
        <w:spacing w:after="200" w:line="276" w:lineRule="auto"/>
        <w:ind w:left="2520"/>
        <w:contextualSpacing/>
        <w:rPr>
          <w:rFonts w:cs="Tahoma"/>
          <w:szCs w:val="18"/>
          <w:lang w:val="fr-FR"/>
        </w:rPr>
      </w:pPr>
      <w:r w:rsidRPr="00D22A00">
        <w:rPr>
          <w:rFonts w:cs="Tahoma"/>
          <w:szCs w:val="18"/>
          <w:lang w:val="it-IT"/>
        </w:rPr>
        <w:t>Le società potranno riassegnare le licenze a un altro server.</w:t>
      </w:r>
      <w:r w:rsidRPr="000724F2">
        <w:rPr>
          <w:rFonts w:cs="Tahoma"/>
          <w:szCs w:val="18"/>
          <w:lang w:val="fr-FR"/>
        </w:rPr>
        <w:t xml:space="preserve"> </w:t>
      </w:r>
      <w:r w:rsidRPr="00D22A00">
        <w:rPr>
          <w:rFonts w:cs="Tahoma"/>
          <w:szCs w:val="18"/>
          <w:lang w:val="it-IT"/>
        </w:rPr>
        <w:t>Tuttavia, qualora la società riassegni una licenza a un altro server, dovrà attenersi ai diritti sull</w:t>
      </w:r>
      <w:r w:rsidR="00A6407A">
        <w:rPr>
          <w:rFonts w:cs="Tahoma"/>
          <w:szCs w:val="18"/>
          <w:lang w:val="it-IT"/>
        </w:rPr>
        <w:t>’</w:t>
      </w:r>
      <w:r w:rsidRPr="00D22A00">
        <w:rPr>
          <w:rFonts w:cs="Tahoma"/>
          <w:szCs w:val="18"/>
          <w:lang w:val="it-IT"/>
        </w:rPr>
        <w:t>utilizzo di</w:t>
      </w:r>
      <w:r w:rsidR="00A242B8">
        <w:rPr>
          <w:rFonts w:cs="Tahoma"/>
          <w:szCs w:val="18"/>
          <w:lang w:val="it-IT"/>
        </w:rPr>
        <w:t> </w:t>
      </w:r>
      <w:r w:rsidRPr="00D22A00">
        <w:rPr>
          <w:rFonts w:cs="Tahoma"/>
          <w:szCs w:val="18"/>
          <w:lang w:val="it-IT"/>
        </w:rPr>
        <w:t>SQL Server 2012.</w:t>
      </w:r>
      <w:r w:rsidRPr="000724F2">
        <w:rPr>
          <w:rFonts w:cs="Tahoma"/>
          <w:szCs w:val="18"/>
          <w:lang w:val="fr-FR"/>
        </w:rPr>
        <w:t xml:space="preserve"> </w:t>
      </w:r>
      <w:r w:rsidRPr="00D22A00">
        <w:rPr>
          <w:rFonts w:cs="Tahoma"/>
          <w:szCs w:val="18"/>
          <w:lang w:val="it-IT"/>
        </w:rPr>
        <w:t>Quando cede licenze core a server ai sensi dei diritti sull</w:t>
      </w:r>
      <w:r w:rsidR="00A6407A">
        <w:rPr>
          <w:rFonts w:cs="Tahoma"/>
          <w:szCs w:val="18"/>
          <w:lang w:val="it-IT"/>
        </w:rPr>
        <w:t>’</w:t>
      </w:r>
      <w:r w:rsidRPr="00D22A00">
        <w:rPr>
          <w:rFonts w:cs="Tahoma"/>
          <w:szCs w:val="18"/>
          <w:lang w:val="it-IT"/>
        </w:rPr>
        <w:t>utilizzo per SQL 2012, la società potrà combinare l</w:t>
      </w:r>
      <w:r w:rsidR="00A6407A">
        <w:rPr>
          <w:rFonts w:cs="Tahoma"/>
          <w:szCs w:val="18"/>
          <w:lang w:val="it-IT"/>
        </w:rPr>
        <w:t>’</w:t>
      </w:r>
      <w:r w:rsidRPr="00D22A00">
        <w:rPr>
          <w:rFonts w:cs="Tahoma"/>
          <w:szCs w:val="18"/>
          <w:lang w:val="it-IT"/>
        </w:rPr>
        <w:t>equivalenza core delle licenze esistenti con</w:t>
      </w:r>
      <w:r w:rsidR="00A242B8">
        <w:rPr>
          <w:rFonts w:cs="Tahoma"/>
          <w:szCs w:val="18"/>
          <w:lang w:val="it-IT"/>
        </w:rPr>
        <w:t> </w:t>
      </w:r>
      <w:r w:rsidRPr="00D22A00">
        <w:rPr>
          <w:rFonts w:cs="Tahoma"/>
          <w:szCs w:val="18"/>
          <w:lang w:val="it-IT"/>
        </w:rPr>
        <w:t>le licenze core per SQL Server 2012 aggiuntive.</w:t>
      </w:r>
    </w:p>
    <w:p w:rsidR="009C0902" w:rsidRPr="000724F2" w:rsidRDefault="009C0902" w:rsidP="0002165F">
      <w:pPr>
        <w:numPr>
          <w:ilvl w:val="1"/>
          <w:numId w:val="126"/>
        </w:numPr>
        <w:tabs>
          <w:tab w:val="left" w:pos="2520"/>
        </w:tabs>
        <w:spacing w:after="200" w:line="276" w:lineRule="auto"/>
        <w:ind w:left="2520"/>
        <w:contextualSpacing/>
        <w:rPr>
          <w:rFonts w:cs="Tahoma"/>
          <w:szCs w:val="18"/>
          <w:lang w:val="fr-FR"/>
        </w:rPr>
      </w:pPr>
      <w:r w:rsidRPr="00D22A00">
        <w:rPr>
          <w:rFonts w:cs="Tahoma"/>
          <w:szCs w:val="18"/>
          <w:lang w:val="it-IT"/>
        </w:rPr>
        <w:t>L</w:t>
      </w:r>
      <w:r w:rsidR="00A6407A">
        <w:rPr>
          <w:rFonts w:cs="Tahoma"/>
          <w:szCs w:val="18"/>
          <w:lang w:val="it-IT"/>
        </w:rPr>
        <w:t>’</w:t>
      </w:r>
      <w:r w:rsidRPr="00D22A00">
        <w:rPr>
          <w:rFonts w:cs="Tahoma"/>
          <w:szCs w:val="18"/>
          <w:lang w:val="it-IT"/>
        </w:rPr>
        <w:t>equivalenza di licenze core stimata delle società non implica che esse possano cedere una licenza singola per processore a core attraverso due o più processori.</w:t>
      </w:r>
    </w:p>
    <w:p w:rsidR="009C0902" w:rsidRPr="000724F2" w:rsidRDefault="009C0902" w:rsidP="0002165F">
      <w:pPr>
        <w:numPr>
          <w:ilvl w:val="0"/>
          <w:numId w:val="108"/>
        </w:numPr>
        <w:tabs>
          <w:tab w:val="left" w:pos="720"/>
        </w:tabs>
        <w:spacing w:after="200" w:line="276" w:lineRule="auto"/>
        <w:contextualSpacing/>
        <w:rPr>
          <w:rFonts w:eastAsia="Times New Roman" w:cs="Tahoma"/>
          <w:color w:val="000000"/>
          <w:szCs w:val="18"/>
          <w:lang w:val="fr-FR"/>
        </w:rPr>
      </w:pPr>
      <w:r w:rsidRPr="00D22A00">
        <w:rPr>
          <w:rFonts w:cs="Tahoma"/>
          <w:b/>
          <w:szCs w:val="18"/>
          <w:lang w:val="it-IT"/>
        </w:rPr>
        <w:t xml:space="preserve">Per le società con copertura Software Assurance in scadenza in data 1 aprile 2015 o successiva che scelgono di non effettuare il rinnovo: </w:t>
      </w:r>
      <w:r w:rsidRPr="00D22A00">
        <w:rPr>
          <w:rFonts w:cs="Tahoma"/>
          <w:szCs w:val="18"/>
          <w:lang w:val="it-IT"/>
        </w:rPr>
        <w:t>alle società titolari di contratti Enterprise Subscription e Open Value Subscription con copertura in scadenza in data 1 aprile 2015 o successiva che scelgono di effettuare il</w:t>
      </w:r>
      <w:r w:rsidR="00A242B8">
        <w:rPr>
          <w:rFonts w:cs="Tahoma"/>
          <w:szCs w:val="18"/>
          <w:lang w:val="it-IT"/>
        </w:rPr>
        <w:t> </w:t>
      </w:r>
      <w:r w:rsidRPr="00D22A00">
        <w:rPr>
          <w:rFonts w:cs="Tahoma"/>
          <w:szCs w:val="18"/>
          <w:lang w:val="it-IT"/>
        </w:rPr>
        <w:t>buy-out delle licenze per processore e alle altre società che acquistano licenze perpetue ai sensi del loro contratto verranno offerte le seguenti opzioni:</w:t>
      </w:r>
    </w:p>
    <w:p w:rsidR="009C0902" w:rsidRPr="000724F2" w:rsidRDefault="009C0902" w:rsidP="0002165F">
      <w:pPr>
        <w:numPr>
          <w:ilvl w:val="2"/>
          <w:numId w:val="108"/>
        </w:numPr>
        <w:spacing w:after="200" w:line="276" w:lineRule="auto"/>
        <w:contextualSpacing/>
        <w:rPr>
          <w:rFonts w:cs="Tahoma"/>
          <w:szCs w:val="18"/>
          <w:lang w:val="fr-FR"/>
        </w:rPr>
      </w:pPr>
      <w:r w:rsidRPr="00D22A00">
        <w:rPr>
          <w:rFonts w:cs="Tahoma"/>
          <w:szCs w:val="18"/>
          <w:lang w:val="it-IT"/>
        </w:rPr>
        <w:t>come stabilito nel primo paragrafo di questa nota relativa al prodotto, le licenze acquistate</w:t>
      </w:r>
      <w:r w:rsidR="00A242B8">
        <w:rPr>
          <w:rFonts w:cs="Tahoma"/>
          <w:szCs w:val="18"/>
          <w:lang w:val="it-IT"/>
        </w:rPr>
        <w:t> </w:t>
      </w:r>
      <w:r w:rsidRPr="00D22A00">
        <w:rPr>
          <w:rFonts w:cs="Tahoma"/>
          <w:szCs w:val="18"/>
          <w:lang w:val="it-IT"/>
        </w:rPr>
        <w:t>prima del 1 aprile 2015 sono licenze qualificanti e le società potranno continuare a utilizzare SQL Server 2012 in base alle condizioni riportate nel precedente</w:t>
      </w:r>
      <w:r w:rsidR="00A242B8">
        <w:rPr>
          <w:rFonts w:cs="Tahoma"/>
          <w:szCs w:val="18"/>
          <w:lang w:val="it-IT"/>
        </w:rPr>
        <w:t> </w:t>
      </w:r>
      <w:r w:rsidRPr="00D22A00">
        <w:rPr>
          <w:rFonts w:cs="Tahoma"/>
          <w:szCs w:val="18"/>
          <w:lang w:val="it-IT"/>
        </w:rPr>
        <w:t>Articolo “Per le società con copertura Software Assurance in scadenza prima</w:t>
      </w:r>
      <w:r w:rsidR="00BC6A0C">
        <w:rPr>
          <w:rFonts w:cs="Tahoma"/>
          <w:szCs w:val="18"/>
          <w:lang w:val="it-IT"/>
        </w:rPr>
        <w:t xml:space="preserve"> </w:t>
      </w:r>
      <w:r w:rsidRPr="00D22A00">
        <w:rPr>
          <w:rFonts w:cs="Tahoma"/>
          <w:szCs w:val="18"/>
          <w:lang w:val="it-IT"/>
        </w:rPr>
        <w:t>del 1 aprile 2015 che scelgono di non effettuare il rinnovo” e</w:t>
      </w:r>
    </w:p>
    <w:p w:rsidR="009C0902" w:rsidRPr="000724F2" w:rsidRDefault="009C0902" w:rsidP="0002165F">
      <w:pPr>
        <w:numPr>
          <w:ilvl w:val="2"/>
          <w:numId w:val="108"/>
        </w:numPr>
        <w:spacing w:after="200" w:line="276" w:lineRule="auto"/>
        <w:contextualSpacing/>
        <w:rPr>
          <w:rFonts w:cs="Tahoma"/>
          <w:szCs w:val="18"/>
          <w:lang w:val="fr-FR"/>
        </w:rPr>
      </w:pPr>
      <w:r w:rsidRPr="00D22A00">
        <w:rPr>
          <w:rFonts w:cs="Tahoma"/>
          <w:szCs w:val="18"/>
          <w:lang w:val="it-IT"/>
        </w:rPr>
        <w:t>per le licenze acquistate dopo il 1 aprile 2015 la licenza per processore delle società avrà un</w:t>
      </w:r>
      <w:r w:rsidR="00A6407A">
        <w:rPr>
          <w:rFonts w:cs="Tahoma"/>
          <w:szCs w:val="18"/>
          <w:lang w:val="it-IT"/>
        </w:rPr>
        <w:t>’</w:t>
      </w:r>
      <w:r w:rsidRPr="00D22A00">
        <w:rPr>
          <w:rFonts w:cs="Tahoma"/>
          <w:szCs w:val="18"/>
          <w:lang w:val="it-IT"/>
        </w:rPr>
        <w:t>equivalenza core di quattro licenze core Standard per SQL Server 2012.</w:t>
      </w:r>
      <w:r w:rsidRPr="000724F2">
        <w:rPr>
          <w:rFonts w:cs="Tahoma"/>
          <w:szCs w:val="18"/>
          <w:lang w:val="fr-FR"/>
        </w:rPr>
        <w:t xml:space="preserve"> </w:t>
      </w:r>
      <w:r w:rsidRPr="00D22A00">
        <w:rPr>
          <w:rFonts w:cs="Tahoma"/>
          <w:szCs w:val="18"/>
          <w:lang w:val="it-IT"/>
        </w:rPr>
        <w:t>Per l</w:t>
      </w:r>
      <w:r w:rsidR="00A6407A">
        <w:rPr>
          <w:rFonts w:cs="Tahoma"/>
          <w:szCs w:val="18"/>
          <w:lang w:val="it-IT"/>
        </w:rPr>
        <w:t>’</w:t>
      </w:r>
      <w:r w:rsidRPr="00D22A00">
        <w:rPr>
          <w:rFonts w:cs="Tahoma"/>
          <w:szCs w:val="18"/>
          <w:lang w:val="it-IT"/>
        </w:rPr>
        <w:t>utilizzo continuativo di SQL Server 2012 su processori che richiedono più di quattro licenze core per processore la società deve acquistare le licenze core aggiuntive.</w:t>
      </w:r>
    </w:p>
    <w:p w:rsidR="009C0902" w:rsidRPr="000724F2" w:rsidRDefault="009C0902" w:rsidP="0002165F">
      <w:pPr>
        <w:numPr>
          <w:ilvl w:val="0"/>
          <w:numId w:val="108"/>
        </w:numPr>
        <w:tabs>
          <w:tab w:val="left" w:pos="1080"/>
        </w:tabs>
        <w:spacing w:after="200" w:line="276" w:lineRule="auto"/>
        <w:ind w:left="1080"/>
        <w:contextualSpacing/>
        <w:rPr>
          <w:rFonts w:cs="Tahoma"/>
          <w:szCs w:val="18"/>
          <w:lang w:val="fr-FR"/>
        </w:rPr>
      </w:pPr>
      <w:r w:rsidRPr="001A3CDD">
        <w:rPr>
          <w:rFonts w:cs="Tahoma"/>
          <w:b/>
          <w:szCs w:val="18"/>
          <w:lang w:val="it-IT"/>
        </w:rPr>
        <w:t>Per le società con sede nella Repubblica popolare cinese, dove acquistano licenze per processore e Software Assurance per SQL Server 2008 R2</w:t>
      </w:r>
      <w:r w:rsidRPr="00D22A00">
        <w:rPr>
          <w:rFonts w:cs="Tahoma"/>
          <w:b/>
          <w:szCs w:val="18"/>
          <w:lang w:val="it-IT"/>
        </w:rPr>
        <w:t>:</w:t>
      </w:r>
      <w:r w:rsidRPr="000724F2">
        <w:rPr>
          <w:rFonts w:cs="Tahoma"/>
          <w:szCs w:val="18"/>
          <w:lang w:val="fr-FR"/>
        </w:rPr>
        <w:t xml:space="preserve"> </w:t>
      </w:r>
      <w:r w:rsidRPr="001A3CDD">
        <w:rPr>
          <w:rFonts w:cs="Tahoma"/>
          <w:szCs w:val="18"/>
          <w:lang w:val="it-IT"/>
        </w:rPr>
        <w:t>non si applicano i riferimenti al</w:t>
      </w:r>
      <w:r w:rsidR="00DB4D60">
        <w:rPr>
          <w:rFonts w:cs="Tahoma"/>
          <w:szCs w:val="18"/>
          <w:lang w:val="it-IT"/>
        </w:rPr>
        <w:t> </w:t>
      </w:r>
      <w:r w:rsidRPr="001A3CDD">
        <w:rPr>
          <w:rFonts w:cs="Tahoma"/>
          <w:szCs w:val="18"/>
          <w:lang w:val="it-IT"/>
        </w:rPr>
        <w:t>1</w:t>
      </w:r>
      <w:r w:rsidR="00A242B8">
        <w:rPr>
          <w:rFonts w:cs="Tahoma"/>
          <w:szCs w:val="18"/>
          <w:lang w:val="it-IT"/>
        </w:rPr>
        <w:t> </w:t>
      </w:r>
      <w:r w:rsidRPr="001A3CDD">
        <w:rPr>
          <w:rFonts w:cs="Tahoma"/>
          <w:szCs w:val="18"/>
          <w:lang w:val="it-IT"/>
        </w:rPr>
        <w:t>aprile 2012 e al 1 aprile 2015 presenti in questa nota relativa alla lista dei prodotti.</w:t>
      </w:r>
      <w:r w:rsidRPr="000724F2">
        <w:rPr>
          <w:rFonts w:cs="Tahoma"/>
          <w:szCs w:val="18"/>
          <w:lang w:val="fr-FR"/>
        </w:rPr>
        <w:t xml:space="preserve"> </w:t>
      </w:r>
      <w:r w:rsidRPr="001A3CDD">
        <w:rPr>
          <w:rFonts w:cs="Tahoma"/>
          <w:szCs w:val="18"/>
          <w:lang w:val="it-IT"/>
        </w:rPr>
        <w:t>Le date applicabili</w:t>
      </w:r>
      <w:r w:rsidR="00A242B8">
        <w:rPr>
          <w:rFonts w:cs="Tahoma"/>
          <w:szCs w:val="18"/>
          <w:lang w:val="it-IT"/>
        </w:rPr>
        <w:t> </w:t>
      </w:r>
      <w:r w:rsidRPr="001A3CDD">
        <w:rPr>
          <w:rFonts w:cs="Tahoma"/>
          <w:szCs w:val="18"/>
          <w:lang w:val="it-IT"/>
        </w:rPr>
        <w:t>per queste società sarebbero rispettivamente il 1 luglio 2012 e il 1 luglio 2015.</w:t>
      </w:r>
    </w:p>
    <w:p w:rsidR="003E0470" w:rsidRDefault="003E0470">
      <w:pPr>
        <w:pStyle w:val="EndnoteText"/>
        <w:rPr>
          <w:sz w:val="18"/>
          <w:szCs w:val="18"/>
          <w:lang w:val="fr-FR"/>
        </w:rPr>
      </w:pPr>
      <w:bookmarkStart w:id="1588" w:name="_821_SQL_Server®"/>
      <w:bookmarkEnd w:id="1588"/>
    </w:p>
    <w:p w:rsidR="00B85551" w:rsidRDefault="00B85551">
      <w:pPr>
        <w:pStyle w:val="EndnoteText"/>
        <w:rPr>
          <w:sz w:val="18"/>
          <w:szCs w:val="18"/>
          <w:lang w:val="fr-FR"/>
        </w:rPr>
      </w:pPr>
    </w:p>
    <w:p w:rsidR="00B85551" w:rsidRPr="000724F2" w:rsidRDefault="00B85551">
      <w:pPr>
        <w:pStyle w:val="EndnoteText"/>
        <w:rPr>
          <w:sz w:val="18"/>
          <w:szCs w:val="18"/>
          <w:lang w:val="fr-FR"/>
        </w:rPr>
      </w:pPr>
    </w:p>
    <w:p w:rsidR="009C0902" w:rsidRPr="00D22A00" w:rsidRDefault="009C0902" w:rsidP="00BE0381">
      <w:pPr>
        <w:pStyle w:val="Heading3"/>
        <w:ind w:left="245" w:hanging="245"/>
        <w:rPr>
          <w:rFonts w:ascii="Tahoma" w:hAnsi="Tahoma" w:cs="Tahoma"/>
          <w:sz w:val="22"/>
          <w:szCs w:val="22"/>
        </w:rPr>
      </w:pPr>
      <w:bookmarkStart w:id="1589" w:name="Srv_72SysCtrConfigMgr07R2"/>
      <w:bookmarkStart w:id="1590" w:name="Srv_73SysCtrConfigMgr07R2"/>
      <w:bookmarkStart w:id="1591" w:name="Srv_76SysCtrConfigMgr07R2"/>
      <w:bookmarkStart w:id="1592" w:name="_Toc325609336"/>
      <w:bookmarkStart w:id="1593" w:name="_92_Licenze_di"/>
      <w:bookmarkStart w:id="1594" w:name="_Toc328555379"/>
      <w:bookmarkStart w:id="1595" w:name="Srv_89SysCtrConfigMgr07R3EndofLife"/>
      <w:bookmarkEnd w:id="1589"/>
      <w:bookmarkEnd w:id="1590"/>
      <w:bookmarkEnd w:id="1591"/>
      <w:bookmarkEnd w:id="1592"/>
      <w:bookmarkEnd w:id="1593"/>
      <w:r w:rsidRPr="00D22A00">
        <w:rPr>
          <w:rFonts w:ascii="Tahoma" w:hAnsi="Tahoma" w:cs="Tahoma"/>
          <w:caps/>
          <w:color w:val="F66400"/>
          <w:sz w:val="22"/>
          <w:szCs w:val="22"/>
          <w:vertAlign w:val="superscript"/>
          <w:lang w:val="it-IT"/>
        </w:rPr>
        <w:t>92</w:t>
      </w:r>
      <w:r w:rsidRPr="00D22A00">
        <w:rPr>
          <w:rFonts w:ascii="Tahoma" w:hAnsi="Tahoma" w:cs="Tahoma"/>
          <w:color w:val="F66400"/>
          <w:sz w:val="22"/>
          <w:szCs w:val="22"/>
          <w:lang w:val="it-IT"/>
        </w:rPr>
        <w:t xml:space="preserve"> Licenze di Gestione Server e Server di Gestione per System Center Configuration Manager 2007 R3</w:t>
      </w:r>
      <w:bookmarkEnd w:id="1594"/>
    </w:p>
    <w:bookmarkEnd w:id="1595"/>
    <w:p w:rsidR="009C0902" w:rsidRPr="00D71EC3" w:rsidRDefault="009C0902" w:rsidP="004F39A9">
      <w:pPr>
        <w:ind w:left="720"/>
        <w:contextualSpacing/>
        <w:rPr>
          <w:rFonts w:cs="Tahoma"/>
          <w:sz w:val="16"/>
          <w:szCs w:val="18"/>
          <w:lang w:val="fr-FR"/>
        </w:rPr>
      </w:pPr>
    </w:p>
    <w:p w:rsidR="009C0902" w:rsidRPr="00D71EC3" w:rsidRDefault="009C0902" w:rsidP="004F39A9">
      <w:pPr>
        <w:ind w:left="907"/>
        <w:rPr>
          <w:rFonts w:cs="Tahoma"/>
          <w:szCs w:val="18"/>
          <w:lang w:val="fr-FR"/>
        </w:rPr>
      </w:pPr>
      <w:r w:rsidRPr="00D22A00">
        <w:rPr>
          <w:rFonts w:cs="Tahoma"/>
          <w:color w:val="000000"/>
          <w:szCs w:val="18"/>
          <w:lang w:val="it-IT"/>
        </w:rPr>
        <w:t>Prodotti End-Of-Life (EOL) che non verranno più offerti.</w:t>
      </w:r>
    </w:p>
    <w:p w:rsidR="009C0902" w:rsidRPr="00D71EC3" w:rsidRDefault="009C0902" w:rsidP="004F39A9">
      <w:pPr>
        <w:adjustRightInd w:val="0"/>
        <w:spacing w:before="120" w:after="120"/>
        <w:ind w:left="907"/>
        <w:textAlignment w:val="baseline"/>
        <w:rPr>
          <w:rFonts w:cs="Tahoma"/>
          <w:szCs w:val="18"/>
          <w:lang w:val="fr-FR"/>
        </w:rPr>
      </w:pPr>
      <w:r w:rsidRPr="00D22A00">
        <w:rPr>
          <w:rFonts w:cs="Tahoma"/>
          <w:szCs w:val="18"/>
          <w:u w:val="single"/>
          <w:lang w:val="it-IT"/>
        </w:rPr>
        <w:t>Dettagli relativi alla Concessione di una Licenza Transitoria Una Tantum per System Center 2012</w:t>
      </w:r>
      <w:r w:rsidRPr="00D22A00">
        <w:rPr>
          <w:rFonts w:cs="Tahoma"/>
          <w:szCs w:val="18"/>
          <w:lang w:val="it-IT"/>
        </w:rPr>
        <w:t>:</w:t>
      </w:r>
    </w:p>
    <w:p w:rsidR="009C0902" w:rsidRPr="00D71EC3" w:rsidRDefault="009C0902" w:rsidP="004F39A9">
      <w:pPr>
        <w:adjustRightInd w:val="0"/>
        <w:spacing w:before="120" w:after="120"/>
        <w:ind w:left="907"/>
        <w:textAlignment w:val="baseline"/>
        <w:rPr>
          <w:rFonts w:cs="Tahoma"/>
          <w:szCs w:val="18"/>
          <w:lang w:val="fr-FR"/>
        </w:rPr>
      </w:pPr>
      <w:r w:rsidRPr="00D22A00">
        <w:rPr>
          <w:rFonts w:cs="Tahoma"/>
          <w:szCs w:val="18"/>
          <w:lang w:val="it-IT"/>
        </w:rPr>
        <w:t>Per dettagli sulle concessioni di licenze transitorie, fare riferimento alla nota relativa al prodotto presente nelle offerte di System Center 2012.</w:t>
      </w:r>
    </w:p>
    <w:p w:rsidR="009C0902" w:rsidRPr="00D71EC3" w:rsidRDefault="009C0902" w:rsidP="004F39A9">
      <w:pPr>
        <w:spacing w:before="60" w:after="60"/>
        <w:ind w:left="1440"/>
        <w:rPr>
          <w:sz w:val="20"/>
          <w:lang w:val="fr-FR"/>
        </w:rPr>
      </w:pPr>
      <w:bookmarkStart w:id="1596" w:name="Srv_94SystemsCenterDataProEtalEndofLife"/>
      <w:bookmarkStart w:id="1597" w:name="Srv_94SystemsCenterDataProEtal"/>
      <w:bookmarkStart w:id="1598" w:name="Srv_82SysCtrDataProMgr07StdSvrMgmtML"/>
      <w:bookmarkStart w:id="1599" w:name="Srv_78SysCtrDataProMgr07StdSvrMgmtML"/>
      <w:bookmarkStart w:id="1600" w:name="Srv_79SysCtrDataProMgr07StdSvrMgmtML"/>
      <w:bookmarkEnd w:id="1596"/>
      <w:bookmarkEnd w:id="1597"/>
      <w:bookmarkEnd w:id="1598"/>
      <w:bookmarkEnd w:id="1599"/>
      <w:bookmarkEnd w:id="1600"/>
    </w:p>
    <w:p w:rsidR="009C0902" w:rsidRPr="00596F20" w:rsidRDefault="009C0902" w:rsidP="00596F20">
      <w:pPr>
        <w:pStyle w:val="Heading3"/>
        <w:ind w:left="245" w:hanging="245"/>
        <w:rPr>
          <w:rFonts w:ascii="Tahoma" w:hAnsi="Tahoma" w:cs="Tahoma"/>
          <w:color w:val="F66400"/>
          <w:sz w:val="22"/>
          <w:szCs w:val="22"/>
          <w:lang w:val="it-IT"/>
        </w:rPr>
      </w:pPr>
      <w:bookmarkStart w:id="1601" w:name="_93_Licenze_di"/>
      <w:bookmarkStart w:id="1602" w:name="_Toc328555380"/>
      <w:bookmarkEnd w:id="1601"/>
      <w:r w:rsidRPr="00596F20">
        <w:rPr>
          <w:rFonts w:ascii="Tahoma" w:hAnsi="Tahoma" w:cs="Tahoma"/>
          <w:color w:val="F66400"/>
          <w:sz w:val="22"/>
          <w:szCs w:val="22"/>
          <w:vertAlign w:val="superscript"/>
          <w:lang w:val="it-IT"/>
        </w:rPr>
        <w:t>93</w:t>
      </w:r>
      <w:r w:rsidRPr="00596F20">
        <w:rPr>
          <w:rFonts w:ascii="Tahoma" w:hAnsi="Tahoma" w:cs="Tahoma"/>
          <w:color w:val="F66400"/>
          <w:sz w:val="22"/>
          <w:szCs w:val="22"/>
          <w:lang w:val="it-IT"/>
        </w:rPr>
        <w:t xml:space="preserve"> Licenze di Gestione Server e di Gestione Client per System Center Data Protection Manager 2010</w:t>
      </w:r>
      <w:bookmarkEnd w:id="1602"/>
    </w:p>
    <w:p w:rsidR="009C0902" w:rsidRPr="00D71EC3" w:rsidRDefault="009C0902" w:rsidP="004F39A9">
      <w:pPr>
        <w:ind w:left="720"/>
        <w:contextualSpacing/>
        <w:rPr>
          <w:rFonts w:cs="Tahoma"/>
          <w:color w:val="F66400"/>
          <w:sz w:val="16"/>
          <w:szCs w:val="18"/>
          <w:lang w:val="fr-FR"/>
        </w:rPr>
      </w:pPr>
    </w:p>
    <w:p w:rsidR="009C0902" w:rsidRPr="00D71EC3" w:rsidRDefault="009C0902" w:rsidP="004F39A9">
      <w:pPr>
        <w:ind w:left="720"/>
        <w:rPr>
          <w:lang w:val="fr-FR"/>
        </w:rPr>
      </w:pPr>
    </w:p>
    <w:p w:rsidR="009C0902" w:rsidRPr="00D71EC3" w:rsidRDefault="009C0902" w:rsidP="004F39A9">
      <w:pPr>
        <w:ind w:left="720"/>
        <w:rPr>
          <w:rFonts w:cs="Tahoma"/>
          <w:szCs w:val="18"/>
          <w:lang w:val="fr-FR"/>
        </w:rPr>
      </w:pPr>
      <w:r w:rsidRPr="00D22A00">
        <w:rPr>
          <w:rFonts w:cs="Tahoma"/>
          <w:szCs w:val="18"/>
          <w:lang w:val="it-IT"/>
        </w:rPr>
        <w:t>Prodotti End-Of-Life (EOL) che non verranno più offerti.</w:t>
      </w:r>
    </w:p>
    <w:p w:rsidR="009C0902" w:rsidRPr="00D71EC3" w:rsidRDefault="009C0902" w:rsidP="003E0470">
      <w:pPr>
        <w:ind w:left="720"/>
        <w:contextualSpacing/>
        <w:rPr>
          <w:lang w:val="fr-FR"/>
        </w:rPr>
      </w:pPr>
    </w:p>
    <w:p w:rsidR="009C0902" w:rsidRPr="00D71EC3" w:rsidRDefault="009C0902" w:rsidP="004F39A9">
      <w:pPr>
        <w:adjustRightInd w:val="0"/>
        <w:spacing w:before="120" w:after="120"/>
        <w:ind w:left="720"/>
        <w:textAlignment w:val="baseline"/>
        <w:rPr>
          <w:rFonts w:cs="Tahoma"/>
          <w:szCs w:val="18"/>
          <w:lang w:val="fr-FR"/>
        </w:rPr>
      </w:pPr>
      <w:r w:rsidRPr="00D22A00">
        <w:rPr>
          <w:rFonts w:cs="Tahoma"/>
          <w:szCs w:val="18"/>
          <w:u w:val="single"/>
          <w:lang w:val="it-IT"/>
        </w:rPr>
        <w:t>Dettagli relativi alla Concessione di una Licenza Transitoria Una Tantum per System Center 2012</w:t>
      </w:r>
      <w:r w:rsidRPr="00D22A00">
        <w:rPr>
          <w:rFonts w:cs="Tahoma"/>
          <w:szCs w:val="18"/>
          <w:lang w:val="it-IT"/>
        </w:rPr>
        <w:t>:</w:t>
      </w:r>
    </w:p>
    <w:p w:rsidR="009C0902" w:rsidRPr="00D71EC3" w:rsidRDefault="009C0902" w:rsidP="004F39A9">
      <w:pPr>
        <w:ind w:left="720"/>
        <w:rPr>
          <w:rFonts w:cs="Tahoma"/>
          <w:szCs w:val="18"/>
          <w:lang w:val="fr-FR"/>
        </w:rPr>
      </w:pPr>
      <w:r w:rsidRPr="00D22A00">
        <w:rPr>
          <w:rFonts w:cs="Tahoma"/>
          <w:szCs w:val="18"/>
          <w:lang w:val="it-IT"/>
        </w:rPr>
        <w:t>Per dettagli sulle concessioni di licenze transitorie, fare riferimento alla nota relativa al prodotto presente nelle offerte di System Center 2012.</w:t>
      </w:r>
    </w:p>
    <w:p w:rsidR="009C0902" w:rsidRPr="00D71EC3" w:rsidRDefault="009C0902" w:rsidP="004F39A9">
      <w:pPr>
        <w:rPr>
          <w:sz w:val="20"/>
          <w:szCs w:val="20"/>
          <w:lang w:val="fr-FR"/>
        </w:rPr>
      </w:pPr>
      <w:bookmarkStart w:id="1603" w:name="_79_System_Center"/>
      <w:bookmarkStart w:id="1604" w:name="_Toc325609337"/>
      <w:bookmarkStart w:id="1605" w:name="Srv_79SystemCenterEssentials07"/>
      <w:bookmarkStart w:id="1606" w:name="Srv_80SystemCenterEssentials07"/>
      <w:bookmarkStart w:id="1607" w:name="Srv_83SystemCenterEssentials07"/>
      <w:bookmarkEnd w:id="1603"/>
      <w:bookmarkEnd w:id="1604"/>
    </w:p>
    <w:p w:rsidR="009C0902" w:rsidRPr="00D22A00" w:rsidRDefault="009C0902" w:rsidP="00700390">
      <w:pPr>
        <w:pStyle w:val="Heading3"/>
        <w:rPr>
          <w:rFonts w:ascii="Tahoma" w:hAnsi="Tahoma" w:cs="Tahoma"/>
          <w:sz w:val="22"/>
          <w:szCs w:val="22"/>
        </w:rPr>
      </w:pPr>
      <w:bookmarkStart w:id="1608" w:name="_94System_Center_Essentials"/>
      <w:bookmarkStart w:id="1609" w:name="_Toc328555381"/>
      <w:bookmarkEnd w:id="1608"/>
      <w:r w:rsidRPr="00D22A00">
        <w:rPr>
          <w:rFonts w:ascii="Tahoma" w:hAnsi="Tahoma" w:cs="Tahoma"/>
          <w:caps/>
          <w:color w:val="F66400"/>
          <w:sz w:val="22"/>
          <w:szCs w:val="22"/>
          <w:vertAlign w:val="superscript"/>
          <w:lang w:val="it-IT"/>
        </w:rPr>
        <w:t>94</w:t>
      </w:r>
      <w:r w:rsidR="00891BC7" w:rsidRPr="00891BC7">
        <w:rPr>
          <w:rFonts w:ascii="Tahoma" w:hAnsi="Tahoma" w:cs="Tahoma"/>
          <w:caps/>
          <w:color w:val="F66400"/>
          <w:sz w:val="22"/>
          <w:szCs w:val="22"/>
          <w:lang w:val="it-IT"/>
        </w:rPr>
        <w:t xml:space="preserve"> </w:t>
      </w:r>
      <w:r w:rsidRPr="00D22A00">
        <w:rPr>
          <w:rFonts w:ascii="Tahoma" w:hAnsi="Tahoma" w:cs="Tahoma"/>
          <w:color w:val="F66400"/>
          <w:sz w:val="22"/>
          <w:szCs w:val="22"/>
          <w:lang w:val="it-IT"/>
        </w:rPr>
        <w:t>System Center Essentials 2010</w:t>
      </w:r>
      <w:bookmarkEnd w:id="1609"/>
    </w:p>
    <w:bookmarkEnd w:id="1605"/>
    <w:bookmarkEnd w:id="1606"/>
    <w:bookmarkEnd w:id="1607"/>
    <w:p w:rsidR="009C0902" w:rsidRDefault="009C0902" w:rsidP="004F39A9">
      <w:pPr>
        <w:ind w:hanging="200"/>
        <w:rPr>
          <w:rFonts w:cs="Tahoma"/>
          <w:sz w:val="20"/>
        </w:rPr>
      </w:pPr>
    </w:p>
    <w:p w:rsidR="009C0902" w:rsidRPr="00D22A00" w:rsidRDefault="009C0902" w:rsidP="004F39A9">
      <w:pPr>
        <w:ind w:left="720"/>
        <w:rPr>
          <w:rFonts w:cs="Tahoma"/>
          <w:szCs w:val="18"/>
        </w:rPr>
      </w:pPr>
      <w:r w:rsidRPr="00D22A00">
        <w:rPr>
          <w:rFonts w:cs="Tahoma"/>
          <w:color w:val="000000"/>
          <w:szCs w:val="18"/>
          <w:u w:val="single"/>
          <w:lang w:val="it-IT"/>
        </w:rPr>
        <w:t>Percorso di Migrazione da System Center Essentials 2007 (SCE 2007) a System Center Essentials 2010 (SCE</w:t>
      </w:r>
      <w:r w:rsidR="00BE0381">
        <w:rPr>
          <w:rFonts w:cs="Tahoma"/>
          <w:color w:val="000000"/>
          <w:szCs w:val="18"/>
          <w:u w:val="single"/>
          <w:lang w:val="it-IT"/>
        </w:rPr>
        <w:t> </w:t>
      </w:r>
      <w:r w:rsidRPr="00D22A00">
        <w:rPr>
          <w:rFonts w:cs="Tahoma"/>
          <w:color w:val="000000"/>
          <w:szCs w:val="18"/>
          <w:u w:val="single"/>
          <w:lang w:val="it-IT"/>
        </w:rPr>
        <w:t>2010)</w:t>
      </w:r>
      <w:r w:rsidRPr="00D22A00">
        <w:rPr>
          <w:rFonts w:cs="Tahoma"/>
          <w:color w:val="000000"/>
          <w:szCs w:val="18"/>
          <w:lang w:val="it-IT"/>
        </w:rPr>
        <w:t>:</w:t>
      </w:r>
    </w:p>
    <w:p w:rsidR="009C0902" w:rsidRPr="00CE2BD2" w:rsidRDefault="009C0902" w:rsidP="004F39A9">
      <w:pPr>
        <w:ind w:left="720"/>
        <w:rPr>
          <w:rFonts w:cs="Tahoma"/>
          <w:color w:val="000000"/>
          <w:szCs w:val="20"/>
        </w:rPr>
      </w:pPr>
    </w:p>
    <w:p w:rsidR="009C0902" w:rsidRPr="008A4DE0" w:rsidRDefault="009C0902" w:rsidP="004F39A9">
      <w:pPr>
        <w:ind w:left="720"/>
        <w:rPr>
          <w:rFonts w:cs="Tahoma"/>
          <w:szCs w:val="18"/>
          <w:lang w:val="fr-FR"/>
        </w:rPr>
      </w:pPr>
      <w:r w:rsidRPr="00D22A00">
        <w:rPr>
          <w:rFonts w:cs="Tahoma"/>
          <w:color w:val="000000"/>
          <w:szCs w:val="18"/>
          <w:lang w:val="it-IT"/>
        </w:rPr>
        <w:t>Con la versione di System Center Essentials 2010 (SCE 2010), è necessario ordinare e acquisire separatamente le licenze software e le licenze di Gestione Client/Server.</w:t>
      </w:r>
      <w:r w:rsidRPr="008A4DE0">
        <w:rPr>
          <w:rFonts w:cs="Tahoma"/>
          <w:szCs w:val="18"/>
          <w:lang w:val="fr-FR"/>
        </w:rPr>
        <w:t xml:space="preserve"> </w:t>
      </w:r>
      <w:r w:rsidRPr="00D22A00">
        <w:rPr>
          <w:rFonts w:cs="Tahoma"/>
          <w:color w:val="000000"/>
          <w:szCs w:val="18"/>
          <w:lang w:val="it-IT"/>
        </w:rPr>
        <w:t>D</w:t>
      </w:r>
      <w:r w:rsidR="00A6407A">
        <w:rPr>
          <w:rFonts w:cs="Tahoma"/>
          <w:color w:val="000000"/>
          <w:szCs w:val="18"/>
          <w:lang w:val="it-IT"/>
        </w:rPr>
        <w:t>’</w:t>
      </w:r>
      <w:r w:rsidRPr="00D22A00">
        <w:rPr>
          <w:rFonts w:cs="Tahoma"/>
          <w:color w:val="000000"/>
          <w:szCs w:val="18"/>
          <w:lang w:val="it-IT"/>
        </w:rPr>
        <w:t>ora in avanti, verranno offerte</w:t>
      </w:r>
      <w:r w:rsidR="00BE0381">
        <w:rPr>
          <w:rFonts w:cs="Tahoma"/>
          <w:color w:val="000000"/>
          <w:szCs w:val="18"/>
          <w:lang w:val="it-IT"/>
        </w:rPr>
        <w:t> </w:t>
      </w:r>
      <w:r w:rsidRPr="00D22A00">
        <w:rPr>
          <w:rFonts w:cs="Tahoma"/>
          <w:color w:val="000000"/>
          <w:szCs w:val="18"/>
          <w:lang w:val="it-IT"/>
        </w:rPr>
        <w:t>unicamente licenze individuali per SCE 2010 (senza Tecnologia SQL Server 2008), SCE 2010 con</w:t>
      </w:r>
      <w:r w:rsidR="00BE0381">
        <w:rPr>
          <w:rFonts w:cs="Tahoma"/>
          <w:color w:val="000000"/>
          <w:szCs w:val="18"/>
          <w:lang w:val="it-IT"/>
        </w:rPr>
        <w:t> </w:t>
      </w:r>
      <w:r w:rsidRPr="00D22A00">
        <w:rPr>
          <w:rFonts w:cs="Tahoma"/>
          <w:color w:val="000000"/>
          <w:szCs w:val="18"/>
          <w:lang w:val="it-IT"/>
        </w:rPr>
        <w:t>Tecnologia SQL Server 2008, SCE 2010 (Client ML) e SCE 2010 (Server ML).</w:t>
      </w:r>
    </w:p>
    <w:p w:rsidR="009C0902" w:rsidRPr="008A4DE0" w:rsidRDefault="009C0902" w:rsidP="004F39A9">
      <w:pPr>
        <w:ind w:left="720"/>
        <w:rPr>
          <w:rFonts w:cs="Tahoma"/>
          <w:color w:val="000000"/>
          <w:szCs w:val="20"/>
          <w:lang w:val="fr-FR"/>
        </w:rPr>
      </w:pPr>
    </w:p>
    <w:p w:rsidR="009C0902" w:rsidRPr="008A4DE0" w:rsidRDefault="009C0902" w:rsidP="004F39A9">
      <w:pPr>
        <w:ind w:left="720"/>
        <w:rPr>
          <w:rFonts w:cs="Tahoma"/>
          <w:szCs w:val="18"/>
          <w:lang w:val="fr-FR"/>
        </w:rPr>
      </w:pPr>
      <w:r w:rsidRPr="00D22A00">
        <w:rPr>
          <w:rFonts w:cs="Tahoma"/>
          <w:color w:val="000000"/>
          <w:szCs w:val="18"/>
          <w:lang w:val="it-IT"/>
        </w:rPr>
        <w:t>Le società che hanno acquisito insieme le licenze software server e le Licenze di Gestione Client/Server e</w:t>
      </w:r>
      <w:r w:rsidR="00BE0381">
        <w:rPr>
          <w:rFonts w:cs="Tahoma"/>
          <w:color w:val="000000"/>
          <w:szCs w:val="18"/>
          <w:lang w:val="it-IT"/>
        </w:rPr>
        <w:t> </w:t>
      </w:r>
      <w:r w:rsidRPr="00D22A00">
        <w:rPr>
          <w:rFonts w:cs="Tahoma"/>
          <w:color w:val="000000"/>
          <w:szCs w:val="18"/>
          <w:lang w:val="it-IT"/>
        </w:rPr>
        <w:t>dispongono di una copertura Software Assurance per tali licenze in data 1 giugno 2010 o successiva, potranno effettuare l</w:t>
      </w:r>
      <w:r w:rsidR="00A6407A">
        <w:rPr>
          <w:rFonts w:cs="Tahoma"/>
          <w:color w:val="000000"/>
          <w:szCs w:val="18"/>
          <w:lang w:val="it-IT"/>
        </w:rPr>
        <w:t>’</w:t>
      </w:r>
      <w:r w:rsidRPr="00D22A00">
        <w:rPr>
          <w:rFonts w:cs="Tahoma"/>
          <w:color w:val="000000"/>
          <w:szCs w:val="18"/>
          <w:lang w:val="it-IT"/>
        </w:rPr>
        <w:t>aggiornamento di tali licenze, come indicato di seguito:</w:t>
      </w:r>
    </w:p>
    <w:p w:rsidR="009C0902" w:rsidRPr="008A4DE0" w:rsidRDefault="009C0902" w:rsidP="00CE2BD2">
      <w:pPr>
        <w:ind w:left="720"/>
        <w:rPr>
          <w:lang w:val="fr-FR"/>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9C0902" w:rsidRPr="00CE2BD2">
        <w:tc>
          <w:tcPr>
            <w:tcW w:w="3960" w:type="dxa"/>
            <w:tcBorders>
              <w:top w:val="single" w:sz="4" w:space="0" w:color="000000"/>
            </w:tcBorders>
            <w:shd w:val="clear" w:color="auto" w:fill="FABF8F"/>
          </w:tcPr>
          <w:p w:rsidR="009C0902" w:rsidRPr="00D22A00" w:rsidRDefault="009C0902" w:rsidP="004F39A9">
            <w:pPr>
              <w:jc w:val="center"/>
              <w:rPr>
                <w:rFonts w:cs="Tahoma"/>
                <w:b/>
                <w:color w:val="000000"/>
                <w:szCs w:val="18"/>
              </w:rPr>
            </w:pPr>
            <w:r w:rsidRPr="00D22A00">
              <w:rPr>
                <w:rFonts w:cs="Tahoma"/>
                <w:b/>
                <w:color w:val="000000"/>
                <w:szCs w:val="18"/>
                <w:lang w:val="it-IT"/>
              </w:rPr>
              <w:t>Licenza per SCE 2007</w:t>
            </w:r>
          </w:p>
        </w:tc>
        <w:tc>
          <w:tcPr>
            <w:tcW w:w="4050" w:type="dxa"/>
            <w:tcBorders>
              <w:top w:val="single" w:sz="4" w:space="0" w:color="000000"/>
            </w:tcBorders>
            <w:shd w:val="clear" w:color="auto" w:fill="FABF8F"/>
          </w:tcPr>
          <w:p w:rsidR="009C0902" w:rsidRPr="00D22A00" w:rsidRDefault="009C0902" w:rsidP="004F39A9">
            <w:pPr>
              <w:jc w:val="center"/>
              <w:rPr>
                <w:rFonts w:cs="Tahoma"/>
                <w:b/>
                <w:color w:val="000000"/>
                <w:szCs w:val="18"/>
              </w:rPr>
            </w:pPr>
            <w:r w:rsidRPr="00D22A00">
              <w:rPr>
                <w:rFonts w:cs="Tahoma"/>
                <w:b/>
                <w:color w:val="000000"/>
                <w:szCs w:val="18"/>
                <w:lang w:val="it-IT"/>
              </w:rPr>
              <w:t>Migrazione alla licenza per SCE 2010</w:t>
            </w:r>
          </w:p>
        </w:tc>
      </w:tr>
      <w:tr w:rsidR="009C0902" w:rsidRPr="00CE2BD2">
        <w:tc>
          <w:tcPr>
            <w:tcW w:w="3960" w:type="dxa"/>
            <w:shd w:val="clear" w:color="auto" w:fill="FFFFFF"/>
          </w:tcPr>
          <w:p w:rsidR="009C0902" w:rsidRPr="000724F2" w:rsidRDefault="009C0902" w:rsidP="004F39A9">
            <w:pPr>
              <w:rPr>
                <w:rFonts w:cs="Tahoma"/>
                <w:color w:val="000000"/>
                <w:szCs w:val="18"/>
                <w:lang w:val="fr-FR"/>
              </w:rPr>
            </w:pPr>
            <w:r w:rsidRPr="00D22A00">
              <w:rPr>
                <w:rFonts w:cs="Tahoma"/>
                <w:color w:val="000000"/>
                <w:szCs w:val="18"/>
                <w:lang w:val="it-IT"/>
              </w:rPr>
              <w:t>SCE 2007 (con 10 Server ML e 50 Client ML)</w:t>
            </w:r>
          </w:p>
        </w:tc>
        <w:tc>
          <w:tcPr>
            <w:tcW w:w="4050" w:type="dxa"/>
            <w:shd w:val="clear" w:color="auto" w:fill="FFFFFF"/>
          </w:tcPr>
          <w:p w:rsidR="009C0902" w:rsidRPr="00D22A00" w:rsidRDefault="009C0902" w:rsidP="004F39A9">
            <w:pPr>
              <w:rPr>
                <w:rFonts w:cs="Tahoma"/>
                <w:color w:val="000000"/>
                <w:szCs w:val="18"/>
              </w:rPr>
            </w:pPr>
            <w:r w:rsidRPr="00D22A00">
              <w:rPr>
                <w:rFonts w:cs="Tahoma"/>
                <w:color w:val="000000"/>
                <w:szCs w:val="18"/>
                <w:lang w:val="it-IT"/>
              </w:rPr>
              <w:t>1 Licenza di Gestione Server per SCE 2010; 10 Server ML per SCE 2010; 50 Client ML per SCE 2010</w:t>
            </w:r>
          </w:p>
        </w:tc>
      </w:tr>
      <w:tr w:rsidR="009C0902" w:rsidRPr="00CE2BD2">
        <w:tc>
          <w:tcPr>
            <w:tcW w:w="3960" w:type="dxa"/>
            <w:shd w:val="clear" w:color="auto" w:fill="FFFFFF"/>
          </w:tcPr>
          <w:p w:rsidR="009C0902" w:rsidRPr="00D22A00" w:rsidRDefault="009C0902" w:rsidP="004F39A9">
            <w:pPr>
              <w:rPr>
                <w:rFonts w:cs="Tahoma"/>
                <w:color w:val="000000"/>
                <w:szCs w:val="18"/>
              </w:rPr>
            </w:pPr>
            <w:r w:rsidRPr="00D22A00">
              <w:rPr>
                <w:rFonts w:cs="Tahoma"/>
                <w:color w:val="000000"/>
                <w:szCs w:val="18"/>
                <w:lang w:val="it-IT"/>
              </w:rPr>
              <w:t>SCE 2007 con Tecnologia SQL Server 2005 (con 10 Server ML e 50 Client ML)</w:t>
            </w:r>
          </w:p>
        </w:tc>
        <w:tc>
          <w:tcPr>
            <w:tcW w:w="4050" w:type="dxa"/>
            <w:shd w:val="clear" w:color="auto" w:fill="FFFFFF"/>
          </w:tcPr>
          <w:p w:rsidR="009C0902" w:rsidRPr="00D22A00" w:rsidRDefault="009C0902" w:rsidP="004F39A9">
            <w:pPr>
              <w:rPr>
                <w:rFonts w:cs="Tahoma"/>
                <w:color w:val="000000"/>
                <w:szCs w:val="18"/>
              </w:rPr>
            </w:pPr>
            <w:r w:rsidRPr="00D22A00">
              <w:rPr>
                <w:rFonts w:cs="Tahoma"/>
                <w:color w:val="000000"/>
                <w:szCs w:val="18"/>
                <w:lang w:val="it-IT"/>
              </w:rPr>
              <w:t>1 Licenza di Gestione Server per SCE 2010 con Tecnologia SQL Server 2008; 10 Server ML per SCE 2010; 50 Client ML per SCE 2010</w:t>
            </w:r>
          </w:p>
        </w:tc>
      </w:tr>
      <w:tr w:rsidR="009C0902" w:rsidRPr="00CE2BD2">
        <w:tc>
          <w:tcPr>
            <w:tcW w:w="3960" w:type="dxa"/>
            <w:shd w:val="clear" w:color="auto" w:fill="FFFFFF"/>
          </w:tcPr>
          <w:p w:rsidR="009C0902" w:rsidRPr="00D22A00" w:rsidRDefault="009C0902" w:rsidP="004F39A9">
            <w:pPr>
              <w:rPr>
                <w:rFonts w:cs="Tahoma"/>
                <w:color w:val="000000"/>
                <w:szCs w:val="18"/>
              </w:rPr>
            </w:pPr>
            <w:r w:rsidRPr="00D22A00">
              <w:rPr>
                <w:rFonts w:cs="Tahoma"/>
                <w:color w:val="000000"/>
                <w:szCs w:val="18"/>
                <w:lang w:val="it-IT"/>
              </w:rPr>
              <w:t>SCE 2007 (1 Add On Server) Server ML (o) SCE 2007 (5 Add On Server) Server ML</w:t>
            </w:r>
          </w:p>
        </w:tc>
        <w:tc>
          <w:tcPr>
            <w:tcW w:w="4050" w:type="dxa"/>
            <w:shd w:val="clear" w:color="auto" w:fill="FFFFFF"/>
          </w:tcPr>
          <w:p w:rsidR="009C0902" w:rsidRPr="00D22A00" w:rsidRDefault="009C0902" w:rsidP="004F39A9">
            <w:pPr>
              <w:rPr>
                <w:rFonts w:cs="Tahoma"/>
                <w:color w:val="000000"/>
                <w:szCs w:val="18"/>
              </w:rPr>
            </w:pPr>
            <w:r w:rsidRPr="00D22A00">
              <w:rPr>
                <w:rFonts w:cs="Tahoma"/>
                <w:color w:val="000000"/>
                <w:szCs w:val="18"/>
                <w:lang w:val="it-IT"/>
              </w:rPr>
              <w:t>Stesso numero di Server ML per SCE 2010</w:t>
            </w:r>
          </w:p>
        </w:tc>
      </w:tr>
      <w:tr w:rsidR="009C0902" w:rsidRPr="00CE2BD2">
        <w:tc>
          <w:tcPr>
            <w:tcW w:w="3960" w:type="dxa"/>
            <w:tcBorders>
              <w:bottom w:val="single" w:sz="4" w:space="0" w:color="000000"/>
            </w:tcBorders>
            <w:shd w:val="clear" w:color="auto" w:fill="FFFFFF"/>
          </w:tcPr>
          <w:p w:rsidR="009C0902" w:rsidRPr="00D22A00" w:rsidRDefault="009C0902" w:rsidP="004F39A9">
            <w:pPr>
              <w:rPr>
                <w:rFonts w:cs="Tahoma"/>
                <w:color w:val="000000"/>
                <w:szCs w:val="18"/>
              </w:rPr>
            </w:pPr>
            <w:r w:rsidRPr="00D22A00">
              <w:rPr>
                <w:rFonts w:cs="Tahoma"/>
                <w:color w:val="000000"/>
                <w:szCs w:val="18"/>
                <w:lang w:val="it-IT"/>
              </w:rPr>
              <w:t>SCE 2007 (5 Add On Client) Client ML (o) SCE 2007 (20 Add On Client) Client ML</w:t>
            </w:r>
          </w:p>
        </w:tc>
        <w:tc>
          <w:tcPr>
            <w:tcW w:w="4050" w:type="dxa"/>
            <w:tcBorders>
              <w:bottom w:val="single" w:sz="4" w:space="0" w:color="000000"/>
            </w:tcBorders>
            <w:shd w:val="clear" w:color="auto" w:fill="FFFFFF"/>
          </w:tcPr>
          <w:p w:rsidR="009C0902" w:rsidRPr="00D22A00" w:rsidRDefault="009C0902" w:rsidP="004F39A9">
            <w:pPr>
              <w:rPr>
                <w:rFonts w:cs="Tahoma"/>
                <w:color w:val="000000"/>
                <w:szCs w:val="18"/>
              </w:rPr>
            </w:pPr>
            <w:r w:rsidRPr="00D22A00">
              <w:rPr>
                <w:rFonts w:cs="Tahoma"/>
                <w:color w:val="000000"/>
                <w:szCs w:val="18"/>
                <w:lang w:val="it-IT"/>
              </w:rPr>
              <w:t>Stesso numero di Client ML per SCE 2010</w:t>
            </w:r>
          </w:p>
        </w:tc>
      </w:tr>
    </w:tbl>
    <w:p w:rsidR="009C0902" w:rsidRPr="00CE2BD2" w:rsidRDefault="009C0902" w:rsidP="004F39A9">
      <w:pPr>
        <w:ind w:left="720"/>
        <w:rPr>
          <w:rFonts w:cs="Tahoma"/>
          <w:color w:val="000000"/>
          <w:szCs w:val="20"/>
        </w:rPr>
      </w:pPr>
      <w:bookmarkStart w:id="1610" w:name="_Toc325609338"/>
      <w:bookmarkStart w:id="1611" w:name="Srv_86SysCenterMobileDeviceMgr2008"/>
      <w:bookmarkEnd w:id="1610"/>
    </w:p>
    <w:p w:rsidR="009C0902" w:rsidRDefault="009C0902" w:rsidP="004F39A9">
      <w:pPr>
        <w:pStyle w:val="Heading3"/>
        <w:rPr>
          <w:rFonts w:ascii="Tahoma" w:hAnsi="Tahoma"/>
          <w:caps/>
          <w:color w:val="F66400"/>
          <w:sz w:val="22"/>
          <w:vertAlign w:val="superscript"/>
        </w:rPr>
      </w:pPr>
    </w:p>
    <w:p w:rsidR="009C0902" w:rsidRPr="00D22A00" w:rsidRDefault="009C0902" w:rsidP="00F56A44">
      <w:pPr>
        <w:pStyle w:val="Heading3"/>
        <w:rPr>
          <w:rFonts w:ascii="Tahoma" w:hAnsi="Tahoma" w:cs="Tahoma"/>
          <w:sz w:val="22"/>
          <w:szCs w:val="22"/>
        </w:rPr>
      </w:pPr>
      <w:bookmarkStart w:id="1612" w:name="_95_System_Center"/>
      <w:bookmarkStart w:id="1613" w:name="_Toc328555382"/>
      <w:bookmarkEnd w:id="1612"/>
      <w:r w:rsidRPr="00D22A00">
        <w:rPr>
          <w:rFonts w:ascii="Tahoma" w:hAnsi="Tahoma" w:cs="Tahoma"/>
          <w:caps/>
          <w:color w:val="F66400"/>
          <w:sz w:val="22"/>
          <w:szCs w:val="22"/>
          <w:vertAlign w:val="superscript"/>
          <w:lang w:val="it-IT"/>
        </w:rPr>
        <w:t>95</w:t>
      </w:r>
      <w:r w:rsidRPr="00D22A00">
        <w:rPr>
          <w:rFonts w:ascii="Tahoma" w:hAnsi="Tahoma" w:cs="Tahoma"/>
          <w:color w:val="F66400"/>
          <w:sz w:val="22"/>
          <w:szCs w:val="22"/>
          <w:lang w:val="it-IT"/>
        </w:rPr>
        <w:t xml:space="preserve"> System Center Mobile Device Manager 2008</w:t>
      </w:r>
      <w:bookmarkEnd w:id="1613"/>
    </w:p>
    <w:bookmarkEnd w:id="1611"/>
    <w:p w:rsidR="009C0902" w:rsidRPr="00FA05FA" w:rsidRDefault="009C0902" w:rsidP="004F39A9">
      <w:pPr>
        <w:pStyle w:val="EndnoteText"/>
        <w:ind w:left="0"/>
        <w:rPr>
          <w:sz w:val="18"/>
        </w:rPr>
      </w:pPr>
    </w:p>
    <w:p w:rsidR="009C0902" w:rsidRPr="008B00DA" w:rsidRDefault="009C0902" w:rsidP="004F39A9">
      <w:pPr>
        <w:pStyle w:val="EndnoteText"/>
        <w:ind w:left="907"/>
        <w:rPr>
          <w:rFonts w:ascii="Tahoma" w:hAnsi="Tahoma" w:cs="Tahoma"/>
          <w:sz w:val="18"/>
          <w:szCs w:val="18"/>
        </w:rPr>
      </w:pPr>
      <w:r w:rsidRPr="008B00DA">
        <w:rPr>
          <w:rFonts w:ascii="Tahoma" w:hAnsi="Tahoma" w:cs="Tahoma"/>
          <w:color w:val="000000"/>
          <w:sz w:val="18"/>
          <w:szCs w:val="18"/>
          <w:lang w:val="it-IT"/>
        </w:rPr>
        <w:t>Prodotto End-Of-Life (EOL) che non verrà più offerto.</w:t>
      </w:r>
    </w:p>
    <w:p w:rsidR="003E0470" w:rsidRDefault="003E0470" w:rsidP="004F39A9">
      <w:pPr>
        <w:pStyle w:val="EndnoteText"/>
        <w:ind w:left="907"/>
        <w:rPr>
          <w:rFonts w:ascii="Tahoma" w:hAnsi="Tahoma" w:cs="Tahoma"/>
          <w:color w:val="000000"/>
          <w:sz w:val="18"/>
          <w:szCs w:val="18"/>
          <w:u w:val="single"/>
          <w:lang w:val="it-IT"/>
        </w:rPr>
      </w:pPr>
    </w:p>
    <w:p w:rsidR="009C0902" w:rsidRPr="008B00DA" w:rsidRDefault="009C0902" w:rsidP="004F39A9">
      <w:pPr>
        <w:pStyle w:val="EndnoteText"/>
        <w:ind w:left="907"/>
        <w:rPr>
          <w:rFonts w:ascii="Tahoma" w:hAnsi="Tahoma" w:cs="Tahoma"/>
          <w:sz w:val="18"/>
          <w:szCs w:val="18"/>
        </w:rPr>
      </w:pPr>
      <w:r w:rsidRPr="008B00DA">
        <w:rPr>
          <w:rFonts w:ascii="Tahoma" w:hAnsi="Tahoma" w:cs="Tahoma"/>
          <w:color w:val="000000"/>
          <w:sz w:val="18"/>
          <w:szCs w:val="18"/>
          <w:u w:val="single"/>
          <w:lang w:val="it-IT"/>
        </w:rPr>
        <w:t>Concessione di una Licenza Una Tantum ai Titolari di Licenza per System Center Mobile Device Manager</w:t>
      </w:r>
      <w:r w:rsidR="00BE0381">
        <w:rPr>
          <w:rFonts w:ascii="Tahoma" w:hAnsi="Tahoma" w:cs="Tahoma"/>
          <w:color w:val="000000"/>
          <w:sz w:val="18"/>
          <w:szCs w:val="18"/>
          <w:u w:val="single"/>
          <w:lang w:val="it-IT"/>
        </w:rPr>
        <w:t> </w:t>
      </w:r>
      <w:r w:rsidRPr="008B00DA">
        <w:rPr>
          <w:rFonts w:ascii="Tahoma" w:hAnsi="Tahoma" w:cs="Tahoma"/>
          <w:color w:val="000000"/>
          <w:sz w:val="18"/>
          <w:szCs w:val="18"/>
          <w:u w:val="single"/>
          <w:lang w:val="it-IT"/>
        </w:rPr>
        <w:t>2008 con Software Assurance Attiva</w:t>
      </w:r>
      <w:r w:rsidRPr="008B00DA">
        <w:rPr>
          <w:rFonts w:ascii="Tahoma" w:hAnsi="Tahoma" w:cs="Tahoma"/>
          <w:color w:val="000000"/>
          <w:sz w:val="18"/>
          <w:szCs w:val="18"/>
          <w:lang w:val="it-IT"/>
        </w:rPr>
        <w:t>:</w:t>
      </w:r>
    </w:p>
    <w:p w:rsidR="009C0902" w:rsidRPr="00423037" w:rsidRDefault="009C0902" w:rsidP="004F39A9">
      <w:pPr>
        <w:pStyle w:val="EndnoteText"/>
        <w:rPr>
          <w:rFonts w:ascii="Tahoma" w:hAnsi="Tahoma" w:cs="Tahoma"/>
          <w:color w:val="000000"/>
          <w:sz w:val="18"/>
        </w:rPr>
      </w:pPr>
    </w:p>
    <w:p w:rsidR="009C0902" w:rsidRPr="00BE0381" w:rsidRDefault="009C0902" w:rsidP="004F39A9">
      <w:pPr>
        <w:pStyle w:val="EndnoteText"/>
        <w:ind w:left="907"/>
        <w:rPr>
          <w:rFonts w:ascii="Tahoma" w:hAnsi="Tahoma" w:cs="Tahoma"/>
          <w:sz w:val="18"/>
          <w:szCs w:val="18"/>
        </w:rPr>
      </w:pPr>
      <w:r w:rsidRPr="00BE0381">
        <w:rPr>
          <w:rFonts w:ascii="Tahoma" w:hAnsi="Tahoma" w:cs="Tahoma"/>
          <w:color w:val="000000"/>
          <w:sz w:val="18"/>
          <w:szCs w:val="18"/>
          <w:lang w:val="it-IT"/>
        </w:rPr>
        <w:t>Come eccezione una tantum legata all</w:t>
      </w:r>
      <w:r w:rsidR="00A6407A">
        <w:rPr>
          <w:rFonts w:ascii="Tahoma" w:hAnsi="Tahoma" w:cs="Tahoma"/>
          <w:color w:val="000000"/>
          <w:sz w:val="18"/>
          <w:szCs w:val="18"/>
          <w:lang w:val="it-IT"/>
        </w:rPr>
        <w:t>’</w:t>
      </w:r>
      <w:r w:rsidRPr="00BE0381">
        <w:rPr>
          <w:rFonts w:ascii="Tahoma" w:hAnsi="Tahoma" w:cs="Tahoma"/>
          <w:color w:val="000000"/>
          <w:sz w:val="18"/>
          <w:szCs w:val="18"/>
          <w:lang w:val="it-IT"/>
        </w:rPr>
        <w:t>interruzione di System Center Mobile Device Manager 2008, Microsoft concederà alle società titolari di contratti Select, Enterprise, Open License, Open Value e</w:t>
      </w:r>
      <w:r w:rsidR="00BE0381" w:rsidRPr="00BE0381">
        <w:rPr>
          <w:rFonts w:ascii="Tahoma" w:hAnsi="Tahoma" w:cs="Tahoma"/>
          <w:color w:val="000000"/>
          <w:sz w:val="18"/>
          <w:szCs w:val="18"/>
          <w:lang w:val="it-IT"/>
        </w:rPr>
        <w:t> </w:t>
      </w:r>
      <w:r w:rsidRPr="00BE0381">
        <w:rPr>
          <w:rFonts w:ascii="Tahoma" w:hAnsi="Tahoma" w:cs="Tahoma"/>
          <w:color w:val="000000"/>
          <w:sz w:val="18"/>
          <w:szCs w:val="18"/>
          <w:lang w:val="it-IT"/>
        </w:rPr>
        <w:t>Campus e School in possesso di licenze con copertura Software Assurance attiva per i prodotti elencati</w:t>
      </w:r>
      <w:r w:rsidR="00BE0381" w:rsidRPr="00BE0381">
        <w:rPr>
          <w:rFonts w:ascii="Tahoma" w:hAnsi="Tahoma" w:cs="Tahoma"/>
          <w:color w:val="000000"/>
          <w:sz w:val="18"/>
          <w:szCs w:val="18"/>
          <w:lang w:val="it-IT"/>
        </w:rPr>
        <w:t> </w:t>
      </w:r>
      <w:r w:rsidRPr="00BE0381">
        <w:rPr>
          <w:rFonts w:ascii="Tahoma" w:hAnsi="Tahoma" w:cs="Tahoma"/>
          <w:color w:val="000000"/>
          <w:sz w:val="18"/>
          <w:szCs w:val="18"/>
          <w:lang w:val="it-IT"/>
        </w:rPr>
        <w:t>a</w:t>
      </w:r>
      <w:r w:rsidR="00BE0381" w:rsidRPr="00BE0381">
        <w:rPr>
          <w:rFonts w:ascii="Tahoma" w:hAnsi="Tahoma" w:cs="Tahoma"/>
          <w:color w:val="000000"/>
          <w:sz w:val="18"/>
          <w:szCs w:val="18"/>
          <w:lang w:val="it-IT"/>
        </w:rPr>
        <w:t> </w:t>
      </w:r>
      <w:r w:rsidRPr="00BE0381">
        <w:rPr>
          <w:rFonts w:ascii="Tahoma" w:hAnsi="Tahoma" w:cs="Tahoma"/>
          <w:color w:val="000000"/>
          <w:sz w:val="18"/>
          <w:szCs w:val="18"/>
          <w:lang w:val="it-IT"/>
        </w:rPr>
        <w:t>sinistra nella tabella che segue, in data 1 novembre 2010, le licenze corrispondenti riportate</w:t>
      </w:r>
      <w:r w:rsidR="00BE0381" w:rsidRPr="00BE0381">
        <w:rPr>
          <w:rFonts w:ascii="Tahoma" w:hAnsi="Tahoma" w:cs="Tahoma"/>
          <w:sz w:val="18"/>
          <w:szCs w:val="18"/>
          <w:lang w:val="en-US"/>
        </w:rPr>
        <w:t> </w:t>
      </w:r>
      <w:r w:rsidRPr="00BE0381">
        <w:rPr>
          <w:rFonts w:ascii="Tahoma" w:hAnsi="Tahoma" w:cs="Tahoma"/>
          <w:color w:val="000000"/>
          <w:sz w:val="18"/>
          <w:szCs w:val="18"/>
          <w:lang w:val="it-IT"/>
        </w:rPr>
        <w:t>a</w:t>
      </w:r>
      <w:r w:rsidR="00BE0381" w:rsidRPr="00BE0381">
        <w:rPr>
          <w:rFonts w:ascii="Tahoma" w:hAnsi="Tahoma" w:cs="Tahoma"/>
          <w:color w:val="000000"/>
          <w:sz w:val="18"/>
          <w:szCs w:val="18"/>
          <w:lang w:val="it-IT"/>
        </w:rPr>
        <w:t> </w:t>
      </w:r>
      <w:r w:rsidRPr="00BE0381">
        <w:rPr>
          <w:rFonts w:ascii="Tahoma" w:hAnsi="Tahoma" w:cs="Tahoma"/>
          <w:color w:val="000000"/>
          <w:sz w:val="18"/>
          <w:szCs w:val="18"/>
          <w:lang w:val="it-IT"/>
        </w:rPr>
        <w:t>destra nella tabella, senza alcuna spesa aggiuntiva che non siano gli eventuali costi dei</w:t>
      </w:r>
      <w:r w:rsidR="00BE0381" w:rsidRPr="00BE0381">
        <w:rPr>
          <w:rFonts w:ascii="Tahoma" w:hAnsi="Tahoma" w:cs="Tahoma"/>
          <w:color w:val="000000"/>
          <w:sz w:val="18"/>
          <w:szCs w:val="18"/>
          <w:lang w:val="it-IT"/>
        </w:rPr>
        <w:t> </w:t>
      </w:r>
      <w:r w:rsidRPr="00BE0381">
        <w:rPr>
          <w:rFonts w:ascii="Tahoma" w:hAnsi="Tahoma" w:cs="Tahoma"/>
          <w:color w:val="000000"/>
          <w:sz w:val="18"/>
          <w:szCs w:val="18"/>
          <w:lang w:val="it-IT"/>
        </w:rPr>
        <w:t>supporti di memorizzazione.</w:t>
      </w:r>
    </w:p>
    <w:p w:rsidR="009C0902" w:rsidRPr="008B00DA" w:rsidRDefault="009C0902" w:rsidP="00F56A44">
      <w:pPr>
        <w:pStyle w:val="EndnoteText"/>
        <w:rPr>
          <w:rFonts w:ascii="Tahoma"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9C0902" w:rsidRPr="00E55393" w:rsidTr="004F39A9">
        <w:trPr>
          <w:tblHeader/>
        </w:trPr>
        <w:tc>
          <w:tcPr>
            <w:tcW w:w="3960" w:type="dxa"/>
            <w:tcBorders>
              <w:top w:val="single" w:sz="4" w:space="0" w:color="000000"/>
            </w:tcBorders>
            <w:shd w:val="clear" w:color="auto" w:fill="FABF8F"/>
          </w:tcPr>
          <w:p w:rsidR="009C0902" w:rsidRPr="008B00DA" w:rsidRDefault="009C0902" w:rsidP="004F39A9">
            <w:pPr>
              <w:jc w:val="center"/>
              <w:rPr>
                <w:rFonts w:cs="Tahoma"/>
                <w:b/>
                <w:color w:val="000000"/>
                <w:szCs w:val="18"/>
              </w:rPr>
            </w:pPr>
            <w:r w:rsidRPr="008B00DA">
              <w:rPr>
                <w:rFonts w:cs="Tahoma"/>
                <w:b/>
                <w:color w:val="000000"/>
                <w:szCs w:val="18"/>
                <w:lang w:val="it-IT"/>
              </w:rPr>
              <w:t>Licenza per Mobile Device Manager 2008</w:t>
            </w:r>
          </w:p>
        </w:tc>
        <w:tc>
          <w:tcPr>
            <w:tcW w:w="4050" w:type="dxa"/>
            <w:tcBorders>
              <w:top w:val="single" w:sz="4" w:space="0" w:color="000000"/>
            </w:tcBorders>
            <w:shd w:val="clear" w:color="auto" w:fill="FABF8F"/>
          </w:tcPr>
          <w:p w:rsidR="009C0902" w:rsidRPr="008B00DA" w:rsidRDefault="009C0902" w:rsidP="004F39A9">
            <w:pPr>
              <w:jc w:val="center"/>
              <w:rPr>
                <w:rFonts w:cs="Tahoma"/>
                <w:b/>
                <w:color w:val="000000"/>
                <w:szCs w:val="18"/>
              </w:rPr>
            </w:pPr>
            <w:r w:rsidRPr="008B00DA">
              <w:rPr>
                <w:rFonts w:cs="Tahoma"/>
                <w:b/>
                <w:color w:val="000000"/>
                <w:szCs w:val="18"/>
                <w:lang w:val="it-IT"/>
              </w:rPr>
              <w:t>Licenze per SCCM 2007 R3 in Concessione</w:t>
            </w:r>
          </w:p>
        </w:tc>
      </w:tr>
      <w:tr w:rsidR="009C0902" w:rsidRPr="00E55393">
        <w:tc>
          <w:tcPr>
            <w:tcW w:w="3960" w:type="dxa"/>
            <w:shd w:val="clear" w:color="auto" w:fill="FFFFFF"/>
          </w:tcPr>
          <w:p w:rsidR="009C0902" w:rsidRPr="008B00DA" w:rsidRDefault="009C0902" w:rsidP="004F39A9">
            <w:pPr>
              <w:rPr>
                <w:rFonts w:cs="Tahoma"/>
                <w:color w:val="000000"/>
                <w:szCs w:val="18"/>
              </w:rPr>
            </w:pPr>
            <w:r w:rsidRPr="008B00DA">
              <w:rPr>
                <w:rFonts w:cs="Tahoma"/>
                <w:color w:val="000000"/>
                <w:szCs w:val="18"/>
                <w:lang w:val="it-IT"/>
              </w:rPr>
              <w:t>Licenza Server per System Center Mobile Device Manager 2008</w:t>
            </w:r>
          </w:p>
        </w:tc>
        <w:tc>
          <w:tcPr>
            <w:tcW w:w="4050" w:type="dxa"/>
            <w:shd w:val="clear" w:color="auto" w:fill="FFFFFF"/>
          </w:tcPr>
          <w:p w:rsidR="009C0902" w:rsidRPr="008B00DA" w:rsidRDefault="009C0902" w:rsidP="004F39A9">
            <w:pPr>
              <w:rPr>
                <w:rFonts w:cs="Tahoma"/>
                <w:color w:val="000000"/>
                <w:szCs w:val="18"/>
              </w:rPr>
            </w:pPr>
            <w:r w:rsidRPr="008B00DA">
              <w:rPr>
                <w:rFonts w:cs="Tahoma"/>
                <w:color w:val="000000"/>
                <w:szCs w:val="18"/>
                <w:lang w:val="it-IT"/>
              </w:rPr>
              <w:t>2 Licenze Server per System Center Configuration Manager 2007 R3</w:t>
            </w:r>
          </w:p>
        </w:tc>
      </w:tr>
      <w:tr w:rsidR="009C0902" w:rsidRPr="00E55393">
        <w:tc>
          <w:tcPr>
            <w:tcW w:w="3960" w:type="dxa"/>
            <w:shd w:val="clear" w:color="auto" w:fill="FFFFFF"/>
          </w:tcPr>
          <w:p w:rsidR="009C0902" w:rsidRPr="008B00DA" w:rsidRDefault="009C0902" w:rsidP="00BE0381">
            <w:pPr>
              <w:rPr>
                <w:rFonts w:cs="Tahoma"/>
                <w:color w:val="000000"/>
                <w:szCs w:val="18"/>
              </w:rPr>
            </w:pPr>
            <w:r w:rsidRPr="008B00DA">
              <w:rPr>
                <w:rFonts w:cs="Tahoma"/>
                <w:color w:val="000000"/>
                <w:szCs w:val="18"/>
                <w:lang w:val="it-IT"/>
              </w:rPr>
              <w:t>Licenza Server per System Center Mobile Device Manager 2008 con Tecnologia SQL</w:t>
            </w:r>
            <w:r w:rsidR="00BE0381">
              <w:rPr>
                <w:rFonts w:cs="Tahoma"/>
                <w:color w:val="000000"/>
                <w:szCs w:val="18"/>
                <w:lang w:val="it-IT"/>
              </w:rPr>
              <w:t> </w:t>
            </w:r>
            <w:r w:rsidRPr="008B00DA">
              <w:rPr>
                <w:rFonts w:cs="Tahoma"/>
                <w:color w:val="000000"/>
                <w:szCs w:val="18"/>
                <w:lang w:val="it-IT"/>
              </w:rPr>
              <w:t>Server 2005</w:t>
            </w:r>
          </w:p>
        </w:tc>
        <w:tc>
          <w:tcPr>
            <w:tcW w:w="4050" w:type="dxa"/>
            <w:shd w:val="clear" w:color="auto" w:fill="FFFFFF"/>
          </w:tcPr>
          <w:p w:rsidR="009C0902" w:rsidRPr="008B00DA" w:rsidRDefault="009C0902" w:rsidP="004F39A9">
            <w:pPr>
              <w:rPr>
                <w:rFonts w:cs="Tahoma"/>
                <w:color w:val="000000"/>
                <w:szCs w:val="18"/>
              </w:rPr>
            </w:pPr>
            <w:r w:rsidRPr="008B00DA">
              <w:rPr>
                <w:rFonts w:cs="Tahoma"/>
                <w:color w:val="000000"/>
                <w:szCs w:val="18"/>
                <w:lang w:val="it-IT"/>
              </w:rPr>
              <w:t>2 Licenze Server per System Center Configuration Manager 2007 R3 con Tecnologia SQL Server 2008</w:t>
            </w:r>
          </w:p>
        </w:tc>
      </w:tr>
      <w:tr w:rsidR="009C0902" w:rsidRPr="00E55393">
        <w:tc>
          <w:tcPr>
            <w:tcW w:w="3960" w:type="dxa"/>
            <w:tcBorders>
              <w:bottom w:val="single" w:sz="4" w:space="0" w:color="000000"/>
            </w:tcBorders>
            <w:shd w:val="clear" w:color="auto" w:fill="FFFFFF"/>
          </w:tcPr>
          <w:p w:rsidR="009C0902" w:rsidRPr="008B00DA" w:rsidRDefault="009C0902" w:rsidP="00BE0381">
            <w:pPr>
              <w:rPr>
                <w:rFonts w:cs="Tahoma"/>
                <w:color w:val="000000"/>
                <w:szCs w:val="18"/>
              </w:rPr>
            </w:pPr>
            <w:r w:rsidRPr="008B00DA">
              <w:rPr>
                <w:rFonts w:cs="Tahoma"/>
                <w:color w:val="000000"/>
                <w:szCs w:val="18"/>
                <w:lang w:val="it-IT"/>
              </w:rPr>
              <w:t>CAL per System Center Mobile Device Manager</w:t>
            </w:r>
            <w:r w:rsidR="00BE0381">
              <w:rPr>
                <w:rFonts w:cs="Tahoma"/>
                <w:color w:val="000000"/>
                <w:szCs w:val="18"/>
                <w:lang w:val="it-IT"/>
              </w:rPr>
              <w:t> </w:t>
            </w:r>
            <w:r w:rsidRPr="008B00DA">
              <w:rPr>
                <w:rFonts w:cs="Tahoma"/>
                <w:color w:val="000000"/>
                <w:szCs w:val="18"/>
                <w:lang w:val="it-IT"/>
              </w:rPr>
              <w:t>2008</w:t>
            </w:r>
          </w:p>
        </w:tc>
        <w:tc>
          <w:tcPr>
            <w:tcW w:w="4050" w:type="dxa"/>
            <w:tcBorders>
              <w:bottom w:val="single" w:sz="4" w:space="0" w:color="000000"/>
            </w:tcBorders>
            <w:shd w:val="clear" w:color="auto" w:fill="FFFFFF"/>
          </w:tcPr>
          <w:p w:rsidR="009C0902" w:rsidRPr="008B00DA" w:rsidRDefault="009C0902" w:rsidP="004F39A9">
            <w:pPr>
              <w:rPr>
                <w:rFonts w:cs="Tahoma"/>
                <w:color w:val="000000"/>
                <w:szCs w:val="18"/>
              </w:rPr>
            </w:pPr>
            <w:r w:rsidRPr="008B00DA">
              <w:rPr>
                <w:rFonts w:cs="Tahoma"/>
                <w:color w:val="000000"/>
                <w:szCs w:val="18"/>
                <w:lang w:val="it-IT"/>
              </w:rPr>
              <w:t>2 Licenze di Gestione Client (ML) per System Center Configuration Manager 2007 R3</w:t>
            </w:r>
          </w:p>
        </w:tc>
      </w:tr>
    </w:tbl>
    <w:p w:rsidR="009C0902" w:rsidRPr="00423037" w:rsidRDefault="009C0902" w:rsidP="004F39A9">
      <w:pPr>
        <w:pStyle w:val="EndnoteText"/>
        <w:ind w:left="0"/>
        <w:rPr>
          <w:rFonts w:ascii="Tahoma" w:hAnsi="Tahoma" w:cs="Tahoma"/>
          <w:color w:val="000000"/>
          <w:sz w:val="18"/>
        </w:rPr>
      </w:pPr>
    </w:p>
    <w:p w:rsidR="009C0902" w:rsidRPr="008B00DA" w:rsidRDefault="009C0902" w:rsidP="004F39A9">
      <w:pPr>
        <w:pStyle w:val="EndnoteText"/>
        <w:ind w:left="907"/>
        <w:rPr>
          <w:rFonts w:ascii="Tahoma" w:hAnsi="Tahoma" w:cs="Tahoma"/>
          <w:sz w:val="18"/>
          <w:szCs w:val="18"/>
        </w:rPr>
      </w:pPr>
      <w:r w:rsidRPr="008B00DA">
        <w:rPr>
          <w:rFonts w:ascii="Tahoma" w:hAnsi="Tahoma" w:cs="Tahoma"/>
          <w:color w:val="000000"/>
          <w:sz w:val="18"/>
          <w:szCs w:val="18"/>
          <w:lang w:val="it-IT"/>
        </w:rPr>
        <w:t>Tutte le licenze concesse ai sensi della presente offerta includeranno la copertura Software Assurance.</w:t>
      </w:r>
      <w:r w:rsidRPr="008B00DA">
        <w:rPr>
          <w:rFonts w:ascii="Tahoma" w:hAnsi="Tahoma" w:cs="Tahoma"/>
          <w:sz w:val="18"/>
          <w:szCs w:val="18"/>
        </w:rPr>
        <w:t xml:space="preserve"> </w:t>
      </w:r>
      <w:r w:rsidRPr="008B00DA">
        <w:rPr>
          <w:rFonts w:ascii="Tahoma" w:hAnsi="Tahoma" w:cs="Tahoma"/>
          <w:color w:val="000000"/>
          <w:sz w:val="18"/>
          <w:szCs w:val="18"/>
          <w:lang w:val="it-IT"/>
        </w:rPr>
        <w:t>Tale copertura cesserà alla scadenza della copertura System Center Mobile Device Manager 2008 corrispondente.</w:t>
      </w:r>
      <w:r w:rsidRPr="008B00DA">
        <w:rPr>
          <w:rFonts w:ascii="Tahoma" w:hAnsi="Tahoma" w:cs="Tahoma"/>
          <w:sz w:val="18"/>
          <w:szCs w:val="18"/>
        </w:rPr>
        <w:t xml:space="preserve"> </w:t>
      </w:r>
      <w:r w:rsidRPr="008B00DA">
        <w:rPr>
          <w:rFonts w:ascii="Tahoma" w:hAnsi="Tahoma" w:cs="Tahoma"/>
          <w:color w:val="000000"/>
          <w:sz w:val="18"/>
          <w:szCs w:val="18"/>
          <w:lang w:val="it-IT"/>
        </w:rPr>
        <w:t>Alla scadenza della copertura, le società potranno rinnovare Software Assurance sulle licenze concesse.</w:t>
      </w:r>
    </w:p>
    <w:p w:rsidR="009C0902" w:rsidRPr="00423037" w:rsidRDefault="009C0902" w:rsidP="004F39A9">
      <w:pPr>
        <w:pStyle w:val="EndnoteText"/>
        <w:rPr>
          <w:rFonts w:ascii="Tahoma" w:hAnsi="Tahoma" w:cs="Tahoma"/>
          <w:color w:val="000000"/>
          <w:sz w:val="18"/>
        </w:rPr>
      </w:pPr>
    </w:p>
    <w:p w:rsidR="009C0902" w:rsidRPr="00B4549A" w:rsidRDefault="009C0902" w:rsidP="00051DA8">
      <w:pPr>
        <w:pStyle w:val="EndnoteText"/>
        <w:keepNext/>
        <w:keepLines/>
        <w:ind w:left="907"/>
        <w:rPr>
          <w:rFonts w:ascii="Tahoma" w:hAnsi="Tahoma" w:cs="Tahoma"/>
          <w:sz w:val="18"/>
          <w:szCs w:val="18"/>
        </w:rPr>
      </w:pPr>
      <w:r w:rsidRPr="00B4549A">
        <w:rPr>
          <w:rFonts w:ascii="Tahoma" w:hAnsi="Tahoma" w:cs="Tahoma"/>
          <w:color w:val="000000"/>
          <w:sz w:val="18"/>
          <w:szCs w:val="18"/>
          <w:lang w:val="it-IT"/>
        </w:rPr>
        <w:t>L</w:t>
      </w:r>
      <w:r w:rsidR="00A6407A">
        <w:rPr>
          <w:rFonts w:ascii="Tahoma" w:hAnsi="Tahoma" w:cs="Tahoma"/>
          <w:color w:val="000000"/>
          <w:sz w:val="18"/>
          <w:szCs w:val="18"/>
          <w:lang w:val="it-IT"/>
        </w:rPr>
        <w:t>’</w:t>
      </w:r>
      <w:r w:rsidRPr="00B4549A">
        <w:rPr>
          <w:rFonts w:ascii="Tahoma" w:hAnsi="Tahoma" w:cs="Tahoma"/>
          <w:color w:val="000000"/>
          <w:sz w:val="18"/>
          <w:szCs w:val="18"/>
          <w:lang w:val="it-IT"/>
        </w:rPr>
        <w:t>utilizzo del software da parte della società ai sensi della presente offerta sarà soggetto alle condizioni del</w:t>
      </w:r>
      <w:r w:rsidR="00BE0381">
        <w:rPr>
          <w:rFonts w:ascii="Tahoma" w:hAnsi="Tahoma" w:cs="Tahoma"/>
          <w:color w:val="000000"/>
          <w:sz w:val="18"/>
          <w:szCs w:val="18"/>
          <w:lang w:val="it-IT"/>
        </w:rPr>
        <w:t> </w:t>
      </w:r>
      <w:r w:rsidRPr="00B4549A">
        <w:rPr>
          <w:rFonts w:ascii="Tahoma" w:hAnsi="Tahoma" w:cs="Tahoma"/>
          <w:color w:val="000000"/>
          <w:sz w:val="18"/>
          <w:szCs w:val="18"/>
          <w:lang w:val="it-IT"/>
        </w:rPr>
        <w:t>relativo contratto di licenza e ai diritti di utilizzo del prodotto relativi al software.</w:t>
      </w:r>
      <w:r w:rsidRPr="00B4549A">
        <w:rPr>
          <w:rFonts w:ascii="Tahoma" w:hAnsi="Tahoma" w:cs="Tahoma"/>
          <w:sz w:val="18"/>
          <w:szCs w:val="18"/>
        </w:rPr>
        <w:t xml:space="preserve"> </w:t>
      </w:r>
      <w:r w:rsidRPr="00B4549A">
        <w:rPr>
          <w:rFonts w:ascii="Tahoma" w:hAnsi="Tahoma" w:cs="Tahoma"/>
          <w:color w:val="000000"/>
          <w:sz w:val="18"/>
          <w:szCs w:val="18"/>
          <w:lang w:val="it-IT"/>
        </w:rPr>
        <w:t>Il diritto di utilizzo del</w:t>
      </w:r>
      <w:r w:rsidR="00BE0381">
        <w:rPr>
          <w:rFonts w:ascii="Tahoma" w:hAnsi="Tahoma" w:cs="Tahoma"/>
          <w:color w:val="000000"/>
          <w:sz w:val="18"/>
          <w:szCs w:val="18"/>
          <w:lang w:val="it-IT"/>
        </w:rPr>
        <w:t> </w:t>
      </w:r>
      <w:r w:rsidRPr="00B4549A">
        <w:rPr>
          <w:rFonts w:ascii="Tahoma" w:hAnsi="Tahoma" w:cs="Tahoma"/>
          <w:color w:val="000000"/>
          <w:sz w:val="18"/>
          <w:szCs w:val="18"/>
          <w:lang w:val="it-IT"/>
        </w:rPr>
        <w:t>software in concessione scadrà alla scadenza del diritto di utilizzo del software ai sensi della licenza per System Center Mobile Device Manager 2008 qualificante.</w:t>
      </w:r>
      <w:r w:rsidRPr="00B4549A">
        <w:rPr>
          <w:rFonts w:ascii="Tahoma" w:hAnsi="Tahoma" w:cs="Tahoma"/>
          <w:sz w:val="18"/>
          <w:szCs w:val="18"/>
        </w:rPr>
        <w:t xml:space="preserve"> </w:t>
      </w:r>
      <w:r w:rsidRPr="00B4549A">
        <w:rPr>
          <w:rFonts w:ascii="Tahoma" w:hAnsi="Tahoma" w:cs="Tahoma"/>
          <w:color w:val="000000"/>
          <w:sz w:val="18"/>
          <w:szCs w:val="18"/>
          <w:lang w:val="it-IT"/>
        </w:rPr>
        <w:t>Le società non potranno trasferire le licenze concesse in virtù della presente offerta separatamente dalle licenze qualificanti corrispondenti.</w:t>
      </w:r>
    </w:p>
    <w:p w:rsidR="009C0902" w:rsidRPr="00423037" w:rsidRDefault="009C0902" w:rsidP="004F39A9">
      <w:pPr>
        <w:pStyle w:val="EndnoteText"/>
        <w:rPr>
          <w:rFonts w:ascii="Tahoma" w:hAnsi="Tahoma" w:cs="Tahoma"/>
          <w:color w:val="000000"/>
          <w:sz w:val="18"/>
        </w:rPr>
      </w:pPr>
    </w:p>
    <w:p w:rsidR="009C0902" w:rsidRPr="00D71EC3" w:rsidRDefault="009C0902" w:rsidP="004F39A9">
      <w:pPr>
        <w:ind w:left="907"/>
        <w:rPr>
          <w:lang w:val="fr-FR"/>
        </w:rPr>
      </w:pPr>
      <w:r>
        <w:rPr>
          <w:color w:val="000000"/>
          <w:lang w:val="it-IT"/>
        </w:rPr>
        <w:t>Anche le licenze per System Center Mobile Device Manager 2008, acquistate dopo il 1 novembre 2010 nel</w:t>
      </w:r>
      <w:r w:rsidR="00BE0381">
        <w:rPr>
          <w:color w:val="000000"/>
          <w:lang w:val="it-IT"/>
        </w:rPr>
        <w:t> </w:t>
      </w:r>
      <w:r>
        <w:rPr>
          <w:color w:val="000000"/>
          <w:lang w:val="it-IT"/>
        </w:rPr>
        <w:t>quadro del processo annuale di true-up di una società per le Iscrizioni Enterprise ai sensi delle quali le</w:t>
      </w:r>
      <w:r w:rsidR="00BE0381">
        <w:rPr>
          <w:color w:val="000000"/>
          <w:lang w:val="it-IT"/>
        </w:rPr>
        <w:t> </w:t>
      </w:r>
      <w:r>
        <w:rPr>
          <w:color w:val="000000"/>
          <w:lang w:val="it-IT"/>
        </w:rPr>
        <w:t xml:space="preserve">licenze per System Center Mobile Device Manager 2008 sono state acquistate prima del </w:t>
      </w:r>
      <w:r w:rsidR="00BE0381">
        <w:rPr>
          <w:color w:val="000000"/>
          <w:lang w:val="it-IT"/>
        </w:rPr>
        <w:br/>
      </w:r>
      <w:r>
        <w:rPr>
          <w:color w:val="000000"/>
          <w:lang w:val="it-IT"/>
        </w:rPr>
        <w:t>1 novembre 2010, sono idonee a ricevere le licenze di Gestione Server e Client per System Center Configuration Manager 2007 R3 in virtù della presente offerta.</w:t>
      </w:r>
    </w:p>
    <w:p w:rsidR="009C0902" w:rsidRPr="00D71EC3" w:rsidRDefault="009C0902" w:rsidP="004F39A9">
      <w:pPr>
        <w:ind w:left="540"/>
        <w:rPr>
          <w:rFonts w:cs="Tahoma"/>
          <w:bCs/>
          <w:color w:val="000000"/>
          <w:szCs w:val="18"/>
          <w:lang w:val="fr-FR"/>
        </w:rPr>
      </w:pPr>
    </w:p>
    <w:p w:rsidR="009C0902" w:rsidRPr="00BE0381" w:rsidRDefault="009C0902" w:rsidP="00BC3F1A">
      <w:pPr>
        <w:pStyle w:val="EndnoteText"/>
        <w:keepNext/>
        <w:keepLines/>
        <w:ind w:left="907"/>
        <w:rPr>
          <w:rFonts w:ascii="Tahoma" w:hAnsi="Tahoma" w:cs="Tahoma"/>
          <w:sz w:val="18"/>
          <w:szCs w:val="18"/>
        </w:rPr>
      </w:pPr>
      <w:r w:rsidRPr="00BE0381">
        <w:rPr>
          <w:rFonts w:ascii="Tahoma" w:hAnsi="Tahoma" w:cs="Tahoma"/>
          <w:bCs/>
          <w:color w:val="000000"/>
          <w:sz w:val="18"/>
          <w:szCs w:val="18"/>
          <w:lang w:val="it-IT"/>
        </w:rPr>
        <w:t>Per Contratti Enterprise Subscription, Campus e School e Open Value Subscription, gli stessi diritti verranno concessi temporaneamente fino al termine del periodo di validità dell</w:t>
      </w:r>
      <w:r w:rsidR="00A6407A">
        <w:rPr>
          <w:rFonts w:ascii="Tahoma" w:hAnsi="Tahoma" w:cs="Tahoma"/>
          <w:bCs/>
          <w:color w:val="000000"/>
          <w:sz w:val="18"/>
          <w:szCs w:val="18"/>
          <w:lang w:val="it-IT"/>
        </w:rPr>
        <w:t>’</w:t>
      </w:r>
      <w:r w:rsidRPr="00BE0381">
        <w:rPr>
          <w:rFonts w:ascii="Tahoma" w:hAnsi="Tahoma" w:cs="Tahoma"/>
          <w:bCs/>
          <w:color w:val="000000"/>
          <w:sz w:val="18"/>
          <w:szCs w:val="18"/>
          <w:lang w:val="it-IT"/>
        </w:rPr>
        <w:t>iscrizione della licenza, qualora le Licenze e la copertura Software Assurance siano valide durante il periodo di concessione e</w:t>
      </w:r>
      <w:r w:rsidR="00BE0381" w:rsidRPr="00BE0381">
        <w:rPr>
          <w:rFonts w:ascii="Tahoma" w:hAnsi="Tahoma" w:cs="Tahoma"/>
          <w:bCs/>
          <w:color w:val="000000"/>
          <w:sz w:val="18"/>
          <w:szCs w:val="18"/>
          <w:lang w:val="it-IT"/>
        </w:rPr>
        <w:t> </w:t>
      </w:r>
      <w:r w:rsidRPr="00BE0381">
        <w:rPr>
          <w:rFonts w:ascii="Tahoma" w:hAnsi="Tahoma" w:cs="Tahoma"/>
          <w:bCs/>
          <w:color w:val="000000"/>
          <w:sz w:val="18"/>
          <w:szCs w:val="18"/>
          <w:lang w:val="it-IT"/>
        </w:rPr>
        <w:t>la</w:t>
      </w:r>
      <w:r w:rsidR="00BE0381" w:rsidRPr="000724F2">
        <w:rPr>
          <w:rFonts w:ascii="Tahoma" w:hAnsi="Tahoma" w:cs="Tahoma"/>
          <w:sz w:val="18"/>
          <w:szCs w:val="18"/>
          <w:lang w:val="fr-FR"/>
        </w:rPr>
        <w:t> </w:t>
      </w:r>
      <w:r w:rsidRPr="00BE0381">
        <w:rPr>
          <w:rFonts w:ascii="Tahoma" w:hAnsi="Tahoma" w:cs="Tahoma"/>
          <w:bCs/>
          <w:color w:val="000000"/>
          <w:sz w:val="18"/>
          <w:szCs w:val="18"/>
          <w:lang w:val="it-IT"/>
        </w:rPr>
        <w:t>società mantenga la copertura dell</w:t>
      </w:r>
      <w:r w:rsidR="00A6407A">
        <w:rPr>
          <w:rFonts w:ascii="Tahoma" w:hAnsi="Tahoma" w:cs="Tahoma"/>
          <w:bCs/>
          <w:color w:val="000000"/>
          <w:sz w:val="18"/>
          <w:szCs w:val="18"/>
          <w:lang w:val="it-IT"/>
        </w:rPr>
        <w:t>’</w:t>
      </w:r>
      <w:r w:rsidRPr="00BE0381">
        <w:rPr>
          <w:rFonts w:ascii="Tahoma" w:hAnsi="Tahoma" w:cs="Tahoma"/>
          <w:bCs/>
          <w:color w:val="000000"/>
          <w:sz w:val="18"/>
          <w:szCs w:val="18"/>
          <w:lang w:val="it-IT"/>
        </w:rPr>
        <w:t>abbonamento in via continuativa.</w:t>
      </w:r>
      <w:r w:rsidRPr="00BE0381">
        <w:rPr>
          <w:rFonts w:ascii="Tahoma" w:hAnsi="Tahoma" w:cs="Tahoma"/>
          <w:sz w:val="18"/>
          <w:szCs w:val="18"/>
        </w:rPr>
        <w:t xml:space="preserve"> </w:t>
      </w:r>
      <w:r w:rsidRPr="00BE0381">
        <w:rPr>
          <w:rFonts w:ascii="Tahoma" w:hAnsi="Tahoma" w:cs="Tahoma"/>
          <w:color w:val="000000"/>
          <w:sz w:val="18"/>
          <w:szCs w:val="18"/>
          <w:lang w:val="it-IT"/>
        </w:rPr>
        <w:t>Tali diritti diventeranno permanenti soltanto all</w:t>
      </w:r>
      <w:r w:rsidR="00A6407A">
        <w:rPr>
          <w:rFonts w:ascii="Tahoma" w:hAnsi="Tahoma" w:cs="Tahoma"/>
          <w:color w:val="000000"/>
          <w:sz w:val="18"/>
          <w:szCs w:val="18"/>
          <w:lang w:val="it-IT"/>
        </w:rPr>
        <w:t>’</w:t>
      </w:r>
      <w:r w:rsidRPr="00BE0381">
        <w:rPr>
          <w:rFonts w:ascii="Tahoma" w:hAnsi="Tahoma" w:cs="Tahoma"/>
          <w:color w:val="000000"/>
          <w:sz w:val="18"/>
          <w:szCs w:val="18"/>
          <w:lang w:val="it-IT"/>
        </w:rPr>
        <w:t>esercizio dell</w:t>
      </w:r>
      <w:r w:rsidR="00A6407A">
        <w:rPr>
          <w:rFonts w:ascii="Tahoma" w:hAnsi="Tahoma" w:cs="Tahoma"/>
          <w:color w:val="000000"/>
          <w:sz w:val="18"/>
          <w:szCs w:val="18"/>
          <w:lang w:val="it-IT"/>
        </w:rPr>
        <w:t>’</w:t>
      </w:r>
      <w:r w:rsidRPr="00BE0381">
        <w:rPr>
          <w:rFonts w:ascii="Tahoma" w:hAnsi="Tahoma" w:cs="Tahoma"/>
          <w:color w:val="000000"/>
          <w:sz w:val="18"/>
          <w:szCs w:val="18"/>
          <w:lang w:val="it-IT"/>
        </w:rPr>
        <w:t>opzione buy-out e resteranno soggetti a tutte le condizioni del contratto di licenza della società.</w:t>
      </w:r>
    </w:p>
    <w:p w:rsidR="009C0902" w:rsidRPr="00423037" w:rsidRDefault="009C0902" w:rsidP="004F39A9">
      <w:pPr>
        <w:pStyle w:val="EndnoteText"/>
        <w:rPr>
          <w:rFonts w:ascii="Tahoma" w:hAnsi="Tahoma" w:cs="Tahoma"/>
          <w:bCs/>
          <w:color w:val="000000"/>
          <w:sz w:val="18"/>
          <w:szCs w:val="18"/>
        </w:rPr>
      </w:pPr>
    </w:p>
    <w:p w:rsidR="009C0902" w:rsidRPr="00B4549A" w:rsidRDefault="009C0902" w:rsidP="004F39A9">
      <w:pPr>
        <w:pStyle w:val="EndnoteText"/>
        <w:ind w:left="907"/>
        <w:rPr>
          <w:rFonts w:ascii="Tahoma" w:hAnsi="Tahoma" w:cs="Tahoma"/>
          <w:sz w:val="18"/>
          <w:szCs w:val="18"/>
        </w:rPr>
      </w:pPr>
      <w:r w:rsidRPr="00B4549A">
        <w:rPr>
          <w:rFonts w:ascii="Tahoma" w:hAnsi="Tahoma" w:cs="Tahoma"/>
          <w:bCs/>
          <w:color w:val="000000"/>
          <w:sz w:val="18"/>
          <w:szCs w:val="18"/>
          <w:lang w:val="it-IT"/>
        </w:rPr>
        <w:t>Le società titolari delle licenze per System Center Configuration Manager 2007 R3 (diversamente da quanto specificato nella offerta relativa alla migrazione di cui sopra) potranno utilizzare e accedere a</w:t>
      </w:r>
      <w:r w:rsidR="00BE0381">
        <w:rPr>
          <w:rFonts w:ascii="Tahoma" w:hAnsi="Tahoma" w:cs="Tahoma"/>
          <w:bCs/>
          <w:color w:val="000000"/>
          <w:sz w:val="18"/>
          <w:szCs w:val="18"/>
          <w:lang w:val="it-IT"/>
        </w:rPr>
        <w:t> </w:t>
      </w:r>
      <w:r w:rsidRPr="00B4549A">
        <w:rPr>
          <w:rFonts w:ascii="Tahoma" w:hAnsi="Tahoma" w:cs="Tahoma"/>
          <w:bCs/>
          <w:color w:val="000000"/>
          <w:sz w:val="18"/>
          <w:szCs w:val="18"/>
          <w:lang w:val="it-IT"/>
        </w:rPr>
        <w:t>System Center Mobile Device Manager 2008 anziché a System Center Configuration Manager 2007 R3.</w:t>
      </w:r>
      <w:r w:rsidRPr="00B4549A">
        <w:rPr>
          <w:rFonts w:ascii="Tahoma" w:hAnsi="Tahoma" w:cs="Tahoma"/>
          <w:sz w:val="18"/>
          <w:szCs w:val="18"/>
        </w:rPr>
        <w:t xml:space="preserve"> </w:t>
      </w:r>
      <w:r w:rsidRPr="00B4549A">
        <w:rPr>
          <w:rFonts w:ascii="Tahoma" w:hAnsi="Tahoma" w:cs="Tahoma"/>
          <w:color w:val="000000"/>
          <w:sz w:val="18"/>
          <w:szCs w:val="18"/>
          <w:lang w:val="it-IT"/>
        </w:rPr>
        <w:t>L</w:t>
      </w:r>
      <w:r w:rsidR="00A6407A">
        <w:rPr>
          <w:rFonts w:ascii="Tahoma" w:hAnsi="Tahoma" w:cs="Tahoma"/>
          <w:color w:val="000000"/>
          <w:sz w:val="18"/>
          <w:szCs w:val="18"/>
          <w:lang w:val="it-IT"/>
        </w:rPr>
        <w:t>’</w:t>
      </w:r>
      <w:r w:rsidRPr="00B4549A">
        <w:rPr>
          <w:rFonts w:ascii="Tahoma" w:hAnsi="Tahoma" w:cs="Tahoma"/>
          <w:color w:val="000000"/>
          <w:sz w:val="18"/>
          <w:szCs w:val="18"/>
          <w:lang w:val="it-IT"/>
        </w:rPr>
        <w:t>utilizzo di System Center Mobile Device Manager anziché di System Center Configuration Manager è</w:t>
      </w:r>
      <w:r w:rsidR="00BE0381">
        <w:rPr>
          <w:rFonts w:ascii="Tahoma" w:hAnsi="Tahoma" w:cs="Tahoma"/>
          <w:color w:val="000000"/>
          <w:sz w:val="18"/>
          <w:szCs w:val="18"/>
          <w:lang w:val="it-IT"/>
        </w:rPr>
        <w:t> </w:t>
      </w:r>
      <w:r w:rsidRPr="00B4549A">
        <w:rPr>
          <w:rFonts w:ascii="Tahoma" w:hAnsi="Tahoma" w:cs="Tahoma"/>
          <w:color w:val="000000"/>
          <w:sz w:val="18"/>
          <w:szCs w:val="18"/>
          <w:lang w:val="it-IT"/>
        </w:rPr>
        <w:t>soggetto ai diritti di utilizzo del prodotto di System Center Mobile Device Manager.</w:t>
      </w:r>
    </w:p>
    <w:p w:rsidR="009C0902" w:rsidRDefault="009C0902" w:rsidP="004F39A9">
      <w:pPr>
        <w:pStyle w:val="EndnoteText"/>
        <w:rPr>
          <w:rFonts w:ascii="Tahoma" w:hAnsi="Tahoma" w:cs="Tahoma"/>
          <w:bCs/>
          <w:color w:val="000000"/>
          <w:sz w:val="18"/>
          <w:szCs w:val="18"/>
        </w:rPr>
      </w:pPr>
      <w:bookmarkStart w:id="1614" w:name="_80_System_Center"/>
      <w:bookmarkStart w:id="1615" w:name="_Toc325609339"/>
      <w:bookmarkStart w:id="1616" w:name="Srv_98SysCenterOpsMgr2007R2EndofLife"/>
      <w:bookmarkStart w:id="1617" w:name="Srv_80SysCenterOpsMgr2007R2"/>
      <w:bookmarkStart w:id="1618" w:name="Srv_81SysCenterOpsMgr2007R2"/>
      <w:bookmarkStart w:id="1619" w:name="Srv_84SysCenterOpsMgr2007R2"/>
      <w:bookmarkEnd w:id="1614"/>
      <w:bookmarkEnd w:id="1615"/>
      <w:bookmarkEnd w:id="1616"/>
      <w:bookmarkEnd w:id="1617"/>
      <w:bookmarkEnd w:id="1618"/>
      <w:bookmarkEnd w:id="1619"/>
    </w:p>
    <w:p w:rsidR="009C0902" w:rsidRPr="00B4549A" w:rsidRDefault="009C0902" w:rsidP="00BE0381">
      <w:pPr>
        <w:pStyle w:val="Heading3"/>
        <w:ind w:left="245" w:hanging="245"/>
        <w:rPr>
          <w:rFonts w:ascii="Tahoma" w:hAnsi="Tahoma" w:cs="Tahoma"/>
          <w:sz w:val="22"/>
          <w:szCs w:val="22"/>
        </w:rPr>
      </w:pPr>
      <w:bookmarkStart w:id="1620" w:name="_96_Licenze_di"/>
      <w:bookmarkStart w:id="1621" w:name="_Toc328555383"/>
      <w:bookmarkEnd w:id="1620"/>
      <w:r w:rsidRPr="00B4549A">
        <w:rPr>
          <w:rFonts w:ascii="Tahoma" w:hAnsi="Tahoma" w:cs="Tahoma"/>
          <w:caps/>
          <w:color w:val="F66400"/>
          <w:sz w:val="22"/>
          <w:szCs w:val="22"/>
          <w:vertAlign w:val="superscript"/>
          <w:lang w:val="it-IT"/>
        </w:rPr>
        <w:t>96</w:t>
      </w:r>
      <w:r w:rsidRPr="00B4549A">
        <w:rPr>
          <w:rFonts w:ascii="Tahoma" w:hAnsi="Tahoma" w:cs="Tahoma"/>
          <w:color w:val="F66400"/>
          <w:sz w:val="22"/>
          <w:szCs w:val="22"/>
          <w:lang w:val="it-IT"/>
        </w:rPr>
        <w:t xml:space="preserve"> Licenze di Gestione Server, Server di Gestione e Gestione Client per System Center Operations Manager 2007 R2</w:t>
      </w:r>
      <w:bookmarkEnd w:id="1621"/>
    </w:p>
    <w:p w:rsidR="009C0902" w:rsidRPr="00A534BE" w:rsidRDefault="009C0902" w:rsidP="004F39A9">
      <w:pPr>
        <w:pStyle w:val="ColorfulList-Accent11"/>
        <w:rPr>
          <w:rFonts w:ascii="Tahoma" w:hAnsi="Tahoma" w:cs="Tahoma"/>
          <w:sz w:val="16"/>
          <w:szCs w:val="18"/>
        </w:rPr>
      </w:pPr>
    </w:p>
    <w:p w:rsidR="009C0902" w:rsidRDefault="009C0902" w:rsidP="004F39A9">
      <w:pPr>
        <w:ind w:left="900"/>
      </w:pPr>
    </w:p>
    <w:p w:rsidR="009C0902" w:rsidRPr="009F361E" w:rsidRDefault="009C0902" w:rsidP="004F39A9">
      <w:pPr>
        <w:ind w:left="187" w:firstLine="720"/>
        <w:rPr>
          <w:rFonts w:cs="Tahoma"/>
          <w:szCs w:val="18"/>
        </w:rPr>
      </w:pPr>
      <w:r w:rsidRPr="009F361E">
        <w:rPr>
          <w:rFonts w:cs="Tahoma"/>
          <w:szCs w:val="18"/>
          <w:lang w:val="it-IT"/>
        </w:rPr>
        <w:t>Prodotti End-Of-Life (EOL) che non verranno più offerti.</w:t>
      </w:r>
    </w:p>
    <w:p w:rsidR="009C0902" w:rsidRDefault="009C0902" w:rsidP="004F39A9">
      <w:pPr>
        <w:ind w:left="720"/>
      </w:pPr>
    </w:p>
    <w:p w:rsidR="009C0902" w:rsidRPr="000724F2" w:rsidRDefault="009C0902" w:rsidP="004F39A9">
      <w:pPr>
        <w:pStyle w:val="FootnoteBulletLevel1"/>
        <w:tabs>
          <w:tab w:val="clear" w:pos="900"/>
        </w:tabs>
        <w:ind w:left="907" w:firstLine="0"/>
        <w:rPr>
          <w:rFonts w:ascii="Tahoma" w:hAnsi="Tahoma" w:cs="Tahoma"/>
          <w:sz w:val="18"/>
          <w:szCs w:val="18"/>
          <w:lang w:val="it-IT"/>
        </w:rPr>
      </w:pPr>
      <w:r w:rsidRPr="009F361E">
        <w:rPr>
          <w:rFonts w:ascii="Tahoma" w:hAnsi="Tahoma" w:cs="Tahoma"/>
          <w:sz w:val="18"/>
          <w:szCs w:val="18"/>
          <w:u w:val="single"/>
          <w:lang w:val="it-IT"/>
        </w:rPr>
        <w:t>Dettagli relativi alla Concessione di una Licenza Transitoria Una Tantum per System Center 2012</w:t>
      </w:r>
      <w:r w:rsidRPr="009F361E">
        <w:rPr>
          <w:rFonts w:ascii="Tahoma" w:hAnsi="Tahoma" w:cs="Tahoma"/>
          <w:sz w:val="18"/>
          <w:szCs w:val="18"/>
          <w:lang w:val="it-IT"/>
        </w:rPr>
        <w:t>:</w:t>
      </w:r>
    </w:p>
    <w:p w:rsidR="009C0902" w:rsidRPr="000724F2" w:rsidRDefault="009C0902" w:rsidP="00BE0381">
      <w:pPr>
        <w:ind w:left="900"/>
        <w:rPr>
          <w:rFonts w:cs="Tahoma"/>
          <w:szCs w:val="18"/>
          <w:lang w:val="it-IT"/>
        </w:rPr>
      </w:pPr>
      <w:r w:rsidRPr="009F361E">
        <w:rPr>
          <w:rFonts w:cs="Tahoma"/>
          <w:szCs w:val="18"/>
          <w:lang w:val="it-IT"/>
        </w:rPr>
        <w:t>Per dettagli sulle concessioni di licenze transitorie, fare riferimento alla nota relativa al prodotto presente nelle offerte di System Center 2012.</w:t>
      </w:r>
    </w:p>
    <w:p w:rsidR="009C0902" w:rsidRDefault="009C0902" w:rsidP="003E0470">
      <w:pPr>
        <w:pStyle w:val="FootnoteBulletLevel1"/>
        <w:tabs>
          <w:tab w:val="clear" w:pos="900"/>
        </w:tabs>
        <w:ind w:left="0" w:firstLine="0"/>
        <w:contextualSpacing/>
        <w:rPr>
          <w:rFonts w:ascii="Tahoma" w:hAnsi="Tahoma" w:cs="Tahoma"/>
          <w:sz w:val="18"/>
          <w:lang w:val="it-IT"/>
        </w:rPr>
      </w:pPr>
      <w:bookmarkStart w:id="1622" w:name="_81_System_Center"/>
      <w:bookmarkStart w:id="1623" w:name="_82_System_Center"/>
      <w:bookmarkStart w:id="1624" w:name="_83_System_Center"/>
      <w:bookmarkStart w:id="1625" w:name="_84__System"/>
      <w:bookmarkStart w:id="1626" w:name="_Toc325609340"/>
      <w:bookmarkStart w:id="1627" w:name="Srv_88SystemCtrReportMgr2006"/>
      <w:bookmarkStart w:id="1628" w:name="Srv_89SysCtrSvrMgmtSuiteEnterprise"/>
      <w:bookmarkEnd w:id="1622"/>
      <w:bookmarkEnd w:id="1623"/>
      <w:bookmarkEnd w:id="1624"/>
      <w:bookmarkEnd w:id="1625"/>
      <w:bookmarkEnd w:id="1626"/>
    </w:p>
    <w:p w:rsidR="009C0902" w:rsidRPr="009F361E" w:rsidRDefault="009C0902" w:rsidP="00ED5504">
      <w:pPr>
        <w:pStyle w:val="Heading3"/>
        <w:rPr>
          <w:rFonts w:ascii="Tahoma" w:hAnsi="Tahoma" w:cs="Tahoma"/>
          <w:sz w:val="22"/>
          <w:szCs w:val="22"/>
        </w:rPr>
      </w:pPr>
      <w:bookmarkStart w:id="1629" w:name="_97_System_Center"/>
      <w:bookmarkStart w:id="1630" w:name="_Toc328555384"/>
      <w:bookmarkEnd w:id="1629"/>
      <w:r w:rsidRPr="009F361E">
        <w:rPr>
          <w:rFonts w:ascii="Tahoma" w:hAnsi="Tahoma" w:cs="Tahoma"/>
          <w:caps/>
          <w:color w:val="F66400"/>
          <w:sz w:val="22"/>
          <w:szCs w:val="22"/>
          <w:vertAlign w:val="superscript"/>
          <w:lang w:val="it-IT"/>
        </w:rPr>
        <w:t>97</w:t>
      </w:r>
      <w:r w:rsidRPr="009F361E">
        <w:rPr>
          <w:rFonts w:ascii="Tahoma" w:hAnsi="Tahoma" w:cs="Tahoma"/>
          <w:color w:val="F66400"/>
          <w:sz w:val="22"/>
          <w:szCs w:val="22"/>
          <w:lang w:val="it-IT"/>
        </w:rPr>
        <w:t xml:space="preserve"> System Center Reporting Manager 2006</w:t>
      </w:r>
      <w:bookmarkEnd w:id="1630"/>
    </w:p>
    <w:bookmarkEnd w:id="1627"/>
    <w:p w:rsidR="009C0902" w:rsidRPr="00FA05FA" w:rsidRDefault="009C0902" w:rsidP="004F39A9">
      <w:pPr>
        <w:pStyle w:val="EndnoteText"/>
        <w:ind w:left="0"/>
        <w:rPr>
          <w:sz w:val="18"/>
        </w:rPr>
      </w:pPr>
    </w:p>
    <w:p w:rsidR="009C0902" w:rsidRPr="009F361E" w:rsidRDefault="009C0902" w:rsidP="004F39A9">
      <w:pPr>
        <w:pStyle w:val="EndnoteText"/>
        <w:ind w:left="907"/>
        <w:rPr>
          <w:rFonts w:ascii="Tahoma" w:hAnsi="Tahoma" w:cs="Tahoma"/>
          <w:sz w:val="18"/>
          <w:szCs w:val="18"/>
        </w:rPr>
      </w:pPr>
      <w:r w:rsidRPr="009F361E">
        <w:rPr>
          <w:rFonts w:ascii="Tahoma" w:hAnsi="Tahoma" w:cs="Tahoma"/>
          <w:sz w:val="18"/>
          <w:szCs w:val="18"/>
          <w:lang w:val="it-IT"/>
        </w:rPr>
        <w:t>Prodotto End-Of-Life (EOL) che non verrà più offerto.</w:t>
      </w:r>
    </w:p>
    <w:p w:rsidR="009C0902" w:rsidRPr="002B66BD" w:rsidRDefault="009C0902" w:rsidP="004F39A9">
      <w:pPr>
        <w:pStyle w:val="EndnoteText"/>
        <w:rPr>
          <w:rFonts w:ascii="Tahoma" w:hAnsi="Tahoma" w:cs="Tahoma"/>
          <w:sz w:val="18"/>
        </w:rPr>
      </w:pPr>
    </w:p>
    <w:p w:rsidR="009C0902" w:rsidRPr="009F361E" w:rsidRDefault="009C0902" w:rsidP="00ED5504">
      <w:pPr>
        <w:pStyle w:val="EndnoteText"/>
        <w:rPr>
          <w:rFonts w:ascii="Tahoma" w:hAnsi="Tahoma" w:cs="Tahoma"/>
          <w:sz w:val="18"/>
          <w:szCs w:val="18"/>
        </w:rPr>
      </w:pPr>
      <w:r w:rsidRPr="009F361E">
        <w:rPr>
          <w:rFonts w:ascii="Tahoma" w:hAnsi="Tahoma" w:cs="Tahoma"/>
          <w:sz w:val="18"/>
          <w:szCs w:val="18"/>
          <w:u w:val="single"/>
          <w:lang w:val="it-IT"/>
        </w:rPr>
        <w:t>Concessione di una Licenza Una Tantum ai Titolari di Licenza per System Center Reporting Manager 2006</w:t>
      </w:r>
      <w:r w:rsidRPr="009F361E">
        <w:rPr>
          <w:rFonts w:ascii="Tahoma" w:hAnsi="Tahoma" w:cs="Tahoma"/>
          <w:sz w:val="18"/>
          <w:szCs w:val="18"/>
          <w:lang w:val="it-IT"/>
        </w:rPr>
        <w:t>:</w:t>
      </w:r>
    </w:p>
    <w:p w:rsidR="009C0902" w:rsidRDefault="009C0902" w:rsidP="004F39A9">
      <w:pPr>
        <w:pStyle w:val="EndnoteText"/>
        <w:rPr>
          <w:rFonts w:ascii="Tahoma" w:hAnsi="Tahoma" w:cs="Tahoma"/>
          <w:sz w:val="18"/>
        </w:rPr>
      </w:pPr>
    </w:p>
    <w:p w:rsidR="009C0902" w:rsidRPr="009F361E" w:rsidRDefault="009C0902" w:rsidP="004F39A9">
      <w:pPr>
        <w:pStyle w:val="EndnoteText"/>
        <w:ind w:left="907"/>
        <w:rPr>
          <w:rFonts w:ascii="Tahoma" w:hAnsi="Tahoma" w:cs="Tahoma"/>
          <w:sz w:val="18"/>
          <w:szCs w:val="18"/>
        </w:rPr>
      </w:pPr>
      <w:r w:rsidRPr="009F361E">
        <w:rPr>
          <w:rFonts w:ascii="Tahoma" w:hAnsi="Tahoma" w:cs="Tahoma"/>
          <w:sz w:val="18"/>
          <w:szCs w:val="18"/>
          <w:lang w:val="it-IT"/>
        </w:rPr>
        <w:t>Come eccezione una tantum legata all</w:t>
      </w:r>
      <w:r w:rsidR="00A6407A">
        <w:rPr>
          <w:rFonts w:ascii="Tahoma" w:hAnsi="Tahoma" w:cs="Tahoma"/>
          <w:sz w:val="18"/>
          <w:szCs w:val="18"/>
          <w:lang w:val="it-IT"/>
        </w:rPr>
        <w:t>’</w:t>
      </w:r>
      <w:r w:rsidRPr="009F361E">
        <w:rPr>
          <w:rFonts w:ascii="Tahoma" w:hAnsi="Tahoma" w:cs="Tahoma"/>
          <w:sz w:val="18"/>
          <w:szCs w:val="18"/>
          <w:lang w:val="it-IT"/>
        </w:rPr>
        <w:t>interruzione di System Center Reporting Manager 2006, Microsoft concederà alle società che abbiano concluso contratti Select, Enterprise, Open License, Open Value e</w:t>
      </w:r>
      <w:r w:rsidR="00BE0381">
        <w:rPr>
          <w:rFonts w:ascii="Tahoma" w:hAnsi="Tahoma" w:cs="Tahoma"/>
          <w:sz w:val="18"/>
          <w:szCs w:val="18"/>
          <w:lang w:val="it-IT"/>
        </w:rPr>
        <w:t> </w:t>
      </w:r>
      <w:r w:rsidRPr="009F361E">
        <w:rPr>
          <w:rFonts w:ascii="Tahoma" w:hAnsi="Tahoma" w:cs="Tahoma"/>
          <w:sz w:val="18"/>
          <w:szCs w:val="18"/>
          <w:lang w:val="it-IT"/>
        </w:rPr>
        <w:t>Campus e School e copertura Software Assurance attiva per ogni licenza di System Center Reporting Manager 2006 al 31 maggio 2010, le seguenti licenze senza alcuna spesa aggiuntiva diversa dai costi (eventuali) dei supporti di memorizzazione:</w:t>
      </w:r>
    </w:p>
    <w:p w:rsidR="009C0902" w:rsidRPr="009F361E" w:rsidRDefault="009C0902" w:rsidP="00ED5504">
      <w:pPr>
        <w:pStyle w:val="EndnoteText"/>
        <w:rPr>
          <w:rFonts w:ascii="Tahoma" w:hAnsi="Tahoma" w:cs="Tahoma"/>
          <w:sz w:val="18"/>
          <w:szCs w:val="18"/>
        </w:rPr>
      </w:pPr>
    </w:p>
    <w:p w:rsidR="009C0902" w:rsidRPr="009F361E" w:rsidRDefault="009C0902" w:rsidP="0002165F">
      <w:pPr>
        <w:pStyle w:val="EndnoteText"/>
        <w:numPr>
          <w:ilvl w:val="0"/>
          <w:numId w:val="60"/>
        </w:numPr>
        <w:ind w:left="1627"/>
        <w:rPr>
          <w:rFonts w:ascii="Tahoma" w:hAnsi="Tahoma" w:cs="Tahoma"/>
          <w:sz w:val="18"/>
          <w:szCs w:val="18"/>
        </w:rPr>
      </w:pPr>
      <w:r w:rsidRPr="009F361E">
        <w:rPr>
          <w:rFonts w:ascii="Tahoma" w:hAnsi="Tahoma" w:cs="Tahoma"/>
          <w:sz w:val="18"/>
          <w:szCs w:val="18"/>
          <w:lang w:val="it-IT"/>
        </w:rPr>
        <w:t>Una licenza di Gestione Server per System Center Service Manager 2010 (senza Tecnologia SQL)</w:t>
      </w:r>
    </w:p>
    <w:p w:rsidR="009C0902" w:rsidRPr="009F361E" w:rsidRDefault="009C0902" w:rsidP="0002165F">
      <w:pPr>
        <w:pStyle w:val="EndnoteText"/>
        <w:numPr>
          <w:ilvl w:val="0"/>
          <w:numId w:val="60"/>
        </w:numPr>
        <w:ind w:left="1627"/>
        <w:rPr>
          <w:rFonts w:ascii="Tahoma" w:hAnsi="Tahoma" w:cs="Tahoma"/>
          <w:sz w:val="18"/>
          <w:szCs w:val="18"/>
        </w:rPr>
      </w:pPr>
      <w:r w:rsidRPr="009F361E">
        <w:rPr>
          <w:rFonts w:ascii="Tahoma" w:hAnsi="Tahoma" w:cs="Tahoma"/>
          <w:sz w:val="18"/>
          <w:szCs w:val="18"/>
          <w:lang w:val="it-IT"/>
        </w:rPr>
        <w:t>Cinque licenze di Gestione Server per System Center Service Manager 2010</w:t>
      </w:r>
    </w:p>
    <w:p w:rsidR="009C0902" w:rsidRPr="009F361E" w:rsidRDefault="009C0902" w:rsidP="0002165F">
      <w:pPr>
        <w:pStyle w:val="EndnoteText"/>
        <w:numPr>
          <w:ilvl w:val="0"/>
          <w:numId w:val="60"/>
        </w:numPr>
        <w:ind w:left="1627"/>
        <w:rPr>
          <w:rFonts w:ascii="Tahoma" w:hAnsi="Tahoma" w:cs="Tahoma"/>
          <w:sz w:val="18"/>
          <w:szCs w:val="18"/>
        </w:rPr>
      </w:pPr>
      <w:r w:rsidRPr="009F361E">
        <w:rPr>
          <w:rFonts w:ascii="Tahoma" w:hAnsi="Tahoma" w:cs="Tahoma"/>
          <w:sz w:val="18"/>
          <w:szCs w:val="18"/>
          <w:lang w:val="it-IT"/>
        </w:rPr>
        <w:t>Trenta licenze di Gestione Client per System Center Service Manager 2010</w:t>
      </w:r>
    </w:p>
    <w:p w:rsidR="009C0902" w:rsidRPr="009F361E" w:rsidRDefault="009C0902" w:rsidP="00ED5504">
      <w:pPr>
        <w:pStyle w:val="EndnoteText"/>
        <w:ind w:left="0"/>
        <w:rPr>
          <w:rFonts w:ascii="Tahoma" w:hAnsi="Tahoma" w:cs="Tahoma"/>
          <w:sz w:val="18"/>
          <w:szCs w:val="18"/>
        </w:rPr>
      </w:pPr>
    </w:p>
    <w:p w:rsidR="009C0902" w:rsidRPr="009F361E" w:rsidRDefault="009C0902" w:rsidP="004F39A9">
      <w:pPr>
        <w:pStyle w:val="EndnoteText"/>
        <w:ind w:left="907"/>
        <w:rPr>
          <w:rFonts w:ascii="Tahoma" w:hAnsi="Tahoma" w:cs="Tahoma"/>
          <w:sz w:val="18"/>
          <w:szCs w:val="18"/>
        </w:rPr>
      </w:pPr>
      <w:r w:rsidRPr="009F361E">
        <w:rPr>
          <w:rFonts w:ascii="Tahoma" w:hAnsi="Tahoma" w:cs="Tahoma"/>
          <w:sz w:val="18"/>
          <w:szCs w:val="18"/>
          <w:lang w:val="it-IT"/>
        </w:rPr>
        <w:t>Tutte le licenze concesse ai sensi della presente offerta includeranno la copertura Software Assurance.</w:t>
      </w:r>
      <w:r w:rsidRPr="009F361E">
        <w:rPr>
          <w:rFonts w:ascii="Tahoma" w:hAnsi="Tahoma" w:cs="Tahoma"/>
          <w:sz w:val="18"/>
          <w:szCs w:val="18"/>
        </w:rPr>
        <w:t xml:space="preserve"> </w:t>
      </w:r>
      <w:r w:rsidRPr="009F361E">
        <w:rPr>
          <w:rFonts w:ascii="Tahoma" w:hAnsi="Tahoma" w:cs="Tahoma"/>
          <w:sz w:val="18"/>
          <w:szCs w:val="18"/>
          <w:lang w:val="it-IT"/>
        </w:rPr>
        <w:t>Tale copertura cesserà alla scadenza della copertura System Center Reporting Manager 2006 corrispondente.</w:t>
      </w:r>
      <w:r w:rsidRPr="009F361E">
        <w:rPr>
          <w:rFonts w:ascii="Tahoma" w:hAnsi="Tahoma" w:cs="Tahoma"/>
          <w:sz w:val="18"/>
          <w:szCs w:val="18"/>
        </w:rPr>
        <w:t xml:space="preserve"> </w:t>
      </w:r>
      <w:r w:rsidRPr="009F361E">
        <w:rPr>
          <w:rFonts w:ascii="Tahoma" w:hAnsi="Tahoma" w:cs="Tahoma"/>
          <w:sz w:val="18"/>
          <w:szCs w:val="18"/>
          <w:lang w:val="it-IT"/>
        </w:rPr>
        <w:t>Alla scadenza della copertura, le società potranno rinnovare Software Assurance sulle</w:t>
      </w:r>
      <w:r w:rsidR="006E3F10">
        <w:rPr>
          <w:rFonts w:ascii="Tahoma" w:hAnsi="Tahoma" w:cs="Tahoma"/>
          <w:sz w:val="18"/>
          <w:szCs w:val="18"/>
          <w:lang w:val="it-IT"/>
        </w:rPr>
        <w:t> </w:t>
      </w:r>
      <w:r w:rsidRPr="009F361E">
        <w:rPr>
          <w:rFonts w:ascii="Tahoma" w:hAnsi="Tahoma" w:cs="Tahoma"/>
          <w:sz w:val="18"/>
          <w:szCs w:val="18"/>
          <w:lang w:val="it-IT"/>
        </w:rPr>
        <w:t>licenze concesse.</w:t>
      </w:r>
    </w:p>
    <w:p w:rsidR="009C0902" w:rsidRPr="002B66BD" w:rsidRDefault="009C0902" w:rsidP="004F39A9">
      <w:pPr>
        <w:pStyle w:val="EndnoteText"/>
        <w:rPr>
          <w:rFonts w:ascii="Tahoma" w:hAnsi="Tahoma" w:cs="Tahoma"/>
          <w:sz w:val="18"/>
        </w:rPr>
      </w:pPr>
    </w:p>
    <w:p w:rsidR="009C0902" w:rsidRPr="009F361E" w:rsidRDefault="009C0902" w:rsidP="004F39A9">
      <w:pPr>
        <w:pStyle w:val="EndnoteText"/>
        <w:ind w:left="907"/>
        <w:rPr>
          <w:rFonts w:ascii="Tahoma" w:hAnsi="Tahoma" w:cs="Tahoma"/>
          <w:sz w:val="18"/>
          <w:szCs w:val="18"/>
        </w:rPr>
      </w:pPr>
      <w:r w:rsidRPr="009F361E">
        <w:rPr>
          <w:rFonts w:ascii="Tahoma" w:hAnsi="Tahoma" w:cs="Tahoma"/>
          <w:sz w:val="18"/>
          <w:szCs w:val="18"/>
          <w:lang w:val="it-IT"/>
        </w:rPr>
        <w:t>L</w:t>
      </w:r>
      <w:r w:rsidR="00A6407A">
        <w:rPr>
          <w:rFonts w:ascii="Tahoma" w:hAnsi="Tahoma" w:cs="Tahoma"/>
          <w:sz w:val="18"/>
          <w:szCs w:val="18"/>
          <w:lang w:val="it-IT"/>
        </w:rPr>
        <w:t>’</w:t>
      </w:r>
      <w:r w:rsidRPr="009F361E">
        <w:rPr>
          <w:rFonts w:ascii="Tahoma" w:hAnsi="Tahoma" w:cs="Tahoma"/>
          <w:sz w:val="18"/>
          <w:szCs w:val="18"/>
          <w:lang w:val="it-IT"/>
        </w:rPr>
        <w:t>utilizzo del software da parte della società ai sensi della presente offerta sarà soggetto alle condizioni del</w:t>
      </w:r>
      <w:r w:rsidR="006E3F10">
        <w:rPr>
          <w:rFonts w:ascii="Tahoma" w:hAnsi="Tahoma" w:cs="Tahoma"/>
          <w:sz w:val="18"/>
          <w:szCs w:val="18"/>
          <w:lang w:val="it-IT"/>
        </w:rPr>
        <w:t> </w:t>
      </w:r>
      <w:r w:rsidRPr="009F361E">
        <w:rPr>
          <w:rFonts w:ascii="Tahoma" w:hAnsi="Tahoma" w:cs="Tahoma"/>
          <w:sz w:val="18"/>
          <w:szCs w:val="18"/>
          <w:lang w:val="it-IT"/>
        </w:rPr>
        <w:t>relativo contratto di licenza e ai diritti di utilizzo del prodotto relativi al software.</w:t>
      </w:r>
      <w:r w:rsidRPr="009F361E">
        <w:rPr>
          <w:rFonts w:ascii="Tahoma" w:hAnsi="Tahoma" w:cs="Tahoma"/>
          <w:sz w:val="18"/>
          <w:szCs w:val="18"/>
        </w:rPr>
        <w:t xml:space="preserve"> </w:t>
      </w:r>
      <w:r w:rsidRPr="009F361E">
        <w:rPr>
          <w:rFonts w:ascii="Tahoma" w:hAnsi="Tahoma" w:cs="Tahoma"/>
          <w:sz w:val="18"/>
          <w:szCs w:val="18"/>
          <w:lang w:val="it-IT"/>
        </w:rPr>
        <w:t>Il diritto di utilizzo del</w:t>
      </w:r>
      <w:r w:rsidR="006E3F10">
        <w:rPr>
          <w:rFonts w:ascii="Tahoma" w:hAnsi="Tahoma" w:cs="Tahoma"/>
          <w:sz w:val="18"/>
          <w:szCs w:val="18"/>
          <w:lang w:val="it-IT"/>
        </w:rPr>
        <w:t> </w:t>
      </w:r>
      <w:r w:rsidRPr="009F361E">
        <w:rPr>
          <w:rFonts w:ascii="Tahoma" w:hAnsi="Tahoma" w:cs="Tahoma"/>
          <w:sz w:val="18"/>
          <w:szCs w:val="18"/>
          <w:lang w:val="it-IT"/>
        </w:rPr>
        <w:t>software concesso scadrà alla scadenza del diritto di utilizzo della licenza per System Center Reporting Manager 2006 qualificante.</w:t>
      </w:r>
      <w:r w:rsidRPr="009F361E">
        <w:rPr>
          <w:rFonts w:ascii="Tahoma" w:hAnsi="Tahoma" w:cs="Tahoma"/>
          <w:sz w:val="18"/>
          <w:szCs w:val="18"/>
        </w:rPr>
        <w:t xml:space="preserve"> </w:t>
      </w:r>
      <w:r w:rsidRPr="009F361E">
        <w:rPr>
          <w:rFonts w:ascii="Tahoma" w:hAnsi="Tahoma" w:cs="Tahoma"/>
          <w:sz w:val="18"/>
          <w:szCs w:val="18"/>
          <w:lang w:val="it-IT"/>
        </w:rPr>
        <w:t>Le società non potranno trasferire le licenze concesse in virtù della presente offerta separatamente dalle licenze qualificanti corrispondenti.</w:t>
      </w:r>
    </w:p>
    <w:p w:rsidR="009C0902" w:rsidRDefault="009C0902" w:rsidP="004F39A9">
      <w:pPr>
        <w:pStyle w:val="EndnoteText"/>
        <w:rPr>
          <w:rFonts w:ascii="Tahoma" w:hAnsi="Tahoma" w:cs="Tahoma"/>
          <w:sz w:val="18"/>
        </w:rPr>
      </w:pPr>
    </w:p>
    <w:p w:rsidR="009C0902" w:rsidRPr="006E3F10" w:rsidRDefault="009C0902" w:rsidP="004F39A9">
      <w:pPr>
        <w:ind w:left="907"/>
        <w:rPr>
          <w:rFonts w:cs="Tahoma"/>
          <w:szCs w:val="18"/>
        </w:rPr>
      </w:pPr>
      <w:r w:rsidRPr="006E3F10">
        <w:rPr>
          <w:rFonts w:cs="Tahoma"/>
          <w:szCs w:val="18"/>
          <w:lang w:val="it-IT"/>
        </w:rPr>
        <w:t xml:space="preserve">Le licenze per </w:t>
      </w:r>
      <w:r w:rsidRPr="006E3F10">
        <w:rPr>
          <w:rFonts w:cs="Tahoma"/>
          <w:color w:val="000000"/>
          <w:szCs w:val="18"/>
          <w:lang w:val="it-IT"/>
        </w:rPr>
        <w:t>System Center Reporting Manager 2006</w:t>
      </w:r>
      <w:r w:rsidRPr="006E3F10">
        <w:rPr>
          <w:rFonts w:cs="Tahoma"/>
          <w:szCs w:val="18"/>
          <w:lang w:val="it-IT"/>
        </w:rPr>
        <w:t xml:space="preserve"> acquistate dopo il 31 maggio 2010 nel quadro del</w:t>
      </w:r>
      <w:r w:rsidR="006E3F10" w:rsidRPr="006E3F10">
        <w:rPr>
          <w:rFonts w:cs="Tahoma"/>
          <w:szCs w:val="18"/>
          <w:lang w:val="it-IT"/>
        </w:rPr>
        <w:t> </w:t>
      </w:r>
      <w:r w:rsidRPr="006E3F10">
        <w:rPr>
          <w:rFonts w:cs="Tahoma"/>
          <w:szCs w:val="18"/>
          <w:lang w:val="it-IT"/>
        </w:rPr>
        <w:t xml:space="preserve">processo annuale di true-up per le Iscrizioni Enterprise ai sensi delle quali le licenze per </w:t>
      </w:r>
      <w:r w:rsidRPr="006E3F10">
        <w:rPr>
          <w:rFonts w:cs="Tahoma"/>
          <w:color w:val="000000"/>
          <w:szCs w:val="18"/>
          <w:lang w:val="it-IT"/>
        </w:rPr>
        <w:t>System Center</w:t>
      </w:r>
      <w:r w:rsidR="006E3F10" w:rsidRPr="006E3F10">
        <w:rPr>
          <w:rFonts w:cs="Tahoma"/>
          <w:color w:val="000000"/>
          <w:szCs w:val="18"/>
          <w:lang w:val="it-IT"/>
        </w:rPr>
        <w:t> </w:t>
      </w:r>
      <w:r w:rsidRPr="006E3F10">
        <w:rPr>
          <w:rFonts w:cs="Tahoma"/>
          <w:color w:val="000000"/>
          <w:szCs w:val="18"/>
          <w:lang w:val="it-IT"/>
        </w:rPr>
        <w:t xml:space="preserve">Reporting Manager 2006 </w:t>
      </w:r>
      <w:r w:rsidRPr="006E3F10">
        <w:rPr>
          <w:rFonts w:cs="Tahoma"/>
          <w:szCs w:val="18"/>
          <w:lang w:val="it-IT"/>
        </w:rPr>
        <w:t>sono state acquistate prima del 31 maggio 2010 sono anch</w:t>
      </w:r>
      <w:r w:rsidR="00A6407A">
        <w:rPr>
          <w:rFonts w:cs="Tahoma"/>
          <w:szCs w:val="18"/>
          <w:lang w:val="it-IT"/>
        </w:rPr>
        <w:t>’</w:t>
      </w:r>
      <w:r w:rsidRPr="006E3F10">
        <w:rPr>
          <w:rFonts w:cs="Tahoma"/>
          <w:szCs w:val="18"/>
          <w:lang w:val="it-IT"/>
        </w:rPr>
        <w:t>esse idonee a</w:t>
      </w:r>
      <w:r w:rsidR="006E3F10" w:rsidRPr="006E3F10">
        <w:rPr>
          <w:rFonts w:cs="Tahoma"/>
          <w:szCs w:val="18"/>
          <w:lang w:val="it-IT"/>
        </w:rPr>
        <w:t> </w:t>
      </w:r>
      <w:r w:rsidRPr="006E3F10">
        <w:rPr>
          <w:rFonts w:cs="Tahoma"/>
          <w:szCs w:val="18"/>
          <w:lang w:val="it-IT"/>
        </w:rPr>
        <w:t>ricevere le licenze di Gestione Server per System Center Service Manager 2010 e le licenze di Gestione Client/Server ai sensi della presente offerta.</w:t>
      </w:r>
    </w:p>
    <w:p w:rsidR="009C0902" w:rsidRPr="006E3F10" w:rsidRDefault="009C0902" w:rsidP="004F39A9">
      <w:pPr>
        <w:pStyle w:val="EndnoteText"/>
        <w:ind w:left="907"/>
        <w:rPr>
          <w:rFonts w:ascii="Tahoma" w:hAnsi="Tahoma" w:cs="Tahoma"/>
          <w:sz w:val="18"/>
          <w:szCs w:val="18"/>
        </w:rPr>
      </w:pPr>
      <w:r w:rsidRPr="006E3F10">
        <w:rPr>
          <w:rFonts w:ascii="Tahoma" w:hAnsi="Tahoma" w:cs="Tahoma"/>
          <w:bCs/>
          <w:sz w:val="18"/>
          <w:szCs w:val="18"/>
          <w:lang w:val="it-IT"/>
        </w:rPr>
        <w:t>Per Contratti Enterprise Subscription, Campus e School e Open Value Subscription, gli stessi diritti verranno concessi temporaneamente fino al termine del periodo di validità dell</w:t>
      </w:r>
      <w:r w:rsidR="00A6407A">
        <w:rPr>
          <w:rFonts w:ascii="Tahoma" w:hAnsi="Tahoma" w:cs="Tahoma"/>
          <w:bCs/>
          <w:sz w:val="18"/>
          <w:szCs w:val="18"/>
          <w:lang w:val="it-IT"/>
        </w:rPr>
        <w:t>’</w:t>
      </w:r>
      <w:r w:rsidRPr="006E3F10">
        <w:rPr>
          <w:rFonts w:ascii="Tahoma" w:hAnsi="Tahoma" w:cs="Tahoma"/>
          <w:bCs/>
          <w:sz w:val="18"/>
          <w:szCs w:val="18"/>
          <w:lang w:val="it-IT"/>
        </w:rPr>
        <w:t>iscrizione della licenza, qualora le Licenze e la copertura Software Assurance siano valide durante il periodo di concessione e</w:t>
      </w:r>
      <w:r w:rsidR="006E3F10" w:rsidRPr="006E3F10">
        <w:rPr>
          <w:rFonts w:ascii="Tahoma" w:hAnsi="Tahoma" w:cs="Tahoma"/>
          <w:bCs/>
          <w:sz w:val="18"/>
          <w:szCs w:val="18"/>
          <w:lang w:val="it-IT"/>
        </w:rPr>
        <w:t> </w:t>
      </w:r>
      <w:r w:rsidRPr="006E3F10">
        <w:rPr>
          <w:rFonts w:ascii="Tahoma" w:hAnsi="Tahoma" w:cs="Tahoma"/>
          <w:bCs/>
          <w:sz w:val="18"/>
          <w:szCs w:val="18"/>
          <w:lang w:val="it-IT"/>
        </w:rPr>
        <w:t>la</w:t>
      </w:r>
      <w:r w:rsidR="006E3F10" w:rsidRPr="006E3F10">
        <w:rPr>
          <w:rFonts w:ascii="Tahoma" w:hAnsi="Tahoma" w:cs="Tahoma"/>
          <w:bCs/>
          <w:sz w:val="18"/>
          <w:szCs w:val="18"/>
          <w:lang w:val="it-IT"/>
        </w:rPr>
        <w:t> </w:t>
      </w:r>
      <w:r w:rsidRPr="006E3F10">
        <w:rPr>
          <w:rFonts w:ascii="Tahoma" w:hAnsi="Tahoma" w:cs="Tahoma"/>
          <w:bCs/>
          <w:sz w:val="18"/>
          <w:szCs w:val="18"/>
          <w:lang w:val="it-IT"/>
        </w:rPr>
        <w:t>società mantenga la copertura dell</w:t>
      </w:r>
      <w:r w:rsidR="00A6407A">
        <w:rPr>
          <w:rFonts w:ascii="Tahoma" w:hAnsi="Tahoma" w:cs="Tahoma"/>
          <w:bCs/>
          <w:sz w:val="18"/>
          <w:szCs w:val="18"/>
          <w:lang w:val="it-IT"/>
        </w:rPr>
        <w:t>’</w:t>
      </w:r>
      <w:r w:rsidRPr="006E3F10">
        <w:rPr>
          <w:rFonts w:ascii="Tahoma" w:hAnsi="Tahoma" w:cs="Tahoma"/>
          <w:bCs/>
          <w:sz w:val="18"/>
          <w:szCs w:val="18"/>
          <w:lang w:val="it-IT"/>
        </w:rPr>
        <w:t>abbonamento in via continuativa.</w:t>
      </w:r>
      <w:r w:rsidRPr="006E3F10">
        <w:rPr>
          <w:rFonts w:ascii="Tahoma" w:hAnsi="Tahoma" w:cs="Tahoma"/>
          <w:sz w:val="18"/>
          <w:szCs w:val="18"/>
        </w:rPr>
        <w:t xml:space="preserve"> </w:t>
      </w:r>
      <w:r w:rsidRPr="006E3F10">
        <w:rPr>
          <w:rFonts w:ascii="Tahoma" w:hAnsi="Tahoma" w:cs="Tahoma"/>
          <w:sz w:val="18"/>
          <w:szCs w:val="18"/>
          <w:lang w:val="it-IT"/>
        </w:rPr>
        <w:t>Tali diritti diventeranno permanenti soltanto all</w:t>
      </w:r>
      <w:r w:rsidR="00A6407A">
        <w:rPr>
          <w:rFonts w:ascii="Tahoma" w:hAnsi="Tahoma" w:cs="Tahoma"/>
          <w:sz w:val="18"/>
          <w:szCs w:val="18"/>
          <w:lang w:val="it-IT"/>
        </w:rPr>
        <w:t>’</w:t>
      </w:r>
      <w:r w:rsidRPr="006E3F10">
        <w:rPr>
          <w:rFonts w:ascii="Tahoma" w:hAnsi="Tahoma" w:cs="Tahoma"/>
          <w:sz w:val="18"/>
          <w:szCs w:val="18"/>
          <w:lang w:val="it-IT"/>
        </w:rPr>
        <w:t>esercizio dell</w:t>
      </w:r>
      <w:r w:rsidR="00A6407A">
        <w:rPr>
          <w:rFonts w:ascii="Tahoma" w:hAnsi="Tahoma" w:cs="Tahoma"/>
          <w:sz w:val="18"/>
          <w:szCs w:val="18"/>
          <w:lang w:val="it-IT"/>
        </w:rPr>
        <w:t>’</w:t>
      </w:r>
      <w:r w:rsidRPr="006E3F10">
        <w:rPr>
          <w:rFonts w:ascii="Tahoma" w:hAnsi="Tahoma" w:cs="Tahoma"/>
          <w:sz w:val="18"/>
          <w:szCs w:val="18"/>
          <w:lang w:val="it-IT"/>
        </w:rPr>
        <w:t>opzione buy-out e resteranno soggetti a tutte le condizioni del contratto di licenza della società.</w:t>
      </w:r>
    </w:p>
    <w:p w:rsidR="009C0902" w:rsidRDefault="009C0902" w:rsidP="004F39A9">
      <w:pPr>
        <w:pStyle w:val="EndnoteText"/>
        <w:rPr>
          <w:sz w:val="18"/>
        </w:rPr>
      </w:pPr>
      <w:bookmarkStart w:id="1631" w:name="Srv_85SysCtrSvrMgmtSuiteEnterprise"/>
      <w:bookmarkStart w:id="1632" w:name="_85_System_Center"/>
      <w:bookmarkStart w:id="1633" w:name="_Toc325609341"/>
      <w:bookmarkEnd w:id="1631"/>
      <w:bookmarkEnd w:id="1632"/>
      <w:bookmarkEnd w:id="1633"/>
    </w:p>
    <w:p w:rsidR="009C0902" w:rsidRPr="00ED5504" w:rsidRDefault="009C0902" w:rsidP="004F39A9">
      <w:pPr>
        <w:pStyle w:val="EndnoteText"/>
        <w:rPr>
          <w:sz w:val="18"/>
        </w:rPr>
      </w:pPr>
    </w:p>
    <w:p w:rsidR="009C0902" w:rsidRPr="009F361E" w:rsidRDefault="009C0902" w:rsidP="004F39A9">
      <w:pPr>
        <w:pStyle w:val="Heading3"/>
        <w:rPr>
          <w:rFonts w:ascii="Tahoma" w:hAnsi="Tahoma" w:cs="Tahoma"/>
          <w:sz w:val="22"/>
          <w:szCs w:val="22"/>
        </w:rPr>
      </w:pPr>
      <w:bookmarkStart w:id="1634" w:name="_98_System_Center"/>
      <w:bookmarkStart w:id="1635" w:name="_Toc328555385"/>
      <w:bookmarkEnd w:id="1634"/>
      <w:r w:rsidRPr="009F361E">
        <w:rPr>
          <w:rFonts w:ascii="Tahoma" w:hAnsi="Tahoma" w:cs="Tahoma"/>
          <w:caps/>
          <w:color w:val="F66400"/>
          <w:sz w:val="22"/>
          <w:szCs w:val="22"/>
          <w:vertAlign w:val="superscript"/>
          <w:lang w:val="it-IT"/>
        </w:rPr>
        <w:t>98</w:t>
      </w:r>
      <w:r w:rsidRPr="009F361E">
        <w:rPr>
          <w:rFonts w:ascii="Tahoma" w:hAnsi="Tahoma" w:cs="Tahoma"/>
          <w:color w:val="F66400"/>
          <w:sz w:val="22"/>
          <w:szCs w:val="22"/>
          <w:lang w:val="it-IT"/>
        </w:rPr>
        <w:t xml:space="preserve"> System Center Server Management Suite Enterprise</w:t>
      </w:r>
      <w:bookmarkEnd w:id="1635"/>
    </w:p>
    <w:bookmarkEnd w:id="1628"/>
    <w:p w:rsidR="009C0902" w:rsidRDefault="009C0902" w:rsidP="004F39A9">
      <w:pPr>
        <w:pStyle w:val="EndnoteText"/>
        <w:ind w:left="0"/>
        <w:rPr>
          <w:sz w:val="18"/>
        </w:rPr>
      </w:pPr>
    </w:p>
    <w:p w:rsidR="009C0902" w:rsidRPr="009F361E" w:rsidRDefault="009C0902" w:rsidP="004F39A9">
      <w:pPr>
        <w:pStyle w:val="EndnoteText"/>
        <w:ind w:left="907"/>
        <w:rPr>
          <w:rFonts w:ascii="Tahoma" w:hAnsi="Tahoma" w:cs="Tahoma"/>
          <w:sz w:val="18"/>
          <w:szCs w:val="18"/>
        </w:rPr>
      </w:pPr>
      <w:r w:rsidRPr="009F361E">
        <w:rPr>
          <w:rFonts w:ascii="Tahoma" w:hAnsi="Tahoma" w:cs="Tahoma"/>
          <w:color w:val="000000"/>
          <w:sz w:val="18"/>
          <w:szCs w:val="18"/>
          <w:lang w:val="it-IT"/>
        </w:rPr>
        <w:t>Prodotto End-Of-Life (EOL) che non verrà più offerto.</w:t>
      </w:r>
    </w:p>
    <w:p w:rsidR="009C0902" w:rsidRPr="009F361E" w:rsidRDefault="009C0902" w:rsidP="004F39A9">
      <w:pPr>
        <w:pStyle w:val="FootnoteBulletLevel1"/>
        <w:tabs>
          <w:tab w:val="clear" w:pos="900"/>
        </w:tabs>
        <w:ind w:left="907" w:firstLine="0"/>
        <w:rPr>
          <w:rFonts w:ascii="Tahoma" w:hAnsi="Tahoma" w:cs="Tahoma"/>
          <w:sz w:val="18"/>
          <w:szCs w:val="18"/>
        </w:rPr>
      </w:pPr>
      <w:r w:rsidRPr="009F361E">
        <w:rPr>
          <w:rFonts w:ascii="Tahoma" w:hAnsi="Tahoma" w:cs="Tahoma"/>
          <w:sz w:val="18"/>
          <w:szCs w:val="18"/>
          <w:u w:val="single"/>
          <w:lang w:val="it-IT"/>
        </w:rPr>
        <w:t>Dettagli relativi alla Concessione di una Licenza Transitoria Una Tantum per System Center 2012</w:t>
      </w:r>
      <w:r w:rsidRPr="009F361E">
        <w:rPr>
          <w:rFonts w:ascii="Tahoma" w:hAnsi="Tahoma" w:cs="Tahoma"/>
          <w:sz w:val="18"/>
          <w:szCs w:val="18"/>
          <w:lang w:val="it-IT"/>
        </w:rPr>
        <w:t>:</w:t>
      </w:r>
    </w:p>
    <w:p w:rsidR="009C0902" w:rsidRPr="009F361E" w:rsidRDefault="009C0902" w:rsidP="00FF4CAB">
      <w:pPr>
        <w:ind w:left="900"/>
        <w:rPr>
          <w:rFonts w:cs="Tahoma"/>
          <w:szCs w:val="18"/>
        </w:rPr>
      </w:pPr>
      <w:r w:rsidRPr="009F361E">
        <w:rPr>
          <w:rFonts w:cs="Tahoma"/>
          <w:szCs w:val="18"/>
          <w:lang w:val="it-IT"/>
        </w:rPr>
        <w:t>Per dettagli sulle concessioni di licenze transitorie, fare riferimento alla nota relativa al prodotto presente nelle offerte di System Center 2012.</w:t>
      </w:r>
    </w:p>
    <w:p w:rsidR="00130C3F" w:rsidRDefault="00130C3F" w:rsidP="004F39A9">
      <w:pPr>
        <w:ind w:left="907"/>
        <w:rPr>
          <w:rFonts w:cs="Tahoma"/>
          <w:szCs w:val="18"/>
          <w:lang w:val="it-IT"/>
        </w:rPr>
      </w:pPr>
    </w:p>
    <w:p w:rsidR="009C0902" w:rsidRPr="000724F2" w:rsidRDefault="009C0902" w:rsidP="004F39A9">
      <w:pPr>
        <w:ind w:left="907"/>
        <w:rPr>
          <w:rFonts w:cs="Tahoma"/>
          <w:szCs w:val="18"/>
          <w:lang w:val="fr-FR"/>
        </w:rPr>
      </w:pPr>
      <w:r w:rsidRPr="009F361E">
        <w:rPr>
          <w:rFonts w:cs="Tahoma"/>
          <w:szCs w:val="18"/>
          <w:lang w:val="it-IT"/>
        </w:rPr>
        <w:t>System Center Server Management Suite Enterprise non dispone di versioni e i diritti di utilizzo del prodotto sono determinati dallo stato della copertura Software Assurance per System Center Server Management Suite Enterprise. Qualora la copertura sia scaduta, i diritti di accesso attribuiti da licenze perpetue sono determinati sulla base dei diritti di utilizzo del prodotto in vigore prima della scadenza della</w:t>
      </w:r>
      <w:r w:rsidR="006E3F10">
        <w:rPr>
          <w:rFonts w:cs="Tahoma"/>
          <w:szCs w:val="18"/>
          <w:lang w:val="it-IT"/>
        </w:rPr>
        <w:t> </w:t>
      </w:r>
      <w:r w:rsidRPr="009F361E">
        <w:rPr>
          <w:rFonts w:cs="Tahoma"/>
          <w:szCs w:val="18"/>
          <w:lang w:val="it-IT"/>
        </w:rPr>
        <w:t>copertura.</w:t>
      </w:r>
    </w:p>
    <w:p w:rsidR="009C0902" w:rsidRDefault="009C0902" w:rsidP="004F39A9">
      <w:pPr>
        <w:ind w:left="900"/>
        <w:rPr>
          <w:rFonts w:cs="Tahoma"/>
          <w:color w:val="000000"/>
          <w:szCs w:val="20"/>
          <w:lang w:val="fr-FR"/>
        </w:rPr>
      </w:pPr>
    </w:p>
    <w:p w:rsidR="009C0902" w:rsidRPr="000724F2" w:rsidRDefault="009C0902" w:rsidP="004F39A9">
      <w:pPr>
        <w:ind w:left="907"/>
        <w:jc w:val="both"/>
        <w:rPr>
          <w:rFonts w:cs="Tahoma"/>
          <w:szCs w:val="18"/>
          <w:lang w:val="fr-FR"/>
        </w:rPr>
      </w:pPr>
      <w:r w:rsidRPr="009F361E">
        <w:rPr>
          <w:rFonts w:cs="Tahoma"/>
          <w:color w:val="000000"/>
          <w:szCs w:val="18"/>
          <w:lang w:val="it-IT"/>
        </w:rPr>
        <w:t>Al 1 novembre 2010 una licenza per System Center Server Management Suite Enterprise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w:t>
      </w:r>
      <w:r w:rsidRPr="000724F2">
        <w:rPr>
          <w:rFonts w:cs="Tahoma"/>
          <w:szCs w:val="18"/>
          <w:lang w:val="fr-FR"/>
        </w:rPr>
        <w:t xml:space="preserve"> </w:t>
      </w:r>
      <w:r w:rsidRPr="009F361E">
        <w:rPr>
          <w:rFonts w:cs="Tahoma"/>
          <w:color w:val="000000"/>
          <w:szCs w:val="18"/>
          <w:lang w:val="it-IT"/>
        </w:rPr>
        <w:t>Inoltre, è inclusa anche la licenza server per Virtual Machine Manager 2008 R2 e Data Protection Manager 2010.</w:t>
      </w:r>
      <w:r w:rsidRPr="000724F2">
        <w:rPr>
          <w:rFonts w:cs="Tahoma"/>
          <w:szCs w:val="18"/>
          <w:lang w:val="fr-FR"/>
        </w:rPr>
        <w:t xml:space="preserve"> </w:t>
      </w:r>
      <w:r w:rsidRPr="009F361E">
        <w:rPr>
          <w:rFonts w:cs="Tahoma"/>
          <w:color w:val="000000"/>
          <w:szCs w:val="18"/>
          <w:lang w:val="it-IT"/>
        </w:rPr>
        <w:t>La società dovrà riesaminare il documento PUR per verificare i diritti sull</w:t>
      </w:r>
      <w:r w:rsidR="00A6407A">
        <w:rPr>
          <w:rFonts w:cs="Tahoma"/>
          <w:color w:val="000000"/>
          <w:szCs w:val="18"/>
          <w:lang w:val="it-IT"/>
        </w:rPr>
        <w:t>’</w:t>
      </w:r>
      <w:r w:rsidRPr="009F361E">
        <w:rPr>
          <w:rFonts w:cs="Tahoma"/>
          <w:color w:val="000000"/>
          <w:szCs w:val="18"/>
          <w:lang w:val="it-IT"/>
        </w:rPr>
        <w:t>utilizzo.</w:t>
      </w:r>
    </w:p>
    <w:p w:rsidR="009C0902" w:rsidRPr="000724F2" w:rsidRDefault="009C0902" w:rsidP="004F39A9">
      <w:pPr>
        <w:ind w:left="720"/>
        <w:rPr>
          <w:rFonts w:cs="Tahoma"/>
          <w:b/>
          <w:szCs w:val="20"/>
          <w:lang w:val="fr-FR"/>
        </w:rPr>
      </w:pPr>
    </w:p>
    <w:p w:rsidR="009C0902" w:rsidRPr="000724F2" w:rsidRDefault="009C0902" w:rsidP="004323B9">
      <w:pPr>
        <w:ind w:left="900"/>
        <w:rPr>
          <w:lang w:val="fr-FR"/>
        </w:rPr>
      </w:pPr>
      <w:r>
        <w:rPr>
          <w:u w:val="single"/>
          <w:lang w:val="it-IT"/>
        </w:rPr>
        <w:t>Concessione di Licenza</w:t>
      </w:r>
      <w:r w:rsidRPr="009F361E">
        <w:rPr>
          <w:lang w:val="it-IT"/>
        </w:rPr>
        <w:t>:</w:t>
      </w:r>
    </w:p>
    <w:p w:rsidR="009C0902" w:rsidRPr="000724F2" w:rsidRDefault="009C0902" w:rsidP="004F39A9">
      <w:pPr>
        <w:ind w:left="900"/>
        <w:rPr>
          <w:rFonts w:cs="Tahoma"/>
          <w:szCs w:val="20"/>
          <w:lang w:val="fr-FR"/>
        </w:rPr>
      </w:pPr>
    </w:p>
    <w:p w:rsidR="009C0902" w:rsidRPr="000724F2" w:rsidRDefault="009C0902" w:rsidP="00130C3F">
      <w:pPr>
        <w:pStyle w:val="FootnoteBulletLevel1"/>
        <w:tabs>
          <w:tab w:val="left" w:pos="720"/>
        </w:tabs>
        <w:ind w:left="907"/>
        <w:contextualSpacing/>
        <w:rPr>
          <w:rFonts w:ascii="Tahoma" w:hAnsi="Tahoma" w:cs="Tahoma"/>
          <w:sz w:val="18"/>
          <w:szCs w:val="18"/>
          <w:lang w:val="fr-FR"/>
        </w:rPr>
      </w:pPr>
      <w:r w:rsidRPr="000724F2">
        <w:rPr>
          <w:rFonts w:ascii="Tahoma" w:hAnsi="Tahoma" w:cs="Tahoma"/>
          <w:sz w:val="18"/>
          <w:lang w:val="fr-FR"/>
        </w:rPr>
        <w:tab/>
      </w:r>
      <w:r w:rsidRPr="000724F2">
        <w:rPr>
          <w:rFonts w:ascii="Tahoma" w:hAnsi="Tahoma" w:cs="Tahoma"/>
          <w:sz w:val="18"/>
          <w:lang w:val="fr-FR"/>
        </w:rPr>
        <w:tab/>
      </w:r>
      <w:r w:rsidRPr="009F361E">
        <w:rPr>
          <w:rFonts w:ascii="Tahoma" w:hAnsi="Tahoma" w:cs="Tahoma"/>
          <w:sz w:val="18"/>
          <w:szCs w:val="18"/>
          <w:lang w:val="it-IT"/>
        </w:rPr>
        <w:t>Concessione di una Licenza Una Tantum per System Center Server Management Suite Datacenter (SMSD) ai Titolari di Licenza per System Center Server Management Suite Enterprise (SMSE):</w:t>
      </w:r>
    </w:p>
    <w:p w:rsidR="009C0902" w:rsidRPr="000724F2" w:rsidRDefault="009C0902" w:rsidP="004F39A9">
      <w:pPr>
        <w:pStyle w:val="FootnoteBulletLevel1"/>
        <w:tabs>
          <w:tab w:val="clear" w:pos="900"/>
          <w:tab w:val="left" w:pos="720"/>
        </w:tabs>
        <w:ind w:left="907" w:firstLine="0"/>
        <w:rPr>
          <w:rFonts w:ascii="Tahoma" w:hAnsi="Tahoma" w:cs="Tahoma"/>
          <w:sz w:val="18"/>
          <w:szCs w:val="18"/>
          <w:lang w:val="fr-FR"/>
        </w:rPr>
      </w:pPr>
      <w:r w:rsidRPr="009F361E">
        <w:rPr>
          <w:rFonts w:ascii="Tahoma" w:hAnsi="Tahoma" w:cs="Tahoma"/>
          <w:sz w:val="18"/>
          <w:szCs w:val="18"/>
          <w:lang w:val="it-IT"/>
        </w:rPr>
        <w:t>Come eccezione una tantum legata alla transizione di SMSE* da una suite che consente la gestione di qualunque numero di OSE su un dispositivo con licenza a un suite che consente la gestione di un massimo di quattro OSE su un dispositivo con licenza, Microsoft concede alle società che hanno concluso contratti Select, Enterprise, Open License, Open Value e Campus e School e che dispongono di una copertura Software Assurance attiva su SMSE in data 1 novembre 2009 le seguenti licenze:</w:t>
      </w:r>
    </w:p>
    <w:p w:rsidR="009C0902" w:rsidRPr="000724F2" w:rsidRDefault="009C0902" w:rsidP="00130C3F">
      <w:pPr>
        <w:numPr>
          <w:ilvl w:val="0"/>
          <w:numId w:val="58"/>
        </w:numPr>
        <w:spacing w:before="100" w:beforeAutospacing="1" w:after="100" w:afterAutospacing="1"/>
        <w:ind w:left="2160" w:hanging="720"/>
        <w:rPr>
          <w:rFonts w:cs="Tahoma"/>
          <w:szCs w:val="18"/>
          <w:lang w:val="fr-FR"/>
        </w:rPr>
      </w:pPr>
      <w:r w:rsidRPr="009F361E">
        <w:rPr>
          <w:rFonts w:cs="Tahoma"/>
          <w:color w:val="000000"/>
          <w:szCs w:val="18"/>
          <w:lang w:val="it-IT"/>
        </w:rPr>
        <w:t>Quattro licenze gratuite SMSD per ogni licenza SMSE qualificante con copertura Software Assurance attiva di cui la società sia titolare al 1 luglio 2009. Ogni gruppo di quattro licenze SMSD concesse deve essere assegnato a un unico dispositivo e non può essere separato per un utilizzo su due o più dispostivi.</w:t>
      </w:r>
    </w:p>
    <w:p w:rsidR="009C0902" w:rsidRPr="000724F2" w:rsidRDefault="009C0902" w:rsidP="004F39A9">
      <w:pPr>
        <w:pStyle w:val="FootnoteBulletLevel1"/>
        <w:tabs>
          <w:tab w:val="clear" w:pos="900"/>
          <w:tab w:val="left" w:pos="720"/>
        </w:tabs>
        <w:ind w:left="907" w:firstLine="0"/>
        <w:rPr>
          <w:rFonts w:ascii="Tahoma" w:hAnsi="Tahoma" w:cs="Tahoma"/>
          <w:sz w:val="18"/>
          <w:szCs w:val="18"/>
          <w:lang w:val="fr-FR"/>
        </w:rPr>
      </w:pPr>
      <w:r w:rsidRPr="009F361E">
        <w:rPr>
          <w:rFonts w:ascii="Tahoma" w:hAnsi="Tahoma" w:cs="Tahoma"/>
          <w:sz w:val="18"/>
          <w:szCs w:val="18"/>
          <w:lang w:val="it-IT"/>
        </w:rPr>
        <w:t>I diritti di gestione associati alle licenze gratuite SMSD sono concessi al posto dei diritti di gestione associati alla licenza SMSE qualificante.</w:t>
      </w:r>
      <w:r w:rsidRPr="000724F2">
        <w:rPr>
          <w:rFonts w:ascii="Tahoma" w:hAnsi="Tahoma" w:cs="Tahoma"/>
          <w:sz w:val="18"/>
          <w:szCs w:val="18"/>
          <w:lang w:val="fr-FR"/>
        </w:rPr>
        <w:t xml:space="preserve"> </w:t>
      </w:r>
      <w:r w:rsidRPr="009F361E">
        <w:rPr>
          <w:rFonts w:ascii="Tahoma" w:hAnsi="Tahoma" w:cs="Tahoma"/>
          <w:sz w:val="18"/>
          <w:szCs w:val="18"/>
          <w:lang w:val="it-IT"/>
        </w:rPr>
        <w:t>All</w:t>
      </w:r>
      <w:r w:rsidR="00A6407A">
        <w:rPr>
          <w:rFonts w:ascii="Tahoma" w:hAnsi="Tahoma" w:cs="Tahoma"/>
          <w:sz w:val="18"/>
          <w:szCs w:val="18"/>
          <w:lang w:val="it-IT"/>
        </w:rPr>
        <w:t>’</w:t>
      </w:r>
      <w:r w:rsidRPr="009F361E">
        <w:rPr>
          <w:rFonts w:ascii="Tahoma" w:hAnsi="Tahoma" w:cs="Tahoma"/>
          <w:sz w:val="18"/>
          <w:szCs w:val="18"/>
          <w:lang w:val="it-IT"/>
        </w:rPr>
        <w:t>assegnazione delle licenze SMSD concesse, la società perderà</w:t>
      </w:r>
      <w:r w:rsidR="006E3F10">
        <w:rPr>
          <w:rFonts w:ascii="Tahoma" w:hAnsi="Tahoma" w:cs="Tahoma"/>
          <w:sz w:val="18"/>
          <w:szCs w:val="18"/>
          <w:lang w:val="it-IT"/>
        </w:rPr>
        <w:t> </w:t>
      </w:r>
      <w:r w:rsidRPr="009F361E">
        <w:rPr>
          <w:rFonts w:ascii="Tahoma" w:hAnsi="Tahoma" w:cs="Tahoma"/>
          <w:sz w:val="18"/>
          <w:szCs w:val="18"/>
          <w:lang w:val="it-IT"/>
        </w:rPr>
        <w:t>i</w:t>
      </w:r>
      <w:r w:rsidR="006E3F10">
        <w:rPr>
          <w:rFonts w:ascii="Tahoma" w:hAnsi="Tahoma" w:cs="Tahoma"/>
          <w:sz w:val="18"/>
          <w:szCs w:val="18"/>
          <w:lang w:val="it-IT"/>
        </w:rPr>
        <w:t> </w:t>
      </w:r>
      <w:r w:rsidRPr="009F361E">
        <w:rPr>
          <w:rFonts w:ascii="Tahoma" w:hAnsi="Tahoma" w:cs="Tahoma"/>
          <w:sz w:val="18"/>
          <w:szCs w:val="18"/>
          <w:lang w:val="it-IT"/>
        </w:rPr>
        <w:t>diritti di gestione ai sensi della corrispondente licenza SMSE.</w:t>
      </w:r>
    </w:p>
    <w:p w:rsidR="009C0902" w:rsidRPr="000724F2" w:rsidRDefault="009C0902" w:rsidP="006E3F10">
      <w:pPr>
        <w:pStyle w:val="FootnoteBulletLevel1"/>
        <w:tabs>
          <w:tab w:val="clear" w:pos="900"/>
          <w:tab w:val="left" w:pos="720"/>
        </w:tabs>
        <w:ind w:left="907" w:firstLine="0"/>
        <w:contextualSpacing/>
        <w:rPr>
          <w:rFonts w:ascii="Tahoma" w:hAnsi="Tahoma" w:cs="Tahoma"/>
          <w:sz w:val="18"/>
          <w:szCs w:val="18"/>
          <w:lang w:val="fr-FR"/>
        </w:rPr>
      </w:pPr>
      <w:r w:rsidRPr="009F361E">
        <w:rPr>
          <w:rFonts w:ascii="Tahoma" w:hAnsi="Tahoma" w:cs="Tahoma"/>
          <w:sz w:val="18"/>
          <w:szCs w:val="18"/>
          <w:lang w:val="it-IT"/>
        </w:rPr>
        <w:t>Tutte le licenze concesse ai sensi della presente offerta sono soggette alla seguente limitazione:</w:t>
      </w:r>
      <w:r w:rsidRPr="000724F2">
        <w:rPr>
          <w:rFonts w:ascii="Tahoma" w:hAnsi="Tahoma" w:cs="Tahoma"/>
          <w:color w:val="000000"/>
          <w:sz w:val="18"/>
          <w:szCs w:val="18"/>
          <w:lang w:val="fr-FR"/>
        </w:rPr>
        <w:t xml:space="preserve"> </w:t>
      </w:r>
      <w:r w:rsidRPr="009F361E">
        <w:rPr>
          <w:rFonts w:ascii="Tahoma" w:hAnsi="Tahoma" w:cs="Tahoma"/>
          <w:color w:val="000000"/>
          <w:sz w:val="18"/>
          <w:szCs w:val="18"/>
          <w:lang w:val="it-IT"/>
        </w:rPr>
        <w:t>Ogni</w:t>
      </w:r>
      <w:r w:rsidR="006E3F10">
        <w:rPr>
          <w:rFonts w:ascii="Tahoma" w:hAnsi="Tahoma" w:cs="Tahoma"/>
          <w:color w:val="000000"/>
          <w:sz w:val="18"/>
          <w:szCs w:val="18"/>
          <w:lang w:val="it-IT"/>
        </w:rPr>
        <w:t> </w:t>
      </w:r>
      <w:r w:rsidRPr="009F361E">
        <w:rPr>
          <w:rFonts w:ascii="Tahoma" w:hAnsi="Tahoma" w:cs="Tahoma"/>
          <w:color w:val="000000"/>
          <w:sz w:val="18"/>
          <w:szCs w:val="18"/>
          <w:lang w:val="it-IT"/>
        </w:rPr>
        <w:t>gruppo di licenze SMSD concesse deve essere assegnato a un unico dispositivo</w:t>
      </w:r>
      <w:r w:rsidRPr="009F361E">
        <w:rPr>
          <w:rFonts w:ascii="Tahoma" w:hAnsi="Tahoma" w:cs="Tahoma"/>
          <w:sz w:val="18"/>
          <w:szCs w:val="18"/>
          <w:lang w:val="it-IT"/>
        </w:rPr>
        <w:t>.</w:t>
      </w:r>
    </w:p>
    <w:p w:rsidR="009C0902" w:rsidRPr="000724F2" w:rsidRDefault="009C0902" w:rsidP="004F39A9">
      <w:pPr>
        <w:pStyle w:val="FootnoteBulletLevel1"/>
        <w:tabs>
          <w:tab w:val="clear" w:pos="900"/>
          <w:tab w:val="left" w:pos="720"/>
        </w:tabs>
        <w:ind w:left="907" w:firstLine="0"/>
        <w:rPr>
          <w:rFonts w:ascii="Tahoma" w:hAnsi="Tahoma" w:cs="Tahoma"/>
          <w:sz w:val="18"/>
          <w:szCs w:val="18"/>
          <w:lang w:val="fr-FR"/>
        </w:rPr>
      </w:pPr>
      <w:r w:rsidRPr="009F361E">
        <w:rPr>
          <w:rFonts w:ascii="Tahoma" w:hAnsi="Tahoma" w:cs="Tahoma"/>
          <w:color w:val="000000"/>
          <w:sz w:val="18"/>
          <w:szCs w:val="18"/>
          <w:u w:val="single"/>
          <w:lang w:val="it-IT"/>
        </w:rPr>
        <w:t>Opzioni di Rinnovo di Software Assurance</w:t>
      </w:r>
    </w:p>
    <w:p w:rsidR="009C0902" w:rsidRPr="000724F2" w:rsidRDefault="009C0902" w:rsidP="00700390">
      <w:pPr>
        <w:pStyle w:val="FootnoteBulletLevel1"/>
        <w:tabs>
          <w:tab w:val="clear" w:pos="900"/>
          <w:tab w:val="left" w:pos="720"/>
        </w:tabs>
        <w:ind w:left="907" w:firstLine="0"/>
        <w:rPr>
          <w:rFonts w:ascii="Tahoma" w:hAnsi="Tahoma" w:cs="Tahoma"/>
          <w:sz w:val="18"/>
          <w:szCs w:val="18"/>
          <w:lang w:val="fr-FR"/>
        </w:rPr>
      </w:pPr>
      <w:r w:rsidRPr="009F361E">
        <w:rPr>
          <w:rFonts w:ascii="Tahoma" w:hAnsi="Tahoma" w:cs="Tahoma"/>
          <w:color w:val="000000"/>
          <w:sz w:val="18"/>
          <w:szCs w:val="18"/>
          <w:lang w:val="it-IT"/>
        </w:rPr>
        <w:t>Le licenze concesse ai sensi della presente offerta includono la Copertura Software Assurance, che cesserà alla scadenza della copertura sulle corrispondenti licenze qualificanti.</w:t>
      </w:r>
      <w:r w:rsidRPr="000724F2">
        <w:rPr>
          <w:rFonts w:ascii="Tahoma" w:hAnsi="Tahoma" w:cs="Tahoma"/>
          <w:sz w:val="18"/>
          <w:szCs w:val="18"/>
          <w:lang w:val="fr-FR"/>
        </w:rPr>
        <w:t xml:space="preserve"> </w:t>
      </w:r>
      <w:r w:rsidRPr="009F361E">
        <w:rPr>
          <w:rFonts w:ascii="Tahoma" w:hAnsi="Tahoma" w:cs="Tahoma"/>
          <w:sz w:val="18"/>
          <w:szCs w:val="18"/>
          <w:lang w:val="it-IT"/>
        </w:rPr>
        <w:t>Alla scadenza della copertura Software Assurance, le società potranno rinnovarla scegliendo tra le seguenti opzioni:</w:t>
      </w:r>
    </w:p>
    <w:p w:rsidR="009C0902" w:rsidRPr="00FD7F01" w:rsidRDefault="009C0902" w:rsidP="00700390">
      <w:pPr>
        <w:pStyle w:val="FootnoteBulletLevel1"/>
        <w:numPr>
          <w:ilvl w:val="0"/>
          <w:numId w:val="64"/>
        </w:numPr>
        <w:tabs>
          <w:tab w:val="left" w:pos="720"/>
        </w:tabs>
        <w:ind w:left="2160" w:hanging="634"/>
        <w:rPr>
          <w:rFonts w:ascii="Tahoma" w:hAnsi="Tahoma" w:cs="Tahoma"/>
          <w:sz w:val="18"/>
          <w:szCs w:val="18"/>
          <w:lang w:val="it-IT"/>
        </w:rPr>
      </w:pPr>
      <w:r w:rsidRPr="009F361E">
        <w:rPr>
          <w:rFonts w:ascii="Tahoma" w:hAnsi="Tahoma" w:cs="Tahoma"/>
          <w:sz w:val="18"/>
          <w:szCs w:val="18"/>
          <w:lang w:val="it-IT"/>
        </w:rPr>
        <w:t>Le società potranno rinnovare la copertura sulla licenza SMSE originale.</w:t>
      </w:r>
      <w:r w:rsidRPr="00FD7F01">
        <w:rPr>
          <w:rFonts w:ascii="Tahoma" w:hAnsi="Tahoma" w:cs="Tahoma"/>
          <w:sz w:val="18"/>
          <w:szCs w:val="18"/>
          <w:lang w:val="it-IT"/>
        </w:rPr>
        <w:t xml:space="preserve"> </w:t>
      </w:r>
      <w:r w:rsidRPr="009F361E">
        <w:rPr>
          <w:rFonts w:ascii="Tahoma" w:hAnsi="Tahoma" w:cs="Tahoma"/>
          <w:sz w:val="18"/>
          <w:szCs w:val="18"/>
          <w:lang w:val="it-IT"/>
        </w:rPr>
        <w:t>I diritti di gestione ai sensi della copertura Software Assurance sulla licenza SMSE saranno determinati in base ai diritti applicabili alla licenza SMSE all</w:t>
      </w:r>
      <w:r w:rsidR="00A6407A">
        <w:rPr>
          <w:rFonts w:ascii="Tahoma" w:hAnsi="Tahoma" w:cs="Tahoma"/>
          <w:sz w:val="18"/>
          <w:szCs w:val="18"/>
          <w:lang w:val="it-IT"/>
        </w:rPr>
        <w:t>’</w:t>
      </w:r>
      <w:r w:rsidRPr="009F361E">
        <w:rPr>
          <w:rFonts w:ascii="Tahoma" w:hAnsi="Tahoma" w:cs="Tahoma"/>
          <w:sz w:val="18"/>
          <w:szCs w:val="18"/>
          <w:lang w:val="it-IT"/>
        </w:rPr>
        <w:t>epoca del rinnovo.</w:t>
      </w:r>
      <w:r w:rsidRPr="00FD7F01">
        <w:rPr>
          <w:rFonts w:ascii="Tahoma" w:hAnsi="Tahoma" w:cs="Tahoma"/>
          <w:sz w:val="18"/>
          <w:szCs w:val="18"/>
          <w:lang w:val="it-IT"/>
        </w:rPr>
        <w:t xml:space="preserve"> </w:t>
      </w:r>
      <w:r w:rsidRPr="009F361E">
        <w:rPr>
          <w:rFonts w:ascii="Tahoma" w:hAnsi="Tahoma" w:cs="Tahoma"/>
          <w:sz w:val="18"/>
          <w:szCs w:val="18"/>
          <w:lang w:val="it-IT"/>
        </w:rPr>
        <w:t>Rinnovando la licenza SMSE originale, la società perderà i diritti relativi alle quattro licenze SMSD gratuite.</w:t>
      </w:r>
    </w:p>
    <w:p w:rsidR="009C0902" w:rsidRPr="000724F2" w:rsidRDefault="009C0902" w:rsidP="0002165F">
      <w:pPr>
        <w:pStyle w:val="FootnoteBulletLevel1"/>
        <w:numPr>
          <w:ilvl w:val="0"/>
          <w:numId w:val="64"/>
        </w:numPr>
        <w:tabs>
          <w:tab w:val="left" w:pos="720"/>
        </w:tabs>
        <w:ind w:left="2160" w:hanging="634"/>
        <w:rPr>
          <w:rFonts w:ascii="Tahoma" w:hAnsi="Tahoma" w:cs="Tahoma"/>
          <w:sz w:val="18"/>
          <w:szCs w:val="18"/>
          <w:lang w:val="fr-FR"/>
        </w:rPr>
      </w:pPr>
      <w:r w:rsidRPr="009F361E">
        <w:rPr>
          <w:rFonts w:ascii="Tahoma" w:hAnsi="Tahoma" w:cs="Tahoma"/>
          <w:sz w:val="18"/>
          <w:szCs w:val="18"/>
          <w:lang w:val="it-IT"/>
        </w:rPr>
        <w:t>Le società potranno rinnovare la copertura sulle licenze SMSD gratuite.</w:t>
      </w:r>
    </w:p>
    <w:p w:rsidR="009C0902" w:rsidRPr="000724F2" w:rsidRDefault="009C0902" w:rsidP="009E00BD">
      <w:pPr>
        <w:pStyle w:val="FootnoteBulletLevel1"/>
        <w:numPr>
          <w:ilvl w:val="2"/>
          <w:numId w:val="65"/>
        </w:numPr>
        <w:tabs>
          <w:tab w:val="left" w:pos="720"/>
        </w:tabs>
        <w:ind w:left="3067"/>
        <w:rPr>
          <w:rFonts w:ascii="Tahoma" w:hAnsi="Tahoma" w:cs="Tahoma"/>
          <w:sz w:val="18"/>
          <w:szCs w:val="18"/>
          <w:lang w:val="fr-FR"/>
        </w:rPr>
      </w:pPr>
      <w:r w:rsidRPr="0093255E">
        <w:rPr>
          <w:rFonts w:ascii="Tahoma" w:hAnsi="Tahoma" w:cs="Tahoma"/>
          <w:sz w:val="18"/>
          <w:szCs w:val="18"/>
          <w:lang w:val="it-IT"/>
        </w:rPr>
        <w:t>Le società potranno rinnovare la copertura per tutte le licenze SMSD del</w:t>
      </w:r>
      <w:r w:rsidR="009E00BD">
        <w:rPr>
          <w:rFonts w:ascii="Tahoma" w:hAnsi="Tahoma" w:cs="Tahoma"/>
          <w:sz w:val="18"/>
          <w:szCs w:val="18"/>
          <w:lang w:val="it-IT"/>
        </w:rPr>
        <w:t> </w:t>
      </w:r>
      <w:r w:rsidRPr="0093255E">
        <w:rPr>
          <w:rFonts w:ascii="Tahoma" w:hAnsi="Tahoma" w:cs="Tahoma"/>
          <w:sz w:val="18"/>
          <w:szCs w:val="18"/>
          <w:lang w:val="it-IT"/>
        </w:rPr>
        <w:t>gruppo di quattro licenze SMSD gratuite concesse in virtù dell</w:t>
      </w:r>
      <w:r w:rsidR="00A6407A">
        <w:rPr>
          <w:rFonts w:ascii="Tahoma" w:hAnsi="Tahoma" w:cs="Tahoma"/>
          <w:sz w:val="18"/>
          <w:szCs w:val="18"/>
          <w:lang w:val="it-IT"/>
        </w:rPr>
        <w:t>’</w:t>
      </w:r>
      <w:r w:rsidRPr="0093255E">
        <w:rPr>
          <w:rFonts w:ascii="Tahoma" w:hAnsi="Tahoma" w:cs="Tahoma"/>
          <w:sz w:val="18"/>
          <w:szCs w:val="18"/>
          <w:lang w:val="it-IT"/>
        </w:rPr>
        <w:t>offerta.</w:t>
      </w:r>
      <w:r w:rsidRPr="000724F2">
        <w:rPr>
          <w:rFonts w:ascii="Tahoma" w:hAnsi="Tahoma" w:cs="Tahoma"/>
          <w:sz w:val="18"/>
          <w:szCs w:val="18"/>
          <w:lang w:val="fr-FR"/>
        </w:rPr>
        <w:t xml:space="preserve"> </w:t>
      </w:r>
      <w:r w:rsidRPr="0093255E">
        <w:rPr>
          <w:rFonts w:ascii="Tahoma" w:hAnsi="Tahoma" w:cs="Tahoma"/>
          <w:sz w:val="18"/>
          <w:szCs w:val="18"/>
          <w:lang w:val="it-IT"/>
        </w:rPr>
        <w:t>Qualora</w:t>
      </w:r>
      <w:r w:rsidR="009E00BD" w:rsidRPr="000724F2">
        <w:rPr>
          <w:lang w:val="fr-FR"/>
        </w:rPr>
        <w:t> </w:t>
      </w:r>
      <w:r w:rsidRPr="0093255E">
        <w:rPr>
          <w:rFonts w:ascii="Tahoma" w:hAnsi="Tahoma" w:cs="Tahoma"/>
          <w:sz w:val="18"/>
          <w:szCs w:val="18"/>
          <w:lang w:val="it-IT"/>
        </w:rPr>
        <w:t>si scelta questa opzione, il requisito dell</w:t>
      </w:r>
      <w:r w:rsidR="00A6407A">
        <w:rPr>
          <w:rFonts w:ascii="Tahoma" w:hAnsi="Tahoma" w:cs="Tahoma"/>
          <w:sz w:val="18"/>
          <w:szCs w:val="18"/>
          <w:lang w:val="it-IT"/>
        </w:rPr>
        <w:t>’</w:t>
      </w:r>
      <w:r w:rsidRPr="0093255E">
        <w:rPr>
          <w:rFonts w:ascii="Tahoma" w:hAnsi="Tahoma" w:cs="Tahoma"/>
          <w:sz w:val="18"/>
          <w:szCs w:val="18"/>
          <w:lang w:val="it-IT"/>
        </w:rPr>
        <w:t>assegnazione del gruppo di</w:t>
      </w:r>
      <w:r w:rsidR="009E00BD">
        <w:rPr>
          <w:rFonts w:ascii="Tahoma" w:hAnsi="Tahoma" w:cs="Tahoma"/>
          <w:sz w:val="18"/>
          <w:szCs w:val="18"/>
          <w:lang w:val="it-IT"/>
        </w:rPr>
        <w:t> </w:t>
      </w:r>
      <w:r w:rsidRPr="0093255E">
        <w:rPr>
          <w:rFonts w:ascii="Tahoma" w:hAnsi="Tahoma" w:cs="Tahoma"/>
          <w:sz w:val="18"/>
          <w:szCs w:val="18"/>
          <w:lang w:val="it-IT"/>
        </w:rPr>
        <w:t>quattro licenze a</w:t>
      </w:r>
      <w:r w:rsidR="006E3F10">
        <w:rPr>
          <w:rFonts w:ascii="Tahoma" w:hAnsi="Tahoma" w:cs="Tahoma"/>
          <w:sz w:val="18"/>
          <w:szCs w:val="18"/>
          <w:lang w:val="it-IT"/>
        </w:rPr>
        <w:t> </w:t>
      </w:r>
      <w:r w:rsidRPr="0093255E">
        <w:rPr>
          <w:rFonts w:ascii="Tahoma" w:hAnsi="Tahoma" w:cs="Tahoma"/>
          <w:sz w:val="18"/>
          <w:szCs w:val="18"/>
          <w:lang w:val="it-IT"/>
        </w:rPr>
        <w:t>un unico dispositivo non ha più validità.</w:t>
      </w:r>
    </w:p>
    <w:p w:rsidR="009C0902" w:rsidRPr="000724F2" w:rsidRDefault="009C0902" w:rsidP="009E00BD">
      <w:pPr>
        <w:pStyle w:val="FootnoteBulletLevel1"/>
        <w:numPr>
          <w:ilvl w:val="2"/>
          <w:numId w:val="65"/>
        </w:numPr>
        <w:tabs>
          <w:tab w:val="left" w:pos="720"/>
        </w:tabs>
        <w:ind w:left="3067"/>
        <w:contextualSpacing/>
        <w:rPr>
          <w:rFonts w:ascii="Tahoma" w:hAnsi="Tahoma" w:cs="Tahoma"/>
          <w:sz w:val="18"/>
          <w:szCs w:val="18"/>
          <w:lang w:val="fr-FR"/>
        </w:rPr>
      </w:pPr>
      <w:r w:rsidRPr="0093255E">
        <w:rPr>
          <w:rFonts w:ascii="Tahoma" w:hAnsi="Tahoma" w:cs="Tahoma"/>
          <w:sz w:val="18"/>
          <w:szCs w:val="18"/>
          <w:lang w:val="it-IT"/>
        </w:rPr>
        <w:t>Le società che rinnoveranno Software Assurance prima del 1 luglio 2011 potranno rinnovare la copertura su due licenze del gruppo di quattro licenze SMSD gratuite concesse ai sensi della presente offerta.</w:t>
      </w:r>
      <w:r w:rsidRPr="000724F2">
        <w:rPr>
          <w:rFonts w:ascii="Tahoma" w:hAnsi="Tahoma" w:cs="Tahoma"/>
          <w:sz w:val="18"/>
          <w:szCs w:val="18"/>
          <w:lang w:val="fr-FR"/>
        </w:rPr>
        <w:t xml:space="preserve"> </w:t>
      </w:r>
      <w:r w:rsidRPr="0093255E">
        <w:rPr>
          <w:rFonts w:ascii="Tahoma" w:hAnsi="Tahoma" w:cs="Tahoma"/>
          <w:sz w:val="18"/>
          <w:szCs w:val="18"/>
          <w:lang w:val="it-IT"/>
        </w:rPr>
        <w:t>In questo caso, rinnoveranno automaticamente la copertura per le quattro licenze SMSD dello stesso gruppo.</w:t>
      </w:r>
      <w:r w:rsidRPr="000724F2">
        <w:rPr>
          <w:rFonts w:ascii="Tahoma" w:hAnsi="Tahoma" w:cs="Tahoma"/>
          <w:sz w:val="18"/>
          <w:szCs w:val="18"/>
          <w:lang w:val="fr-FR"/>
        </w:rPr>
        <w:t xml:space="preserve"> </w:t>
      </w:r>
      <w:r w:rsidRPr="0093255E">
        <w:rPr>
          <w:rFonts w:ascii="Tahoma" w:hAnsi="Tahoma" w:cs="Tahoma"/>
          <w:sz w:val="18"/>
          <w:szCs w:val="18"/>
          <w:lang w:val="it-IT"/>
        </w:rPr>
        <w:t>Qualora si scelga questa opzione, il requisito dell</w:t>
      </w:r>
      <w:r w:rsidR="00A6407A">
        <w:rPr>
          <w:rFonts w:ascii="Tahoma" w:hAnsi="Tahoma" w:cs="Tahoma"/>
          <w:sz w:val="18"/>
          <w:szCs w:val="18"/>
          <w:lang w:val="it-IT"/>
        </w:rPr>
        <w:t>’</w:t>
      </w:r>
      <w:r w:rsidRPr="0093255E">
        <w:rPr>
          <w:rFonts w:ascii="Tahoma" w:hAnsi="Tahoma" w:cs="Tahoma"/>
          <w:sz w:val="18"/>
          <w:szCs w:val="18"/>
          <w:lang w:val="it-IT"/>
        </w:rPr>
        <w:t>assegnazione del gruppo di quattro licenze a un unico dispositivo resterà valido anche dopo il</w:t>
      </w:r>
      <w:r w:rsidR="006E3F10">
        <w:rPr>
          <w:rFonts w:ascii="Tahoma" w:hAnsi="Tahoma" w:cs="Tahoma"/>
          <w:sz w:val="18"/>
          <w:szCs w:val="18"/>
          <w:lang w:val="it-IT"/>
        </w:rPr>
        <w:t> </w:t>
      </w:r>
      <w:r w:rsidRPr="0093255E">
        <w:rPr>
          <w:rFonts w:ascii="Tahoma" w:hAnsi="Tahoma" w:cs="Tahoma"/>
          <w:sz w:val="18"/>
          <w:szCs w:val="18"/>
          <w:lang w:val="it-IT"/>
        </w:rPr>
        <w:t>rinnovo.</w:t>
      </w:r>
      <w:r w:rsidRPr="000724F2">
        <w:rPr>
          <w:rFonts w:ascii="Tahoma" w:hAnsi="Tahoma" w:cs="Tahoma"/>
          <w:sz w:val="18"/>
          <w:szCs w:val="18"/>
          <w:lang w:val="fr-FR"/>
        </w:rPr>
        <w:t xml:space="preserve"> </w:t>
      </w:r>
      <w:r w:rsidRPr="0093255E">
        <w:rPr>
          <w:rFonts w:ascii="Tahoma" w:hAnsi="Tahoma" w:cs="Tahoma"/>
          <w:sz w:val="18"/>
          <w:szCs w:val="18"/>
          <w:lang w:val="it-IT"/>
        </w:rPr>
        <w:t>In occasione del successivo rinnovo di Software Assurance, le società potranno rinnovare la copertura sulle licenze SMSD gratuite di ciascun gruppo di</w:t>
      </w:r>
      <w:r w:rsidR="006E3F10">
        <w:rPr>
          <w:rFonts w:ascii="Tahoma" w:hAnsi="Tahoma" w:cs="Tahoma"/>
          <w:sz w:val="18"/>
          <w:szCs w:val="18"/>
          <w:lang w:val="it-IT"/>
        </w:rPr>
        <w:t> </w:t>
      </w:r>
      <w:r w:rsidRPr="0093255E">
        <w:rPr>
          <w:rFonts w:ascii="Tahoma" w:hAnsi="Tahoma" w:cs="Tahoma"/>
          <w:sz w:val="18"/>
          <w:szCs w:val="18"/>
          <w:lang w:val="it-IT"/>
        </w:rPr>
        <w:t>quattro licenze che occorreranno loro.</w:t>
      </w:r>
      <w:r w:rsidRPr="000724F2">
        <w:rPr>
          <w:rFonts w:ascii="Tahoma" w:hAnsi="Tahoma" w:cs="Tahoma"/>
          <w:sz w:val="18"/>
          <w:szCs w:val="18"/>
          <w:lang w:val="fr-FR"/>
        </w:rPr>
        <w:t xml:space="preserve"> </w:t>
      </w:r>
      <w:r w:rsidRPr="0093255E">
        <w:rPr>
          <w:rFonts w:ascii="Tahoma" w:hAnsi="Tahoma" w:cs="Tahoma"/>
          <w:sz w:val="18"/>
          <w:szCs w:val="18"/>
          <w:lang w:val="it-IT"/>
        </w:rPr>
        <w:t>In tale rinnovo successivo, diverso dal primo rinnovo, la copertura Software Assurance si estinguerà per qualsiasi licenza SMSD la cui copertura non sia stata rinnovata.</w:t>
      </w:r>
      <w:r w:rsidRPr="000724F2">
        <w:rPr>
          <w:rFonts w:ascii="Tahoma" w:hAnsi="Tahoma" w:cs="Tahoma"/>
          <w:sz w:val="18"/>
          <w:szCs w:val="18"/>
          <w:lang w:val="fr-FR"/>
        </w:rPr>
        <w:t xml:space="preserve"> </w:t>
      </w:r>
      <w:r w:rsidRPr="0093255E">
        <w:rPr>
          <w:rFonts w:ascii="Tahoma" w:hAnsi="Tahoma" w:cs="Tahoma"/>
          <w:sz w:val="18"/>
          <w:szCs w:val="18"/>
          <w:lang w:val="it-IT"/>
        </w:rPr>
        <w:t>Il requisito di assegnare un gruppo di quattro licenze SMSD gratuite a un unico dispositivo non si applicherà più in occasione del successivo rinnovo soltanto se verrà rinnovata la copertura per tutte e quattro le licenze SMSD.</w:t>
      </w:r>
    </w:p>
    <w:p w:rsidR="009C0902" w:rsidRPr="000724F2" w:rsidRDefault="009C0902" w:rsidP="00700390">
      <w:pPr>
        <w:pStyle w:val="FootnoteBulletLevel1"/>
        <w:tabs>
          <w:tab w:val="clear" w:pos="900"/>
          <w:tab w:val="left" w:pos="720"/>
        </w:tabs>
        <w:ind w:left="907" w:firstLine="0"/>
        <w:rPr>
          <w:rFonts w:ascii="Tahoma" w:hAnsi="Tahoma" w:cs="Tahoma"/>
          <w:sz w:val="18"/>
          <w:szCs w:val="18"/>
          <w:lang w:val="fr-FR"/>
        </w:rPr>
      </w:pPr>
    </w:p>
    <w:p w:rsidR="009C0902" w:rsidRPr="000724F2" w:rsidRDefault="009C0902" w:rsidP="004F39A9">
      <w:pPr>
        <w:pStyle w:val="FootnoteBulletLevel1"/>
        <w:tabs>
          <w:tab w:val="clear" w:pos="900"/>
          <w:tab w:val="left" w:pos="720"/>
        </w:tabs>
        <w:ind w:left="907" w:firstLine="0"/>
        <w:rPr>
          <w:rFonts w:ascii="Tahoma" w:hAnsi="Tahoma" w:cs="Tahoma"/>
          <w:sz w:val="18"/>
          <w:szCs w:val="18"/>
          <w:lang w:val="fr-FR"/>
        </w:rPr>
      </w:pPr>
      <w:r w:rsidRPr="0093255E">
        <w:rPr>
          <w:rFonts w:ascii="Tahoma" w:hAnsi="Tahoma" w:cs="Tahoma"/>
          <w:sz w:val="18"/>
          <w:szCs w:val="18"/>
          <w:u w:val="single"/>
          <w:lang w:val="it-IT"/>
        </w:rPr>
        <w:t>Eliminazione del vincolo di dover assegnare ogni gruppo di licenze SMSD concesse a un unico dispositivo</w:t>
      </w:r>
      <w:r w:rsidRPr="0093255E">
        <w:rPr>
          <w:rFonts w:ascii="Tahoma" w:hAnsi="Tahoma" w:cs="Tahoma"/>
          <w:sz w:val="18"/>
          <w:szCs w:val="18"/>
          <w:lang w:val="it-IT"/>
        </w:rPr>
        <w:t>.</w:t>
      </w:r>
    </w:p>
    <w:p w:rsidR="009C0902" w:rsidRPr="000724F2" w:rsidRDefault="009C0902" w:rsidP="004F39A9">
      <w:pPr>
        <w:pStyle w:val="FootnoteBulletLevel1"/>
        <w:tabs>
          <w:tab w:val="clear" w:pos="900"/>
          <w:tab w:val="left" w:pos="720"/>
        </w:tabs>
        <w:ind w:left="907" w:firstLine="0"/>
        <w:rPr>
          <w:rFonts w:ascii="Tahoma" w:hAnsi="Tahoma" w:cs="Tahoma"/>
          <w:sz w:val="18"/>
          <w:szCs w:val="18"/>
          <w:lang w:val="fr-FR"/>
        </w:rPr>
      </w:pPr>
      <w:r w:rsidRPr="0093255E">
        <w:rPr>
          <w:rFonts w:ascii="Tahoma" w:hAnsi="Tahoma" w:cs="Tahoma"/>
          <w:sz w:val="18"/>
          <w:szCs w:val="18"/>
          <w:lang w:val="it-IT"/>
        </w:rPr>
        <w:t>In qualunque momento precedente al primo rinnovo di Software Assurance, dopo la presente concessione, le società potranno eliminare il vincolo dell</w:t>
      </w:r>
      <w:r w:rsidR="00A6407A">
        <w:rPr>
          <w:rFonts w:ascii="Tahoma" w:hAnsi="Tahoma" w:cs="Tahoma"/>
          <w:sz w:val="18"/>
          <w:szCs w:val="18"/>
          <w:lang w:val="it-IT"/>
        </w:rPr>
        <w:t>’</w:t>
      </w:r>
      <w:r w:rsidRPr="0093255E">
        <w:rPr>
          <w:rFonts w:ascii="Tahoma" w:hAnsi="Tahoma" w:cs="Tahoma"/>
          <w:sz w:val="18"/>
          <w:szCs w:val="18"/>
          <w:lang w:val="it-IT"/>
        </w:rPr>
        <w:t>assegnazione di ogni gruppo di licenze SMSD</w:t>
      </w:r>
      <w:r w:rsidR="006E3F10">
        <w:rPr>
          <w:rFonts w:ascii="Tahoma" w:hAnsi="Tahoma" w:cs="Tahoma"/>
          <w:sz w:val="18"/>
          <w:szCs w:val="18"/>
          <w:lang w:val="it-IT"/>
        </w:rPr>
        <w:t> </w:t>
      </w:r>
      <w:r w:rsidRPr="0093255E">
        <w:rPr>
          <w:rFonts w:ascii="Tahoma" w:hAnsi="Tahoma" w:cs="Tahoma"/>
          <w:sz w:val="18"/>
          <w:szCs w:val="18"/>
          <w:lang w:val="it-IT"/>
        </w:rPr>
        <w:t>concesse a un unico dispositivo.</w:t>
      </w:r>
      <w:r w:rsidRPr="000724F2">
        <w:rPr>
          <w:rFonts w:ascii="Tahoma" w:hAnsi="Tahoma" w:cs="Tahoma"/>
          <w:sz w:val="18"/>
          <w:szCs w:val="18"/>
          <w:lang w:val="fr-FR"/>
        </w:rPr>
        <w:t xml:space="preserve"> </w:t>
      </w:r>
      <w:r w:rsidRPr="0093255E">
        <w:rPr>
          <w:rFonts w:ascii="Tahoma" w:hAnsi="Tahoma" w:cs="Tahoma"/>
          <w:sz w:val="18"/>
          <w:szCs w:val="18"/>
          <w:lang w:val="it-IT"/>
        </w:rPr>
        <w:t>A tale scopo, potranno acquistare la copertura Software Assurance</w:t>
      </w:r>
      <w:r w:rsidR="006E3F10">
        <w:rPr>
          <w:rFonts w:ascii="Tahoma" w:hAnsi="Tahoma" w:cs="Tahoma"/>
          <w:sz w:val="18"/>
          <w:szCs w:val="18"/>
          <w:lang w:val="it-IT"/>
        </w:rPr>
        <w:t> </w:t>
      </w:r>
      <w:r w:rsidRPr="0093255E">
        <w:rPr>
          <w:rFonts w:ascii="Tahoma" w:hAnsi="Tahoma" w:cs="Tahoma"/>
          <w:sz w:val="18"/>
          <w:szCs w:val="18"/>
          <w:lang w:val="it-IT"/>
        </w:rPr>
        <w:t>per due licenze SMSD appartenenti a un dato gruppo di quattro licenze SMSD gratuite.</w:t>
      </w:r>
    </w:p>
    <w:p w:rsidR="009C0902" w:rsidRPr="000724F2" w:rsidRDefault="009C0902" w:rsidP="00130C3F">
      <w:pPr>
        <w:pStyle w:val="FootnoteBulletLevel1"/>
        <w:tabs>
          <w:tab w:val="clear" w:pos="900"/>
          <w:tab w:val="left" w:pos="720"/>
        </w:tabs>
        <w:ind w:left="907" w:firstLine="0"/>
        <w:contextualSpacing/>
        <w:rPr>
          <w:rFonts w:ascii="Tahoma" w:hAnsi="Tahoma" w:cs="Tahoma"/>
          <w:sz w:val="18"/>
          <w:szCs w:val="18"/>
          <w:lang w:val="fr-FR"/>
        </w:rPr>
      </w:pPr>
      <w:r w:rsidRPr="006E3F10">
        <w:rPr>
          <w:rFonts w:ascii="Tahoma" w:hAnsi="Tahoma" w:cs="Tahoma"/>
          <w:sz w:val="18"/>
          <w:szCs w:val="18"/>
          <w:lang w:val="it-IT"/>
        </w:rPr>
        <w:t>Il diritto di utilizzo del software da parte della società ai sensi delle licenze SMSD gratuite è attestato dalla presente nota relativa alle condizioni del prodotto e dalla prova delle licenze qualificanti corrispondenti.</w:t>
      </w:r>
      <w:r w:rsidRPr="000724F2">
        <w:rPr>
          <w:rFonts w:ascii="Tahoma" w:hAnsi="Tahoma" w:cs="Tahoma"/>
          <w:sz w:val="18"/>
          <w:szCs w:val="18"/>
          <w:lang w:val="fr-FR"/>
        </w:rPr>
        <w:t xml:space="preserve"> </w:t>
      </w:r>
      <w:r w:rsidRPr="006E3F10">
        <w:rPr>
          <w:rFonts w:ascii="Tahoma" w:hAnsi="Tahoma" w:cs="Tahoma"/>
          <w:sz w:val="18"/>
          <w:szCs w:val="18"/>
          <w:lang w:val="it-IT"/>
        </w:rPr>
        <w:t>L</w:t>
      </w:r>
      <w:r w:rsidR="00A6407A">
        <w:rPr>
          <w:rFonts w:ascii="Tahoma" w:hAnsi="Tahoma" w:cs="Tahoma"/>
          <w:sz w:val="18"/>
          <w:szCs w:val="18"/>
          <w:lang w:val="it-IT"/>
        </w:rPr>
        <w:t>’</w:t>
      </w:r>
      <w:r w:rsidRPr="006E3F10">
        <w:rPr>
          <w:rFonts w:ascii="Tahoma" w:hAnsi="Tahoma" w:cs="Tahoma"/>
          <w:sz w:val="18"/>
          <w:szCs w:val="18"/>
          <w:lang w:val="it-IT"/>
        </w:rPr>
        <w:t>utilizzo del software da parte della società ai sensi della presente offerta sarà soggetto alle condizioni del</w:t>
      </w:r>
      <w:r w:rsidR="006E3F10" w:rsidRPr="000724F2">
        <w:rPr>
          <w:rFonts w:ascii="Tahoma" w:hAnsi="Tahoma" w:cs="Tahoma"/>
          <w:sz w:val="18"/>
          <w:szCs w:val="18"/>
          <w:lang w:val="fr-FR"/>
        </w:rPr>
        <w:t> </w:t>
      </w:r>
      <w:r w:rsidRPr="006E3F10">
        <w:rPr>
          <w:rFonts w:ascii="Tahoma" w:hAnsi="Tahoma" w:cs="Tahoma"/>
          <w:sz w:val="18"/>
          <w:szCs w:val="18"/>
          <w:lang w:val="it-IT"/>
        </w:rPr>
        <w:t>relativo contratto di licenza e ai diritti di utilizzo del prodotto relativi al software.</w:t>
      </w:r>
      <w:r w:rsidRPr="000724F2">
        <w:rPr>
          <w:rFonts w:ascii="Tahoma" w:hAnsi="Tahoma" w:cs="Tahoma"/>
          <w:sz w:val="18"/>
          <w:szCs w:val="18"/>
          <w:lang w:val="fr-FR"/>
        </w:rPr>
        <w:t xml:space="preserve"> </w:t>
      </w:r>
      <w:r w:rsidRPr="006E3F10">
        <w:rPr>
          <w:rFonts w:ascii="Tahoma" w:hAnsi="Tahoma" w:cs="Tahoma"/>
          <w:sz w:val="18"/>
          <w:szCs w:val="18"/>
          <w:lang w:val="it-IT"/>
        </w:rPr>
        <w:t>Il diritto di utilizzo del</w:t>
      </w:r>
      <w:r w:rsidR="006E3F10" w:rsidRPr="006E3F10">
        <w:rPr>
          <w:rFonts w:ascii="Tahoma" w:hAnsi="Tahoma" w:cs="Tahoma"/>
          <w:sz w:val="18"/>
          <w:szCs w:val="18"/>
          <w:lang w:val="it-IT"/>
        </w:rPr>
        <w:t> </w:t>
      </w:r>
      <w:r w:rsidRPr="006E3F10">
        <w:rPr>
          <w:rFonts w:ascii="Tahoma" w:hAnsi="Tahoma" w:cs="Tahoma"/>
          <w:sz w:val="18"/>
          <w:szCs w:val="18"/>
          <w:lang w:val="it-IT"/>
        </w:rPr>
        <w:t>software ai sensi delle licenze gratuite scadrà alla scadenza del diritto di utilizzo del software ai sensi delle licenze qualificanti.</w:t>
      </w:r>
      <w:r w:rsidRPr="000724F2">
        <w:rPr>
          <w:rFonts w:ascii="Tahoma" w:hAnsi="Tahoma" w:cs="Tahoma"/>
          <w:sz w:val="18"/>
          <w:szCs w:val="18"/>
          <w:lang w:val="fr-FR"/>
        </w:rPr>
        <w:t xml:space="preserve"> </w:t>
      </w:r>
      <w:r w:rsidRPr="006E3F10">
        <w:rPr>
          <w:rFonts w:ascii="Tahoma" w:hAnsi="Tahoma" w:cs="Tahoma"/>
          <w:sz w:val="18"/>
          <w:szCs w:val="18"/>
          <w:lang w:val="it-IT"/>
        </w:rPr>
        <w:t>Le società non potranno trasferire le licenze concesse in virtù della presente offerta separatamente dalle licenze qualificanti corrispondenti.</w:t>
      </w:r>
    </w:p>
    <w:p w:rsidR="009C0902" w:rsidRPr="000724F2" w:rsidRDefault="009C0902" w:rsidP="004F39A9">
      <w:pPr>
        <w:pStyle w:val="FootnoteBulletLevel1"/>
        <w:tabs>
          <w:tab w:val="clear" w:pos="900"/>
          <w:tab w:val="left" w:pos="720"/>
        </w:tabs>
        <w:ind w:left="907" w:firstLine="0"/>
        <w:rPr>
          <w:rFonts w:ascii="Tahoma" w:hAnsi="Tahoma" w:cs="Tahoma"/>
          <w:sz w:val="18"/>
          <w:szCs w:val="18"/>
          <w:lang w:val="fr-FR"/>
        </w:rPr>
      </w:pPr>
      <w:r w:rsidRPr="006E3F10">
        <w:rPr>
          <w:rFonts w:ascii="Tahoma" w:hAnsi="Tahoma" w:cs="Tahoma"/>
          <w:sz w:val="18"/>
          <w:szCs w:val="18"/>
          <w:lang w:val="it-IT"/>
        </w:rPr>
        <w:t>* Le modifiche alla concessione delle licenze SMSE si applicheranno a System Center Operations Manager</w:t>
      </w:r>
      <w:r w:rsidR="006E3F10" w:rsidRPr="000724F2">
        <w:rPr>
          <w:rFonts w:ascii="Tahoma" w:hAnsi="Tahoma" w:cs="Tahoma"/>
          <w:sz w:val="18"/>
          <w:szCs w:val="18"/>
          <w:lang w:val="fr-FR"/>
        </w:rPr>
        <w:t> </w:t>
      </w:r>
      <w:r w:rsidRPr="006E3F10">
        <w:rPr>
          <w:rFonts w:ascii="Tahoma" w:hAnsi="Tahoma" w:cs="Tahoma"/>
          <w:sz w:val="18"/>
          <w:szCs w:val="18"/>
          <w:lang w:val="it-IT"/>
        </w:rPr>
        <w:t>2007 R2 e alle nuove versioni degli altri prodotti inclusi in System Center Server Management</w:t>
      </w:r>
      <w:r w:rsidR="006E3F10" w:rsidRPr="006E3F10">
        <w:rPr>
          <w:rFonts w:ascii="Tahoma" w:hAnsi="Tahoma" w:cs="Tahoma"/>
          <w:sz w:val="18"/>
          <w:szCs w:val="18"/>
          <w:lang w:val="it-IT"/>
        </w:rPr>
        <w:t> </w:t>
      </w:r>
      <w:r w:rsidRPr="006E3F10">
        <w:rPr>
          <w:rFonts w:ascii="Tahoma" w:hAnsi="Tahoma" w:cs="Tahoma"/>
          <w:sz w:val="18"/>
          <w:szCs w:val="18"/>
          <w:lang w:val="it-IT"/>
        </w:rPr>
        <w:t>Suite Enterprise (ad esempio System Center Virtual Machine Manager 2008 R2).</w:t>
      </w:r>
    </w:p>
    <w:p w:rsidR="009C0902" w:rsidRPr="000724F2" w:rsidRDefault="009C0902" w:rsidP="006E3F10">
      <w:pPr>
        <w:pStyle w:val="FootnoteBulletLevel1"/>
        <w:tabs>
          <w:tab w:val="clear" w:pos="900"/>
          <w:tab w:val="left" w:pos="720"/>
        </w:tabs>
        <w:ind w:left="907" w:firstLine="0"/>
        <w:contextualSpacing/>
        <w:rPr>
          <w:rFonts w:ascii="Tahoma" w:hAnsi="Tahoma" w:cs="Tahoma"/>
          <w:sz w:val="18"/>
          <w:lang w:val="fr-FR"/>
        </w:rPr>
      </w:pPr>
    </w:p>
    <w:p w:rsidR="009C0902" w:rsidRPr="000724F2" w:rsidRDefault="009C0902" w:rsidP="006E3F10">
      <w:pPr>
        <w:pStyle w:val="FootnoteBulletLevel1"/>
        <w:tabs>
          <w:tab w:val="clear" w:pos="900"/>
          <w:tab w:val="left" w:pos="720"/>
          <w:tab w:val="left" w:pos="6273"/>
        </w:tabs>
        <w:ind w:left="907" w:firstLine="0"/>
        <w:contextualSpacing/>
        <w:rPr>
          <w:rFonts w:ascii="Tahoma" w:hAnsi="Tahoma" w:cs="Tahoma"/>
          <w:b/>
          <w:sz w:val="18"/>
          <w:lang w:val="fr-FR"/>
        </w:rPr>
      </w:pPr>
      <w:bookmarkStart w:id="1636" w:name="_86_System_Center"/>
      <w:bookmarkStart w:id="1637" w:name="_Toc325609342"/>
      <w:bookmarkStart w:id="1638" w:name="Srv_90SysCtrSvrMgmtSuiteDatacenter"/>
      <w:bookmarkEnd w:id="1636"/>
      <w:bookmarkEnd w:id="1637"/>
      <w:bookmarkEnd w:id="1638"/>
      <w:r w:rsidRPr="000724F2">
        <w:rPr>
          <w:rFonts w:ascii="Tahoma" w:hAnsi="Tahoma" w:cs="Tahoma"/>
          <w:sz w:val="18"/>
          <w:lang w:val="fr-FR"/>
        </w:rPr>
        <w:tab/>
      </w:r>
    </w:p>
    <w:p w:rsidR="009C0902" w:rsidRPr="006E3F10" w:rsidRDefault="009C0902" w:rsidP="00F96226">
      <w:pPr>
        <w:pStyle w:val="Heading3"/>
        <w:rPr>
          <w:rFonts w:ascii="Tahoma" w:hAnsi="Tahoma" w:cs="Tahoma"/>
          <w:sz w:val="22"/>
          <w:szCs w:val="22"/>
        </w:rPr>
      </w:pPr>
      <w:bookmarkStart w:id="1639" w:name="_99_System_Center"/>
      <w:bookmarkStart w:id="1640" w:name="_Toc328555386"/>
      <w:bookmarkEnd w:id="1639"/>
      <w:r w:rsidRPr="006E3F10">
        <w:rPr>
          <w:rFonts w:ascii="Tahoma" w:hAnsi="Tahoma" w:cs="Tahoma"/>
          <w:caps/>
          <w:color w:val="FF7415"/>
          <w:sz w:val="22"/>
          <w:szCs w:val="22"/>
          <w:vertAlign w:val="superscript"/>
          <w:lang w:val="it-IT"/>
        </w:rPr>
        <w:t>99</w:t>
      </w:r>
      <w:r w:rsidRPr="006E3F10">
        <w:rPr>
          <w:rFonts w:ascii="Tahoma" w:hAnsi="Tahoma" w:cs="Tahoma"/>
          <w:caps/>
          <w:color w:val="FF7415"/>
          <w:sz w:val="22"/>
          <w:szCs w:val="22"/>
          <w:lang w:val="it-IT"/>
        </w:rPr>
        <w:t xml:space="preserve"> </w:t>
      </w:r>
      <w:r w:rsidRPr="006E3F10">
        <w:rPr>
          <w:rFonts w:ascii="Tahoma" w:hAnsi="Tahoma" w:cs="Tahoma"/>
          <w:color w:val="FF7415"/>
          <w:sz w:val="22"/>
          <w:szCs w:val="22"/>
          <w:lang w:val="it-IT"/>
        </w:rPr>
        <w:t>System Center Server Management Suite Datacenter</w:t>
      </w:r>
      <w:bookmarkEnd w:id="1640"/>
    </w:p>
    <w:p w:rsidR="009C0902" w:rsidRDefault="009C0902" w:rsidP="00F96226">
      <w:pPr>
        <w:ind w:left="360"/>
        <w:rPr>
          <w:color w:val="F66400"/>
        </w:rPr>
      </w:pPr>
    </w:p>
    <w:p w:rsidR="009C0902" w:rsidRPr="0093255E" w:rsidRDefault="009C0902" w:rsidP="00F96226">
      <w:pPr>
        <w:pStyle w:val="EndnoteText"/>
        <w:ind w:left="907"/>
        <w:rPr>
          <w:rFonts w:ascii="Tahoma" w:hAnsi="Tahoma" w:cs="Tahoma"/>
          <w:sz w:val="18"/>
          <w:szCs w:val="18"/>
        </w:rPr>
      </w:pPr>
      <w:r w:rsidRPr="0093255E">
        <w:rPr>
          <w:rFonts w:ascii="Tahoma" w:hAnsi="Tahoma" w:cs="Tahoma"/>
          <w:color w:val="000000"/>
          <w:sz w:val="18"/>
          <w:szCs w:val="18"/>
          <w:lang w:val="it-IT"/>
        </w:rPr>
        <w:t>Prodotto End-Of-Life (EOL) che non verrà più offerto.</w:t>
      </w:r>
    </w:p>
    <w:p w:rsidR="009C0902" w:rsidRPr="0093255E" w:rsidRDefault="009C0902" w:rsidP="00F96226">
      <w:pPr>
        <w:pStyle w:val="FootnoteBulletLevel1"/>
        <w:tabs>
          <w:tab w:val="clear" w:pos="900"/>
        </w:tabs>
        <w:ind w:left="907" w:firstLine="0"/>
        <w:rPr>
          <w:rFonts w:ascii="Tahoma" w:hAnsi="Tahoma" w:cs="Tahoma"/>
          <w:sz w:val="18"/>
          <w:szCs w:val="18"/>
        </w:rPr>
      </w:pPr>
      <w:r w:rsidRPr="0093255E">
        <w:rPr>
          <w:rFonts w:ascii="Tahoma" w:hAnsi="Tahoma" w:cs="Tahoma"/>
          <w:sz w:val="18"/>
          <w:szCs w:val="18"/>
          <w:u w:val="single"/>
          <w:lang w:val="it-IT"/>
        </w:rPr>
        <w:t>Dettagli relativi alla Concessione di una Licenza Transitoria Una Tantum per System Center 2012</w:t>
      </w:r>
      <w:r w:rsidRPr="0093255E">
        <w:rPr>
          <w:rFonts w:ascii="Tahoma" w:hAnsi="Tahoma" w:cs="Tahoma"/>
          <w:sz w:val="18"/>
          <w:szCs w:val="18"/>
          <w:lang w:val="it-IT"/>
        </w:rPr>
        <w:t>:</w:t>
      </w:r>
    </w:p>
    <w:p w:rsidR="009C0902" w:rsidRPr="0093255E" w:rsidRDefault="009C0902" w:rsidP="004F39A9">
      <w:pPr>
        <w:ind w:left="907"/>
        <w:rPr>
          <w:rFonts w:cs="Tahoma"/>
          <w:szCs w:val="18"/>
        </w:rPr>
      </w:pPr>
      <w:r w:rsidRPr="0093255E">
        <w:rPr>
          <w:rFonts w:cs="Tahoma"/>
          <w:szCs w:val="18"/>
          <w:lang w:val="it-IT"/>
        </w:rPr>
        <w:t>Per dettagli sulle concessioni di licenze transitorie, fare riferimento alla nota relativa al prodotto presente nelle offerte di System Center 2012.</w:t>
      </w:r>
    </w:p>
    <w:p w:rsidR="009C0902" w:rsidRDefault="009C0902" w:rsidP="004F39A9">
      <w:pPr>
        <w:ind w:left="900"/>
        <w:rPr>
          <w:rFonts w:cs="Tahoma"/>
          <w:szCs w:val="20"/>
        </w:rPr>
      </w:pPr>
    </w:p>
    <w:p w:rsidR="009C0902" w:rsidRPr="000724F2" w:rsidRDefault="009C0902" w:rsidP="00700390">
      <w:pPr>
        <w:ind w:left="907"/>
        <w:rPr>
          <w:rFonts w:cs="Tahoma"/>
          <w:szCs w:val="18"/>
          <w:lang w:val="fr-FR"/>
        </w:rPr>
      </w:pPr>
      <w:r w:rsidRPr="0093255E">
        <w:rPr>
          <w:rFonts w:cs="Tahoma"/>
          <w:szCs w:val="18"/>
          <w:lang w:val="it-IT"/>
        </w:rPr>
        <w:t>System Center Server Management Suite Datacenter non dispone di versioni e i diritti di utilizzo del prodotto sono determinati dallo stato della copertura Software Assurance per System Center Server Management Suite Datacenter. Qualora la copertura sia scaduta, i diritti di accesso attribuiti da licenze perpetue sono determinati sulla base dei diritti di utilizzo del prodotto in vigore prima della scadenza della</w:t>
      </w:r>
      <w:r w:rsidR="006E3F10">
        <w:rPr>
          <w:rFonts w:cs="Tahoma"/>
          <w:szCs w:val="18"/>
          <w:lang w:val="it-IT"/>
        </w:rPr>
        <w:t> </w:t>
      </w:r>
      <w:r w:rsidRPr="0093255E">
        <w:rPr>
          <w:rFonts w:cs="Tahoma"/>
          <w:szCs w:val="18"/>
          <w:lang w:val="it-IT"/>
        </w:rPr>
        <w:t>copertura.</w:t>
      </w:r>
    </w:p>
    <w:p w:rsidR="009C0902" w:rsidRPr="000724F2" w:rsidRDefault="009C0902" w:rsidP="004F39A9">
      <w:pPr>
        <w:ind w:left="900"/>
        <w:rPr>
          <w:rFonts w:cs="Tahoma"/>
          <w:color w:val="000000"/>
          <w:szCs w:val="20"/>
          <w:lang w:val="fr-FR"/>
        </w:rPr>
      </w:pPr>
    </w:p>
    <w:p w:rsidR="009C0902" w:rsidRPr="000724F2" w:rsidRDefault="009C0902" w:rsidP="005C164D">
      <w:pPr>
        <w:ind w:left="900"/>
        <w:rPr>
          <w:rFonts w:cs="Tahoma"/>
          <w:szCs w:val="18"/>
          <w:lang w:val="fr-FR"/>
        </w:rPr>
      </w:pPr>
      <w:r w:rsidRPr="0093255E">
        <w:rPr>
          <w:rFonts w:cs="Tahoma"/>
          <w:color w:val="000000"/>
          <w:szCs w:val="18"/>
          <w:lang w:val="it-IT"/>
        </w:rPr>
        <w:t>Al 1 novembre 2010 una licenza per System Center Server Management Suite Datacenter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w:t>
      </w:r>
      <w:r w:rsidRPr="000724F2">
        <w:rPr>
          <w:rFonts w:cs="Tahoma"/>
          <w:szCs w:val="18"/>
          <w:lang w:val="fr-FR"/>
        </w:rPr>
        <w:t xml:space="preserve"> </w:t>
      </w:r>
      <w:r w:rsidRPr="0093255E">
        <w:rPr>
          <w:rFonts w:cs="Tahoma"/>
          <w:color w:val="000000"/>
          <w:szCs w:val="18"/>
          <w:lang w:val="it-IT"/>
        </w:rPr>
        <w:t>Inoltre, è inclusa anche la licenza server per Virtual Machine Manager 2008 R2 e Data Protection Manager 2010.</w:t>
      </w:r>
      <w:r w:rsidRPr="000724F2">
        <w:rPr>
          <w:rFonts w:cs="Tahoma"/>
          <w:szCs w:val="18"/>
          <w:lang w:val="fr-FR"/>
        </w:rPr>
        <w:t xml:space="preserve"> </w:t>
      </w:r>
      <w:r w:rsidRPr="0093255E">
        <w:rPr>
          <w:rFonts w:cs="Tahoma"/>
          <w:color w:val="000000"/>
          <w:szCs w:val="18"/>
          <w:lang w:val="it-IT"/>
        </w:rPr>
        <w:t>La società dovrà riesaminare il documento PUR per verificare i diritti sull</w:t>
      </w:r>
      <w:r w:rsidR="00A6407A">
        <w:rPr>
          <w:rFonts w:cs="Tahoma"/>
          <w:color w:val="000000"/>
          <w:szCs w:val="18"/>
          <w:lang w:val="it-IT"/>
        </w:rPr>
        <w:t>’</w:t>
      </w:r>
      <w:r w:rsidRPr="0093255E">
        <w:rPr>
          <w:rFonts w:cs="Tahoma"/>
          <w:color w:val="000000"/>
          <w:szCs w:val="18"/>
          <w:lang w:val="it-IT"/>
        </w:rPr>
        <w:t>utilizzo.</w:t>
      </w:r>
    </w:p>
    <w:p w:rsidR="009C0902" w:rsidRPr="000724F2" w:rsidRDefault="009C0902" w:rsidP="004F39A9">
      <w:pPr>
        <w:rPr>
          <w:rFonts w:cs="Tahoma"/>
          <w:color w:val="000000"/>
          <w:szCs w:val="18"/>
          <w:lang w:val="fr-FR"/>
        </w:rPr>
      </w:pPr>
      <w:bookmarkStart w:id="1641" w:name="_90_System_Center"/>
      <w:bookmarkStart w:id="1642" w:name="_Toc325609343"/>
      <w:bookmarkStart w:id="1643" w:name="Srv_99SystemCtrServiceMgr2010"/>
      <w:bookmarkEnd w:id="1641"/>
      <w:bookmarkEnd w:id="1642"/>
    </w:p>
    <w:p w:rsidR="009C0902" w:rsidRPr="000724F2" w:rsidRDefault="009C0902" w:rsidP="004F39A9">
      <w:pPr>
        <w:rPr>
          <w:sz w:val="20"/>
          <w:lang w:val="fr-FR" w:eastAsia="ja-JP"/>
        </w:rPr>
      </w:pPr>
    </w:p>
    <w:p w:rsidR="009C0902" w:rsidRPr="000724F2" w:rsidRDefault="009C0902" w:rsidP="00130C3F">
      <w:pPr>
        <w:pStyle w:val="Heading3"/>
        <w:ind w:left="331" w:hanging="331"/>
        <w:rPr>
          <w:rFonts w:ascii="Tahoma" w:hAnsi="Tahoma" w:cs="Tahoma"/>
          <w:sz w:val="22"/>
          <w:szCs w:val="22"/>
          <w:lang w:val="fr-FR"/>
        </w:rPr>
      </w:pPr>
      <w:bookmarkStart w:id="1644" w:name="_100_Licenze_di"/>
      <w:bookmarkStart w:id="1645" w:name="_Toc328555387"/>
      <w:bookmarkEnd w:id="1644"/>
      <w:r w:rsidRPr="0093255E">
        <w:rPr>
          <w:rFonts w:ascii="Tahoma" w:hAnsi="Tahoma" w:cs="Tahoma"/>
          <w:caps/>
          <w:color w:val="FF6F0D"/>
          <w:sz w:val="22"/>
          <w:szCs w:val="22"/>
          <w:vertAlign w:val="superscript"/>
          <w:lang w:val="it-IT"/>
        </w:rPr>
        <w:t>100</w:t>
      </w:r>
      <w:r w:rsidRPr="0093255E">
        <w:rPr>
          <w:rFonts w:ascii="Tahoma" w:hAnsi="Tahoma" w:cs="Tahoma"/>
          <w:color w:val="FF6F0D"/>
          <w:sz w:val="22"/>
          <w:szCs w:val="22"/>
          <w:lang w:val="it-IT"/>
        </w:rPr>
        <w:t xml:space="preserve"> Licenze di Gestione Server, Gestione Client e Server di Gestione per System Center Service Manager 2010</w:t>
      </w:r>
      <w:bookmarkEnd w:id="1645"/>
    </w:p>
    <w:bookmarkEnd w:id="1643"/>
    <w:p w:rsidR="009C0902" w:rsidRPr="000724F2" w:rsidRDefault="009C0902" w:rsidP="004F39A9">
      <w:pPr>
        <w:rPr>
          <w:lang w:val="fr-FR"/>
        </w:rPr>
      </w:pPr>
    </w:p>
    <w:p w:rsidR="009C0902" w:rsidRPr="000724F2" w:rsidRDefault="009C0902" w:rsidP="004F39A9">
      <w:pPr>
        <w:ind w:left="187" w:firstLine="720"/>
        <w:rPr>
          <w:rFonts w:cs="Tahoma"/>
          <w:szCs w:val="18"/>
          <w:lang w:val="fr-FR"/>
        </w:rPr>
      </w:pPr>
      <w:r w:rsidRPr="0093255E">
        <w:rPr>
          <w:rFonts w:cs="Tahoma"/>
          <w:szCs w:val="18"/>
          <w:lang w:val="it-IT"/>
        </w:rPr>
        <w:t>Prodotti End-Of-Life (EOL) che non verranno più offerti.</w:t>
      </w:r>
    </w:p>
    <w:p w:rsidR="009C0902" w:rsidRPr="000724F2" w:rsidRDefault="009C0902" w:rsidP="004F39A9">
      <w:pPr>
        <w:adjustRightInd w:val="0"/>
        <w:spacing w:before="120" w:after="120"/>
        <w:ind w:left="907"/>
        <w:textAlignment w:val="baseline"/>
        <w:rPr>
          <w:rFonts w:cs="Tahoma"/>
          <w:szCs w:val="18"/>
          <w:lang w:val="fr-FR"/>
        </w:rPr>
      </w:pPr>
      <w:r w:rsidRPr="0093255E">
        <w:rPr>
          <w:rFonts w:cs="Tahoma"/>
          <w:szCs w:val="18"/>
          <w:u w:val="single"/>
          <w:lang w:val="it-IT"/>
        </w:rPr>
        <w:t>Dettagli relativi alla Concessione di una Licenza Transitoria Una Tantum per System Center 2012</w:t>
      </w:r>
      <w:r w:rsidRPr="0093255E">
        <w:rPr>
          <w:rFonts w:cs="Tahoma"/>
          <w:szCs w:val="18"/>
          <w:lang w:val="it-IT"/>
        </w:rPr>
        <w:t>:</w:t>
      </w:r>
    </w:p>
    <w:p w:rsidR="009C0902" w:rsidRPr="000724F2" w:rsidRDefault="009C0902" w:rsidP="004F39A9">
      <w:pPr>
        <w:ind w:left="907"/>
        <w:rPr>
          <w:rFonts w:cs="Tahoma"/>
          <w:szCs w:val="18"/>
          <w:lang w:val="fr-FR"/>
        </w:rPr>
      </w:pPr>
      <w:r w:rsidRPr="0093255E">
        <w:rPr>
          <w:rFonts w:cs="Tahoma"/>
          <w:szCs w:val="18"/>
          <w:lang w:val="it-IT"/>
        </w:rPr>
        <w:t>Per dettagli sulle concessioni di licenze transitorie, fare riferimento alla nota relativa al prodotto presente nelle offerte di System Center 2012.</w:t>
      </w:r>
    </w:p>
    <w:p w:rsidR="009C0902" w:rsidRPr="000724F2" w:rsidRDefault="009C0902" w:rsidP="004F39A9">
      <w:pPr>
        <w:ind w:left="720"/>
        <w:rPr>
          <w:rFonts w:cs="Tahoma"/>
          <w:szCs w:val="18"/>
          <w:lang w:val="fr-FR"/>
        </w:rPr>
      </w:pPr>
      <w:bookmarkStart w:id="1646" w:name="_Toc325609344"/>
      <w:bookmarkStart w:id="1647" w:name="Srv_100SysCenterVMM2008R2"/>
      <w:bookmarkEnd w:id="1646"/>
    </w:p>
    <w:p w:rsidR="009C0902" w:rsidRPr="004E71E1" w:rsidRDefault="009C0902" w:rsidP="00130C3F">
      <w:pPr>
        <w:pStyle w:val="Heading3"/>
        <w:ind w:left="331" w:hanging="331"/>
        <w:rPr>
          <w:rFonts w:ascii="Tahoma" w:hAnsi="Tahoma" w:cs="Tahoma"/>
          <w:sz w:val="22"/>
          <w:szCs w:val="22"/>
        </w:rPr>
      </w:pPr>
      <w:bookmarkStart w:id="1648" w:name="_101_Licenze_di"/>
      <w:bookmarkStart w:id="1649" w:name="_Toc328555388"/>
      <w:bookmarkEnd w:id="1648"/>
      <w:r w:rsidRPr="004E71E1">
        <w:rPr>
          <w:rFonts w:ascii="Tahoma" w:hAnsi="Tahoma" w:cs="Tahoma"/>
          <w:caps/>
          <w:color w:val="FF6F0D"/>
          <w:sz w:val="22"/>
          <w:szCs w:val="22"/>
          <w:vertAlign w:val="superscript"/>
          <w:lang w:val="it-IT"/>
        </w:rPr>
        <w:t>101</w:t>
      </w:r>
      <w:r w:rsidRPr="004E71E1">
        <w:rPr>
          <w:rFonts w:ascii="Tahoma" w:hAnsi="Tahoma" w:cs="Tahoma"/>
          <w:color w:val="FF6F0D"/>
          <w:sz w:val="22"/>
          <w:szCs w:val="22"/>
          <w:lang w:val="it-IT"/>
        </w:rPr>
        <w:t xml:space="preserve"> Licenze di Gestione Server e Client per System Center Virtual Machine Manager</w:t>
      </w:r>
      <w:r w:rsidR="006E3F10">
        <w:rPr>
          <w:rFonts w:ascii="Tahoma" w:hAnsi="Tahoma" w:cs="Tahoma"/>
          <w:color w:val="FF6F0D"/>
          <w:sz w:val="22"/>
          <w:szCs w:val="22"/>
          <w:lang w:val="it-IT"/>
        </w:rPr>
        <w:t> </w:t>
      </w:r>
      <w:r w:rsidRPr="004E71E1">
        <w:rPr>
          <w:rFonts w:ascii="Tahoma" w:hAnsi="Tahoma" w:cs="Tahoma"/>
          <w:color w:val="FF6F0D"/>
          <w:sz w:val="22"/>
          <w:szCs w:val="22"/>
          <w:lang w:val="it-IT"/>
        </w:rPr>
        <w:t>2008 R2</w:t>
      </w:r>
      <w:bookmarkEnd w:id="1649"/>
    </w:p>
    <w:bookmarkEnd w:id="1647"/>
    <w:p w:rsidR="009C0902" w:rsidRPr="00FF4CAB" w:rsidRDefault="009C0902" w:rsidP="004F39A9"/>
    <w:p w:rsidR="009C0902" w:rsidRPr="00A73360" w:rsidRDefault="009C0902" w:rsidP="004F39A9">
      <w:pPr>
        <w:ind w:left="187" w:firstLine="720"/>
      </w:pPr>
      <w:r>
        <w:rPr>
          <w:lang w:val="it-IT"/>
        </w:rPr>
        <w:t>Prodotti End-Of-Life (EOL) che non verranno più offerti.</w:t>
      </w:r>
    </w:p>
    <w:p w:rsidR="009C0902" w:rsidRPr="00A73360" w:rsidRDefault="009C0902" w:rsidP="004F39A9">
      <w:pPr>
        <w:adjustRightInd w:val="0"/>
        <w:spacing w:before="120" w:after="120"/>
        <w:ind w:left="907"/>
        <w:textAlignment w:val="baseline"/>
      </w:pPr>
      <w:r>
        <w:rPr>
          <w:u w:val="single"/>
          <w:lang w:val="it-IT"/>
        </w:rPr>
        <w:t>Dettagli relativi alla Concessione di una Licenza Transitoria Una Tantum per System Center 2012</w:t>
      </w:r>
      <w:r w:rsidRPr="00395EEA">
        <w:rPr>
          <w:lang w:val="it-IT"/>
        </w:rPr>
        <w:t>:</w:t>
      </w:r>
    </w:p>
    <w:p w:rsidR="009C0902" w:rsidRPr="00A73360" w:rsidRDefault="009C0902" w:rsidP="004F39A9">
      <w:pPr>
        <w:ind w:left="907"/>
      </w:pPr>
      <w:r>
        <w:rPr>
          <w:lang w:val="it-IT"/>
        </w:rPr>
        <w:t>Per dettagli sulle concessioni di licenze transitorie, fare riferimento alla nota relativa al prodotto presente nelle offerte di System Center 2012.</w:t>
      </w:r>
    </w:p>
    <w:p w:rsidR="009C0902" w:rsidRPr="00FF4CAB" w:rsidRDefault="009C0902" w:rsidP="004F39A9">
      <w:pPr>
        <w:ind w:left="720"/>
        <w:rPr>
          <w:rFonts w:cs="Tahoma"/>
          <w:szCs w:val="18"/>
        </w:rPr>
      </w:pPr>
      <w:bookmarkStart w:id="1650" w:name="_Toc325609345"/>
      <w:bookmarkStart w:id="1651" w:name="Srv_101SystemCenter2012"/>
      <w:bookmarkEnd w:id="1650"/>
    </w:p>
    <w:p w:rsidR="009C0902" w:rsidRPr="00FF4CAB" w:rsidRDefault="009C0902" w:rsidP="004F39A9">
      <w:pPr>
        <w:ind w:left="900"/>
        <w:rPr>
          <w:rFonts w:ascii="Trebuchet MS" w:hAnsi="Trebuchet MS"/>
          <w:szCs w:val="24"/>
        </w:rPr>
      </w:pPr>
    </w:p>
    <w:p w:rsidR="009C0902" w:rsidRPr="005A0F35" w:rsidRDefault="009C0902" w:rsidP="004F39A9">
      <w:pPr>
        <w:pStyle w:val="Heading3"/>
        <w:rPr>
          <w:rFonts w:ascii="Tahoma" w:hAnsi="Tahoma" w:cs="Tahoma"/>
          <w:sz w:val="22"/>
          <w:szCs w:val="22"/>
        </w:rPr>
      </w:pPr>
      <w:bookmarkStart w:id="1652" w:name="_102_System_Center"/>
      <w:bookmarkStart w:id="1653" w:name="_Toc328555389"/>
      <w:bookmarkEnd w:id="1652"/>
      <w:r w:rsidRPr="005A0F35">
        <w:rPr>
          <w:rFonts w:ascii="Tahoma" w:hAnsi="Tahoma" w:cs="Tahoma"/>
          <w:caps/>
          <w:color w:val="FF6F0D"/>
          <w:sz w:val="22"/>
          <w:szCs w:val="22"/>
          <w:vertAlign w:val="superscript"/>
          <w:lang w:val="it-IT"/>
        </w:rPr>
        <w:t>102</w:t>
      </w:r>
      <w:r w:rsidRPr="005A0F35">
        <w:rPr>
          <w:rFonts w:ascii="Tahoma" w:hAnsi="Tahoma" w:cs="Tahoma"/>
          <w:color w:val="FF6F0D"/>
          <w:sz w:val="22"/>
          <w:szCs w:val="22"/>
          <w:lang w:val="it-IT"/>
        </w:rPr>
        <w:t xml:space="preserve"> System Center 2012</w:t>
      </w:r>
      <w:bookmarkEnd w:id="1653"/>
    </w:p>
    <w:bookmarkEnd w:id="1651"/>
    <w:p w:rsidR="009C0902" w:rsidRPr="00FF4CAB" w:rsidRDefault="009C0902" w:rsidP="004F39A9"/>
    <w:p w:rsidR="009C0902" w:rsidRPr="000724F2" w:rsidRDefault="009C0902" w:rsidP="004F39A9">
      <w:pPr>
        <w:ind w:left="907"/>
        <w:rPr>
          <w:rFonts w:cs="Tahoma"/>
          <w:szCs w:val="18"/>
          <w:lang w:val="fr-FR"/>
        </w:rPr>
      </w:pPr>
      <w:r w:rsidRPr="005A0F35">
        <w:rPr>
          <w:rFonts w:cs="Tahoma"/>
          <w:color w:val="000000"/>
          <w:szCs w:val="18"/>
          <w:lang w:val="it-IT"/>
        </w:rPr>
        <w:t>Le ultime versioni di System Center Data Protection Manager 2010, System Center Operations Manager 2008 R2, System Center Service Manager 2010 e System Center Virtual Machine Manager 2008 R2 non saranno disponibili.</w:t>
      </w:r>
      <w:r w:rsidRPr="005A0F35">
        <w:rPr>
          <w:rFonts w:cs="Tahoma"/>
          <w:color w:val="000000"/>
          <w:szCs w:val="18"/>
        </w:rPr>
        <w:t xml:space="preserve"> </w:t>
      </w:r>
      <w:r w:rsidRPr="005A0F35">
        <w:rPr>
          <w:rFonts w:cs="Tahoma"/>
          <w:color w:val="000000"/>
          <w:szCs w:val="18"/>
          <w:lang w:val="it-IT"/>
        </w:rPr>
        <w:t>Analogamente, le ultime versioni di System Center Configuration Manager 2007 R3 non saranno disponibili ai sensi di licenze per il software separate né di licenze di gestione server.</w:t>
      </w:r>
      <w:r w:rsidRPr="000724F2">
        <w:rPr>
          <w:rFonts w:cs="Tahoma"/>
          <w:szCs w:val="18"/>
          <w:lang w:val="fr-FR"/>
        </w:rPr>
        <w:t xml:space="preserve"> </w:t>
      </w:r>
      <w:r w:rsidRPr="005A0F35">
        <w:rPr>
          <w:rFonts w:cs="Tahoma"/>
          <w:color w:val="000000"/>
          <w:szCs w:val="18"/>
          <w:lang w:val="it-IT"/>
        </w:rPr>
        <w:t xml:space="preserve">In via eccezionale, in caso di disponibilità di System Center 2012 alle società con Software Assurance attiva che sono stati titolari di una copertura sul software e di licenze di gestione per questi prodotti in data </w:t>
      </w:r>
      <w:r w:rsidR="006E3F10">
        <w:rPr>
          <w:rFonts w:cs="Tahoma"/>
          <w:color w:val="000000"/>
          <w:szCs w:val="18"/>
          <w:lang w:val="it-IT"/>
        </w:rPr>
        <w:br/>
      </w:r>
      <w:r w:rsidRPr="005A0F35">
        <w:rPr>
          <w:rFonts w:cs="Tahoma"/>
          <w:color w:val="000000"/>
          <w:szCs w:val="18"/>
          <w:lang w:val="it-IT"/>
        </w:rPr>
        <w:t>1 aprile 2012 verranno fornite le licenze per effettuare l</w:t>
      </w:r>
      <w:r w:rsidR="00A6407A">
        <w:rPr>
          <w:rFonts w:cs="Tahoma"/>
          <w:color w:val="000000"/>
          <w:szCs w:val="18"/>
          <w:lang w:val="it-IT"/>
        </w:rPr>
        <w:t>’</w:t>
      </w:r>
      <w:r w:rsidRPr="005A0F35">
        <w:rPr>
          <w:rFonts w:cs="Tahoma"/>
          <w:color w:val="000000"/>
          <w:szCs w:val="18"/>
          <w:lang w:val="it-IT"/>
        </w:rPr>
        <w:t>aggiornamento al software Systems Center 2012 e per utilizzarlo al posto dei prodotti che seguono.</w:t>
      </w:r>
    </w:p>
    <w:p w:rsidR="009C0902" w:rsidRPr="000724F2" w:rsidRDefault="009C0902" w:rsidP="00FF4CAB">
      <w:pPr>
        <w:ind w:left="900"/>
        <w:rPr>
          <w:lang w:val="fr-FR"/>
        </w:rPr>
      </w:pPr>
    </w:p>
    <w:p w:rsidR="009C0902" w:rsidRPr="000724F2" w:rsidRDefault="009C0902" w:rsidP="004F39A9">
      <w:pPr>
        <w:ind w:left="907"/>
        <w:rPr>
          <w:lang w:val="fr-FR"/>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9C0902" w:rsidRPr="00FF4CAB" w:rsidTr="00DF13AF">
        <w:trPr>
          <w:cantSplit/>
          <w:tblHeader/>
        </w:trPr>
        <w:tc>
          <w:tcPr>
            <w:tcW w:w="3960" w:type="dxa"/>
            <w:tcBorders>
              <w:top w:val="single" w:sz="4" w:space="0" w:color="000000"/>
            </w:tcBorders>
            <w:shd w:val="clear" w:color="auto" w:fill="FABF8F"/>
          </w:tcPr>
          <w:p w:rsidR="009C0902" w:rsidRPr="00FF4CAB" w:rsidRDefault="009C0902" w:rsidP="00B85551">
            <w:pPr>
              <w:jc w:val="center"/>
              <w:rPr>
                <w:rFonts w:cs="Tahoma"/>
                <w:b/>
                <w:color w:val="000000"/>
                <w:szCs w:val="20"/>
              </w:rPr>
            </w:pPr>
            <w:r w:rsidRPr="00FF4CAB">
              <w:rPr>
                <w:rFonts w:cs="Tahoma"/>
                <w:b/>
                <w:color w:val="000000"/>
                <w:szCs w:val="20"/>
                <w:lang w:val="it-IT"/>
              </w:rPr>
              <w:t>Licenze Qualificanti</w:t>
            </w:r>
          </w:p>
        </w:tc>
        <w:tc>
          <w:tcPr>
            <w:tcW w:w="4050" w:type="dxa"/>
            <w:tcBorders>
              <w:top w:val="single" w:sz="4" w:space="0" w:color="000000"/>
            </w:tcBorders>
            <w:shd w:val="clear" w:color="auto" w:fill="FABF8F"/>
          </w:tcPr>
          <w:p w:rsidR="009C0902" w:rsidRPr="00FF4CAB" w:rsidRDefault="009C0902" w:rsidP="00B85551">
            <w:pPr>
              <w:jc w:val="center"/>
              <w:rPr>
                <w:rFonts w:cs="Tahoma"/>
                <w:b/>
                <w:color w:val="000000"/>
                <w:szCs w:val="20"/>
              </w:rPr>
            </w:pPr>
            <w:r w:rsidRPr="00FF4CAB">
              <w:rPr>
                <w:rFonts w:cs="Tahoma"/>
                <w:b/>
                <w:color w:val="000000"/>
                <w:szCs w:val="20"/>
                <w:lang w:val="it-IT"/>
              </w:rPr>
              <w:t>Licenze per System Center 2012:</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System Center Client Management Suite (Client ML) per OSE</w:t>
            </w:r>
          </w:p>
        </w:tc>
        <w:tc>
          <w:tcPr>
            <w:tcW w:w="405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1 System Center 2012 Client Management Suite (Client ML) per OSE</w:t>
            </w:r>
          </w:p>
        </w:tc>
      </w:tr>
      <w:tr w:rsidR="009C0902" w:rsidRPr="00D71EC3" w:rsidTr="00DF13AF">
        <w:trPr>
          <w:cantSplit/>
        </w:trPr>
        <w:tc>
          <w:tcPr>
            <w:tcW w:w="3960" w:type="dxa"/>
            <w:shd w:val="clear" w:color="auto" w:fill="FFFFFF"/>
          </w:tcPr>
          <w:p w:rsidR="009C0902" w:rsidRPr="00D71EC3" w:rsidRDefault="009C0902" w:rsidP="00B85551">
            <w:pPr>
              <w:rPr>
                <w:rFonts w:cs="Tahoma"/>
                <w:color w:val="000000"/>
                <w:szCs w:val="18"/>
                <w:lang w:val="fr-FR"/>
              </w:rPr>
            </w:pPr>
            <w:r w:rsidRPr="005A0F35">
              <w:rPr>
                <w:rFonts w:cs="Tahoma"/>
                <w:color w:val="000000"/>
                <w:szCs w:val="18"/>
                <w:lang w:val="it-IT"/>
              </w:rPr>
              <w:t>System Center Client Management Suite (Client ML) per Utente</w:t>
            </w:r>
          </w:p>
        </w:tc>
        <w:tc>
          <w:tcPr>
            <w:tcW w:w="4050" w:type="dxa"/>
            <w:shd w:val="clear" w:color="auto" w:fill="FFFFFF"/>
          </w:tcPr>
          <w:p w:rsidR="009C0902" w:rsidRPr="00D71EC3" w:rsidRDefault="009C0902" w:rsidP="00B85551">
            <w:pPr>
              <w:rPr>
                <w:rFonts w:cs="Tahoma"/>
                <w:color w:val="000000"/>
                <w:szCs w:val="18"/>
                <w:lang w:val="fr-FR"/>
              </w:rPr>
            </w:pPr>
            <w:r w:rsidRPr="005A0F35">
              <w:rPr>
                <w:rFonts w:cs="Tahoma"/>
                <w:color w:val="000000"/>
                <w:szCs w:val="18"/>
                <w:lang w:val="it-IT"/>
              </w:rPr>
              <w:t>1 System Center 2012 Client Management Suite (Client ML) per Utente</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System Center Configuration Manager 2007 R3</w:t>
            </w:r>
          </w:p>
        </w:tc>
        <w:tc>
          <w:tcPr>
            <w:tcW w:w="405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1 Licenza di Gestione Server (Server ML) per System Center 2012 Standard</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Licenza di Gestione Client (Client ML) per OSE</w:t>
            </w:r>
            <w:r w:rsidR="00DF13AF">
              <w:rPr>
                <w:rFonts w:cs="Tahoma"/>
                <w:color w:val="000000"/>
                <w:szCs w:val="18"/>
                <w:lang w:val="it-IT"/>
              </w:rPr>
              <w:t> </w:t>
            </w:r>
            <w:r w:rsidRPr="005A0F35">
              <w:rPr>
                <w:rFonts w:cs="Tahoma"/>
                <w:color w:val="000000"/>
                <w:szCs w:val="18"/>
                <w:lang w:val="it-IT"/>
              </w:rPr>
              <w:t>per System Center Configuration Manager</w:t>
            </w:r>
            <w:r w:rsidR="00DF13AF">
              <w:rPr>
                <w:rFonts w:cs="Tahoma"/>
                <w:color w:val="000000"/>
                <w:szCs w:val="18"/>
                <w:lang w:val="it-IT"/>
              </w:rPr>
              <w:t> </w:t>
            </w:r>
            <w:r w:rsidRPr="005A0F35">
              <w:rPr>
                <w:rFonts w:cs="Tahoma"/>
                <w:color w:val="000000"/>
                <w:szCs w:val="18"/>
                <w:lang w:val="it-IT"/>
              </w:rPr>
              <w:t>2007 R3</w:t>
            </w:r>
          </w:p>
        </w:tc>
        <w:tc>
          <w:tcPr>
            <w:tcW w:w="4050" w:type="dxa"/>
            <w:shd w:val="clear" w:color="auto" w:fill="FFFFFF"/>
          </w:tcPr>
          <w:p w:rsidR="009C0902" w:rsidRPr="005A0F35" w:rsidRDefault="009C0902" w:rsidP="00B85551">
            <w:pPr>
              <w:rPr>
                <w:rFonts w:cs="Tahoma"/>
                <w:color w:val="000000"/>
                <w:szCs w:val="18"/>
              </w:rPr>
            </w:pPr>
            <w:r w:rsidRPr="005A0F35">
              <w:rPr>
                <w:rFonts w:cs="Tahoma"/>
                <w:szCs w:val="18"/>
                <w:lang w:val="it-IT"/>
              </w:rPr>
              <w:t>1 Licenza di Gestione Client (Client ML) per OSE per System Center 2012 Configuration Manager</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Licenza di Gestione Client (Client ML) per Utente per System Center Configuration Manager 2007 R3</w:t>
            </w:r>
          </w:p>
        </w:tc>
        <w:tc>
          <w:tcPr>
            <w:tcW w:w="4050" w:type="dxa"/>
            <w:shd w:val="clear" w:color="auto" w:fill="FFFFFF"/>
          </w:tcPr>
          <w:p w:rsidR="009C0902" w:rsidRPr="005A0F35" w:rsidRDefault="009C0902" w:rsidP="00B85551">
            <w:pPr>
              <w:rPr>
                <w:rFonts w:cs="Tahoma"/>
                <w:color w:val="000000"/>
                <w:szCs w:val="18"/>
              </w:rPr>
            </w:pPr>
            <w:r w:rsidRPr="005A0F35">
              <w:rPr>
                <w:rFonts w:cs="Tahoma"/>
                <w:szCs w:val="18"/>
                <w:lang w:val="it-IT"/>
              </w:rPr>
              <w:t>1 Licenza di Gestione Client (Client ML) per Utente per System Center 2012 Configuration Manager</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Licenza di Gestione Client (Client ML) per System Center Configuration Manager 2007 R3 (Solo Studenti)</w:t>
            </w:r>
            <w:r w:rsidRPr="005A0F35">
              <w:rPr>
                <w:rFonts w:cs="Tahoma"/>
                <w:color w:val="000000"/>
                <w:szCs w:val="18"/>
                <w:vertAlign w:val="superscript"/>
                <w:lang w:val="it-IT"/>
              </w:rPr>
              <w:t>*</w:t>
            </w:r>
          </w:p>
        </w:tc>
        <w:tc>
          <w:tcPr>
            <w:tcW w:w="4050" w:type="dxa"/>
            <w:shd w:val="clear" w:color="auto" w:fill="FFFFFF"/>
          </w:tcPr>
          <w:p w:rsidR="009C0902" w:rsidRPr="005A0F35" w:rsidRDefault="009C0902" w:rsidP="00B85551">
            <w:pPr>
              <w:rPr>
                <w:rFonts w:cs="Tahoma"/>
                <w:color w:val="000000"/>
                <w:szCs w:val="18"/>
              </w:rPr>
            </w:pPr>
            <w:r w:rsidRPr="005A0F35">
              <w:rPr>
                <w:rFonts w:cs="Tahoma"/>
                <w:szCs w:val="18"/>
                <w:lang w:val="it-IT"/>
              </w:rPr>
              <w:t>1 Licenza di Gestione Client (Client ML) per System Center 2012 Configuration Manager (Solo Studenti)</w:t>
            </w:r>
            <w:r w:rsidRPr="005A0F35">
              <w:rPr>
                <w:rFonts w:cs="Tahoma"/>
                <w:szCs w:val="18"/>
                <w:vertAlign w:val="superscript"/>
                <w:lang w:val="it-IT"/>
              </w:rPr>
              <w:t>*</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Licenza di Gestione Server Enterprise per System Center Configuration Manager 2007 R3</w:t>
            </w:r>
          </w:p>
        </w:tc>
        <w:tc>
          <w:tcPr>
            <w:tcW w:w="405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1 Licenza di Gestione Server (Server ML) per System Center 2012 Standard</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Licenza di Gestione Server Standard per System Center Configuration Manager 2007 R3</w:t>
            </w:r>
            <w:r w:rsidRPr="005A0F35">
              <w:rPr>
                <w:rFonts w:cs="Tahoma"/>
                <w:color w:val="000000"/>
                <w:szCs w:val="18"/>
              </w:rPr>
              <w:t xml:space="preserve"> </w:t>
            </w:r>
          </w:p>
        </w:tc>
        <w:tc>
          <w:tcPr>
            <w:tcW w:w="405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1 Licenza di Gestione Server (Server ML) per System Center 2012 Standard</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System Center Configuration Manager 2007 R3 con Tecnologia SQL Server 2008</w:t>
            </w:r>
          </w:p>
        </w:tc>
        <w:tc>
          <w:tcPr>
            <w:tcW w:w="405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1 Licenza di Gestione Server (Server ML) per System Center 2012 Standard</w:t>
            </w:r>
          </w:p>
        </w:tc>
      </w:tr>
      <w:tr w:rsidR="009C0902" w:rsidRPr="00D71EC3"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Licenza di Gestione Client per Utente per System Center Data Protection Manager 2010</w:t>
            </w:r>
          </w:p>
        </w:tc>
        <w:tc>
          <w:tcPr>
            <w:tcW w:w="4050" w:type="dxa"/>
            <w:shd w:val="clear" w:color="auto" w:fill="FFFFFF"/>
          </w:tcPr>
          <w:p w:rsidR="009C0902" w:rsidRPr="00D71EC3" w:rsidRDefault="009C0902" w:rsidP="00B85551">
            <w:pPr>
              <w:rPr>
                <w:rFonts w:cs="Tahoma"/>
                <w:color w:val="000000"/>
                <w:szCs w:val="18"/>
                <w:lang w:val="fr-FR"/>
              </w:rPr>
            </w:pPr>
            <w:r w:rsidRPr="005A0F35">
              <w:rPr>
                <w:rFonts w:cs="Tahoma"/>
                <w:color w:val="000000"/>
                <w:szCs w:val="18"/>
                <w:lang w:val="it-IT"/>
              </w:rPr>
              <w:t>1 System Center 2012 Client Management Suite (Client ML) per Utente</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Licenza di Gestione Client per OSE per System Center Data Protection Manager 2010</w:t>
            </w:r>
          </w:p>
        </w:tc>
        <w:tc>
          <w:tcPr>
            <w:tcW w:w="405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1 System Center 2012 Client Management Suite (Client ML) per OSE</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Licenza di Gestione Server Enterprise per System Center Data Protection Manager 2010</w:t>
            </w:r>
          </w:p>
        </w:tc>
        <w:tc>
          <w:tcPr>
            <w:tcW w:w="405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1 Licenza di Gestione Server (Server ML) per System Center 2012 Standard</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Licenza di Gestione Server Standard per System Center Data Protection Manager 2010</w:t>
            </w:r>
          </w:p>
        </w:tc>
        <w:tc>
          <w:tcPr>
            <w:tcW w:w="405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1 Licenza di Gestione Server (Server ML) per System Center 2012 Standard</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System Center Operations Manager 2007 R2</w:t>
            </w:r>
          </w:p>
        </w:tc>
        <w:tc>
          <w:tcPr>
            <w:tcW w:w="405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1 Licenza di Gestione Server (Server ML) per System Center 2012 Standard</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System Center Operations Manager 2007 R2 con Tecnologia SQL Server 2008</w:t>
            </w:r>
          </w:p>
        </w:tc>
        <w:tc>
          <w:tcPr>
            <w:tcW w:w="405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1 Licenza di Gestione Server (Server ML) per System Center 2012 Standard</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Licenza di Gestione Server Standard per System Center Operations Manager 2007 R2</w:t>
            </w:r>
          </w:p>
        </w:tc>
        <w:tc>
          <w:tcPr>
            <w:tcW w:w="405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1 Licenza di Gestione Server (Server ML) per System Center 2012 Standard</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Licenza di Gestione Server Enterprise per System Center Operations Manager 2007 R2</w:t>
            </w:r>
          </w:p>
        </w:tc>
        <w:tc>
          <w:tcPr>
            <w:tcW w:w="405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1 Licenza di Gestione Server (Server ML) per System Center 2012 Standard</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Licenza di Gestione Client per OSE per System Center Operations Manager 2007 R2</w:t>
            </w:r>
          </w:p>
        </w:tc>
        <w:tc>
          <w:tcPr>
            <w:tcW w:w="405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1 System Center 2012 Client Management Suite (Client ML) per OSE</w:t>
            </w:r>
          </w:p>
        </w:tc>
      </w:tr>
      <w:tr w:rsidR="009C0902" w:rsidRPr="00D71EC3"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Licenza di Gestione Client per Utente per System Center Operations Manager 2007 R2</w:t>
            </w:r>
          </w:p>
        </w:tc>
        <w:tc>
          <w:tcPr>
            <w:tcW w:w="4050" w:type="dxa"/>
            <w:shd w:val="clear" w:color="auto" w:fill="FFFFFF"/>
          </w:tcPr>
          <w:p w:rsidR="009C0902" w:rsidRPr="00D71EC3" w:rsidRDefault="009C0902" w:rsidP="00B85551">
            <w:pPr>
              <w:rPr>
                <w:rFonts w:cs="Tahoma"/>
                <w:color w:val="000000"/>
                <w:szCs w:val="18"/>
                <w:lang w:val="fr-FR"/>
              </w:rPr>
            </w:pPr>
            <w:r w:rsidRPr="005A0F35">
              <w:rPr>
                <w:rFonts w:cs="Tahoma"/>
                <w:color w:val="000000"/>
                <w:szCs w:val="18"/>
                <w:lang w:val="it-IT"/>
              </w:rPr>
              <w:t>1 System Center 2012 Client Management Suite (Client ML) per Utente</w:t>
            </w:r>
          </w:p>
        </w:tc>
      </w:tr>
      <w:tr w:rsidR="009C0902" w:rsidRPr="00FF4CAB" w:rsidTr="00DF13AF">
        <w:trPr>
          <w:cantSplit/>
        </w:trPr>
        <w:tc>
          <w:tcPr>
            <w:tcW w:w="3960" w:type="dxa"/>
            <w:shd w:val="clear" w:color="auto" w:fill="FFFFFF"/>
          </w:tcPr>
          <w:p w:rsidR="009C0902" w:rsidRPr="00D71EC3" w:rsidRDefault="009C0902" w:rsidP="00B85551">
            <w:pPr>
              <w:rPr>
                <w:rFonts w:cs="Tahoma"/>
                <w:color w:val="000000"/>
                <w:szCs w:val="18"/>
                <w:lang w:val="fr-FR"/>
              </w:rPr>
            </w:pPr>
            <w:r w:rsidRPr="005A0F35">
              <w:rPr>
                <w:rFonts w:cs="Tahoma"/>
                <w:color w:val="000000"/>
                <w:szCs w:val="18"/>
                <w:lang w:val="it-IT"/>
              </w:rPr>
              <w:t>System Center Server Management Suite Enterprise</w:t>
            </w:r>
          </w:p>
        </w:tc>
        <w:tc>
          <w:tcPr>
            <w:tcW w:w="405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2 Licenze di Gestione Server (Server ML) per System Center 2012 Standard</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System Center Server Management Suite Datacenter</w:t>
            </w:r>
          </w:p>
        </w:tc>
        <w:tc>
          <w:tcPr>
            <w:tcW w:w="405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1 Licenza di Gestione Server (Server ML) per System Center 2012 Datacenter per ogni 2 licenze qualificanti per System Center Server Management Suite Datacenter</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System Center Service Manager 2010</w:t>
            </w:r>
          </w:p>
        </w:tc>
        <w:tc>
          <w:tcPr>
            <w:tcW w:w="405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1 Licenza di Gestione Server (Server ML) per System Center 2012 Standard</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System Center Service Manager 2010 con Tecnologia SQL Server 2008</w:t>
            </w:r>
          </w:p>
        </w:tc>
        <w:tc>
          <w:tcPr>
            <w:tcW w:w="405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1 Licenza di Gestione Server (Server ML) per System Center 2012 Standard</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Licenza di Gestione Client (Client ML) per OSE per System Center Service Manager 2010</w:t>
            </w:r>
          </w:p>
        </w:tc>
        <w:tc>
          <w:tcPr>
            <w:tcW w:w="405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1 System Center 2012 Client Management Suite (Client ML) per OSE</w:t>
            </w:r>
          </w:p>
        </w:tc>
      </w:tr>
      <w:tr w:rsidR="009C0902" w:rsidRPr="00D71EC3"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Licenza di Gestione Client (Client ML) per Utente per System Center Service Manager 2010</w:t>
            </w:r>
          </w:p>
        </w:tc>
        <w:tc>
          <w:tcPr>
            <w:tcW w:w="4050" w:type="dxa"/>
            <w:shd w:val="clear" w:color="auto" w:fill="FFFFFF"/>
          </w:tcPr>
          <w:p w:rsidR="009C0902" w:rsidRPr="00D71EC3" w:rsidRDefault="009C0902" w:rsidP="00B85551">
            <w:pPr>
              <w:rPr>
                <w:rFonts w:cs="Tahoma"/>
                <w:color w:val="000000"/>
                <w:szCs w:val="18"/>
                <w:lang w:val="fr-FR"/>
              </w:rPr>
            </w:pPr>
            <w:r w:rsidRPr="005A0F35">
              <w:rPr>
                <w:rFonts w:cs="Tahoma"/>
                <w:color w:val="000000"/>
                <w:szCs w:val="18"/>
                <w:lang w:val="it-IT"/>
              </w:rPr>
              <w:t>1 System Center 2012 Client Management Suite (Client ML) per Utente</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Licenza di Gestione Server (Server ML) per System Center Service Manager 2010</w:t>
            </w:r>
            <w:r w:rsidRPr="005A0F35">
              <w:rPr>
                <w:rFonts w:cs="Tahoma"/>
                <w:color w:val="000000"/>
                <w:szCs w:val="18"/>
              </w:rPr>
              <w:t xml:space="preserve"> </w:t>
            </w:r>
          </w:p>
        </w:tc>
        <w:tc>
          <w:tcPr>
            <w:tcW w:w="405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1 Licenza di Gestione Server (Server ML) per System Center 2012 Standard</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Licenza di Gestione Client per OSE per System Center Virtual Machine Manager 2008 R2</w:t>
            </w:r>
          </w:p>
        </w:tc>
        <w:tc>
          <w:tcPr>
            <w:tcW w:w="405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1 Licenza di Gestione Client (Client ML) per OSE per System Center Configuration Manager</w:t>
            </w:r>
          </w:p>
        </w:tc>
      </w:tr>
      <w:tr w:rsidR="009C0902" w:rsidRPr="00FF4CAB" w:rsidTr="00DF13AF">
        <w:trPr>
          <w:cantSplit/>
        </w:trPr>
        <w:tc>
          <w:tcPr>
            <w:tcW w:w="396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Licenza di Gestione Client per Utente per System Center Virtual Machine Manager 2008 R2</w:t>
            </w:r>
          </w:p>
        </w:tc>
        <w:tc>
          <w:tcPr>
            <w:tcW w:w="4050" w:type="dxa"/>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1 Licenza di Gestione Client (Client ML) per Utente per System Center Configuration Manager</w:t>
            </w:r>
          </w:p>
        </w:tc>
      </w:tr>
      <w:tr w:rsidR="009C0902" w:rsidRPr="00FF4CAB" w:rsidTr="00DF13AF">
        <w:trPr>
          <w:cantSplit/>
        </w:trPr>
        <w:tc>
          <w:tcPr>
            <w:tcW w:w="3960" w:type="dxa"/>
            <w:tcBorders>
              <w:bottom w:val="single" w:sz="4" w:space="0" w:color="000000"/>
            </w:tcBorders>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Licenza di Gestione Server per System Center Virtual Machine Manager 2008 R2 Enterprise</w:t>
            </w:r>
          </w:p>
        </w:tc>
        <w:tc>
          <w:tcPr>
            <w:tcW w:w="4050" w:type="dxa"/>
            <w:tcBorders>
              <w:bottom w:val="single" w:sz="4" w:space="0" w:color="000000"/>
            </w:tcBorders>
            <w:shd w:val="clear" w:color="auto" w:fill="FFFFFF"/>
          </w:tcPr>
          <w:p w:rsidR="009C0902" w:rsidRPr="005A0F35" w:rsidRDefault="009C0902" w:rsidP="00B85551">
            <w:pPr>
              <w:rPr>
                <w:rFonts w:cs="Tahoma"/>
                <w:color w:val="000000"/>
                <w:szCs w:val="18"/>
              </w:rPr>
            </w:pPr>
            <w:r w:rsidRPr="005A0F35">
              <w:rPr>
                <w:rFonts w:cs="Tahoma"/>
                <w:color w:val="000000"/>
                <w:szCs w:val="18"/>
                <w:lang w:val="it-IT"/>
              </w:rPr>
              <w:t>1 Licenza di Gestione Server (Server ML) per System Center 2012 Datacenter</w:t>
            </w:r>
          </w:p>
        </w:tc>
      </w:tr>
    </w:tbl>
    <w:p w:rsidR="009C0902" w:rsidRPr="00FF4CAB" w:rsidRDefault="009C0902" w:rsidP="004F39A9">
      <w:pPr>
        <w:rPr>
          <w:rFonts w:cs="Tahoma"/>
          <w:color w:val="000000"/>
          <w:szCs w:val="24"/>
        </w:rPr>
      </w:pPr>
      <w:bookmarkStart w:id="1654" w:name="Srv_92TechNetPlusSingleUser"/>
      <w:bookmarkEnd w:id="1654"/>
    </w:p>
    <w:p w:rsidR="009C0902" w:rsidRPr="002951F2" w:rsidRDefault="009C0902" w:rsidP="004F39A9">
      <w:pPr>
        <w:ind w:left="907"/>
        <w:rPr>
          <w:rFonts w:cs="Tahoma"/>
          <w:szCs w:val="18"/>
        </w:rPr>
      </w:pPr>
      <w:r w:rsidRPr="002951F2">
        <w:rPr>
          <w:rFonts w:cs="Tahoma"/>
          <w:szCs w:val="18"/>
          <w:lang w:val="it-IT"/>
        </w:rPr>
        <w:t>* Le Client ML Solo per Studenti sono disponibili per i PC di proprietà dello studente titolare della licenza o</w:t>
      </w:r>
      <w:r w:rsidR="00DF13AF">
        <w:rPr>
          <w:rFonts w:cs="Tahoma"/>
          <w:szCs w:val="18"/>
          <w:lang w:val="it-IT"/>
        </w:rPr>
        <w:t> </w:t>
      </w:r>
      <w:r w:rsidRPr="002951F2">
        <w:rPr>
          <w:rFonts w:cs="Tahoma"/>
          <w:szCs w:val="18"/>
          <w:lang w:val="it-IT"/>
        </w:rPr>
        <w:t>per i PC di proprietà dell</w:t>
      </w:r>
      <w:r w:rsidR="00A6407A">
        <w:rPr>
          <w:rFonts w:cs="Tahoma"/>
          <w:szCs w:val="18"/>
          <w:lang w:val="it-IT"/>
        </w:rPr>
        <w:t>’</w:t>
      </w:r>
      <w:r w:rsidRPr="002951F2">
        <w:rPr>
          <w:rFonts w:cs="Tahoma"/>
          <w:szCs w:val="18"/>
          <w:lang w:val="it-IT"/>
        </w:rPr>
        <w:t>istituto che siano assegnati solo a un singolo studente e non siano utilizzati nei laboratori o in classe</w:t>
      </w:r>
    </w:p>
    <w:p w:rsidR="009C0902" w:rsidRPr="00FF4CAB" w:rsidRDefault="009C0902" w:rsidP="00130C3F">
      <w:pPr>
        <w:ind w:left="907"/>
        <w:rPr>
          <w:rFonts w:cs="Tahoma"/>
          <w:color w:val="000000"/>
          <w:szCs w:val="24"/>
        </w:rPr>
      </w:pPr>
    </w:p>
    <w:p w:rsidR="009C0902" w:rsidRPr="00FF4CAB" w:rsidRDefault="009C0902" w:rsidP="00130C3F">
      <w:pPr>
        <w:ind w:left="907"/>
        <w:rPr>
          <w:rFonts w:cs="Tahoma"/>
          <w:color w:val="000000"/>
          <w:szCs w:val="24"/>
        </w:rPr>
      </w:pPr>
    </w:p>
    <w:p w:rsidR="009C0902" w:rsidRPr="000724F2" w:rsidRDefault="009C0902" w:rsidP="004F39A9">
      <w:pPr>
        <w:ind w:left="907"/>
        <w:rPr>
          <w:rFonts w:cs="Tahoma"/>
          <w:color w:val="000000"/>
          <w:szCs w:val="18"/>
          <w:lang w:val="fr-FR"/>
        </w:rPr>
      </w:pPr>
      <w:r w:rsidRPr="002951F2">
        <w:rPr>
          <w:rFonts w:cs="Tahoma"/>
          <w:color w:val="000000"/>
          <w:szCs w:val="18"/>
          <w:lang w:val="it-IT"/>
        </w:rPr>
        <w:t>Tutte le licenze concesse ai sensi della presente offerta includeranno la copertura Software Assurance.</w:t>
      </w:r>
      <w:r w:rsidRPr="000724F2">
        <w:rPr>
          <w:rFonts w:cs="Tahoma"/>
          <w:color w:val="000000"/>
          <w:szCs w:val="18"/>
          <w:lang w:val="fr-FR"/>
        </w:rPr>
        <w:t xml:space="preserve"> </w:t>
      </w:r>
      <w:r w:rsidRPr="002951F2">
        <w:rPr>
          <w:rFonts w:cs="Tahoma"/>
          <w:color w:val="000000"/>
          <w:szCs w:val="18"/>
          <w:lang w:val="it-IT"/>
        </w:rPr>
        <w:t>Tale copertura cesserà alla scadenza della copertura Software Assurance qualificante corrispondente.</w:t>
      </w:r>
      <w:r w:rsidRPr="000724F2">
        <w:rPr>
          <w:rFonts w:cs="Tahoma"/>
          <w:color w:val="000000"/>
          <w:szCs w:val="18"/>
          <w:lang w:val="fr-FR"/>
        </w:rPr>
        <w:t xml:space="preserve"> </w:t>
      </w:r>
      <w:r w:rsidRPr="002951F2">
        <w:rPr>
          <w:rFonts w:cs="Tahoma"/>
          <w:color w:val="000000"/>
          <w:szCs w:val="18"/>
          <w:lang w:val="it-IT"/>
        </w:rPr>
        <w:t>Alla</w:t>
      </w:r>
      <w:r w:rsidR="00DF13AF">
        <w:rPr>
          <w:rFonts w:cs="Tahoma"/>
          <w:color w:val="000000"/>
          <w:szCs w:val="18"/>
          <w:lang w:val="it-IT"/>
        </w:rPr>
        <w:t> </w:t>
      </w:r>
      <w:r w:rsidRPr="002951F2">
        <w:rPr>
          <w:rFonts w:cs="Tahoma"/>
          <w:color w:val="000000"/>
          <w:szCs w:val="18"/>
          <w:lang w:val="it-IT"/>
        </w:rPr>
        <w:t>scadenza della copertura, le società potranno rinnovare Software Assurance sulle licenze concesse.</w:t>
      </w:r>
    </w:p>
    <w:p w:rsidR="009C0902" w:rsidRPr="000724F2" w:rsidRDefault="009C0902" w:rsidP="004F39A9">
      <w:pPr>
        <w:ind w:left="900"/>
        <w:rPr>
          <w:rFonts w:cs="Tahoma"/>
          <w:color w:val="000000"/>
          <w:szCs w:val="24"/>
          <w:lang w:val="fr-FR"/>
        </w:rPr>
      </w:pPr>
    </w:p>
    <w:p w:rsidR="009C0902" w:rsidRPr="000724F2" w:rsidRDefault="009C0902" w:rsidP="004F39A9">
      <w:pPr>
        <w:ind w:left="907"/>
        <w:rPr>
          <w:rFonts w:cs="Tahoma"/>
          <w:szCs w:val="18"/>
          <w:lang w:val="fr-FR"/>
        </w:rPr>
      </w:pPr>
      <w:r w:rsidRPr="002951F2">
        <w:rPr>
          <w:rFonts w:cs="Tahoma"/>
          <w:color w:val="000000"/>
          <w:szCs w:val="18"/>
          <w:lang w:val="it-IT"/>
        </w:rPr>
        <w:t>L</w:t>
      </w:r>
      <w:r w:rsidR="00A6407A">
        <w:rPr>
          <w:rFonts w:cs="Tahoma"/>
          <w:color w:val="000000"/>
          <w:szCs w:val="18"/>
          <w:lang w:val="it-IT"/>
        </w:rPr>
        <w:t>’</w:t>
      </w:r>
      <w:r w:rsidRPr="002951F2">
        <w:rPr>
          <w:rFonts w:cs="Tahoma"/>
          <w:color w:val="000000"/>
          <w:szCs w:val="18"/>
          <w:lang w:val="it-IT"/>
        </w:rPr>
        <w:t>utilizzo del software da parte della società ai sensi della presente offerta sarà soggetto alle condizioni del</w:t>
      </w:r>
      <w:r w:rsidR="00DF13AF">
        <w:rPr>
          <w:rFonts w:cs="Tahoma"/>
          <w:color w:val="000000"/>
          <w:szCs w:val="18"/>
          <w:lang w:val="it-IT"/>
        </w:rPr>
        <w:t> </w:t>
      </w:r>
      <w:r w:rsidRPr="002951F2">
        <w:rPr>
          <w:rFonts w:cs="Tahoma"/>
          <w:color w:val="000000"/>
          <w:szCs w:val="18"/>
          <w:lang w:val="it-IT"/>
        </w:rPr>
        <w:t>relativo contratto di licenza e ai diritti di utilizzo del prodotto relativi al software.</w:t>
      </w:r>
      <w:r w:rsidRPr="000724F2">
        <w:rPr>
          <w:rFonts w:cs="Tahoma"/>
          <w:color w:val="000000"/>
          <w:szCs w:val="18"/>
          <w:lang w:val="it-IT"/>
        </w:rPr>
        <w:t xml:space="preserve"> </w:t>
      </w:r>
      <w:r w:rsidRPr="002951F2">
        <w:rPr>
          <w:rFonts w:cs="Tahoma"/>
          <w:color w:val="000000"/>
          <w:szCs w:val="18"/>
          <w:lang w:val="it-IT"/>
        </w:rPr>
        <w:t>Il diritto di utilizzo del</w:t>
      </w:r>
      <w:r w:rsidR="00DF13AF">
        <w:rPr>
          <w:rFonts w:cs="Tahoma"/>
          <w:color w:val="000000"/>
          <w:szCs w:val="18"/>
          <w:lang w:val="it-IT"/>
        </w:rPr>
        <w:t> </w:t>
      </w:r>
      <w:r w:rsidRPr="002951F2">
        <w:rPr>
          <w:rFonts w:cs="Tahoma"/>
          <w:color w:val="000000"/>
          <w:szCs w:val="18"/>
          <w:lang w:val="it-IT"/>
        </w:rPr>
        <w:t>software cesserà alla scadenza del diritto di utilizzo del software ai sensi delle licenze qualificanti.</w:t>
      </w:r>
      <w:r w:rsidRPr="000724F2">
        <w:rPr>
          <w:rFonts w:cs="Tahoma"/>
          <w:color w:val="000000"/>
          <w:szCs w:val="18"/>
          <w:lang w:val="it-IT"/>
        </w:rPr>
        <w:t xml:space="preserve"> </w:t>
      </w:r>
      <w:r w:rsidRPr="002951F2">
        <w:rPr>
          <w:rFonts w:cs="Tahoma"/>
          <w:color w:val="000000"/>
          <w:szCs w:val="18"/>
          <w:lang w:val="it-IT"/>
        </w:rPr>
        <w:t>Questa Nota relativa al Prodotto insieme alla prova delle licenze qualificanti attesteranno il diritto della società di utilizzare System Center 2012 ai sensi delle condizioni della presente offerta.</w:t>
      </w:r>
      <w:r w:rsidRPr="000724F2">
        <w:rPr>
          <w:rFonts w:cs="Tahoma"/>
          <w:szCs w:val="18"/>
          <w:lang w:val="fr-FR"/>
        </w:rPr>
        <w:t xml:space="preserve"> </w:t>
      </w:r>
      <w:r w:rsidRPr="002951F2">
        <w:rPr>
          <w:rFonts w:cs="Tahoma"/>
          <w:color w:val="000000"/>
          <w:szCs w:val="18"/>
          <w:lang w:val="it-IT"/>
        </w:rPr>
        <w:t>La società non avrà più il diritto di utilizzo del software ai sensi di licenze qualificanti cedute al server al momento dell</w:t>
      </w:r>
      <w:r w:rsidR="00A6407A">
        <w:rPr>
          <w:rFonts w:cs="Tahoma"/>
          <w:color w:val="000000"/>
          <w:szCs w:val="18"/>
          <w:lang w:val="it-IT"/>
        </w:rPr>
        <w:t>’</w:t>
      </w:r>
      <w:r w:rsidRPr="002951F2">
        <w:rPr>
          <w:rFonts w:cs="Tahoma"/>
          <w:color w:val="000000"/>
          <w:szCs w:val="18"/>
          <w:lang w:val="it-IT"/>
        </w:rPr>
        <w:t>aggiornamento a System Center 2012. Le società non potranno trasferire le licenze ottenute in base</w:t>
      </w:r>
      <w:r w:rsidR="00DF13AF">
        <w:rPr>
          <w:rFonts w:cs="Tahoma"/>
          <w:color w:val="000000"/>
          <w:szCs w:val="18"/>
          <w:lang w:val="it-IT"/>
        </w:rPr>
        <w:t> </w:t>
      </w:r>
      <w:r w:rsidRPr="002951F2">
        <w:rPr>
          <w:rFonts w:cs="Tahoma"/>
          <w:color w:val="000000"/>
          <w:szCs w:val="18"/>
          <w:lang w:val="it-IT"/>
        </w:rPr>
        <w:t>alla presente offerta separatamente dalle licenze qualificanti corrispondenti.</w:t>
      </w:r>
    </w:p>
    <w:p w:rsidR="009C0902" w:rsidRPr="000724F2" w:rsidRDefault="009C0902" w:rsidP="004F39A9">
      <w:pPr>
        <w:ind w:left="900"/>
        <w:rPr>
          <w:rFonts w:cs="Tahoma"/>
          <w:color w:val="000000"/>
          <w:szCs w:val="24"/>
          <w:lang w:val="fr-FR"/>
        </w:rPr>
      </w:pPr>
    </w:p>
    <w:p w:rsidR="009C0902" w:rsidRPr="000724F2" w:rsidRDefault="009C0902" w:rsidP="004F39A9">
      <w:pPr>
        <w:ind w:left="907"/>
        <w:rPr>
          <w:rFonts w:cs="Tahoma"/>
          <w:szCs w:val="18"/>
          <w:lang w:val="fr-FR"/>
        </w:rPr>
      </w:pPr>
      <w:r w:rsidRPr="00DF13AF">
        <w:rPr>
          <w:rFonts w:cs="Tahoma"/>
          <w:b/>
          <w:color w:val="000000"/>
          <w:szCs w:val="18"/>
          <w:lang w:val="it-IT"/>
        </w:rPr>
        <w:t>Per quanto riguarda le Società Enterprise.</w:t>
      </w:r>
      <w:r w:rsidRPr="00DF13AF">
        <w:rPr>
          <w:rFonts w:cs="Tahoma"/>
          <w:color w:val="000000"/>
          <w:szCs w:val="18"/>
          <w:lang w:val="it-IT"/>
        </w:rPr>
        <w:t xml:space="preserve"> Le licenze* acquistate il giorno stesso o in un giorno precedente la prima ricorrenza della data di entrata in vigore dell</w:t>
      </w:r>
      <w:r w:rsidR="00A6407A">
        <w:rPr>
          <w:rFonts w:cs="Tahoma"/>
          <w:color w:val="000000"/>
          <w:szCs w:val="18"/>
          <w:lang w:val="it-IT"/>
        </w:rPr>
        <w:t>’</w:t>
      </w:r>
      <w:r w:rsidRPr="00DF13AF">
        <w:rPr>
          <w:rFonts w:cs="Tahoma"/>
          <w:color w:val="000000"/>
          <w:szCs w:val="18"/>
          <w:lang w:val="it-IT"/>
        </w:rPr>
        <w:t xml:space="preserve">iscrizione di una società dopo il </w:t>
      </w:r>
      <w:r w:rsidR="00DF13AF" w:rsidRPr="00DF13AF">
        <w:rPr>
          <w:rFonts w:cs="Tahoma"/>
          <w:color w:val="000000"/>
          <w:szCs w:val="18"/>
          <w:lang w:val="it-IT"/>
        </w:rPr>
        <w:br/>
      </w:r>
      <w:r w:rsidRPr="00DF13AF">
        <w:rPr>
          <w:rFonts w:cs="Tahoma"/>
          <w:color w:val="000000"/>
          <w:szCs w:val="18"/>
          <w:lang w:val="it-IT"/>
        </w:rPr>
        <w:t>17 gennaio 2012 nel quadro dell</w:t>
      </w:r>
      <w:r w:rsidR="00A6407A">
        <w:rPr>
          <w:rFonts w:cs="Tahoma"/>
          <w:color w:val="000000"/>
          <w:szCs w:val="18"/>
          <w:lang w:val="it-IT"/>
        </w:rPr>
        <w:t>’</w:t>
      </w:r>
      <w:r w:rsidRPr="00DF13AF">
        <w:rPr>
          <w:rFonts w:cs="Tahoma"/>
          <w:color w:val="000000"/>
          <w:szCs w:val="18"/>
          <w:lang w:val="it-IT"/>
        </w:rPr>
        <w:t>annuale processo di true-up di una società si qualificano per la concessione di licenze descritta in precedenza. Le licenze acquistate dopo tale data non si qualificheranno</w:t>
      </w:r>
      <w:r w:rsidR="00DF13AF" w:rsidRPr="00DF13AF">
        <w:rPr>
          <w:rFonts w:cs="Tahoma"/>
          <w:color w:val="000000"/>
          <w:szCs w:val="18"/>
          <w:lang w:val="it-IT"/>
        </w:rPr>
        <w:t> </w:t>
      </w:r>
      <w:r w:rsidRPr="00DF13AF">
        <w:rPr>
          <w:rFonts w:cs="Tahoma"/>
          <w:color w:val="000000"/>
          <w:szCs w:val="18"/>
          <w:lang w:val="it-IT"/>
        </w:rPr>
        <w:t>per una concessione delle licenze per System Center 2012 ai fini della presente offerta.</w:t>
      </w:r>
    </w:p>
    <w:p w:rsidR="009C0902" w:rsidRPr="000724F2" w:rsidRDefault="009C0902" w:rsidP="004F39A9">
      <w:pPr>
        <w:ind w:left="907"/>
        <w:rPr>
          <w:rFonts w:cs="Tahoma"/>
          <w:szCs w:val="18"/>
          <w:lang w:val="fr-FR"/>
        </w:rPr>
      </w:pPr>
      <w:r w:rsidRPr="002951F2">
        <w:rPr>
          <w:rFonts w:cs="Tahoma"/>
          <w:b/>
          <w:color w:val="000000"/>
          <w:szCs w:val="18"/>
          <w:vertAlign w:val="superscript"/>
          <w:lang w:val="it-IT"/>
        </w:rPr>
        <w:t>*</w:t>
      </w:r>
      <w:r w:rsidRPr="002951F2">
        <w:rPr>
          <w:rFonts w:cs="Tahoma"/>
          <w:color w:val="000000"/>
          <w:szCs w:val="18"/>
          <w:lang w:val="it-IT"/>
        </w:rPr>
        <w:t>Per quanto riguarda System Center Server Management Suite Enterprise, System Center Server Management Suite Datacenter, System Center Client Management Suite e System Center Configuration Manager Client Management License, tutte le licenze acquistate fino alla scadenza del contratto si qualificano per la concessione.</w:t>
      </w:r>
    </w:p>
    <w:p w:rsidR="009C0902" w:rsidRPr="000724F2" w:rsidRDefault="009C0902" w:rsidP="004F39A9">
      <w:pPr>
        <w:ind w:left="540"/>
        <w:rPr>
          <w:rFonts w:cs="Tahoma"/>
          <w:bCs/>
          <w:color w:val="000000"/>
          <w:szCs w:val="18"/>
          <w:lang w:val="fr-FR"/>
        </w:rPr>
      </w:pPr>
    </w:p>
    <w:p w:rsidR="009C0902" w:rsidRPr="000724F2" w:rsidRDefault="009C0902" w:rsidP="004F39A9">
      <w:pPr>
        <w:ind w:left="907"/>
        <w:rPr>
          <w:rFonts w:cs="Tahoma"/>
          <w:szCs w:val="18"/>
          <w:lang w:val="fr-FR"/>
        </w:rPr>
      </w:pPr>
      <w:r w:rsidRPr="002951F2">
        <w:rPr>
          <w:rFonts w:cs="Tahoma"/>
          <w:b/>
          <w:color w:val="000000"/>
          <w:szCs w:val="18"/>
          <w:lang w:val="it-IT"/>
        </w:rPr>
        <w:t>Per quanto riguarda le Società con Contratti Enterprise Subscription, Campus e School (tra</w:t>
      </w:r>
      <w:r w:rsidR="0085770D" w:rsidRPr="000724F2">
        <w:rPr>
          <w:rFonts w:cs="Tahoma"/>
          <w:b/>
          <w:color w:val="000000"/>
          <w:szCs w:val="18"/>
          <w:lang w:val="fr-FR"/>
        </w:rPr>
        <w:t> </w:t>
      </w:r>
      <w:r w:rsidRPr="002951F2">
        <w:rPr>
          <w:rFonts w:cs="Tahoma"/>
          <w:b/>
          <w:color w:val="000000"/>
          <w:szCs w:val="18"/>
          <w:lang w:val="it-IT"/>
        </w:rPr>
        <w:t>cui Enrollment for Education Solutions) e Open Value Subscription.</w:t>
      </w:r>
      <w:r w:rsidRPr="000724F2">
        <w:rPr>
          <w:rFonts w:cs="Tahoma"/>
          <w:szCs w:val="18"/>
          <w:lang w:val="fr-FR"/>
        </w:rPr>
        <w:t xml:space="preserve"> </w:t>
      </w:r>
      <w:r w:rsidRPr="002951F2">
        <w:rPr>
          <w:rFonts w:cs="Tahoma"/>
          <w:color w:val="000000"/>
          <w:szCs w:val="18"/>
          <w:lang w:val="it-IT"/>
        </w:rPr>
        <w:t>Le licenze sono concesse ai</w:t>
      </w:r>
      <w:r w:rsidR="00DF13AF">
        <w:rPr>
          <w:rFonts w:cs="Tahoma"/>
          <w:color w:val="000000"/>
          <w:szCs w:val="18"/>
          <w:lang w:val="it-IT"/>
        </w:rPr>
        <w:t> </w:t>
      </w:r>
      <w:r w:rsidRPr="002951F2">
        <w:rPr>
          <w:rFonts w:cs="Tahoma"/>
          <w:color w:val="000000"/>
          <w:szCs w:val="18"/>
          <w:lang w:val="it-IT"/>
        </w:rPr>
        <w:t>sensi delle medesime condizioni, ma temporaneamente, fino al termine del periodo di validità</w:t>
      </w:r>
      <w:r w:rsidR="0085770D" w:rsidRPr="000724F2">
        <w:rPr>
          <w:rFonts w:cs="Tahoma"/>
          <w:color w:val="000000"/>
          <w:szCs w:val="18"/>
          <w:lang w:val="fr-FR"/>
        </w:rPr>
        <w:t> </w:t>
      </w:r>
      <w:r w:rsidRPr="002951F2">
        <w:rPr>
          <w:rFonts w:cs="Tahoma"/>
          <w:color w:val="000000"/>
          <w:szCs w:val="18"/>
          <w:lang w:val="it-IT"/>
        </w:rPr>
        <w:t>dell</w:t>
      </w:r>
      <w:r w:rsidR="00A6407A">
        <w:rPr>
          <w:rFonts w:cs="Tahoma"/>
          <w:color w:val="000000"/>
          <w:szCs w:val="18"/>
          <w:lang w:val="it-IT"/>
        </w:rPr>
        <w:t>’</w:t>
      </w:r>
      <w:r w:rsidRPr="002951F2">
        <w:rPr>
          <w:rFonts w:cs="Tahoma"/>
          <w:color w:val="000000"/>
          <w:szCs w:val="18"/>
          <w:lang w:val="it-IT"/>
        </w:rPr>
        <w:t>iscrizione Enterprise Subscription, del contratto Campus, School o Open Value Subscription oppure di Enrollment for Education Solutions, a condizione che la società mantenga la copertura della sottoscrizione in via continuativa.</w:t>
      </w:r>
      <w:r w:rsidRPr="000724F2">
        <w:rPr>
          <w:rFonts w:cs="Tahoma"/>
          <w:szCs w:val="18"/>
          <w:lang w:val="fr-FR"/>
        </w:rPr>
        <w:t xml:space="preserve"> </w:t>
      </w:r>
      <w:r w:rsidRPr="002951F2">
        <w:rPr>
          <w:rFonts w:cs="Tahoma"/>
          <w:color w:val="000000"/>
          <w:szCs w:val="18"/>
          <w:lang w:val="it-IT"/>
        </w:rPr>
        <w:t>Le società che scelgono di eseguire il buy-out delle licenze hanno due</w:t>
      </w:r>
      <w:r w:rsidR="0085770D" w:rsidRPr="000724F2">
        <w:rPr>
          <w:rFonts w:cs="Tahoma"/>
          <w:color w:val="000000"/>
          <w:szCs w:val="18"/>
          <w:lang w:val="fr-FR"/>
        </w:rPr>
        <w:t> </w:t>
      </w:r>
      <w:r w:rsidRPr="002951F2">
        <w:rPr>
          <w:rFonts w:cs="Tahoma"/>
          <w:color w:val="000000"/>
          <w:szCs w:val="18"/>
          <w:lang w:val="it-IT"/>
        </w:rPr>
        <w:t>opzioni.</w:t>
      </w:r>
    </w:p>
    <w:p w:rsidR="009C0902" w:rsidRPr="000724F2" w:rsidRDefault="009C0902" w:rsidP="004F39A9">
      <w:pPr>
        <w:ind w:left="900"/>
        <w:rPr>
          <w:rFonts w:cs="Tahoma"/>
          <w:bCs/>
          <w:color w:val="000000"/>
          <w:szCs w:val="18"/>
          <w:lang w:val="fr-FR"/>
        </w:rPr>
      </w:pPr>
    </w:p>
    <w:p w:rsidR="009C0902" w:rsidRPr="00D71EC3" w:rsidRDefault="009C0902" w:rsidP="004F39A9">
      <w:pPr>
        <w:ind w:left="907"/>
        <w:rPr>
          <w:rFonts w:hAnsi="Times New Roman"/>
          <w:lang w:val="it-IT"/>
        </w:rPr>
      </w:pPr>
      <w:r>
        <w:rPr>
          <w:color w:val="000000"/>
          <w:lang w:val="it-IT"/>
        </w:rPr>
        <w:t>Opzione 1: acquistare licenze per i prodotti System Center corrispondenti alle licenze qualificanti della società. In base a questa opzione la società non sarà idonea ad aggiungere Software Assurance alla licenza o a utilizzare System Center 2012 o qualsiasi altra versione successiva del software System Center.</w:t>
      </w:r>
    </w:p>
    <w:p w:rsidR="009C0902" w:rsidRPr="00D71EC3" w:rsidRDefault="009C0902" w:rsidP="004F39A9">
      <w:pPr>
        <w:ind w:left="900"/>
        <w:rPr>
          <w:rFonts w:cs="Tahoma"/>
          <w:bCs/>
          <w:color w:val="000000"/>
          <w:szCs w:val="18"/>
          <w:lang w:val="it-IT"/>
        </w:rPr>
      </w:pPr>
    </w:p>
    <w:p w:rsidR="009C0902" w:rsidRPr="002951F2" w:rsidRDefault="009C0902" w:rsidP="004F39A9">
      <w:pPr>
        <w:ind w:left="900"/>
        <w:rPr>
          <w:rFonts w:cs="Tahoma"/>
          <w:szCs w:val="18"/>
        </w:rPr>
      </w:pPr>
      <w:r w:rsidRPr="002951F2">
        <w:rPr>
          <w:rFonts w:cs="Tahoma"/>
          <w:color w:val="000000"/>
          <w:szCs w:val="18"/>
          <w:lang w:val="it-IT"/>
        </w:rPr>
        <w:t>Opzione 2: acquistare licenze per System Center 2012 corrispondenti alle licenze qualificanti della società.</w:t>
      </w:r>
      <w:r w:rsidRPr="008A4DE0">
        <w:rPr>
          <w:rFonts w:cs="Tahoma"/>
          <w:szCs w:val="18"/>
          <w:lang w:val="fr-FR"/>
        </w:rPr>
        <w:t xml:space="preserve"> </w:t>
      </w:r>
      <w:r w:rsidRPr="002951F2">
        <w:rPr>
          <w:rFonts w:cs="Tahoma"/>
          <w:color w:val="000000"/>
          <w:szCs w:val="18"/>
          <w:lang w:val="it-IT"/>
        </w:rPr>
        <w:t>In base a questa opzione la società sarà idonea ad aggiungere Software Assurance.</w:t>
      </w:r>
    </w:p>
    <w:p w:rsidR="009C0902" w:rsidRPr="00FF4CAB" w:rsidRDefault="009C0902" w:rsidP="004F39A9">
      <w:pPr>
        <w:ind w:left="900"/>
        <w:rPr>
          <w:rFonts w:cs="Tahoma"/>
          <w:bCs/>
          <w:color w:val="000000"/>
          <w:szCs w:val="18"/>
        </w:rPr>
      </w:pPr>
    </w:p>
    <w:p w:rsidR="009C0902" w:rsidRPr="000724F2" w:rsidRDefault="009C0902" w:rsidP="00700390">
      <w:pPr>
        <w:ind w:left="907"/>
        <w:rPr>
          <w:rFonts w:cs="Tahoma"/>
          <w:szCs w:val="18"/>
          <w:lang w:val="fr-FR"/>
        </w:rPr>
      </w:pPr>
      <w:r w:rsidRPr="002951F2">
        <w:rPr>
          <w:rFonts w:cs="Tahoma"/>
          <w:b/>
          <w:szCs w:val="18"/>
          <w:lang w:val="it-IT"/>
        </w:rPr>
        <w:t>Concessione di Licenza Alternativa per System Center 2012 Standard per le Società in possesso di Server con Più di Due Processori.</w:t>
      </w:r>
      <w:r w:rsidRPr="002951F2">
        <w:rPr>
          <w:rFonts w:cs="Tahoma"/>
          <w:szCs w:val="18"/>
        </w:rPr>
        <w:t xml:space="preserve"> </w:t>
      </w:r>
      <w:r w:rsidRPr="002951F2">
        <w:rPr>
          <w:rFonts w:cs="Tahoma"/>
          <w:szCs w:val="18"/>
          <w:lang w:val="it-IT"/>
        </w:rPr>
        <w:t>Ciascuna Server ML per System Center 2012 Standard</w:t>
      </w:r>
      <w:r w:rsidR="0085770D">
        <w:rPr>
          <w:rFonts w:cs="Tahoma"/>
          <w:szCs w:val="18"/>
        </w:rPr>
        <w:t> </w:t>
      </w:r>
      <w:r w:rsidRPr="002951F2">
        <w:rPr>
          <w:rFonts w:cs="Tahoma"/>
          <w:szCs w:val="18"/>
          <w:lang w:val="it-IT"/>
        </w:rPr>
        <w:t>copre fino a due processori di un server fisico.</w:t>
      </w:r>
      <w:r w:rsidRPr="002951F2">
        <w:rPr>
          <w:rFonts w:cs="Tahoma"/>
          <w:szCs w:val="18"/>
        </w:rPr>
        <w:t xml:space="preserve"> </w:t>
      </w:r>
      <w:r w:rsidRPr="002951F2">
        <w:rPr>
          <w:rFonts w:cs="Tahoma"/>
          <w:szCs w:val="18"/>
          <w:lang w:val="it-IT"/>
        </w:rPr>
        <w:t>Le società titolari di licenze qualificanti cedute</w:t>
      </w:r>
      <w:r w:rsidR="0085770D">
        <w:rPr>
          <w:rFonts w:cs="Tahoma"/>
          <w:szCs w:val="18"/>
        </w:rPr>
        <w:t> </w:t>
      </w:r>
      <w:r w:rsidRPr="002951F2">
        <w:rPr>
          <w:rFonts w:cs="Tahoma"/>
          <w:szCs w:val="18"/>
          <w:lang w:val="it-IT"/>
        </w:rPr>
        <w:t>a</w:t>
      </w:r>
      <w:r w:rsidR="0085770D">
        <w:rPr>
          <w:rFonts w:cs="Tahoma"/>
          <w:szCs w:val="18"/>
        </w:rPr>
        <w:t> </w:t>
      </w:r>
      <w:r w:rsidRPr="002951F2">
        <w:rPr>
          <w:rFonts w:cs="Tahoma"/>
          <w:szCs w:val="18"/>
          <w:lang w:val="it-IT"/>
        </w:rPr>
        <w:t>server con più di due processori in data 1 aprile 2012 o alla prima ricorrenza annuale della</w:t>
      </w:r>
      <w:r w:rsidR="008B77A4">
        <w:rPr>
          <w:rFonts w:cs="Tahoma"/>
          <w:szCs w:val="18"/>
        </w:rPr>
        <w:t> </w:t>
      </w:r>
      <w:r w:rsidRPr="002951F2">
        <w:rPr>
          <w:rFonts w:cs="Tahoma"/>
          <w:szCs w:val="18"/>
          <w:lang w:val="it-IT"/>
        </w:rPr>
        <w:t>società dopo il 17 gennaio 2012, a seconda di quale delle due date si verificherà per ultima, potranno scegliere una concessione alternativa di un numero di Server ML per System Center 2012 Standard pari al</w:t>
      </w:r>
      <w:r w:rsidR="0085770D">
        <w:rPr>
          <w:rFonts w:cs="Tahoma"/>
          <w:szCs w:val="18"/>
        </w:rPr>
        <w:t> </w:t>
      </w:r>
      <w:r w:rsidRPr="002951F2">
        <w:rPr>
          <w:rFonts w:cs="Tahoma"/>
          <w:szCs w:val="18"/>
          <w:lang w:val="it-IT"/>
        </w:rPr>
        <w:t>numero di processori fisici sul server gestito diviso per due.</w:t>
      </w:r>
      <w:r w:rsidRPr="002951F2">
        <w:rPr>
          <w:rFonts w:cs="Tahoma"/>
          <w:szCs w:val="18"/>
        </w:rPr>
        <w:t xml:space="preserve"> </w:t>
      </w:r>
      <w:r w:rsidRPr="002951F2">
        <w:rPr>
          <w:rFonts w:cs="Tahoma"/>
          <w:szCs w:val="18"/>
          <w:lang w:val="it-IT"/>
        </w:rPr>
        <w:t>Il server dovrà disporre di</w:t>
      </w:r>
      <w:r w:rsidR="008B77A4" w:rsidRPr="000724F2">
        <w:rPr>
          <w:rFonts w:cs="Tahoma"/>
          <w:szCs w:val="18"/>
          <w:lang w:val="fr-FR"/>
        </w:rPr>
        <w:t> </w:t>
      </w:r>
      <w:r w:rsidRPr="002951F2">
        <w:rPr>
          <w:rFonts w:cs="Tahoma"/>
          <w:szCs w:val="18"/>
          <w:lang w:val="it-IT"/>
        </w:rPr>
        <w:t>una licenza completa per consentire la gestione degli ambienti del sistema operativo sul quel server ai</w:t>
      </w:r>
      <w:r w:rsidR="008B77A4" w:rsidRPr="000724F2">
        <w:rPr>
          <w:rFonts w:cs="Tahoma"/>
          <w:szCs w:val="18"/>
          <w:lang w:val="fr-FR"/>
        </w:rPr>
        <w:t> </w:t>
      </w:r>
      <w:r w:rsidRPr="002951F2">
        <w:rPr>
          <w:rFonts w:cs="Tahoma"/>
          <w:szCs w:val="18"/>
          <w:lang w:val="it-IT"/>
        </w:rPr>
        <w:t>sensi delle condizioni delle licenze qualificanti al momento della concessione.</w:t>
      </w:r>
      <w:r w:rsidRPr="000724F2">
        <w:rPr>
          <w:rFonts w:cs="Tahoma"/>
          <w:szCs w:val="18"/>
          <w:lang w:val="fr-FR"/>
        </w:rPr>
        <w:t xml:space="preserve"> </w:t>
      </w:r>
      <w:r w:rsidRPr="002951F2">
        <w:rPr>
          <w:rFonts w:cs="Tahoma"/>
          <w:szCs w:val="18"/>
          <w:lang w:val="it-IT"/>
        </w:rPr>
        <w:t>La concessione alternativa garantisce che i server della società continuino a disporre di una licenza completa per tutto il periodo della</w:t>
      </w:r>
      <w:r w:rsidR="008B77A4" w:rsidRPr="000724F2">
        <w:rPr>
          <w:rFonts w:cs="Tahoma"/>
          <w:szCs w:val="18"/>
          <w:lang w:val="fr-FR"/>
        </w:rPr>
        <w:t> </w:t>
      </w:r>
      <w:r w:rsidRPr="002951F2">
        <w:rPr>
          <w:rFonts w:cs="Tahoma"/>
          <w:szCs w:val="18"/>
          <w:lang w:val="it-IT"/>
        </w:rPr>
        <w:t>transizione.</w:t>
      </w:r>
      <w:r w:rsidRPr="000724F2">
        <w:rPr>
          <w:rFonts w:cs="Tahoma"/>
          <w:szCs w:val="18"/>
          <w:lang w:val="fr-FR"/>
        </w:rPr>
        <w:t xml:space="preserve"> </w:t>
      </w:r>
      <w:r w:rsidRPr="002951F2">
        <w:rPr>
          <w:rFonts w:cs="Tahoma"/>
          <w:szCs w:val="18"/>
          <w:lang w:val="it-IT"/>
        </w:rPr>
        <w:t>La società dovrà documentare il numero di processori fisici presenti nel server gestito utilizzando lo strumento Microsoft MAP o un software equivalente.</w:t>
      </w:r>
      <w:r w:rsidRPr="000724F2">
        <w:rPr>
          <w:rFonts w:cs="Tahoma"/>
          <w:szCs w:val="18"/>
          <w:lang w:val="fr-FR"/>
        </w:rPr>
        <w:t xml:space="preserve"> </w:t>
      </w:r>
      <w:r w:rsidRPr="002951F2">
        <w:rPr>
          <w:rFonts w:cs="Tahoma"/>
          <w:szCs w:val="18"/>
          <w:lang w:val="it-IT"/>
        </w:rPr>
        <w:t>Questa documentazione insieme alla prova delle licenze qualificanti e alla presente Nota relativa al Prodotto attesteranno il diritto della società di utilizzare System Center 2012 ai sensi delle condizioni della presente offerta.</w:t>
      </w:r>
      <w:r w:rsidRPr="000724F2">
        <w:rPr>
          <w:rFonts w:cs="Tahoma"/>
          <w:szCs w:val="18"/>
          <w:lang w:val="fr-FR"/>
        </w:rPr>
        <w:t xml:space="preserve"> </w:t>
      </w:r>
      <w:r w:rsidRPr="002951F2">
        <w:rPr>
          <w:rFonts w:cs="Tahoma"/>
          <w:szCs w:val="18"/>
          <w:lang w:val="it-IT"/>
        </w:rPr>
        <w:t>La società non avrà più il</w:t>
      </w:r>
      <w:r w:rsidR="0085770D" w:rsidRPr="000724F2">
        <w:rPr>
          <w:rFonts w:cs="Tahoma"/>
          <w:szCs w:val="18"/>
          <w:lang w:val="fr-FR"/>
        </w:rPr>
        <w:t> </w:t>
      </w:r>
      <w:r w:rsidRPr="002951F2">
        <w:rPr>
          <w:rFonts w:cs="Tahoma"/>
          <w:szCs w:val="18"/>
          <w:lang w:val="it-IT"/>
        </w:rPr>
        <w:t>diritto di utilizzo del software ai sensi di licenze qualificanti cedute al server al momento dell</w:t>
      </w:r>
      <w:r w:rsidR="00A6407A">
        <w:rPr>
          <w:rFonts w:cs="Tahoma"/>
          <w:szCs w:val="18"/>
          <w:lang w:val="it-IT"/>
        </w:rPr>
        <w:t>’</w:t>
      </w:r>
      <w:r w:rsidRPr="002951F2">
        <w:rPr>
          <w:rFonts w:cs="Tahoma"/>
          <w:szCs w:val="18"/>
          <w:lang w:val="it-IT"/>
        </w:rPr>
        <w:t>aggiornamento a System Center 2012. Le società non potranno trasferire le licenze ottenute in base alla presente offerta separatamente dalle licenze qualificanti corrispondenti.</w:t>
      </w:r>
    </w:p>
    <w:p w:rsidR="009C0902" w:rsidRDefault="009C0902" w:rsidP="004F39A9">
      <w:pPr>
        <w:tabs>
          <w:tab w:val="left" w:pos="2970"/>
        </w:tabs>
        <w:ind w:left="1260"/>
        <w:contextualSpacing/>
        <w:rPr>
          <w:rFonts w:cs="Tahoma"/>
          <w:b/>
          <w:szCs w:val="18"/>
          <w:lang w:val="fr-FR"/>
        </w:rPr>
      </w:pPr>
    </w:p>
    <w:p w:rsidR="00700390" w:rsidRDefault="00700390" w:rsidP="004F39A9">
      <w:pPr>
        <w:tabs>
          <w:tab w:val="left" w:pos="2970"/>
        </w:tabs>
        <w:ind w:left="1260"/>
        <w:contextualSpacing/>
        <w:rPr>
          <w:rFonts w:cs="Tahoma"/>
          <w:b/>
          <w:szCs w:val="18"/>
          <w:lang w:val="fr-FR"/>
        </w:rPr>
      </w:pPr>
    </w:p>
    <w:p w:rsidR="00700390" w:rsidRPr="000724F2" w:rsidRDefault="00700390" w:rsidP="004F39A9">
      <w:pPr>
        <w:tabs>
          <w:tab w:val="left" w:pos="2970"/>
        </w:tabs>
        <w:ind w:left="1260"/>
        <w:contextualSpacing/>
        <w:rPr>
          <w:rFonts w:cs="Tahoma"/>
          <w:b/>
          <w:szCs w:val="18"/>
          <w:lang w:val="fr-FR"/>
        </w:rPr>
      </w:pPr>
    </w:p>
    <w:p w:rsidR="009C0902" w:rsidRPr="000724F2" w:rsidRDefault="009C0902" w:rsidP="004F39A9">
      <w:pPr>
        <w:tabs>
          <w:tab w:val="left" w:pos="2970"/>
        </w:tabs>
        <w:ind w:left="907"/>
        <w:contextualSpacing/>
        <w:rPr>
          <w:rFonts w:cs="Tahoma"/>
          <w:szCs w:val="18"/>
          <w:lang w:val="fr-FR"/>
        </w:rPr>
      </w:pPr>
      <w:r w:rsidRPr="002951F2">
        <w:rPr>
          <w:rFonts w:cs="Tahoma"/>
          <w:b/>
          <w:szCs w:val="18"/>
          <w:lang w:val="it-IT"/>
        </w:rPr>
        <w:t>Concessione di Licenza Alternativa per System Center 2012 Datacenter per le Società in possesso di licenze qualificanti per Virtual Machine Manager (Enterprise Server ML per VMM).</w:t>
      </w:r>
      <w:r w:rsidRPr="000724F2">
        <w:rPr>
          <w:rFonts w:cs="Tahoma"/>
          <w:szCs w:val="18"/>
          <w:lang w:val="it-IT"/>
        </w:rPr>
        <w:t xml:space="preserve"> </w:t>
      </w:r>
      <w:r w:rsidRPr="002951F2">
        <w:rPr>
          <w:rFonts w:cs="Tahoma"/>
          <w:szCs w:val="18"/>
          <w:lang w:val="it-IT"/>
        </w:rPr>
        <w:t>Le società titolari di Enterprise Server ML qualificanti per VMM cedute a server con più di due processori in</w:t>
      </w:r>
      <w:r w:rsidR="00130C3F">
        <w:rPr>
          <w:rFonts w:cs="Tahoma"/>
          <w:szCs w:val="18"/>
          <w:lang w:val="it-IT"/>
        </w:rPr>
        <w:t> </w:t>
      </w:r>
      <w:r w:rsidRPr="002951F2">
        <w:rPr>
          <w:rFonts w:cs="Tahoma"/>
          <w:szCs w:val="18"/>
          <w:lang w:val="it-IT"/>
        </w:rPr>
        <w:t>data 1 aprile 2012 o alla prima ricorrenza annuale della società dopo il 17 gennaio 2012, a seconda di</w:t>
      </w:r>
      <w:r w:rsidR="00130C3F">
        <w:rPr>
          <w:rFonts w:cs="Tahoma"/>
          <w:szCs w:val="18"/>
          <w:lang w:val="it-IT"/>
        </w:rPr>
        <w:t> </w:t>
      </w:r>
      <w:r w:rsidRPr="002951F2">
        <w:rPr>
          <w:rFonts w:cs="Tahoma"/>
          <w:szCs w:val="18"/>
          <w:lang w:val="it-IT"/>
        </w:rPr>
        <w:t>quale delle due date si verificherà per ultima, potranno scegliere una concessione alternativa di un numero di Server ML per System Center 2012 Datacenter pari al numero di processori fisici sul server gestito diviso per due.</w:t>
      </w:r>
      <w:r w:rsidRPr="000724F2">
        <w:rPr>
          <w:rFonts w:cs="Tahoma"/>
          <w:szCs w:val="18"/>
          <w:lang w:val="it-IT"/>
        </w:rPr>
        <w:t xml:space="preserve"> </w:t>
      </w:r>
      <w:r w:rsidRPr="002951F2">
        <w:rPr>
          <w:rFonts w:cs="Tahoma"/>
          <w:szCs w:val="18"/>
          <w:lang w:val="it-IT"/>
        </w:rPr>
        <w:t>La concessione alternativa garantisce che i server della società continuino a</w:t>
      </w:r>
      <w:r w:rsidR="00130C3F">
        <w:rPr>
          <w:rFonts w:cs="Tahoma"/>
          <w:szCs w:val="18"/>
          <w:lang w:val="it-IT"/>
        </w:rPr>
        <w:t> </w:t>
      </w:r>
      <w:r w:rsidRPr="002951F2">
        <w:rPr>
          <w:rFonts w:cs="Tahoma"/>
          <w:szCs w:val="18"/>
          <w:lang w:val="it-IT"/>
        </w:rPr>
        <w:t>disporre di una licenza completa per tutto il periodo della transizione.</w:t>
      </w:r>
      <w:r w:rsidRPr="000724F2">
        <w:rPr>
          <w:rFonts w:cs="Tahoma"/>
          <w:szCs w:val="18"/>
          <w:lang w:val="fr-FR"/>
        </w:rPr>
        <w:t xml:space="preserve"> </w:t>
      </w:r>
      <w:r w:rsidRPr="002951F2">
        <w:rPr>
          <w:rFonts w:cs="Tahoma"/>
          <w:szCs w:val="18"/>
          <w:lang w:val="it-IT"/>
        </w:rPr>
        <w:t>La società dovrà documentare il</w:t>
      </w:r>
      <w:r w:rsidR="00130C3F">
        <w:rPr>
          <w:rFonts w:cs="Tahoma"/>
          <w:szCs w:val="18"/>
          <w:lang w:val="it-IT"/>
        </w:rPr>
        <w:t> </w:t>
      </w:r>
      <w:r w:rsidRPr="002951F2">
        <w:rPr>
          <w:rFonts w:cs="Tahoma"/>
          <w:szCs w:val="18"/>
          <w:lang w:val="it-IT"/>
        </w:rPr>
        <w:t>numero di processori fisici presenti nel server gestito utilizzando lo strumento Microsoft MAP o un software equivalente.</w:t>
      </w:r>
      <w:r w:rsidRPr="000724F2">
        <w:rPr>
          <w:rFonts w:cs="Tahoma"/>
          <w:szCs w:val="18"/>
          <w:lang w:val="fr-FR"/>
        </w:rPr>
        <w:t xml:space="preserve"> </w:t>
      </w:r>
      <w:r w:rsidRPr="002951F2">
        <w:rPr>
          <w:rFonts w:cs="Tahoma"/>
          <w:szCs w:val="18"/>
          <w:lang w:val="it-IT"/>
        </w:rPr>
        <w:t>Questa documentazione insieme alla prova delle licenze qualificanti e alla presente Nota relativa al Prodotto attesteranno il diritto della società di utilizzare System Center 2012 ai sensi delle condizioni della presente offerta.</w:t>
      </w:r>
      <w:r w:rsidRPr="000724F2">
        <w:rPr>
          <w:rFonts w:cs="Tahoma"/>
          <w:szCs w:val="18"/>
          <w:lang w:val="fr-FR"/>
        </w:rPr>
        <w:t xml:space="preserve"> </w:t>
      </w:r>
      <w:r w:rsidRPr="002951F2">
        <w:rPr>
          <w:rFonts w:cs="Tahoma"/>
          <w:szCs w:val="18"/>
          <w:lang w:val="it-IT"/>
        </w:rPr>
        <w:t>La società non avrà più il diritto di utilizzo del software ai sensi di licenze qualificanti cedute al server al momento dell</w:t>
      </w:r>
      <w:r w:rsidR="00A6407A">
        <w:rPr>
          <w:rFonts w:cs="Tahoma"/>
          <w:szCs w:val="18"/>
          <w:lang w:val="it-IT"/>
        </w:rPr>
        <w:t>’</w:t>
      </w:r>
      <w:r w:rsidRPr="002951F2">
        <w:rPr>
          <w:rFonts w:cs="Tahoma"/>
          <w:szCs w:val="18"/>
          <w:lang w:val="it-IT"/>
        </w:rPr>
        <w:t>aggiornamento a System Center 2012. Le società non potranno trasferire le licenze ottenute in base alla presente offerta separatamente dalle licenze qualificanti corrispondenti.</w:t>
      </w:r>
    </w:p>
    <w:p w:rsidR="009C0902" w:rsidRDefault="009C0902" w:rsidP="004F39A9">
      <w:pPr>
        <w:rPr>
          <w:lang w:val="fr-FR"/>
        </w:rPr>
      </w:pPr>
    </w:p>
    <w:p w:rsidR="009C0902" w:rsidRPr="000724F2" w:rsidRDefault="009C0902" w:rsidP="004F39A9">
      <w:pPr>
        <w:ind w:left="907"/>
        <w:rPr>
          <w:rFonts w:eastAsia="Times New Roman" w:cs="Tahoma"/>
          <w:b/>
          <w:color w:val="000000"/>
          <w:szCs w:val="18"/>
          <w:lang w:val="fr-FR"/>
        </w:rPr>
      </w:pPr>
      <w:r w:rsidRPr="002951F2">
        <w:rPr>
          <w:rFonts w:eastAsia="Times New Roman" w:cs="Tahoma"/>
          <w:b/>
          <w:color w:val="000000"/>
          <w:szCs w:val="18"/>
          <w:lang w:val="it-IT"/>
        </w:rPr>
        <w:t>Società che Rinnovano Software Assurance Prima del 1 Ottobre 2012:</w:t>
      </w:r>
    </w:p>
    <w:p w:rsidR="009C0902" w:rsidRPr="000724F2" w:rsidRDefault="009C0902" w:rsidP="004F39A9">
      <w:pPr>
        <w:ind w:left="900"/>
        <w:rPr>
          <w:rFonts w:eastAsia="Calibri" w:cs="Tahoma"/>
          <w:b/>
          <w:color w:val="000000"/>
          <w:szCs w:val="18"/>
          <w:lang w:val="fr-FR"/>
        </w:rPr>
      </w:pPr>
    </w:p>
    <w:p w:rsidR="009C0902" w:rsidRPr="000724F2" w:rsidRDefault="009C0902" w:rsidP="004F39A9">
      <w:pPr>
        <w:ind w:left="907"/>
        <w:rPr>
          <w:rFonts w:cs="Tahoma"/>
          <w:szCs w:val="18"/>
          <w:lang w:val="fr-FR"/>
        </w:rPr>
      </w:pPr>
      <w:r w:rsidRPr="002951F2">
        <w:rPr>
          <w:rFonts w:cs="Tahoma"/>
          <w:color w:val="000000"/>
          <w:szCs w:val="18"/>
          <w:lang w:val="it-IT"/>
        </w:rPr>
        <w:t xml:space="preserve">Le società titolari di contratti Academic, Open e Open Value che rinnovano </w:t>
      </w:r>
      <w:r w:rsidRPr="002951F2">
        <w:rPr>
          <w:rFonts w:cs="Tahoma"/>
          <w:szCs w:val="18"/>
          <w:lang w:val="it-IT"/>
        </w:rPr>
        <w:t xml:space="preserve">Software Assurance per System Center 2012 prima del 1 ottobre 2012 saranno idonee a rinnovare la copertura per le </w:t>
      </w:r>
      <w:r w:rsidRPr="002951F2">
        <w:rPr>
          <w:rFonts w:cs="Tahoma"/>
          <w:color w:val="000000"/>
          <w:szCs w:val="18"/>
          <w:lang w:val="it-IT"/>
        </w:rPr>
        <w:t>licenze che</w:t>
      </w:r>
      <w:r w:rsidR="00DF13AF">
        <w:rPr>
          <w:rFonts w:cs="Tahoma"/>
          <w:color w:val="000000"/>
          <w:szCs w:val="18"/>
          <w:lang w:val="it-IT"/>
        </w:rPr>
        <w:t> </w:t>
      </w:r>
      <w:r w:rsidRPr="002951F2">
        <w:rPr>
          <w:rFonts w:cs="Tahoma"/>
          <w:color w:val="000000"/>
          <w:szCs w:val="18"/>
          <w:lang w:val="it-IT"/>
        </w:rPr>
        <w:t>li</w:t>
      </w:r>
      <w:r w:rsidR="00DF13AF">
        <w:rPr>
          <w:rFonts w:cs="Tahoma"/>
          <w:color w:val="000000"/>
          <w:szCs w:val="18"/>
          <w:lang w:val="it-IT"/>
        </w:rPr>
        <w:t> </w:t>
      </w:r>
      <w:r w:rsidRPr="002951F2">
        <w:rPr>
          <w:rFonts w:cs="Tahoma"/>
          <w:color w:val="000000"/>
          <w:szCs w:val="18"/>
          <w:lang w:val="it-IT"/>
        </w:rPr>
        <w:t>qualificano per la concessione di licenza per System Center 2012 (ciascuna, una “licenza qualificante”).</w:t>
      </w:r>
      <w:r w:rsidRPr="000724F2">
        <w:rPr>
          <w:rFonts w:cs="Tahoma"/>
          <w:szCs w:val="18"/>
          <w:lang w:val="fr-FR"/>
        </w:rPr>
        <w:t xml:space="preserve"> </w:t>
      </w:r>
      <w:r w:rsidRPr="002951F2">
        <w:rPr>
          <w:rFonts w:cs="Tahoma"/>
          <w:color w:val="000000"/>
          <w:szCs w:val="18"/>
          <w:lang w:val="it-IT"/>
        </w:rPr>
        <w:t>Rinnovando la copertura per una licenza qualificante, una società rinnoverà automaticamente la copertura per la licenza o le licenze per System Center 2012 corrispondenti fornite attraverso la concessione.</w:t>
      </w:r>
      <w:r w:rsidRPr="000724F2">
        <w:rPr>
          <w:rFonts w:cs="Tahoma"/>
          <w:szCs w:val="18"/>
          <w:lang w:val="fr-FR"/>
        </w:rPr>
        <w:t xml:space="preserve"> </w:t>
      </w:r>
      <w:r w:rsidRPr="002951F2">
        <w:rPr>
          <w:rFonts w:cs="Tahoma"/>
          <w:color w:val="000000"/>
          <w:szCs w:val="18"/>
          <w:lang w:val="it-IT"/>
        </w:rPr>
        <w:t>Di conseguenza, la società sarà idonea per qualsiasi versione successiva di System Center 2012 resa disponibile durante il periodo di validità rinnovato della copertura Software Assurance e sarà altresì idonea a rinnovare la copertura per System Center 2012 sulla base dei prezzi per</w:t>
      </w:r>
      <w:r w:rsidR="00DF13AF">
        <w:rPr>
          <w:rFonts w:cs="Tahoma"/>
          <w:color w:val="000000"/>
          <w:szCs w:val="18"/>
          <w:lang w:val="it-IT"/>
        </w:rPr>
        <w:t> </w:t>
      </w:r>
      <w:r w:rsidRPr="002951F2">
        <w:rPr>
          <w:rFonts w:cs="Tahoma"/>
          <w:color w:val="000000"/>
          <w:szCs w:val="18"/>
          <w:lang w:val="it-IT"/>
        </w:rPr>
        <w:t>il rinnovo di System Center 2012 in vigore in quel momento, alla scadenza della copertura ordinata ai</w:t>
      </w:r>
      <w:r w:rsidR="00DF13AF">
        <w:rPr>
          <w:rFonts w:cs="Tahoma"/>
          <w:color w:val="000000"/>
          <w:szCs w:val="18"/>
          <w:lang w:val="it-IT"/>
        </w:rPr>
        <w:t> </w:t>
      </w:r>
      <w:r w:rsidRPr="002951F2">
        <w:rPr>
          <w:rFonts w:cs="Tahoma"/>
          <w:color w:val="000000"/>
          <w:szCs w:val="18"/>
          <w:lang w:val="it-IT"/>
        </w:rPr>
        <w:t>sensi della presente offerta.</w:t>
      </w:r>
      <w:r w:rsidRPr="000724F2">
        <w:rPr>
          <w:rFonts w:cs="Tahoma"/>
          <w:szCs w:val="18"/>
          <w:lang w:val="fr-FR"/>
        </w:rPr>
        <w:t xml:space="preserve"> </w:t>
      </w:r>
      <w:r w:rsidRPr="002951F2">
        <w:rPr>
          <w:rFonts w:cs="Tahoma"/>
          <w:color w:val="000000"/>
          <w:szCs w:val="18"/>
          <w:lang w:val="it-IT"/>
        </w:rPr>
        <w:t>Nonostante il rinnovo di Software Assurance per le licenze qualificanti, le</w:t>
      </w:r>
      <w:r w:rsidR="00DF13AF">
        <w:rPr>
          <w:rFonts w:cs="Tahoma"/>
          <w:color w:val="000000"/>
          <w:szCs w:val="18"/>
          <w:lang w:val="it-IT"/>
        </w:rPr>
        <w:t> </w:t>
      </w:r>
      <w:r w:rsidRPr="002951F2">
        <w:rPr>
          <w:rFonts w:cs="Tahoma"/>
          <w:color w:val="000000"/>
          <w:szCs w:val="18"/>
          <w:lang w:val="it-IT"/>
        </w:rPr>
        <w:t>condizioni della concessione di licenza per System Center 2012 rimangono pienamente vincolanti ed efficaci.</w:t>
      </w:r>
      <w:r w:rsidRPr="000724F2">
        <w:rPr>
          <w:rFonts w:cs="Tahoma"/>
          <w:szCs w:val="18"/>
          <w:lang w:val="fr-FR"/>
        </w:rPr>
        <w:t xml:space="preserve"> </w:t>
      </w:r>
      <w:r w:rsidRPr="002951F2">
        <w:rPr>
          <w:rFonts w:cs="Tahoma"/>
          <w:color w:val="000000"/>
          <w:szCs w:val="18"/>
          <w:lang w:val="it-IT"/>
        </w:rPr>
        <w:t>Di conseguenza, le società non potranno utilizzare contemporaneamente software ai sensi sia di</w:t>
      </w:r>
      <w:r w:rsidR="00DF13AF">
        <w:rPr>
          <w:rFonts w:cs="Tahoma"/>
          <w:color w:val="000000"/>
          <w:szCs w:val="18"/>
          <w:lang w:val="it-IT"/>
        </w:rPr>
        <w:t> </w:t>
      </w:r>
      <w:r w:rsidRPr="002951F2">
        <w:rPr>
          <w:rFonts w:cs="Tahoma"/>
          <w:color w:val="000000"/>
          <w:szCs w:val="18"/>
          <w:lang w:val="it-IT"/>
        </w:rPr>
        <w:t>una licenza qualificante che delle licenze corrispondenti per System Center 2012.</w:t>
      </w:r>
      <w:r w:rsidRPr="000724F2">
        <w:rPr>
          <w:rFonts w:cs="Tahoma"/>
          <w:szCs w:val="18"/>
          <w:lang w:val="fr-FR"/>
        </w:rPr>
        <w:t xml:space="preserve"> </w:t>
      </w:r>
      <w:r w:rsidRPr="002951F2">
        <w:rPr>
          <w:rFonts w:cs="Tahoma"/>
          <w:color w:val="000000"/>
          <w:szCs w:val="18"/>
          <w:lang w:val="it-IT"/>
        </w:rPr>
        <w:t>Licenza e Software Assurance (L&amp;SA) per le nuove licenze acquistate in occasione del rinnovo dovrà essere ordinata sulla base dei prezzi per System Center 2012.</w:t>
      </w:r>
    </w:p>
    <w:p w:rsidR="009C0902" w:rsidRPr="000724F2" w:rsidRDefault="009C0902" w:rsidP="004F39A9">
      <w:pPr>
        <w:ind w:left="900"/>
        <w:rPr>
          <w:rFonts w:cs="Tahoma"/>
          <w:szCs w:val="18"/>
          <w:lang w:val="fr-FR"/>
        </w:rPr>
      </w:pPr>
    </w:p>
    <w:p w:rsidR="009C0902" w:rsidRDefault="009C0902" w:rsidP="004F39A9">
      <w:pPr>
        <w:ind w:left="907"/>
        <w:rPr>
          <w:rFonts w:cs="Tahoma"/>
          <w:szCs w:val="18"/>
          <w:lang w:val="it-IT"/>
        </w:rPr>
      </w:pPr>
      <w:r w:rsidRPr="002951F2">
        <w:rPr>
          <w:rFonts w:cs="Tahoma"/>
          <w:szCs w:val="18"/>
          <w:lang w:val="it-IT"/>
        </w:rPr>
        <w:t>Analogamente qualsiasi altra società che rinnovi Software Assurance prima del 1 ottobre 2012 per le</w:t>
      </w:r>
      <w:r w:rsidR="00DF13AF">
        <w:rPr>
          <w:rFonts w:cs="Tahoma"/>
          <w:szCs w:val="18"/>
          <w:lang w:val="it-IT"/>
        </w:rPr>
        <w:t> </w:t>
      </w:r>
      <w:r w:rsidRPr="002951F2">
        <w:rPr>
          <w:rFonts w:cs="Tahoma"/>
          <w:szCs w:val="18"/>
          <w:lang w:val="it-IT"/>
        </w:rPr>
        <w:t>licenze per System Center 2012 concesse ai sensi della presente offerta potrà essere idonea a</w:t>
      </w:r>
      <w:r w:rsidR="00DF13AF">
        <w:rPr>
          <w:rFonts w:cs="Tahoma"/>
          <w:szCs w:val="18"/>
          <w:lang w:val="it-IT"/>
        </w:rPr>
        <w:t> </w:t>
      </w:r>
      <w:r w:rsidRPr="002951F2">
        <w:rPr>
          <w:rFonts w:cs="Tahoma"/>
          <w:szCs w:val="18"/>
          <w:lang w:val="it-IT"/>
        </w:rPr>
        <w:t>rinnovare la copertura, sulla base dei prezzi per Software Assurance, per le licenze che li qualificano per</w:t>
      </w:r>
      <w:r w:rsidR="00DF13AF">
        <w:rPr>
          <w:rFonts w:cs="Tahoma"/>
          <w:szCs w:val="18"/>
          <w:lang w:val="it-IT"/>
        </w:rPr>
        <w:t> </w:t>
      </w:r>
      <w:r w:rsidRPr="002951F2">
        <w:rPr>
          <w:rFonts w:cs="Tahoma"/>
          <w:szCs w:val="18"/>
          <w:lang w:val="it-IT"/>
        </w:rPr>
        <w:t>la</w:t>
      </w:r>
      <w:r w:rsidR="00DF13AF">
        <w:rPr>
          <w:rFonts w:cs="Tahoma"/>
          <w:szCs w:val="18"/>
          <w:lang w:val="it-IT"/>
        </w:rPr>
        <w:t> </w:t>
      </w:r>
      <w:r w:rsidRPr="002951F2">
        <w:rPr>
          <w:rFonts w:cs="Tahoma"/>
          <w:szCs w:val="18"/>
          <w:lang w:val="it-IT"/>
        </w:rPr>
        <w:t>concessione.</w:t>
      </w:r>
      <w:r w:rsidRPr="000724F2">
        <w:rPr>
          <w:rFonts w:cs="Tahoma"/>
          <w:szCs w:val="18"/>
          <w:lang w:val="fr-FR"/>
        </w:rPr>
        <w:t xml:space="preserve"> </w:t>
      </w:r>
      <w:r w:rsidRPr="002951F2">
        <w:rPr>
          <w:rFonts w:cs="Tahoma"/>
          <w:szCs w:val="18"/>
          <w:lang w:val="it-IT"/>
        </w:rPr>
        <w:t>Per dettagli, le società dovranno contattare il proprio rivenditore o l</w:t>
      </w:r>
      <w:r w:rsidR="00A6407A">
        <w:rPr>
          <w:rFonts w:cs="Tahoma"/>
          <w:szCs w:val="18"/>
          <w:lang w:val="it-IT"/>
        </w:rPr>
        <w:t>’</w:t>
      </w:r>
      <w:r w:rsidRPr="002951F2">
        <w:rPr>
          <w:rFonts w:cs="Tahoma"/>
          <w:szCs w:val="18"/>
          <w:lang w:val="it-IT"/>
        </w:rPr>
        <w:t>account manager designato da Microsoft.</w:t>
      </w:r>
      <w:r w:rsidRPr="000724F2">
        <w:rPr>
          <w:rFonts w:cs="Tahoma"/>
          <w:szCs w:val="18"/>
          <w:lang w:val="fr-FR"/>
        </w:rPr>
        <w:t xml:space="preserve"> </w:t>
      </w:r>
      <w:r w:rsidRPr="002951F2">
        <w:rPr>
          <w:rFonts w:cs="Tahoma"/>
          <w:szCs w:val="18"/>
          <w:lang w:val="it-IT"/>
        </w:rPr>
        <w:t>Tale offerta non si applica al rinnovo di Software Assurance per le licenze di gestione client per System Center Client Management Suite e System Center Configuration Manager.</w:t>
      </w:r>
    </w:p>
    <w:p w:rsidR="00B85551" w:rsidRDefault="00B85551" w:rsidP="004F39A9">
      <w:pPr>
        <w:ind w:left="907"/>
        <w:rPr>
          <w:rFonts w:cs="Tahoma"/>
          <w:szCs w:val="18"/>
          <w:lang w:val="fr-FR"/>
        </w:rPr>
      </w:pPr>
    </w:p>
    <w:p w:rsidR="00700390" w:rsidRPr="000724F2" w:rsidRDefault="00700390" w:rsidP="004F39A9">
      <w:pPr>
        <w:ind w:left="907"/>
        <w:rPr>
          <w:rFonts w:cs="Tahoma"/>
          <w:szCs w:val="18"/>
          <w:lang w:val="fr-FR"/>
        </w:rPr>
      </w:pPr>
    </w:p>
    <w:p w:rsidR="009C0902" w:rsidRPr="000724F2" w:rsidRDefault="009C0902" w:rsidP="00051DA8">
      <w:pPr>
        <w:pStyle w:val="Heading3"/>
        <w:keepNext/>
        <w:keepLines/>
        <w:rPr>
          <w:rFonts w:ascii="Tahoma" w:hAnsi="Tahoma" w:cs="Tahoma"/>
          <w:sz w:val="22"/>
          <w:szCs w:val="22"/>
          <w:lang w:val="fr-FR"/>
        </w:rPr>
      </w:pPr>
      <w:bookmarkStart w:id="1655" w:name="Srv_102SysCtr2012EndpointProt"/>
      <w:bookmarkStart w:id="1656" w:name="_Toc325609346"/>
      <w:bookmarkStart w:id="1657" w:name="_103_System_Center"/>
      <w:bookmarkStart w:id="1658" w:name="_Toc328555390"/>
      <w:bookmarkEnd w:id="1655"/>
      <w:bookmarkEnd w:id="1656"/>
      <w:bookmarkEnd w:id="1657"/>
      <w:r w:rsidRPr="002951F2">
        <w:rPr>
          <w:rFonts w:ascii="Tahoma" w:hAnsi="Tahoma" w:cs="Tahoma"/>
          <w:caps/>
          <w:color w:val="F66400"/>
          <w:sz w:val="22"/>
          <w:szCs w:val="22"/>
          <w:vertAlign w:val="superscript"/>
          <w:lang w:val="it-IT"/>
        </w:rPr>
        <w:t>103</w:t>
      </w:r>
      <w:r w:rsidRPr="002951F2">
        <w:rPr>
          <w:rFonts w:ascii="Tahoma" w:hAnsi="Tahoma" w:cs="Tahoma"/>
          <w:color w:val="F66400"/>
          <w:sz w:val="22"/>
          <w:szCs w:val="22"/>
          <w:lang w:val="it-IT"/>
        </w:rPr>
        <w:t xml:space="preserve"> System Center 2012 Endpoint Protection</w:t>
      </w:r>
      <w:bookmarkEnd w:id="1658"/>
    </w:p>
    <w:p w:rsidR="009C0902" w:rsidRPr="000724F2" w:rsidRDefault="009C0902" w:rsidP="004F39A9">
      <w:pPr>
        <w:rPr>
          <w:lang w:val="fr-FR"/>
        </w:rPr>
      </w:pPr>
    </w:p>
    <w:p w:rsidR="009C0902" w:rsidRPr="000724F2" w:rsidRDefault="009C0902" w:rsidP="004F39A9">
      <w:pPr>
        <w:ind w:left="720"/>
        <w:rPr>
          <w:rFonts w:cs="Tahoma"/>
          <w:szCs w:val="18"/>
          <w:lang w:val="fr-FR"/>
        </w:rPr>
      </w:pPr>
      <w:r w:rsidRPr="002951F2">
        <w:rPr>
          <w:rFonts w:cs="Tahoma"/>
          <w:szCs w:val="18"/>
          <w:u w:val="single"/>
          <w:lang w:val="it-IT"/>
        </w:rPr>
        <w:t>Aggiornamenti/Downgrade</w:t>
      </w:r>
      <w:r w:rsidRPr="002951F2">
        <w:rPr>
          <w:rFonts w:cs="Tahoma"/>
          <w:szCs w:val="18"/>
          <w:lang w:val="it-IT"/>
        </w:rPr>
        <w:t>:</w:t>
      </w:r>
    </w:p>
    <w:p w:rsidR="009C0902" w:rsidRPr="000724F2" w:rsidRDefault="009C0902" w:rsidP="004F39A9">
      <w:pPr>
        <w:ind w:left="720"/>
        <w:rPr>
          <w:rFonts w:cs="Tahoma"/>
          <w:szCs w:val="18"/>
          <w:lang w:val="fr-FR"/>
        </w:rPr>
      </w:pPr>
      <w:r w:rsidRPr="002951F2">
        <w:rPr>
          <w:rFonts w:eastAsia="Times New Roman" w:cs="Tahoma"/>
          <w:szCs w:val="18"/>
          <w:lang w:val="it-IT"/>
        </w:rPr>
        <w:t>A partire dal 1 aprile 2012 l</w:t>
      </w:r>
      <w:r w:rsidR="00A6407A">
        <w:rPr>
          <w:rFonts w:eastAsia="Times New Roman" w:cs="Tahoma"/>
          <w:szCs w:val="18"/>
          <w:lang w:val="it-IT"/>
        </w:rPr>
        <w:t>’</w:t>
      </w:r>
      <w:r w:rsidRPr="002951F2">
        <w:rPr>
          <w:rFonts w:eastAsia="Times New Roman" w:cs="Tahoma"/>
          <w:szCs w:val="18"/>
          <w:lang w:val="it-IT"/>
        </w:rPr>
        <w:t>applicazione Forefront Endpoint Protection è diventata System Center 2012 Endpoint Protection.</w:t>
      </w:r>
      <w:r w:rsidRPr="000724F2">
        <w:rPr>
          <w:rFonts w:eastAsia="Times New Roman" w:cs="Tahoma"/>
          <w:szCs w:val="18"/>
          <w:lang w:val="fr-FR"/>
        </w:rPr>
        <w:t xml:space="preserve"> </w:t>
      </w:r>
      <w:r w:rsidRPr="002951F2">
        <w:rPr>
          <w:rFonts w:eastAsia="Times New Roman" w:cs="Tahoma"/>
          <w:szCs w:val="18"/>
          <w:lang w:val="it-IT"/>
        </w:rPr>
        <w:t>System Center 2012 Endpoint Protection, trattandosi di un</w:t>
      </w:r>
      <w:r w:rsidR="00A6407A">
        <w:rPr>
          <w:rFonts w:eastAsia="Times New Roman" w:cs="Tahoma"/>
          <w:szCs w:val="18"/>
          <w:lang w:val="it-IT"/>
        </w:rPr>
        <w:t>’</w:t>
      </w:r>
      <w:r w:rsidRPr="002951F2">
        <w:rPr>
          <w:rFonts w:eastAsia="Times New Roman" w:cs="Tahoma"/>
          <w:szCs w:val="18"/>
          <w:lang w:val="it-IT"/>
        </w:rPr>
        <w:t>offerta standalone, conferisce diritti sull</w:t>
      </w:r>
      <w:r w:rsidR="00A6407A">
        <w:rPr>
          <w:rFonts w:eastAsia="Times New Roman" w:cs="Tahoma"/>
          <w:szCs w:val="18"/>
          <w:lang w:val="it-IT"/>
        </w:rPr>
        <w:t>’</w:t>
      </w:r>
      <w:r w:rsidRPr="002951F2">
        <w:rPr>
          <w:rFonts w:eastAsia="Times New Roman" w:cs="Tahoma"/>
          <w:szCs w:val="18"/>
          <w:lang w:val="it-IT"/>
        </w:rPr>
        <w:t>utilizzo solo per proteggere i dispositivi client.</w:t>
      </w:r>
      <w:r w:rsidRPr="000724F2">
        <w:rPr>
          <w:rFonts w:cs="Tahoma"/>
          <w:szCs w:val="18"/>
          <w:lang w:val="fr-FR"/>
        </w:rPr>
        <w:t xml:space="preserve"> </w:t>
      </w:r>
      <w:r w:rsidRPr="002951F2">
        <w:rPr>
          <w:rFonts w:cs="Tahoma"/>
          <w:szCs w:val="18"/>
          <w:lang w:val="it-IT"/>
        </w:rPr>
        <w:t>I diritti sull</w:t>
      </w:r>
      <w:r w:rsidR="00A6407A">
        <w:rPr>
          <w:rFonts w:cs="Tahoma"/>
          <w:szCs w:val="18"/>
          <w:lang w:val="it-IT"/>
        </w:rPr>
        <w:t>’</w:t>
      </w:r>
      <w:r w:rsidRPr="002951F2">
        <w:rPr>
          <w:rFonts w:cs="Tahoma"/>
          <w:szCs w:val="18"/>
          <w:lang w:val="it-IT"/>
        </w:rPr>
        <w:t>utilizzo per la protezione dei dispositivi server possono essere acquistati solo tramite l</w:t>
      </w:r>
      <w:r w:rsidR="00A6407A">
        <w:rPr>
          <w:rFonts w:cs="Tahoma"/>
          <w:szCs w:val="18"/>
          <w:lang w:val="it-IT"/>
        </w:rPr>
        <w:t>’</w:t>
      </w:r>
      <w:r w:rsidRPr="002951F2">
        <w:rPr>
          <w:rFonts w:cs="Tahoma"/>
          <w:szCs w:val="18"/>
          <w:lang w:val="it-IT"/>
        </w:rPr>
        <w:t>acquisto di licenze di gestione server per System Center 2012 Standard o Datacenter.</w:t>
      </w:r>
    </w:p>
    <w:p w:rsidR="009C0902" w:rsidRPr="000724F2" w:rsidRDefault="009C0902" w:rsidP="004F39A9">
      <w:pPr>
        <w:ind w:left="720"/>
        <w:rPr>
          <w:rFonts w:eastAsia="Calibri" w:cs="Tahoma"/>
          <w:szCs w:val="18"/>
          <w:lang w:val="fr-FR"/>
        </w:rPr>
      </w:pPr>
    </w:p>
    <w:p w:rsidR="009C0902" w:rsidRPr="000724F2" w:rsidRDefault="009C0902" w:rsidP="004F39A9">
      <w:pPr>
        <w:ind w:left="720"/>
        <w:rPr>
          <w:rFonts w:cs="Tahoma"/>
          <w:szCs w:val="18"/>
          <w:lang w:val="fr-FR"/>
        </w:rPr>
      </w:pPr>
      <w:r w:rsidRPr="002951F2">
        <w:rPr>
          <w:rFonts w:eastAsia="Times New Roman" w:cs="Tahoma"/>
          <w:szCs w:val="18"/>
          <w:lang w:val="it-IT"/>
        </w:rPr>
        <w:t>Gli utenti con sottoscrizioni di Forefront Endpoint Protection attive che utilizzano il servizio per proteggere i</w:t>
      </w:r>
      <w:r w:rsidR="00DF13AF">
        <w:rPr>
          <w:rFonts w:eastAsia="Times New Roman" w:cs="Tahoma"/>
          <w:szCs w:val="18"/>
          <w:lang w:val="it-IT"/>
        </w:rPr>
        <w:t> </w:t>
      </w:r>
      <w:r w:rsidRPr="002951F2">
        <w:rPr>
          <w:rFonts w:eastAsia="Times New Roman" w:cs="Tahoma"/>
          <w:szCs w:val="18"/>
          <w:lang w:val="it-IT"/>
        </w:rPr>
        <w:t>dispositivi client possono effettuare l</w:t>
      </w:r>
      <w:r w:rsidR="00A6407A">
        <w:rPr>
          <w:rFonts w:eastAsia="Times New Roman" w:cs="Tahoma"/>
          <w:szCs w:val="18"/>
          <w:lang w:val="it-IT"/>
        </w:rPr>
        <w:t>’</w:t>
      </w:r>
      <w:r w:rsidRPr="002951F2">
        <w:rPr>
          <w:rFonts w:eastAsia="Times New Roman" w:cs="Tahoma"/>
          <w:szCs w:val="18"/>
          <w:lang w:val="it-IT"/>
        </w:rPr>
        <w:t>aggiornamento a System Center 2012 Endpoint Protection e utilizzare l</w:t>
      </w:r>
      <w:r w:rsidR="00A6407A">
        <w:rPr>
          <w:rFonts w:eastAsia="Times New Roman" w:cs="Tahoma"/>
          <w:szCs w:val="18"/>
          <w:lang w:val="it-IT"/>
        </w:rPr>
        <w:t>’</w:t>
      </w:r>
      <w:r w:rsidRPr="002951F2">
        <w:rPr>
          <w:rFonts w:eastAsia="Times New Roman" w:cs="Tahoma"/>
          <w:szCs w:val="18"/>
          <w:lang w:val="it-IT"/>
        </w:rPr>
        <w:t>applicazione per lo stesso scopo.</w:t>
      </w:r>
      <w:r w:rsidRPr="000724F2">
        <w:rPr>
          <w:rFonts w:cs="Tahoma"/>
          <w:szCs w:val="18"/>
          <w:lang w:val="fr-FR"/>
        </w:rPr>
        <w:t xml:space="preserve"> </w:t>
      </w:r>
      <w:r w:rsidRPr="002951F2">
        <w:rPr>
          <w:rFonts w:cs="Tahoma"/>
          <w:szCs w:val="18"/>
          <w:lang w:val="it-IT"/>
        </w:rPr>
        <w:t>Le società in possesso di sottoscrizioni di System Center 2012 Endpoint Protection potranno anche effettuare il downgrade a Forefront Endpoint Protection.</w:t>
      </w:r>
    </w:p>
    <w:p w:rsidR="00130C3F" w:rsidRDefault="00130C3F" w:rsidP="004F39A9">
      <w:pPr>
        <w:ind w:left="720"/>
        <w:rPr>
          <w:rFonts w:cs="Tahoma"/>
          <w:szCs w:val="18"/>
          <w:lang w:val="it-IT"/>
        </w:rPr>
      </w:pPr>
    </w:p>
    <w:p w:rsidR="00700390" w:rsidRDefault="00700390" w:rsidP="004F39A9">
      <w:pPr>
        <w:ind w:left="720"/>
        <w:rPr>
          <w:rFonts w:cs="Tahoma"/>
          <w:szCs w:val="18"/>
          <w:lang w:val="it-IT"/>
        </w:rPr>
      </w:pPr>
    </w:p>
    <w:p w:rsidR="00700390" w:rsidRDefault="00700390" w:rsidP="004F39A9">
      <w:pPr>
        <w:ind w:left="720"/>
        <w:rPr>
          <w:rFonts w:cs="Tahoma"/>
          <w:szCs w:val="18"/>
          <w:lang w:val="it-IT"/>
        </w:rPr>
      </w:pPr>
    </w:p>
    <w:p w:rsidR="009C0902" w:rsidRPr="000724F2" w:rsidRDefault="009C0902" w:rsidP="004F39A9">
      <w:pPr>
        <w:ind w:left="720"/>
        <w:rPr>
          <w:rFonts w:cs="Tahoma"/>
          <w:szCs w:val="18"/>
          <w:lang w:val="it-IT"/>
        </w:rPr>
      </w:pPr>
      <w:r w:rsidRPr="002951F2">
        <w:rPr>
          <w:rFonts w:cs="Tahoma"/>
          <w:szCs w:val="18"/>
          <w:lang w:val="it-IT"/>
        </w:rPr>
        <w:t>System Center 2012 Configuration Manager è la console di gestione di System Center 2012 Endpoint Protection. Le società dovranno avere la licenza per System Center 2012 Configuration Manager per fornire</w:t>
      </w:r>
      <w:r w:rsidR="00DF13AF">
        <w:rPr>
          <w:rFonts w:cs="Tahoma"/>
          <w:szCs w:val="18"/>
          <w:lang w:val="it-IT"/>
        </w:rPr>
        <w:t> </w:t>
      </w:r>
      <w:r w:rsidRPr="002951F2">
        <w:rPr>
          <w:rFonts w:cs="Tahoma"/>
          <w:szCs w:val="18"/>
          <w:lang w:val="it-IT"/>
        </w:rPr>
        <w:t>funzionalità di gestione a System Center 2012 Endpoint Protection. In alternativa, System Center 2012 Endpoint Protection può essere utilizzato senza funzionalità di gestione e senza dovere acquistare la</w:t>
      </w:r>
      <w:r w:rsidR="00DF13AF">
        <w:rPr>
          <w:rFonts w:cs="Tahoma"/>
          <w:szCs w:val="18"/>
          <w:lang w:val="it-IT"/>
        </w:rPr>
        <w:t> </w:t>
      </w:r>
      <w:r w:rsidRPr="002951F2">
        <w:rPr>
          <w:rFonts w:cs="Tahoma"/>
          <w:szCs w:val="18"/>
          <w:lang w:val="it-IT"/>
        </w:rPr>
        <w:t>licenza per System Center 2012 Configuration Manager.</w:t>
      </w:r>
    </w:p>
    <w:p w:rsidR="009C0902" w:rsidRPr="000724F2" w:rsidRDefault="009C0902" w:rsidP="004F39A9">
      <w:pPr>
        <w:ind w:left="720"/>
        <w:rPr>
          <w:rFonts w:eastAsia="Calibri" w:cs="Tahoma"/>
          <w:szCs w:val="18"/>
          <w:lang w:val="it-IT"/>
        </w:rPr>
      </w:pPr>
    </w:p>
    <w:p w:rsidR="009C0902" w:rsidRPr="000724F2" w:rsidRDefault="009C0902" w:rsidP="00C21BCF">
      <w:pPr>
        <w:ind w:left="720"/>
        <w:rPr>
          <w:lang w:val="it-IT"/>
        </w:rPr>
      </w:pPr>
      <w:r>
        <w:rPr>
          <w:u w:val="single"/>
          <w:lang w:val="it-IT"/>
        </w:rPr>
        <w:t>Home Use Program</w:t>
      </w:r>
      <w:r w:rsidRPr="002951F2">
        <w:rPr>
          <w:lang w:val="it-IT"/>
        </w:rPr>
        <w:t>:</w:t>
      </w:r>
    </w:p>
    <w:p w:rsidR="009C0902" w:rsidRPr="000724F2" w:rsidRDefault="009C0902" w:rsidP="004F39A9">
      <w:pPr>
        <w:ind w:left="720"/>
        <w:rPr>
          <w:rFonts w:cs="Tahoma"/>
          <w:szCs w:val="18"/>
          <w:lang w:val="it-IT"/>
        </w:rPr>
      </w:pPr>
      <w:r w:rsidRPr="002951F2">
        <w:rPr>
          <w:rFonts w:cs="Tahoma"/>
          <w:szCs w:val="18"/>
          <w:lang w:val="it-IT"/>
        </w:rPr>
        <w:t>Le società in possesso di Licenze “Subscription” per Utente attive per System Center 2012 Endpoint Protection si qualificano per il programma Home Use Program.</w:t>
      </w:r>
    </w:p>
    <w:p w:rsidR="009C0902" w:rsidRDefault="009C0902" w:rsidP="004F39A9">
      <w:pPr>
        <w:tabs>
          <w:tab w:val="left" w:pos="1920"/>
        </w:tabs>
        <w:ind w:left="900"/>
        <w:rPr>
          <w:lang w:val="it-IT"/>
        </w:rPr>
      </w:pPr>
      <w:bookmarkStart w:id="1659" w:name="_Toc325609347"/>
      <w:bookmarkStart w:id="1660" w:name="Srv_103TechNetPlusSingleUser"/>
      <w:bookmarkEnd w:id="1659"/>
      <w:bookmarkEnd w:id="1660"/>
    </w:p>
    <w:p w:rsidR="00700390" w:rsidRPr="000724F2" w:rsidRDefault="00700390" w:rsidP="004F39A9">
      <w:pPr>
        <w:tabs>
          <w:tab w:val="left" w:pos="1920"/>
        </w:tabs>
        <w:ind w:left="900"/>
        <w:rPr>
          <w:lang w:val="it-IT"/>
        </w:rPr>
      </w:pPr>
    </w:p>
    <w:p w:rsidR="009C0902" w:rsidRPr="000724F2" w:rsidRDefault="009C0902">
      <w:pPr>
        <w:pStyle w:val="Heading3"/>
        <w:rPr>
          <w:rFonts w:ascii="Tahoma" w:hAnsi="Tahoma" w:cs="Tahoma"/>
          <w:sz w:val="22"/>
          <w:szCs w:val="22"/>
          <w:lang w:val="it-IT"/>
        </w:rPr>
      </w:pPr>
      <w:bookmarkStart w:id="1661" w:name="_104_TechNet_Plus"/>
      <w:bookmarkStart w:id="1662" w:name="_Toc328555391"/>
      <w:bookmarkEnd w:id="1661"/>
      <w:r w:rsidRPr="002951F2">
        <w:rPr>
          <w:rFonts w:ascii="Tahoma" w:hAnsi="Tahoma" w:cs="Tahoma"/>
          <w:caps/>
          <w:color w:val="F66400"/>
          <w:sz w:val="22"/>
          <w:szCs w:val="22"/>
          <w:vertAlign w:val="superscript"/>
          <w:lang w:val="it-IT"/>
        </w:rPr>
        <w:t>104</w:t>
      </w:r>
      <w:r w:rsidRPr="002951F2">
        <w:rPr>
          <w:rFonts w:ascii="Tahoma" w:hAnsi="Tahoma" w:cs="Tahoma"/>
          <w:color w:val="F66400"/>
          <w:sz w:val="22"/>
          <w:szCs w:val="22"/>
          <w:lang w:val="it-IT"/>
        </w:rPr>
        <w:t xml:space="preserve"> TechNet Plus Single User</w:t>
      </w:r>
      <w:bookmarkEnd w:id="1662"/>
    </w:p>
    <w:p w:rsidR="009C0902" w:rsidRPr="000724F2" w:rsidRDefault="009C0902" w:rsidP="004F39A9">
      <w:pPr>
        <w:tabs>
          <w:tab w:val="left" w:pos="2690"/>
        </w:tabs>
        <w:rPr>
          <w:lang w:val="it-IT"/>
        </w:rPr>
      </w:pPr>
      <w:r w:rsidRPr="000724F2">
        <w:rPr>
          <w:lang w:val="it-IT"/>
        </w:rPr>
        <w:tab/>
      </w:r>
    </w:p>
    <w:p w:rsidR="009C0902" w:rsidRPr="000724F2" w:rsidRDefault="009C0902" w:rsidP="004F39A9">
      <w:pPr>
        <w:pStyle w:val="FootnoteBulletLevel1"/>
        <w:ind w:left="907" w:firstLine="0"/>
        <w:rPr>
          <w:rFonts w:ascii="Tahoma" w:hAnsi="Tahoma" w:cs="Tahoma"/>
          <w:sz w:val="18"/>
          <w:szCs w:val="18"/>
          <w:lang w:val="it-IT"/>
        </w:rPr>
      </w:pPr>
      <w:r w:rsidRPr="002951F2">
        <w:rPr>
          <w:rFonts w:ascii="Tahoma" w:hAnsi="Tahoma" w:cs="Tahoma"/>
          <w:sz w:val="18"/>
          <w:szCs w:val="18"/>
          <w:u w:val="single"/>
          <w:lang w:val="it-IT"/>
        </w:rPr>
        <w:t>Percorso di Migrazione per società con TechNet Plus Single Server partecipanti a Software Assurance</w:t>
      </w:r>
      <w:r w:rsidRPr="002951F2">
        <w:rPr>
          <w:rFonts w:ascii="Tahoma" w:hAnsi="Tahoma" w:cs="Tahoma"/>
          <w:sz w:val="18"/>
          <w:szCs w:val="18"/>
          <w:lang w:val="it-IT"/>
        </w:rPr>
        <w:t>.</w:t>
      </w:r>
    </w:p>
    <w:p w:rsidR="009C0902" w:rsidRPr="000724F2" w:rsidRDefault="009C0902" w:rsidP="004F39A9">
      <w:pPr>
        <w:pStyle w:val="FootnoteBulletLevel1"/>
        <w:ind w:left="907" w:firstLine="0"/>
        <w:rPr>
          <w:rFonts w:ascii="Tahoma" w:hAnsi="Tahoma" w:cs="Tahoma"/>
          <w:sz w:val="18"/>
          <w:szCs w:val="18"/>
          <w:lang w:val="it-IT"/>
        </w:rPr>
      </w:pPr>
      <w:r w:rsidRPr="002951F2">
        <w:rPr>
          <w:rFonts w:ascii="Tahoma" w:hAnsi="Tahoma" w:cs="Tahoma"/>
          <w:sz w:val="18"/>
          <w:szCs w:val="18"/>
          <w:lang w:val="it-IT"/>
        </w:rPr>
        <w:t>Le società con copertura Software Assurance in scadenza su TechNet Plus Single Server che intendono rinnovare tale copertura possono acquistare Software Assurance per TechNet Plus Single User o TechNet Plus Direct.</w:t>
      </w:r>
    </w:p>
    <w:p w:rsidR="009C0902" w:rsidRDefault="009C0902" w:rsidP="004F39A9">
      <w:pPr>
        <w:pStyle w:val="EndnoteText"/>
        <w:rPr>
          <w:sz w:val="18"/>
          <w:lang w:val="en-US"/>
        </w:rPr>
      </w:pPr>
      <w:bookmarkStart w:id="1663" w:name="_Toc325609348"/>
      <w:bookmarkStart w:id="1664" w:name="Srv_93Tellme"/>
      <w:bookmarkStart w:id="1665" w:name="Srv_104Tellme"/>
      <w:bookmarkEnd w:id="1663"/>
    </w:p>
    <w:p w:rsidR="00B85551" w:rsidRPr="00B85551" w:rsidRDefault="00B85551" w:rsidP="004F39A9">
      <w:pPr>
        <w:pStyle w:val="EndnoteText"/>
        <w:rPr>
          <w:sz w:val="18"/>
          <w:lang w:val="en-US"/>
        </w:rPr>
      </w:pPr>
    </w:p>
    <w:p w:rsidR="009C0902" w:rsidRPr="002951F2" w:rsidRDefault="009C0902">
      <w:pPr>
        <w:pStyle w:val="Heading3"/>
        <w:rPr>
          <w:rFonts w:ascii="Tahoma" w:hAnsi="Tahoma" w:cs="Tahoma"/>
          <w:sz w:val="22"/>
          <w:szCs w:val="22"/>
        </w:rPr>
      </w:pPr>
      <w:bookmarkStart w:id="1666" w:name="_105_Tellme"/>
      <w:bookmarkStart w:id="1667" w:name="_Toc328555392"/>
      <w:bookmarkEnd w:id="1666"/>
      <w:r w:rsidRPr="002951F2">
        <w:rPr>
          <w:rFonts w:ascii="Tahoma" w:hAnsi="Tahoma" w:cs="Tahoma"/>
          <w:caps/>
          <w:color w:val="F66400"/>
          <w:sz w:val="22"/>
          <w:szCs w:val="22"/>
          <w:vertAlign w:val="superscript"/>
          <w:lang w:val="it-IT"/>
        </w:rPr>
        <w:t>105</w:t>
      </w:r>
      <w:r w:rsidRPr="002951F2">
        <w:rPr>
          <w:rFonts w:ascii="Tahoma" w:hAnsi="Tahoma" w:cs="Tahoma"/>
          <w:color w:val="F66400"/>
          <w:sz w:val="22"/>
          <w:szCs w:val="22"/>
          <w:lang w:val="it-IT"/>
        </w:rPr>
        <w:t xml:space="preserve"> Tellme</w:t>
      </w:r>
      <w:bookmarkEnd w:id="1667"/>
    </w:p>
    <w:bookmarkEnd w:id="1664"/>
    <w:bookmarkEnd w:id="1665"/>
    <w:p w:rsidR="009C0902" w:rsidRDefault="009C0902" w:rsidP="004F39A9">
      <w:pPr>
        <w:rPr>
          <w:rFonts w:cs="Tahoma"/>
          <w:color w:val="404040"/>
          <w:sz w:val="20"/>
        </w:rPr>
      </w:pPr>
    </w:p>
    <w:p w:rsidR="009C0902" w:rsidRPr="002951F2" w:rsidRDefault="009C0902" w:rsidP="004F39A9">
      <w:pPr>
        <w:spacing w:before="120" w:after="120"/>
        <w:ind w:left="907"/>
        <w:rPr>
          <w:rFonts w:cs="Tahoma"/>
          <w:szCs w:val="18"/>
        </w:rPr>
      </w:pPr>
      <w:r w:rsidRPr="002951F2">
        <w:rPr>
          <w:rFonts w:cs="Tahoma"/>
          <w:szCs w:val="18"/>
          <w:u w:val="single"/>
          <w:lang w:val="it-IT"/>
        </w:rPr>
        <w:t>Ordini Tellme</w:t>
      </w:r>
    </w:p>
    <w:p w:rsidR="009C0902" w:rsidRPr="002951F2" w:rsidRDefault="009C0902" w:rsidP="004F39A9">
      <w:pPr>
        <w:ind w:left="907"/>
        <w:rPr>
          <w:rFonts w:cs="Tahoma"/>
          <w:szCs w:val="18"/>
        </w:rPr>
      </w:pPr>
      <w:r w:rsidRPr="002951F2">
        <w:rPr>
          <w:rFonts w:cs="Tahoma"/>
          <w:szCs w:val="18"/>
          <w:lang w:val="it-IT"/>
        </w:rPr>
        <w:t>“Ordine Tellme” è il documento presentato dalla società e approvato da Microsoft che riporta nel dettaglio</w:t>
      </w:r>
      <w:r w:rsidR="00DF13AF">
        <w:rPr>
          <w:rFonts w:cs="Tahoma"/>
          <w:szCs w:val="18"/>
          <w:lang w:val="it-IT"/>
        </w:rPr>
        <w:t> </w:t>
      </w:r>
      <w:r w:rsidRPr="002951F2">
        <w:rPr>
          <w:rFonts w:cs="Tahoma"/>
          <w:szCs w:val="18"/>
          <w:lang w:val="it-IT"/>
        </w:rPr>
        <w:t>il livello di servizio ordinato, l</w:t>
      </w:r>
      <w:r w:rsidR="00A6407A">
        <w:rPr>
          <w:rFonts w:cs="Tahoma"/>
          <w:szCs w:val="18"/>
          <w:lang w:val="it-IT"/>
        </w:rPr>
        <w:t>’</w:t>
      </w:r>
      <w:r w:rsidRPr="002951F2">
        <w:rPr>
          <w:rFonts w:cs="Tahoma"/>
          <w:szCs w:val="18"/>
          <w:lang w:val="it-IT"/>
        </w:rPr>
        <w:t>applicazione specifica per il progetto, i requisiti di connettività backend e di rete, la configurazione degli account, i dettagli della fornitura e altre voci richieste che riguardano il servizio.</w:t>
      </w:r>
    </w:p>
    <w:p w:rsidR="009C0902" w:rsidRDefault="009C0902" w:rsidP="004F39A9">
      <w:pPr>
        <w:ind w:left="900"/>
        <w:rPr>
          <w:rFonts w:cs="Tahoma"/>
          <w:szCs w:val="20"/>
        </w:rPr>
      </w:pPr>
    </w:p>
    <w:p w:rsidR="009C0902" w:rsidRPr="000724F2" w:rsidRDefault="009C0902" w:rsidP="004F39A9">
      <w:pPr>
        <w:ind w:left="907"/>
        <w:rPr>
          <w:rFonts w:cs="Tahoma"/>
          <w:szCs w:val="18"/>
          <w:lang w:val="fr-FR"/>
        </w:rPr>
      </w:pPr>
      <w:r w:rsidRPr="002951F2">
        <w:rPr>
          <w:rFonts w:cs="Tahoma"/>
          <w:szCs w:val="18"/>
          <w:lang w:val="it-IT"/>
        </w:rPr>
        <w:t>Le società devono presentare un Ordine Tellme per ogni Servizio Tellme di cui acquistano le licenze.</w:t>
      </w:r>
    </w:p>
    <w:p w:rsidR="009C0902" w:rsidRPr="000724F2" w:rsidRDefault="009C0902" w:rsidP="004F39A9">
      <w:pPr>
        <w:rPr>
          <w:rFonts w:cs="Arial"/>
          <w:szCs w:val="20"/>
          <w:lang w:val="fr-FR"/>
        </w:rPr>
      </w:pPr>
    </w:p>
    <w:p w:rsidR="009C0902" w:rsidRPr="00D71EC3" w:rsidRDefault="009C0902" w:rsidP="004F39A9">
      <w:pPr>
        <w:spacing w:before="120" w:after="120"/>
        <w:ind w:left="907"/>
        <w:rPr>
          <w:rFonts w:cs="Tahoma"/>
          <w:szCs w:val="18"/>
        </w:rPr>
      </w:pPr>
      <w:r w:rsidRPr="002951F2">
        <w:rPr>
          <w:rFonts w:cs="Tahoma"/>
          <w:szCs w:val="18"/>
          <w:u w:val="single"/>
          <w:lang w:val="it-IT"/>
        </w:rPr>
        <w:t>Licenze “Subscription” Add-on e Minuti in Eccesso</w:t>
      </w:r>
    </w:p>
    <w:p w:rsidR="009C0902" w:rsidRPr="00D71EC3" w:rsidRDefault="009C0902" w:rsidP="004F39A9">
      <w:pPr>
        <w:ind w:left="907"/>
        <w:rPr>
          <w:rFonts w:cs="Tahoma"/>
          <w:szCs w:val="18"/>
          <w:lang w:val="it-IT"/>
        </w:rPr>
      </w:pPr>
      <w:r w:rsidRPr="002951F2">
        <w:rPr>
          <w:rFonts w:cs="Tahoma"/>
          <w:szCs w:val="18"/>
          <w:lang w:val="it-IT"/>
        </w:rPr>
        <w:t>Ogni Add-on SL è composto da 1.000 minuti al mese. Le società potranno acquistare più SL Add-on per aumentare i minuti mensili. I minuti non utilizzati possono essere cumulati a quelli del mese successivo fino alla ricorrenza annuale dell</w:t>
      </w:r>
      <w:r w:rsidR="00A6407A">
        <w:rPr>
          <w:rFonts w:cs="Tahoma"/>
          <w:szCs w:val="18"/>
          <w:lang w:val="it-IT"/>
        </w:rPr>
        <w:t>’</w:t>
      </w:r>
      <w:r w:rsidRPr="002951F2">
        <w:rPr>
          <w:rFonts w:cs="Tahoma"/>
          <w:szCs w:val="18"/>
          <w:lang w:val="it-IT"/>
        </w:rPr>
        <w:t>iscrizione. In tale data, tutti i minuti non utilizzati accumulati fino a quel momento scadranno/andranno persi.</w:t>
      </w:r>
      <w:r w:rsidRPr="000724F2">
        <w:rPr>
          <w:rFonts w:cs="Tahoma"/>
          <w:szCs w:val="18"/>
          <w:lang w:val="it-IT"/>
        </w:rPr>
        <w:t xml:space="preserve"> </w:t>
      </w:r>
      <w:r w:rsidRPr="002951F2">
        <w:rPr>
          <w:rFonts w:cs="Tahoma"/>
          <w:szCs w:val="18"/>
          <w:lang w:val="it-IT"/>
        </w:rPr>
        <w:t>Analogamente, le società potranno superare il numero di minuti accumulati in un mese, di mese in mese, fintanto che il numero totale di minuti utilizzati non supererà il numero totale di minuti che le società possono accumulare in un qualunque anno del periodo di validità dell</w:t>
      </w:r>
      <w:r w:rsidR="00A6407A">
        <w:rPr>
          <w:rFonts w:cs="Tahoma"/>
          <w:szCs w:val="18"/>
          <w:lang w:val="it-IT"/>
        </w:rPr>
        <w:t>’</w:t>
      </w:r>
      <w:r w:rsidRPr="002951F2">
        <w:rPr>
          <w:rFonts w:cs="Tahoma"/>
          <w:szCs w:val="18"/>
          <w:lang w:val="it-IT"/>
        </w:rPr>
        <w:t>iscrizione.</w:t>
      </w:r>
    </w:p>
    <w:p w:rsidR="009C0902" w:rsidRPr="00D71EC3" w:rsidRDefault="009C0902" w:rsidP="004F39A9">
      <w:pPr>
        <w:ind w:left="900"/>
        <w:rPr>
          <w:rFonts w:cs="Tahoma"/>
          <w:szCs w:val="20"/>
          <w:lang w:val="it-IT"/>
        </w:rPr>
      </w:pPr>
    </w:p>
    <w:p w:rsidR="009C0902" w:rsidRPr="00D71EC3" w:rsidRDefault="009C0902" w:rsidP="004F39A9">
      <w:pPr>
        <w:ind w:left="907"/>
        <w:rPr>
          <w:rFonts w:cs="Tahoma"/>
          <w:szCs w:val="18"/>
          <w:lang w:val="it-IT"/>
        </w:rPr>
      </w:pPr>
      <w:r w:rsidRPr="002951F2">
        <w:rPr>
          <w:rFonts w:cs="Tahoma"/>
          <w:szCs w:val="18"/>
          <w:lang w:val="it-IT"/>
        </w:rPr>
        <w:t>Le società che superano il numero di minuti che possono accumulare in un qualunque anno del periodo di</w:t>
      </w:r>
      <w:r w:rsidR="00DF13AF" w:rsidRPr="00D71EC3">
        <w:rPr>
          <w:lang w:val="it-IT"/>
        </w:rPr>
        <w:t> </w:t>
      </w:r>
      <w:r w:rsidRPr="002951F2">
        <w:rPr>
          <w:rFonts w:cs="Tahoma"/>
          <w:szCs w:val="18"/>
          <w:lang w:val="it-IT"/>
        </w:rPr>
        <w:t>validità dell</w:t>
      </w:r>
      <w:r w:rsidR="00A6407A">
        <w:rPr>
          <w:rFonts w:cs="Tahoma"/>
          <w:szCs w:val="18"/>
          <w:lang w:val="it-IT"/>
        </w:rPr>
        <w:t>’</w:t>
      </w:r>
      <w:r w:rsidRPr="002951F2">
        <w:rPr>
          <w:rFonts w:cs="Tahoma"/>
          <w:szCs w:val="18"/>
          <w:lang w:val="it-IT"/>
        </w:rPr>
        <w:t>iscrizione ai sensi delle SL Add-on devono acquistare “minuti in eccedenza”, a copertura dei</w:t>
      </w:r>
      <w:r w:rsidR="00DF13AF">
        <w:rPr>
          <w:rFonts w:cs="Tahoma"/>
          <w:szCs w:val="18"/>
          <w:lang w:val="it-IT"/>
        </w:rPr>
        <w:t> </w:t>
      </w:r>
      <w:r w:rsidRPr="002951F2">
        <w:rPr>
          <w:rFonts w:cs="Tahoma"/>
          <w:szCs w:val="18"/>
          <w:lang w:val="it-IT"/>
        </w:rPr>
        <w:t>minuti consumati in eccesso rispetto al monte minuti per l</w:t>
      </w:r>
      <w:r w:rsidR="00A6407A">
        <w:rPr>
          <w:rFonts w:cs="Tahoma"/>
          <w:szCs w:val="18"/>
          <w:lang w:val="it-IT"/>
        </w:rPr>
        <w:t>’</w:t>
      </w:r>
      <w:r w:rsidRPr="002951F2">
        <w:rPr>
          <w:rFonts w:cs="Tahoma"/>
          <w:szCs w:val="18"/>
          <w:lang w:val="it-IT"/>
        </w:rPr>
        <w:t>anno.</w:t>
      </w:r>
    </w:p>
    <w:p w:rsidR="009C0902" w:rsidRPr="00D71EC3" w:rsidRDefault="009C0902" w:rsidP="004F39A9">
      <w:pPr>
        <w:ind w:left="907"/>
        <w:rPr>
          <w:rFonts w:cs="Tahoma"/>
          <w:szCs w:val="18"/>
          <w:lang w:val="it-IT"/>
        </w:rPr>
      </w:pPr>
      <w:r w:rsidRPr="002951F2">
        <w:rPr>
          <w:rFonts w:cs="Tahoma"/>
          <w:szCs w:val="18"/>
          <w:lang w:val="it-IT"/>
        </w:rPr>
        <w:t>Fare riferimento all</w:t>
      </w:r>
      <w:r w:rsidR="00A6407A">
        <w:rPr>
          <w:rFonts w:cs="Tahoma"/>
          <w:szCs w:val="18"/>
          <w:lang w:val="it-IT"/>
        </w:rPr>
        <w:t>’</w:t>
      </w:r>
      <w:hyperlink w:anchor="_Section_5_–" w:history="1">
        <w:r w:rsidRPr="002951F2">
          <w:rPr>
            <w:rStyle w:val="Hyperlink"/>
            <w:rFonts w:cs="Tahoma"/>
            <w:szCs w:val="18"/>
            <w:lang w:val="it-IT"/>
          </w:rPr>
          <w:t>Articolo 5</w:t>
        </w:r>
      </w:hyperlink>
      <w:r w:rsidRPr="002951F2">
        <w:rPr>
          <w:rFonts w:cs="Tahoma"/>
          <w:color w:val="000000"/>
          <w:szCs w:val="18"/>
          <w:lang w:val="it-IT"/>
        </w:rPr>
        <w:t xml:space="preserve"> per i prezzi dei servizi online e le condizioni di pagamento.</w:t>
      </w:r>
    </w:p>
    <w:p w:rsidR="009C0902" w:rsidRPr="00D71EC3" w:rsidRDefault="009C0902" w:rsidP="00130C3F">
      <w:pPr>
        <w:spacing w:before="120" w:after="120"/>
        <w:ind w:left="907"/>
        <w:contextualSpacing/>
        <w:rPr>
          <w:rFonts w:cs="Tahoma"/>
          <w:szCs w:val="20"/>
          <w:u w:val="single"/>
          <w:lang w:val="it-IT"/>
        </w:rPr>
      </w:pPr>
    </w:p>
    <w:p w:rsidR="009C0902" w:rsidRPr="00D71EC3" w:rsidRDefault="009C0902" w:rsidP="004F39A9">
      <w:pPr>
        <w:spacing w:before="120" w:after="120"/>
        <w:ind w:left="907"/>
        <w:rPr>
          <w:rFonts w:cs="Tahoma"/>
          <w:szCs w:val="18"/>
          <w:lang w:val="it-IT"/>
        </w:rPr>
      </w:pPr>
      <w:r w:rsidRPr="002951F2">
        <w:rPr>
          <w:rFonts w:cs="Tahoma"/>
          <w:szCs w:val="18"/>
          <w:u w:val="single"/>
          <w:lang w:val="it-IT"/>
        </w:rPr>
        <w:t>Requisito Minimo per le Porte</w:t>
      </w:r>
    </w:p>
    <w:p w:rsidR="009C0902" w:rsidRPr="00D71EC3" w:rsidRDefault="009C0902" w:rsidP="004F39A9">
      <w:pPr>
        <w:ind w:left="907"/>
        <w:rPr>
          <w:rFonts w:cs="Tahoma"/>
          <w:szCs w:val="18"/>
          <w:lang w:val="it-IT"/>
        </w:rPr>
      </w:pPr>
      <w:r w:rsidRPr="002951F2">
        <w:rPr>
          <w:rFonts w:cs="Tahoma"/>
          <w:szCs w:val="18"/>
          <w:lang w:val="it-IT"/>
        </w:rPr>
        <w:t>Le società accettano di mantenere un minimo di 25 porte durante il periodo di validità delle licenze “Subscription” Tellme.</w:t>
      </w:r>
    </w:p>
    <w:p w:rsidR="009C0902" w:rsidRPr="00D71EC3" w:rsidRDefault="009C0902" w:rsidP="004F39A9">
      <w:pPr>
        <w:spacing w:before="120" w:after="120"/>
        <w:ind w:left="907"/>
        <w:rPr>
          <w:rFonts w:cs="Tahoma"/>
          <w:szCs w:val="18"/>
          <w:lang w:val="it-IT"/>
        </w:rPr>
      </w:pPr>
      <w:r w:rsidRPr="002951F2">
        <w:rPr>
          <w:rFonts w:cs="Tahoma"/>
          <w:szCs w:val="18"/>
          <w:u w:val="single"/>
          <w:lang w:val="it-IT"/>
        </w:rPr>
        <w:t>Limitazione sul Servizio</w:t>
      </w:r>
    </w:p>
    <w:p w:rsidR="009C0902" w:rsidRDefault="009C0902" w:rsidP="004F39A9">
      <w:pPr>
        <w:ind w:left="907"/>
        <w:rPr>
          <w:rFonts w:cs="Tahoma"/>
          <w:szCs w:val="18"/>
          <w:lang w:val="it-IT"/>
        </w:rPr>
      </w:pPr>
      <w:r w:rsidRPr="006C09A0">
        <w:rPr>
          <w:rFonts w:cs="Tahoma"/>
          <w:szCs w:val="18"/>
          <w:lang w:val="it-IT"/>
        </w:rPr>
        <w:t>Microsoft non provvederà al passaggio interno delle chiamate delle società da e verso la piattaforma della</w:t>
      </w:r>
      <w:r w:rsidR="00DF13AF">
        <w:rPr>
          <w:rFonts w:cs="Tahoma"/>
          <w:szCs w:val="18"/>
          <w:lang w:val="it-IT"/>
        </w:rPr>
        <w:t> </w:t>
      </w:r>
      <w:r w:rsidRPr="006C09A0">
        <w:rPr>
          <w:rFonts w:cs="Tahoma"/>
          <w:szCs w:val="18"/>
          <w:lang w:val="it-IT"/>
        </w:rPr>
        <w:t>società che utilizza le sue Applicazioni IVR.</w:t>
      </w:r>
      <w:r w:rsidRPr="00D71EC3">
        <w:rPr>
          <w:rFonts w:cs="Tahoma"/>
          <w:szCs w:val="18"/>
          <w:lang w:val="it-IT"/>
        </w:rPr>
        <w:t xml:space="preserve"> </w:t>
      </w:r>
      <w:r w:rsidRPr="006C09A0">
        <w:rPr>
          <w:rFonts w:cs="Tahoma"/>
          <w:szCs w:val="18"/>
          <w:lang w:val="it-IT"/>
        </w:rPr>
        <w:t>Le società sono responsabili del trasporto delle telecomunicazioni alla piattaforma Tellme, compresi tutti i costi e la gestione.</w:t>
      </w:r>
      <w:r w:rsidRPr="000724F2">
        <w:rPr>
          <w:rFonts w:cs="Tahoma"/>
          <w:szCs w:val="18"/>
          <w:lang w:val="fr-FR"/>
        </w:rPr>
        <w:t xml:space="preserve"> </w:t>
      </w:r>
      <w:r w:rsidRPr="006C09A0">
        <w:rPr>
          <w:rFonts w:cs="Tahoma"/>
          <w:szCs w:val="18"/>
          <w:lang w:val="it-IT"/>
        </w:rPr>
        <w:t>Le società sono altresì responsabili della prova di carico della piattaforma Tellme, del ripristino di emergenza e della fornitura e</w:t>
      </w:r>
      <w:r w:rsidR="00DF13AF">
        <w:rPr>
          <w:rFonts w:cs="Tahoma"/>
          <w:szCs w:val="18"/>
          <w:lang w:val="it-IT"/>
        </w:rPr>
        <w:t> </w:t>
      </w:r>
      <w:r w:rsidRPr="006C09A0">
        <w:rPr>
          <w:rFonts w:cs="Tahoma"/>
          <w:szCs w:val="18"/>
          <w:lang w:val="it-IT"/>
        </w:rPr>
        <w:t>acquisizione di tutti i numeri gratuiti.</w:t>
      </w:r>
    </w:p>
    <w:p w:rsidR="00474915" w:rsidRPr="008A4DE0" w:rsidRDefault="00474915" w:rsidP="00474915">
      <w:pPr>
        <w:pStyle w:val="EndnoteText"/>
        <w:rPr>
          <w:rFonts w:ascii="Tahoma" w:hAnsi="Tahoma" w:cs="Tahoma"/>
          <w:sz w:val="18"/>
          <w:lang w:val="fr-FR" w:eastAsia="en-US"/>
        </w:rPr>
      </w:pPr>
    </w:p>
    <w:p w:rsidR="009C0902" w:rsidRPr="000724F2" w:rsidRDefault="009C0902" w:rsidP="004F39A9">
      <w:pPr>
        <w:spacing w:before="120" w:after="120"/>
        <w:ind w:left="907"/>
        <w:rPr>
          <w:rFonts w:cs="Tahoma"/>
          <w:szCs w:val="18"/>
          <w:lang w:val="fr-FR"/>
        </w:rPr>
      </w:pPr>
      <w:r w:rsidRPr="006C09A0">
        <w:rPr>
          <w:rFonts w:cs="Tahoma"/>
          <w:szCs w:val="18"/>
          <w:u w:val="single"/>
          <w:lang w:val="it-IT"/>
        </w:rPr>
        <w:t>Condizioni Aggiuntive per le società che acquistano licenze “Subscription” Tellme direttamente da Microsoft</w:t>
      </w:r>
    </w:p>
    <w:p w:rsidR="009C0902" w:rsidRPr="000724F2" w:rsidRDefault="009C0902" w:rsidP="004F39A9">
      <w:pPr>
        <w:ind w:left="907"/>
        <w:rPr>
          <w:rFonts w:cs="Tahoma"/>
          <w:szCs w:val="18"/>
          <w:lang w:val="fr-FR"/>
        </w:rPr>
      </w:pPr>
      <w:r w:rsidRPr="006C09A0">
        <w:rPr>
          <w:rFonts w:cs="Tahoma"/>
          <w:szCs w:val="18"/>
          <w:lang w:val="it-IT"/>
        </w:rPr>
        <w:t>Nonostante le eventuali disposizioni contrarie contenute nei contratti delle società, negli elenchi prezzi cliente (Customer Prices Sheet) e nella documentazione relativa agli ordini, tutti i prezzi e i corrispettivi non includono imposte e tasse estere, federali, statali, locali o altre imposte e tasse governative, imposte sullo svolgimento di attività commerciali, dazi, diritti, corrispettivi, accise o tariffe, nonché spese o somme analoghe, dovute in seguito a o in relazione alle transazioni contemplate dal contratto della società, di seguito denominati collettivamente “Imposte”.</w:t>
      </w:r>
      <w:r w:rsidRPr="000724F2">
        <w:rPr>
          <w:rFonts w:cs="Tahoma"/>
          <w:szCs w:val="18"/>
          <w:lang w:val="fr-FR"/>
        </w:rPr>
        <w:t xml:space="preserve"> </w:t>
      </w:r>
      <w:r w:rsidRPr="006C09A0">
        <w:rPr>
          <w:rFonts w:cs="Tahoma"/>
          <w:szCs w:val="18"/>
          <w:lang w:val="it-IT"/>
        </w:rPr>
        <w:t>La società si assume la responsabilità di tali Imposte e</w:t>
      </w:r>
      <w:r w:rsidR="00130C3F">
        <w:rPr>
          <w:rFonts w:cs="Tahoma"/>
          <w:szCs w:val="18"/>
          <w:lang w:val="it-IT"/>
        </w:rPr>
        <w:t> </w:t>
      </w:r>
      <w:r w:rsidRPr="006C09A0">
        <w:rPr>
          <w:rFonts w:cs="Tahoma"/>
          <w:szCs w:val="18"/>
          <w:lang w:val="it-IT"/>
        </w:rPr>
        <w:t>provvederà al loro pagamento (imposte sulle vendite, l</w:t>
      </w:r>
      <w:r w:rsidR="00A6407A">
        <w:rPr>
          <w:rFonts w:cs="Tahoma"/>
          <w:szCs w:val="18"/>
          <w:lang w:val="it-IT"/>
        </w:rPr>
        <w:t>’</w:t>
      </w:r>
      <w:r w:rsidRPr="006C09A0">
        <w:rPr>
          <w:rFonts w:cs="Tahoma"/>
          <w:szCs w:val="18"/>
          <w:lang w:val="it-IT"/>
        </w:rPr>
        <w:t>utilizzo o imposte analoghe sullo svolgimento di</w:t>
      </w:r>
      <w:r w:rsidR="00130C3F">
        <w:rPr>
          <w:rFonts w:cs="Tahoma"/>
          <w:szCs w:val="18"/>
          <w:lang w:val="it-IT"/>
        </w:rPr>
        <w:t> </w:t>
      </w:r>
      <w:r w:rsidRPr="006C09A0">
        <w:rPr>
          <w:rFonts w:cs="Tahoma"/>
          <w:szCs w:val="18"/>
          <w:lang w:val="it-IT"/>
        </w:rPr>
        <w:t>attività commerciali, corrispettivi o somme analoghe).</w:t>
      </w:r>
      <w:r w:rsidRPr="000724F2">
        <w:rPr>
          <w:rFonts w:cs="Tahoma"/>
          <w:szCs w:val="18"/>
          <w:lang w:val="fr-FR"/>
        </w:rPr>
        <w:t xml:space="preserve"> </w:t>
      </w:r>
      <w:r w:rsidRPr="006C09A0">
        <w:rPr>
          <w:rFonts w:cs="Tahoma"/>
          <w:szCs w:val="18"/>
          <w:lang w:val="it-IT"/>
        </w:rPr>
        <w:t>Qualora la società fornisca a Microsoft un</w:t>
      </w:r>
      <w:r w:rsidR="00A6407A">
        <w:rPr>
          <w:rFonts w:cs="Tahoma"/>
          <w:szCs w:val="18"/>
          <w:lang w:val="it-IT"/>
        </w:rPr>
        <w:t>’</w:t>
      </w:r>
      <w:r w:rsidRPr="006C09A0">
        <w:rPr>
          <w:rFonts w:cs="Tahoma"/>
          <w:szCs w:val="18"/>
          <w:lang w:val="it-IT"/>
        </w:rPr>
        <w:t>autorizzazione al versamento diretto, un certificato di esenzione per la vendita a fini di rivendita, un</w:t>
      </w:r>
      <w:r w:rsidR="00DF13AF">
        <w:rPr>
          <w:rFonts w:cs="Tahoma"/>
          <w:szCs w:val="18"/>
          <w:lang w:val="it-IT"/>
        </w:rPr>
        <w:t> </w:t>
      </w:r>
      <w:r w:rsidRPr="006C09A0">
        <w:rPr>
          <w:rFonts w:cs="Tahoma"/>
          <w:szCs w:val="18"/>
          <w:lang w:val="it-IT"/>
        </w:rPr>
        <w:t>certificato di esenzione dalle imposte sulle vendite o altri certificati pertinenti accettabili per Microsoft e</w:t>
      </w:r>
      <w:r w:rsidR="00DF13AF">
        <w:rPr>
          <w:rFonts w:cs="Tahoma"/>
          <w:szCs w:val="18"/>
          <w:lang w:val="it-IT"/>
        </w:rPr>
        <w:t> </w:t>
      </w:r>
      <w:r w:rsidRPr="006C09A0">
        <w:rPr>
          <w:rFonts w:cs="Tahoma"/>
          <w:szCs w:val="18"/>
          <w:lang w:val="it-IT"/>
        </w:rPr>
        <w:t>l</w:t>
      </w:r>
      <w:r w:rsidR="00A6407A">
        <w:rPr>
          <w:rFonts w:cs="Tahoma"/>
          <w:szCs w:val="18"/>
          <w:lang w:val="it-IT"/>
        </w:rPr>
        <w:t>’</w:t>
      </w:r>
      <w:r w:rsidRPr="006C09A0">
        <w:rPr>
          <w:rFonts w:cs="Tahoma"/>
          <w:szCs w:val="18"/>
          <w:lang w:val="it-IT"/>
        </w:rPr>
        <w:t>autorità tributaria competente, Microsoft non riscuoterà, né fatturerà le Imposte incluse in tali certificati a partire dalla data in cui i certificati verranno ricevuti da Microsoft nella forma appropriata.</w:t>
      </w:r>
      <w:r w:rsidRPr="000724F2">
        <w:rPr>
          <w:rFonts w:cs="Tahoma"/>
          <w:szCs w:val="18"/>
          <w:lang w:val="fr-FR"/>
        </w:rPr>
        <w:t xml:space="preserve"> </w:t>
      </w:r>
      <w:r w:rsidRPr="006C09A0">
        <w:rPr>
          <w:rFonts w:cs="Tahoma"/>
          <w:szCs w:val="18"/>
          <w:lang w:val="it-IT"/>
        </w:rPr>
        <w:t>La</w:t>
      </w:r>
      <w:r w:rsidR="00DF13AF">
        <w:rPr>
          <w:rFonts w:cs="Tahoma"/>
          <w:szCs w:val="18"/>
          <w:lang w:val="it-IT"/>
        </w:rPr>
        <w:t> </w:t>
      </w:r>
      <w:r w:rsidRPr="006C09A0">
        <w:rPr>
          <w:rFonts w:cs="Tahoma"/>
          <w:szCs w:val="18"/>
          <w:lang w:val="it-IT"/>
        </w:rPr>
        <w:t>Società accetta di indennizzare, difendere e manlevare Microsoft da qualsiasi imposta, reclamo, azione legale, costo (comprese, a titolo esemplificativo, le spese legali) e da qualunque altra responsabilità, di qualsiasi natura, relativa a tali imposte.</w:t>
      </w:r>
    </w:p>
    <w:p w:rsidR="009C0902" w:rsidRPr="000724F2" w:rsidRDefault="009C0902" w:rsidP="004F39A9">
      <w:pPr>
        <w:rPr>
          <w:szCs w:val="20"/>
          <w:lang w:val="fr-FR"/>
        </w:rPr>
      </w:pPr>
      <w:bookmarkStart w:id="1668" w:name="_92_Visual_Studio"/>
      <w:bookmarkStart w:id="1669" w:name="_Toc325609349"/>
      <w:bookmarkStart w:id="1670" w:name="Srv_105VDIStandardandPremiumSuites"/>
      <w:bookmarkStart w:id="1671" w:name="Srv_94VSLoadTestVirtualUserPack10"/>
      <w:bookmarkEnd w:id="1668"/>
      <w:bookmarkEnd w:id="1669"/>
      <w:bookmarkEnd w:id="1670"/>
      <w:bookmarkEnd w:id="1671"/>
    </w:p>
    <w:p w:rsidR="00B85551" w:rsidRPr="000724F2" w:rsidRDefault="00B85551" w:rsidP="004F39A9">
      <w:pPr>
        <w:ind w:left="900"/>
        <w:rPr>
          <w:lang w:val="fr-FR"/>
        </w:rPr>
      </w:pPr>
    </w:p>
    <w:p w:rsidR="009C0902" w:rsidRPr="000724F2" w:rsidRDefault="009C0902" w:rsidP="004F39A9">
      <w:pPr>
        <w:pStyle w:val="Heading3"/>
        <w:rPr>
          <w:rFonts w:ascii="Tahoma" w:hAnsi="Tahoma" w:cs="Tahoma"/>
          <w:sz w:val="22"/>
          <w:szCs w:val="22"/>
          <w:lang w:val="fr-FR"/>
        </w:rPr>
      </w:pPr>
      <w:bookmarkStart w:id="1672" w:name="_106_VDI_Standard"/>
      <w:bookmarkStart w:id="1673" w:name="_Toc328555393"/>
      <w:bookmarkEnd w:id="1672"/>
      <w:r w:rsidRPr="006C09A0">
        <w:rPr>
          <w:rFonts w:ascii="Tahoma" w:hAnsi="Tahoma" w:cs="Tahoma"/>
          <w:caps/>
          <w:color w:val="FF7415"/>
          <w:sz w:val="22"/>
          <w:szCs w:val="22"/>
          <w:vertAlign w:val="superscript"/>
          <w:lang w:val="it-IT"/>
        </w:rPr>
        <w:t>106</w:t>
      </w:r>
      <w:r w:rsidRPr="006C09A0">
        <w:rPr>
          <w:rFonts w:ascii="Tahoma" w:hAnsi="Tahoma" w:cs="Tahoma"/>
          <w:color w:val="FF7415"/>
          <w:sz w:val="22"/>
          <w:szCs w:val="22"/>
          <w:lang w:val="it-IT"/>
        </w:rPr>
        <w:t xml:space="preserve"> VDI Standard e Premium Suite</w:t>
      </w:r>
      <w:bookmarkEnd w:id="1673"/>
    </w:p>
    <w:p w:rsidR="009C0902" w:rsidRPr="000724F2" w:rsidRDefault="009C0902" w:rsidP="004F39A9">
      <w:pPr>
        <w:ind w:left="360"/>
        <w:rPr>
          <w:color w:val="F66400"/>
          <w:lang w:val="fr-FR"/>
        </w:rPr>
      </w:pPr>
    </w:p>
    <w:p w:rsidR="009C0902" w:rsidRPr="006C09A0" w:rsidRDefault="009C0902" w:rsidP="004F39A9">
      <w:pPr>
        <w:pStyle w:val="EndnoteText"/>
        <w:ind w:left="907"/>
        <w:rPr>
          <w:rFonts w:ascii="Tahoma" w:hAnsi="Tahoma" w:cs="Tahoma"/>
          <w:sz w:val="18"/>
          <w:szCs w:val="18"/>
        </w:rPr>
      </w:pPr>
      <w:r w:rsidRPr="006C09A0">
        <w:rPr>
          <w:rFonts w:ascii="Tahoma" w:hAnsi="Tahoma" w:cs="Tahoma"/>
          <w:color w:val="000000"/>
          <w:sz w:val="18"/>
          <w:szCs w:val="18"/>
          <w:lang w:val="it-IT"/>
        </w:rPr>
        <w:t>Prodotti End-Of-Life (EOL) che non verranno più offerti.</w:t>
      </w:r>
      <w:r w:rsidRPr="006C09A0">
        <w:rPr>
          <w:rFonts w:ascii="Tahoma" w:hAnsi="Tahoma" w:cs="Tahoma"/>
          <w:sz w:val="18"/>
          <w:szCs w:val="18"/>
        </w:rPr>
        <w:t xml:space="preserve"> </w:t>
      </w:r>
      <w:r w:rsidRPr="006C09A0">
        <w:rPr>
          <w:rFonts w:ascii="Tahoma" w:hAnsi="Tahoma" w:cs="Tahoma"/>
          <w:color w:val="000000"/>
          <w:sz w:val="18"/>
          <w:szCs w:val="18"/>
          <w:lang w:val="it-IT"/>
        </w:rPr>
        <w:t>Le società con Contratto Enterprise possono fare riferimento alle versioni precedenti dei Diritti di Utilizzo del Prodotto per informazioni sui diritti sull</w:t>
      </w:r>
      <w:r w:rsidR="00A6407A">
        <w:rPr>
          <w:rFonts w:ascii="Tahoma" w:hAnsi="Tahoma" w:cs="Tahoma"/>
          <w:color w:val="000000"/>
          <w:sz w:val="18"/>
          <w:szCs w:val="18"/>
          <w:lang w:val="it-IT"/>
        </w:rPr>
        <w:t>’</w:t>
      </w:r>
      <w:r w:rsidRPr="006C09A0">
        <w:rPr>
          <w:rFonts w:ascii="Tahoma" w:hAnsi="Tahoma" w:cs="Tahoma"/>
          <w:color w:val="000000"/>
          <w:sz w:val="18"/>
          <w:szCs w:val="18"/>
          <w:lang w:val="it-IT"/>
        </w:rPr>
        <w:t>utilizzo.</w:t>
      </w:r>
    </w:p>
    <w:p w:rsidR="009C0902" w:rsidRPr="00423037" w:rsidRDefault="009C0902" w:rsidP="004F39A9">
      <w:pPr>
        <w:pStyle w:val="EndnoteText"/>
        <w:rPr>
          <w:rFonts w:ascii="Tahoma" w:hAnsi="Tahoma" w:cs="Tahoma"/>
          <w:color w:val="000000"/>
          <w:sz w:val="18"/>
        </w:rPr>
      </w:pPr>
      <w:bookmarkStart w:id="1674" w:name="Srv_106VSLoadTestVirtualUserPack2010"/>
      <w:bookmarkStart w:id="1675" w:name="_Toc325609350"/>
      <w:bookmarkEnd w:id="1674"/>
      <w:bookmarkEnd w:id="1675"/>
    </w:p>
    <w:p w:rsidR="009C0902" w:rsidRPr="006C09A0" w:rsidRDefault="009C0902" w:rsidP="00700390">
      <w:pPr>
        <w:pStyle w:val="Heading2"/>
        <w:ind w:left="0"/>
        <w:rPr>
          <w:rFonts w:ascii="Tahoma" w:hAnsi="Tahoma" w:cs="Tahoma"/>
          <w:sz w:val="22"/>
          <w:szCs w:val="22"/>
        </w:rPr>
      </w:pPr>
      <w:bookmarkStart w:id="1676" w:name="_107_Visual_Studio"/>
      <w:bookmarkStart w:id="1677" w:name="_Toc328555394"/>
      <w:bookmarkEnd w:id="1676"/>
      <w:r w:rsidRPr="006C09A0">
        <w:rPr>
          <w:rFonts w:ascii="Tahoma" w:hAnsi="Tahoma" w:cs="Tahoma"/>
          <w:caps/>
          <w:color w:val="FF6600"/>
          <w:sz w:val="22"/>
          <w:szCs w:val="22"/>
          <w:vertAlign w:val="superscript"/>
          <w:lang w:val="it-IT"/>
        </w:rPr>
        <w:t>107</w:t>
      </w:r>
      <w:r w:rsidRPr="006C09A0">
        <w:rPr>
          <w:rFonts w:ascii="Tahoma" w:hAnsi="Tahoma" w:cs="Tahoma"/>
          <w:color w:val="FF6600"/>
          <w:sz w:val="22"/>
          <w:szCs w:val="22"/>
          <w:lang w:val="it-IT"/>
        </w:rPr>
        <w:t xml:space="preserve"> Visual Studio Load Test Virtual User Pack 2010</w:t>
      </w:r>
      <w:bookmarkEnd w:id="1677"/>
    </w:p>
    <w:p w:rsidR="009C0902" w:rsidRPr="00BD6556" w:rsidRDefault="009C0902" w:rsidP="00700390">
      <w:pPr>
        <w:contextualSpacing/>
        <w:rPr>
          <w:rFonts w:eastAsia="Times New Roman"/>
          <w:color w:val="F66400"/>
          <w:szCs w:val="26"/>
        </w:rPr>
      </w:pPr>
    </w:p>
    <w:p w:rsidR="009C0902" w:rsidRPr="006C09A0" w:rsidRDefault="009C0902" w:rsidP="00700390">
      <w:pPr>
        <w:spacing w:before="100" w:beforeAutospacing="1" w:after="100" w:afterAutospacing="1"/>
        <w:ind w:left="907"/>
        <w:rPr>
          <w:rFonts w:eastAsia="Times New Roman" w:cs="Tahoma"/>
          <w:szCs w:val="18"/>
        </w:rPr>
      </w:pPr>
      <w:r w:rsidRPr="006C09A0">
        <w:rPr>
          <w:rFonts w:cs="Tahoma"/>
          <w:szCs w:val="18"/>
          <w:lang w:val="it-IT"/>
        </w:rPr>
        <w:t>Le società titolari di licenze per Visual Studio Team System 2008 Test Load Agent con copertura Software Assurance attiva in data 12 aprile 2010 o successiva sono idonee a usufruire di 5 licenze per Visual Studio Load Test Virtual User Pack 2010 (o per una qualsiasi versione successiva durante il periodo di validità della loro copertura Software Assurance) per ogni licenza Visual Studio Team System 2008 Test Load Agent posseduta.</w:t>
      </w:r>
      <w:r w:rsidRPr="006C09A0">
        <w:rPr>
          <w:rFonts w:eastAsia="Times New Roman" w:cs="Tahoma"/>
          <w:szCs w:val="18"/>
        </w:rPr>
        <w:t xml:space="preserve"> </w:t>
      </w:r>
      <w:r w:rsidRPr="006C09A0">
        <w:rPr>
          <w:rFonts w:cs="Tahoma"/>
          <w:szCs w:val="18"/>
          <w:lang w:val="it-IT"/>
        </w:rPr>
        <w:t>Il diritto delle società di usare il software Visual Studio Load Test Virtual User Pack 2010 in virtù della presente offerta sostituisce il loro diritto di utilizzo del software ai sensi delle licenze per Visual Studio Team System 2008 Test Load Agent qualificanti.</w:t>
      </w:r>
      <w:r w:rsidRPr="006C09A0">
        <w:rPr>
          <w:rFonts w:eastAsia="Times New Roman" w:cs="Tahoma"/>
          <w:szCs w:val="18"/>
        </w:rPr>
        <w:t xml:space="preserve"> </w:t>
      </w:r>
      <w:r w:rsidRPr="006C09A0">
        <w:rPr>
          <w:rFonts w:cs="Tahoma"/>
          <w:szCs w:val="18"/>
          <w:lang w:val="it-IT"/>
        </w:rPr>
        <w:t>Le società non potranno utilizzare contemporaneamente il software ai sensi di entrambe le licenze per il prodotto.</w:t>
      </w:r>
      <w:r w:rsidRPr="000724F2">
        <w:rPr>
          <w:rFonts w:eastAsia="Times New Roman" w:cs="Tahoma"/>
          <w:szCs w:val="18"/>
          <w:lang w:val="fr-FR"/>
        </w:rPr>
        <w:t xml:space="preserve"> </w:t>
      </w:r>
      <w:r w:rsidRPr="006C09A0">
        <w:rPr>
          <w:rFonts w:cs="Tahoma"/>
          <w:szCs w:val="18"/>
          <w:lang w:val="it-IT"/>
        </w:rPr>
        <w:t>Il diritto delle società di utilizzare il software Visual Studio Load Test Virtual User Pack 2010 è attestato dalla presente nota relativa alle condizioni del prodotto e dalla prova delle licenze corrispondenti e di Software Assurance per Visual Studio Team System 2008 Test Load Agent.</w:t>
      </w:r>
      <w:r w:rsidRPr="006C09A0">
        <w:rPr>
          <w:rFonts w:eastAsia="Times New Roman" w:cs="Tahoma"/>
          <w:szCs w:val="18"/>
        </w:rPr>
        <w:t xml:space="preserve"> </w:t>
      </w:r>
      <w:r w:rsidRPr="006C09A0">
        <w:rPr>
          <w:rFonts w:cs="Tahoma"/>
          <w:szCs w:val="18"/>
          <w:lang w:val="it-IT"/>
        </w:rPr>
        <w:t>Il diritto della società di utilizzare il software Visual Studio Load Test Virtual User Pack 2010 ai sensi della presente concessione è soggetto alle condizioni del Contratto Volume License e ai diritti di utilizzo del prodotto relativi a Visual Studio Load Test Virtual User Pack 2010. Tali diritti cesseranno alla scadenza o alla risoluzione del diritto di utilizzare Visual Studio Team System 2008 Test Load Agent ai sensi delle licenze per Visual Studio Team System 2008 Test Load Agent qualificanti corrispondenti.</w:t>
      </w:r>
      <w:r w:rsidRPr="006C09A0">
        <w:rPr>
          <w:rFonts w:eastAsia="Times New Roman" w:cs="Tahoma"/>
          <w:szCs w:val="18"/>
        </w:rPr>
        <w:t xml:space="preserve"> </w:t>
      </w:r>
      <w:r w:rsidRPr="006C09A0">
        <w:rPr>
          <w:rFonts w:cs="Tahoma"/>
          <w:szCs w:val="18"/>
          <w:lang w:val="it-IT"/>
        </w:rPr>
        <w:t>Alla scadenza della copertura SA per le licenze per Visual Studio Team System 2008 Test Load Agent, la società potrà effettuare il rinnovo per le licenze per Visual Studio Load Test Virtual User Pack 2010 in concessione o per una qualsiasi versione successiva resa disponibile durante il periodo di validità della copertura Software Assurance.</w:t>
      </w:r>
    </w:p>
    <w:p w:rsidR="009C0902" w:rsidRPr="006C09A0" w:rsidRDefault="009C0902" w:rsidP="004F39A9">
      <w:pPr>
        <w:spacing w:before="100" w:beforeAutospacing="1" w:after="100" w:afterAutospacing="1"/>
        <w:ind w:left="907"/>
        <w:rPr>
          <w:rFonts w:eastAsia="Times New Roman" w:cs="Tahoma"/>
          <w:szCs w:val="18"/>
          <w:u w:val="single"/>
        </w:rPr>
      </w:pPr>
      <w:r w:rsidRPr="006C09A0">
        <w:rPr>
          <w:rFonts w:cs="Tahoma"/>
          <w:szCs w:val="18"/>
          <w:u w:val="single"/>
          <w:lang w:val="it-IT"/>
        </w:rPr>
        <w:t>Diritti di downgrade per Visual Studio</w:t>
      </w:r>
      <w:r w:rsidR="001F3A28" w:rsidRPr="001F3A28">
        <w:rPr>
          <w:rFonts w:cs="Tahoma"/>
          <w:szCs w:val="18"/>
          <w:u w:val="single"/>
          <w:vertAlign w:val="superscript"/>
          <w:lang w:val="it-IT"/>
        </w:rPr>
        <w:t>®</w:t>
      </w:r>
      <w:r w:rsidRPr="006C09A0">
        <w:rPr>
          <w:rFonts w:cs="Tahoma"/>
          <w:szCs w:val="18"/>
          <w:u w:val="single"/>
          <w:lang w:val="it-IT"/>
        </w:rPr>
        <w:t xml:space="preserve"> 2010 Load Test Virtual User Pack</w:t>
      </w:r>
      <w:r w:rsidRPr="006C09A0">
        <w:rPr>
          <w:rFonts w:cs="Tahoma"/>
          <w:szCs w:val="18"/>
          <w:lang w:val="it-IT"/>
        </w:rPr>
        <w:t>:</w:t>
      </w:r>
    </w:p>
    <w:p w:rsidR="009C0902" w:rsidRPr="006C09A0" w:rsidRDefault="009C0902" w:rsidP="004F39A9">
      <w:pPr>
        <w:spacing w:before="100" w:beforeAutospacing="1" w:after="100" w:afterAutospacing="1"/>
        <w:ind w:left="907"/>
        <w:rPr>
          <w:rFonts w:eastAsia="Times New Roman" w:cs="Tahoma"/>
          <w:szCs w:val="18"/>
        </w:rPr>
      </w:pPr>
      <w:r w:rsidRPr="006C09A0">
        <w:rPr>
          <w:rFonts w:cs="Tahoma"/>
          <w:szCs w:val="18"/>
          <w:lang w:val="it-IT"/>
        </w:rPr>
        <w:t>Per ogni 5 licenze di Visual Studio 2010 Load Test Virtual User Pack ai sensi della copertura Software Assurance attiva la società potrà utilizzare invece una licenza per processore per Visual Studio Team System 2008 Test Load Agent.</w:t>
      </w:r>
      <w:r w:rsidRPr="006C09A0">
        <w:rPr>
          <w:rFonts w:eastAsia="Times New Roman" w:cs="Tahoma"/>
          <w:szCs w:val="18"/>
        </w:rPr>
        <w:t xml:space="preserve"> </w:t>
      </w:r>
      <w:r w:rsidRPr="006C09A0">
        <w:rPr>
          <w:rFonts w:cs="Tahoma"/>
          <w:szCs w:val="18"/>
          <w:lang w:val="it-IT"/>
        </w:rPr>
        <w:t>Il diritto di utilizzo del software Visual Studio Team System 2008 Test Load</w:t>
      </w:r>
      <w:r w:rsidR="00DF13AF">
        <w:rPr>
          <w:rFonts w:cs="Tahoma"/>
          <w:szCs w:val="18"/>
          <w:lang w:val="it-IT"/>
        </w:rPr>
        <w:t> </w:t>
      </w:r>
      <w:r w:rsidRPr="006C09A0">
        <w:rPr>
          <w:rFonts w:cs="Tahoma"/>
          <w:szCs w:val="18"/>
          <w:lang w:val="it-IT"/>
        </w:rPr>
        <w:t>Agent da parte della società ai sensi della presente concessione è soggetto anche alle condizioni del</w:t>
      </w:r>
      <w:r w:rsidR="00DF13AF">
        <w:rPr>
          <w:rFonts w:cs="Tahoma"/>
          <w:szCs w:val="18"/>
          <w:lang w:val="it-IT"/>
        </w:rPr>
        <w:t> </w:t>
      </w:r>
      <w:r w:rsidRPr="006C09A0">
        <w:rPr>
          <w:rFonts w:cs="Tahoma"/>
          <w:szCs w:val="18"/>
          <w:lang w:val="it-IT"/>
        </w:rPr>
        <w:t>Contratto Volume License della società e ai diritti di utilizzo del prodotto relativi a Visual Studio Team System 2008 Test Load Agent.</w:t>
      </w:r>
      <w:r w:rsidRPr="006C09A0">
        <w:rPr>
          <w:rFonts w:eastAsia="Times New Roman" w:cs="Tahoma"/>
          <w:szCs w:val="18"/>
        </w:rPr>
        <w:t xml:space="preserve"> </w:t>
      </w:r>
      <w:r w:rsidRPr="006C09A0">
        <w:rPr>
          <w:rFonts w:cs="Tahoma"/>
          <w:szCs w:val="18"/>
          <w:lang w:val="it-IT"/>
        </w:rPr>
        <w:t>I seguenti scenari di esempio intendono chiarire i diritti di downgrade:</w:t>
      </w:r>
    </w:p>
    <w:p w:rsidR="009C0902" w:rsidRPr="00AC15CB" w:rsidRDefault="009C0902" w:rsidP="00AD4A6B">
      <w:pPr>
        <w:numPr>
          <w:ilvl w:val="0"/>
          <w:numId w:val="77"/>
        </w:numPr>
        <w:spacing w:before="100" w:beforeAutospacing="1"/>
        <w:ind w:left="1627"/>
        <w:rPr>
          <w:rFonts w:eastAsia="Times New Roman" w:cs="Tahoma"/>
          <w:szCs w:val="18"/>
        </w:rPr>
      </w:pPr>
      <w:r w:rsidRPr="00AC15CB">
        <w:rPr>
          <w:rFonts w:cs="Tahoma"/>
          <w:szCs w:val="18"/>
          <w:lang w:val="it-IT"/>
        </w:rPr>
        <w:t>Esempio 1:</w:t>
      </w:r>
      <w:r w:rsidRPr="00AC15CB">
        <w:rPr>
          <w:rFonts w:eastAsia="Times New Roman" w:cs="Tahoma"/>
          <w:szCs w:val="18"/>
        </w:rPr>
        <w:t xml:space="preserve"> </w:t>
      </w:r>
      <w:r w:rsidRPr="00AC15CB">
        <w:rPr>
          <w:rFonts w:cs="Tahoma"/>
          <w:szCs w:val="18"/>
          <w:lang w:val="it-IT"/>
        </w:rPr>
        <w:t>Qualora le società desiderino eseguire istanze di Visual Studio Team System 2008 Test Load Agent sul server con 3 processori, dovranno possedere almeno 15 licenze di Visual Studio 2010 Load Test Virtual User Pack.</w:t>
      </w:r>
    </w:p>
    <w:p w:rsidR="009C0902" w:rsidRPr="00AC15CB" w:rsidRDefault="009C0902" w:rsidP="00AD4A6B">
      <w:pPr>
        <w:numPr>
          <w:ilvl w:val="0"/>
          <w:numId w:val="77"/>
        </w:numPr>
        <w:ind w:left="1627"/>
        <w:rPr>
          <w:rFonts w:eastAsia="Times New Roman" w:cs="Tahoma"/>
          <w:szCs w:val="18"/>
        </w:rPr>
      </w:pPr>
      <w:r w:rsidRPr="00AC15CB">
        <w:rPr>
          <w:rFonts w:cs="Tahoma"/>
          <w:szCs w:val="18"/>
          <w:lang w:val="it-IT"/>
        </w:rPr>
        <w:t>Esempio 2:</w:t>
      </w:r>
      <w:r w:rsidRPr="00AC15CB">
        <w:rPr>
          <w:rFonts w:eastAsia="Times New Roman" w:cs="Tahoma"/>
          <w:szCs w:val="18"/>
        </w:rPr>
        <w:t xml:space="preserve"> </w:t>
      </w:r>
      <w:r w:rsidRPr="00AC15CB">
        <w:rPr>
          <w:rFonts w:cs="Tahoma"/>
          <w:szCs w:val="18"/>
          <w:lang w:val="it-IT"/>
        </w:rPr>
        <w:t>Qualora le società dispongano di 13 licenze di Visual Studio 2010 Load Test Virtual User Pack, avranno i diritti di eseguire istanze di Visual Studio Team System 2008 Test Load Agent sul server con un massimo di 2 processori.</w:t>
      </w:r>
    </w:p>
    <w:p w:rsidR="009C0902" w:rsidRPr="003669ED" w:rsidRDefault="009C0902" w:rsidP="00113634">
      <w:pPr>
        <w:rPr>
          <w:rFonts w:cs="Tahoma"/>
          <w:szCs w:val="18"/>
        </w:rPr>
      </w:pPr>
    </w:p>
    <w:p w:rsidR="009C0902" w:rsidRPr="003669ED" w:rsidRDefault="009C0902" w:rsidP="004F39A9">
      <w:pPr>
        <w:pStyle w:val="Heading2"/>
        <w:ind w:left="0"/>
        <w:rPr>
          <w:rFonts w:ascii="Tahoma" w:hAnsi="Tahoma" w:cs="Tahoma"/>
          <w:sz w:val="22"/>
          <w:szCs w:val="22"/>
        </w:rPr>
      </w:pPr>
      <w:bookmarkStart w:id="1678" w:name="Srv_107WindowsEmbeddedDeviceMgr2011"/>
      <w:bookmarkStart w:id="1679" w:name="_Toc325609351"/>
      <w:bookmarkStart w:id="1680" w:name="_108_Licenza_di"/>
      <w:bookmarkStart w:id="1681" w:name="_Toc328555395"/>
      <w:bookmarkStart w:id="1682" w:name="Srv_93SBS2008PremiumEdition"/>
      <w:bookmarkEnd w:id="1678"/>
      <w:bookmarkEnd w:id="1679"/>
      <w:bookmarkEnd w:id="1680"/>
      <w:r w:rsidRPr="003669ED">
        <w:rPr>
          <w:rFonts w:ascii="Tahoma" w:hAnsi="Tahoma" w:cs="Tahoma"/>
          <w:caps/>
          <w:color w:val="FF6600"/>
          <w:sz w:val="22"/>
          <w:szCs w:val="22"/>
          <w:vertAlign w:val="superscript"/>
          <w:lang w:val="it-IT"/>
        </w:rPr>
        <w:t>108</w:t>
      </w:r>
      <w:r w:rsidRPr="003669ED">
        <w:rPr>
          <w:rFonts w:ascii="Tahoma" w:hAnsi="Tahoma" w:cs="Tahoma"/>
          <w:color w:val="FF6600"/>
          <w:sz w:val="22"/>
          <w:szCs w:val="22"/>
          <w:lang w:val="it-IT"/>
        </w:rPr>
        <w:t xml:space="preserve"> Licenza di Server di Gestione per Windows Embedded Device Manager 2011</w:t>
      </w:r>
      <w:bookmarkEnd w:id="1681"/>
    </w:p>
    <w:p w:rsidR="009C0902" w:rsidRPr="00BD6556" w:rsidRDefault="009C0902" w:rsidP="004F39A9">
      <w:pPr>
        <w:rPr>
          <w:rFonts w:eastAsia="Times New Roman"/>
          <w:color w:val="F66400"/>
          <w:szCs w:val="26"/>
        </w:rPr>
      </w:pPr>
    </w:p>
    <w:p w:rsidR="009C0902" w:rsidRPr="003669ED" w:rsidRDefault="009C0902" w:rsidP="004F39A9">
      <w:pPr>
        <w:pStyle w:val="EndnoteText"/>
        <w:ind w:left="907"/>
        <w:rPr>
          <w:rFonts w:ascii="Tahoma" w:hAnsi="Tahoma" w:cs="Tahoma"/>
          <w:sz w:val="18"/>
          <w:szCs w:val="18"/>
        </w:rPr>
      </w:pPr>
      <w:r w:rsidRPr="003669ED">
        <w:rPr>
          <w:rFonts w:ascii="Tahoma" w:hAnsi="Tahoma" w:cs="Tahoma"/>
          <w:color w:val="000000"/>
          <w:sz w:val="18"/>
          <w:szCs w:val="18"/>
          <w:lang w:val="it-IT"/>
        </w:rPr>
        <w:t>Prodotto End-Of-Life (EOL) che non verrà più offerto.</w:t>
      </w:r>
    </w:p>
    <w:p w:rsidR="009C0902" w:rsidRPr="00423037" w:rsidRDefault="009C0902" w:rsidP="004F39A9">
      <w:pPr>
        <w:pStyle w:val="EndnoteText"/>
        <w:rPr>
          <w:rFonts w:ascii="Tahoma" w:hAnsi="Tahoma" w:cs="Tahoma"/>
          <w:color w:val="000000"/>
          <w:sz w:val="18"/>
        </w:rPr>
      </w:pPr>
    </w:p>
    <w:p w:rsidR="009C0902" w:rsidRPr="003669ED" w:rsidRDefault="009C0902" w:rsidP="004F39A9">
      <w:pPr>
        <w:pStyle w:val="EndnoteText"/>
        <w:ind w:left="907"/>
        <w:rPr>
          <w:rFonts w:ascii="Tahoma" w:hAnsi="Tahoma" w:cs="Tahoma"/>
          <w:sz w:val="18"/>
          <w:szCs w:val="18"/>
        </w:rPr>
      </w:pPr>
      <w:r w:rsidRPr="003669ED">
        <w:rPr>
          <w:rFonts w:ascii="Tahoma" w:hAnsi="Tahoma" w:cs="Tahoma"/>
          <w:color w:val="000000"/>
          <w:sz w:val="18"/>
          <w:szCs w:val="18"/>
          <w:u w:val="single"/>
          <w:lang w:val="it-IT"/>
        </w:rPr>
        <w:t>Concessione di una Licenza Una Tantum ai Titolari di Licenza per Windows Embedded Device Manager 2011 con Software Assurance Attiva</w:t>
      </w:r>
      <w:r w:rsidRPr="003669ED">
        <w:rPr>
          <w:rFonts w:ascii="Tahoma" w:hAnsi="Tahoma" w:cs="Tahoma"/>
          <w:color w:val="000000"/>
          <w:sz w:val="18"/>
          <w:szCs w:val="18"/>
          <w:lang w:val="it-IT"/>
        </w:rPr>
        <w:t>:</w:t>
      </w:r>
    </w:p>
    <w:p w:rsidR="009C0902" w:rsidRPr="00423037" w:rsidRDefault="009C0902" w:rsidP="004F39A9">
      <w:pPr>
        <w:pStyle w:val="EndnoteText"/>
        <w:rPr>
          <w:rFonts w:ascii="Tahoma" w:hAnsi="Tahoma" w:cs="Tahoma"/>
          <w:color w:val="000000"/>
          <w:sz w:val="18"/>
        </w:rPr>
      </w:pPr>
    </w:p>
    <w:p w:rsidR="009C0902" w:rsidRPr="00FD6A96" w:rsidRDefault="009C0902" w:rsidP="00B85551">
      <w:pPr>
        <w:pStyle w:val="EndnoteText"/>
        <w:ind w:left="907"/>
        <w:rPr>
          <w:rFonts w:ascii="Tahoma" w:hAnsi="Tahoma" w:cs="Tahoma"/>
          <w:sz w:val="18"/>
          <w:szCs w:val="18"/>
        </w:rPr>
      </w:pPr>
      <w:r w:rsidRPr="00FD6A96">
        <w:rPr>
          <w:rFonts w:ascii="Tahoma" w:hAnsi="Tahoma" w:cs="Tahoma"/>
          <w:color w:val="000000"/>
          <w:sz w:val="18"/>
          <w:szCs w:val="18"/>
          <w:lang w:val="it-IT"/>
        </w:rPr>
        <w:t>In via di eccezione una tantum legata all</w:t>
      </w:r>
      <w:r w:rsidR="00A6407A">
        <w:rPr>
          <w:rFonts w:ascii="Tahoma" w:hAnsi="Tahoma" w:cs="Tahoma"/>
          <w:color w:val="000000"/>
          <w:sz w:val="18"/>
          <w:szCs w:val="18"/>
          <w:lang w:val="it-IT"/>
        </w:rPr>
        <w:t>’</w:t>
      </w:r>
      <w:r w:rsidRPr="00FD6A96">
        <w:rPr>
          <w:rFonts w:ascii="Tahoma" w:hAnsi="Tahoma" w:cs="Tahoma"/>
          <w:color w:val="000000"/>
          <w:sz w:val="18"/>
          <w:szCs w:val="18"/>
          <w:lang w:val="it-IT"/>
        </w:rPr>
        <w:t>interruzione di licenze di server di gestione per Windows Embedded Device Manager 2011, alle società in possesso di Software Assurance con copertura attiva</w:t>
      </w:r>
      <w:r w:rsidR="00FD6A96" w:rsidRPr="00FD6A96">
        <w:rPr>
          <w:rFonts w:ascii="Tahoma" w:hAnsi="Tahoma" w:cs="Tahoma"/>
          <w:color w:val="000000"/>
          <w:sz w:val="18"/>
          <w:szCs w:val="18"/>
          <w:lang w:val="it-IT"/>
        </w:rPr>
        <w:t> </w:t>
      </w:r>
      <w:r w:rsidRPr="00FD6A96">
        <w:rPr>
          <w:rFonts w:ascii="Tahoma" w:hAnsi="Tahoma" w:cs="Tahoma"/>
          <w:color w:val="000000"/>
          <w:sz w:val="18"/>
          <w:szCs w:val="18"/>
          <w:lang w:val="it-IT"/>
        </w:rPr>
        <w:t>al</w:t>
      </w:r>
      <w:r w:rsidR="00FD6A96" w:rsidRPr="00FD6A96">
        <w:rPr>
          <w:rFonts w:ascii="Tahoma" w:hAnsi="Tahoma" w:cs="Tahoma"/>
          <w:color w:val="000000"/>
          <w:sz w:val="18"/>
          <w:szCs w:val="18"/>
          <w:lang w:val="it-IT"/>
        </w:rPr>
        <w:t> </w:t>
      </w:r>
      <w:r w:rsidRPr="00FD6A96">
        <w:rPr>
          <w:rFonts w:ascii="Tahoma" w:hAnsi="Tahoma" w:cs="Tahoma"/>
          <w:color w:val="000000"/>
          <w:sz w:val="18"/>
          <w:szCs w:val="18"/>
          <w:lang w:val="it-IT"/>
        </w:rPr>
        <w:t>1</w:t>
      </w:r>
      <w:r w:rsidR="00FD6A96" w:rsidRPr="00FD6A96">
        <w:rPr>
          <w:rFonts w:ascii="Tahoma" w:hAnsi="Tahoma" w:cs="Tahoma"/>
          <w:color w:val="000000"/>
          <w:sz w:val="18"/>
          <w:szCs w:val="18"/>
          <w:lang w:val="it-IT"/>
        </w:rPr>
        <w:t> </w:t>
      </w:r>
      <w:r w:rsidRPr="00FD6A96">
        <w:rPr>
          <w:rFonts w:ascii="Tahoma" w:hAnsi="Tahoma" w:cs="Tahoma"/>
          <w:color w:val="000000"/>
          <w:sz w:val="18"/>
          <w:szCs w:val="18"/>
          <w:lang w:val="it-IT"/>
        </w:rPr>
        <w:t>aprile 2012 verranno fornite le licenze di gestione client come di seguito indicato:</w:t>
      </w:r>
    </w:p>
    <w:p w:rsidR="009C0902" w:rsidRPr="003669ED" w:rsidRDefault="009C0902" w:rsidP="00F96226">
      <w:pPr>
        <w:pStyle w:val="EndnoteText"/>
        <w:keepNext/>
        <w:keepLines/>
        <w:rPr>
          <w:rFonts w:ascii="Tahoma"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9C0902" w:rsidRPr="00E55393">
        <w:tc>
          <w:tcPr>
            <w:tcW w:w="3960" w:type="dxa"/>
            <w:tcBorders>
              <w:top w:val="single" w:sz="4" w:space="0" w:color="000000"/>
            </w:tcBorders>
            <w:shd w:val="clear" w:color="auto" w:fill="FABF8F"/>
          </w:tcPr>
          <w:p w:rsidR="009C0902" w:rsidRPr="003669ED" w:rsidRDefault="009C0902" w:rsidP="00F96226">
            <w:pPr>
              <w:keepNext/>
              <w:keepLines/>
              <w:jc w:val="center"/>
              <w:rPr>
                <w:rFonts w:cs="Tahoma"/>
                <w:b/>
                <w:color w:val="000000"/>
                <w:szCs w:val="18"/>
              </w:rPr>
            </w:pPr>
            <w:r w:rsidRPr="003669ED">
              <w:rPr>
                <w:rFonts w:cs="Tahoma"/>
                <w:b/>
                <w:color w:val="000000"/>
                <w:szCs w:val="18"/>
                <w:lang w:val="it-IT"/>
              </w:rPr>
              <w:t>Licenze Qualificanti</w:t>
            </w:r>
          </w:p>
        </w:tc>
        <w:tc>
          <w:tcPr>
            <w:tcW w:w="4050" w:type="dxa"/>
            <w:tcBorders>
              <w:top w:val="single" w:sz="4" w:space="0" w:color="000000"/>
            </w:tcBorders>
            <w:shd w:val="clear" w:color="auto" w:fill="FABF8F"/>
          </w:tcPr>
          <w:p w:rsidR="009C0902" w:rsidRPr="003669ED" w:rsidRDefault="009C0902" w:rsidP="00F96226">
            <w:pPr>
              <w:keepNext/>
              <w:keepLines/>
              <w:jc w:val="center"/>
              <w:rPr>
                <w:rFonts w:cs="Tahoma"/>
                <w:b/>
                <w:color w:val="000000"/>
                <w:szCs w:val="18"/>
              </w:rPr>
            </w:pPr>
            <w:r w:rsidRPr="003669ED">
              <w:rPr>
                <w:rFonts w:cs="Tahoma"/>
                <w:color w:val="000000"/>
                <w:szCs w:val="18"/>
                <w:lang w:val="it-IT"/>
              </w:rPr>
              <w:t>Licenze di Gestione Client per Windows Embedded Device Manager 2011</w:t>
            </w:r>
          </w:p>
        </w:tc>
      </w:tr>
      <w:tr w:rsidR="009C0902" w:rsidRPr="00E55393">
        <w:tc>
          <w:tcPr>
            <w:tcW w:w="3960" w:type="dxa"/>
            <w:shd w:val="clear" w:color="auto" w:fill="FFFFFF"/>
          </w:tcPr>
          <w:p w:rsidR="009C0902" w:rsidRPr="003669ED" w:rsidRDefault="009C0902" w:rsidP="00F96226">
            <w:pPr>
              <w:keepNext/>
              <w:keepLines/>
              <w:rPr>
                <w:rFonts w:cs="Tahoma"/>
                <w:color w:val="000000"/>
                <w:szCs w:val="18"/>
              </w:rPr>
            </w:pPr>
            <w:r w:rsidRPr="003669ED">
              <w:rPr>
                <w:rFonts w:cs="Tahoma"/>
                <w:color w:val="000000"/>
                <w:szCs w:val="18"/>
                <w:lang w:val="it-IT"/>
              </w:rPr>
              <w:t>Licenza per Windows Embedded Device Manager 2011 Server</w:t>
            </w:r>
          </w:p>
        </w:tc>
        <w:tc>
          <w:tcPr>
            <w:tcW w:w="4050" w:type="dxa"/>
            <w:shd w:val="clear" w:color="auto" w:fill="FFFFFF"/>
          </w:tcPr>
          <w:p w:rsidR="009C0902" w:rsidRPr="003669ED" w:rsidRDefault="009C0902" w:rsidP="00F96226">
            <w:pPr>
              <w:keepNext/>
              <w:keepLines/>
              <w:rPr>
                <w:rFonts w:cs="Tahoma"/>
                <w:color w:val="000000"/>
                <w:szCs w:val="18"/>
              </w:rPr>
            </w:pPr>
            <w:r w:rsidRPr="003669ED">
              <w:rPr>
                <w:rFonts w:cs="Tahoma"/>
                <w:color w:val="000000"/>
                <w:szCs w:val="18"/>
                <w:lang w:val="it-IT"/>
              </w:rPr>
              <w:t>13 Licenze di Gestione Client per Windows Embedded Device Manager 2011</w:t>
            </w:r>
          </w:p>
        </w:tc>
      </w:tr>
      <w:tr w:rsidR="009C0902" w:rsidRPr="00E55393">
        <w:tc>
          <w:tcPr>
            <w:tcW w:w="3960" w:type="dxa"/>
            <w:tcBorders>
              <w:bottom w:val="single" w:sz="4" w:space="0" w:color="000000"/>
            </w:tcBorders>
            <w:shd w:val="clear" w:color="auto" w:fill="FFFFFF"/>
          </w:tcPr>
          <w:p w:rsidR="009C0902" w:rsidRPr="003669ED" w:rsidRDefault="009C0902" w:rsidP="00F96226">
            <w:pPr>
              <w:keepNext/>
              <w:keepLines/>
              <w:rPr>
                <w:rFonts w:cs="Tahoma"/>
                <w:color w:val="000000"/>
                <w:szCs w:val="18"/>
              </w:rPr>
            </w:pPr>
            <w:r w:rsidRPr="003669ED">
              <w:rPr>
                <w:rFonts w:cs="Tahoma"/>
                <w:color w:val="000000"/>
                <w:szCs w:val="18"/>
                <w:lang w:val="it-IT"/>
              </w:rPr>
              <w:t>Licenza per Windows Embedded Device Manager 2011 Server con Tecnologia SQL Server 2008</w:t>
            </w:r>
          </w:p>
        </w:tc>
        <w:tc>
          <w:tcPr>
            <w:tcW w:w="4050" w:type="dxa"/>
            <w:tcBorders>
              <w:bottom w:val="single" w:sz="4" w:space="0" w:color="000000"/>
            </w:tcBorders>
            <w:shd w:val="clear" w:color="auto" w:fill="FFFFFF"/>
          </w:tcPr>
          <w:p w:rsidR="009C0902" w:rsidRPr="003669ED" w:rsidRDefault="009C0902" w:rsidP="00F96226">
            <w:pPr>
              <w:keepNext/>
              <w:keepLines/>
              <w:rPr>
                <w:rFonts w:cs="Tahoma"/>
                <w:color w:val="000000"/>
                <w:szCs w:val="18"/>
              </w:rPr>
            </w:pPr>
            <w:r w:rsidRPr="003669ED">
              <w:rPr>
                <w:rFonts w:cs="Tahoma"/>
                <w:color w:val="000000"/>
                <w:szCs w:val="18"/>
                <w:lang w:val="it-IT"/>
              </w:rPr>
              <w:t>30 Licenze di Gestione Client per Windows Embedded Device Manager 2011</w:t>
            </w:r>
          </w:p>
        </w:tc>
      </w:tr>
    </w:tbl>
    <w:p w:rsidR="009C0902" w:rsidRPr="00423037" w:rsidRDefault="009C0902" w:rsidP="004F39A9">
      <w:pPr>
        <w:pStyle w:val="EndnoteText"/>
        <w:ind w:left="0"/>
        <w:rPr>
          <w:rFonts w:ascii="Tahoma" w:hAnsi="Tahoma" w:cs="Tahoma"/>
          <w:color w:val="000000"/>
          <w:sz w:val="18"/>
        </w:rPr>
      </w:pPr>
    </w:p>
    <w:p w:rsidR="009C0902" w:rsidRPr="00093CA6" w:rsidRDefault="009C0902" w:rsidP="004F39A9">
      <w:pPr>
        <w:pStyle w:val="EndnoteText"/>
        <w:ind w:left="907"/>
        <w:rPr>
          <w:rFonts w:ascii="Tahoma" w:hAnsi="Tahoma" w:cs="Tahoma"/>
          <w:sz w:val="18"/>
          <w:szCs w:val="18"/>
        </w:rPr>
      </w:pPr>
      <w:r w:rsidRPr="00093CA6">
        <w:rPr>
          <w:rFonts w:ascii="Tahoma" w:hAnsi="Tahoma" w:cs="Tahoma"/>
          <w:color w:val="000000"/>
          <w:sz w:val="18"/>
          <w:szCs w:val="18"/>
          <w:lang w:val="it-IT"/>
        </w:rPr>
        <w:t>Tutte le licenze concesse ai sensi della presente offerta includeranno la copertura Software Assurance.</w:t>
      </w:r>
      <w:r w:rsidRPr="00093CA6">
        <w:rPr>
          <w:rFonts w:ascii="Tahoma" w:hAnsi="Tahoma" w:cs="Tahoma"/>
          <w:sz w:val="18"/>
          <w:szCs w:val="18"/>
        </w:rPr>
        <w:t xml:space="preserve"> </w:t>
      </w:r>
      <w:r w:rsidRPr="00093CA6">
        <w:rPr>
          <w:rFonts w:ascii="Tahoma" w:hAnsi="Tahoma" w:cs="Tahoma"/>
          <w:color w:val="000000"/>
          <w:sz w:val="18"/>
          <w:szCs w:val="18"/>
          <w:lang w:val="it-IT"/>
        </w:rPr>
        <w:t>Tale copertura cesserà alla scadenza della copertura per le licenze qualificanti.</w:t>
      </w:r>
      <w:r w:rsidRPr="00093CA6">
        <w:rPr>
          <w:rFonts w:ascii="Tahoma" w:hAnsi="Tahoma" w:cs="Tahoma"/>
          <w:sz w:val="18"/>
          <w:szCs w:val="18"/>
        </w:rPr>
        <w:t xml:space="preserve"> </w:t>
      </w:r>
      <w:r w:rsidRPr="00093CA6">
        <w:rPr>
          <w:rFonts w:ascii="Tahoma" w:hAnsi="Tahoma" w:cs="Tahoma"/>
          <w:color w:val="000000"/>
          <w:sz w:val="18"/>
          <w:szCs w:val="18"/>
          <w:lang w:val="it-IT"/>
        </w:rPr>
        <w:t>Alla scadenza della copertura, le società potranno rinnovare Software Assurance sulle licenze concesse.</w:t>
      </w:r>
    </w:p>
    <w:p w:rsidR="009C0902" w:rsidRPr="00423037" w:rsidRDefault="009C0902" w:rsidP="004F39A9">
      <w:pPr>
        <w:pStyle w:val="EndnoteText"/>
        <w:rPr>
          <w:rFonts w:ascii="Tahoma" w:hAnsi="Tahoma" w:cs="Tahoma"/>
          <w:color w:val="000000"/>
          <w:sz w:val="18"/>
        </w:rPr>
      </w:pPr>
    </w:p>
    <w:p w:rsidR="009C0902" w:rsidRPr="00093CA6" w:rsidRDefault="009C0902" w:rsidP="004F39A9">
      <w:pPr>
        <w:pStyle w:val="EndnoteText"/>
        <w:ind w:left="907"/>
        <w:rPr>
          <w:rFonts w:ascii="Tahoma" w:hAnsi="Tahoma" w:cs="Tahoma"/>
          <w:sz w:val="18"/>
          <w:szCs w:val="18"/>
        </w:rPr>
      </w:pPr>
      <w:r w:rsidRPr="00093CA6">
        <w:rPr>
          <w:rFonts w:ascii="Tahoma" w:hAnsi="Tahoma" w:cs="Tahoma"/>
          <w:color w:val="000000"/>
          <w:sz w:val="18"/>
          <w:szCs w:val="18"/>
          <w:lang w:val="it-IT"/>
        </w:rPr>
        <w:t>L</w:t>
      </w:r>
      <w:r w:rsidR="00A6407A">
        <w:rPr>
          <w:rFonts w:ascii="Tahoma" w:hAnsi="Tahoma" w:cs="Tahoma"/>
          <w:color w:val="000000"/>
          <w:sz w:val="18"/>
          <w:szCs w:val="18"/>
          <w:lang w:val="it-IT"/>
        </w:rPr>
        <w:t>’</w:t>
      </w:r>
      <w:r w:rsidRPr="00093CA6">
        <w:rPr>
          <w:rFonts w:ascii="Tahoma" w:hAnsi="Tahoma" w:cs="Tahoma"/>
          <w:color w:val="000000"/>
          <w:sz w:val="18"/>
          <w:szCs w:val="18"/>
          <w:lang w:val="it-IT"/>
        </w:rPr>
        <w:t>utilizzo del software da parte della società ai sensi della presente offerta sarà soggetto alle condizioni del</w:t>
      </w:r>
      <w:r w:rsidR="00FD6A96">
        <w:rPr>
          <w:rFonts w:ascii="Tahoma" w:hAnsi="Tahoma" w:cs="Tahoma"/>
          <w:color w:val="000000"/>
          <w:sz w:val="18"/>
          <w:szCs w:val="18"/>
          <w:lang w:val="it-IT"/>
        </w:rPr>
        <w:t> </w:t>
      </w:r>
      <w:r w:rsidRPr="00093CA6">
        <w:rPr>
          <w:rFonts w:ascii="Tahoma" w:hAnsi="Tahoma" w:cs="Tahoma"/>
          <w:color w:val="000000"/>
          <w:sz w:val="18"/>
          <w:szCs w:val="18"/>
          <w:lang w:val="it-IT"/>
        </w:rPr>
        <w:t>relativo contratto di licenza e ai diritti di utilizzo del prodotto relativi al software.</w:t>
      </w:r>
      <w:r w:rsidRPr="00093CA6">
        <w:rPr>
          <w:rFonts w:ascii="Tahoma" w:hAnsi="Tahoma" w:cs="Tahoma"/>
          <w:sz w:val="18"/>
          <w:szCs w:val="18"/>
        </w:rPr>
        <w:t xml:space="preserve"> </w:t>
      </w:r>
      <w:r w:rsidRPr="00093CA6">
        <w:rPr>
          <w:rFonts w:ascii="Tahoma" w:hAnsi="Tahoma" w:cs="Tahoma"/>
          <w:color w:val="000000"/>
          <w:sz w:val="18"/>
          <w:szCs w:val="18"/>
          <w:lang w:val="it-IT"/>
        </w:rPr>
        <w:t>Il diritto di utilizzo del</w:t>
      </w:r>
      <w:r w:rsidR="00FD6A96">
        <w:rPr>
          <w:rFonts w:ascii="Tahoma" w:hAnsi="Tahoma" w:cs="Tahoma"/>
          <w:color w:val="000000"/>
          <w:sz w:val="18"/>
          <w:szCs w:val="18"/>
          <w:lang w:val="it-IT"/>
        </w:rPr>
        <w:t> </w:t>
      </w:r>
      <w:r w:rsidRPr="00093CA6">
        <w:rPr>
          <w:rFonts w:ascii="Tahoma" w:hAnsi="Tahoma" w:cs="Tahoma"/>
          <w:color w:val="000000"/>
          <w:sz w:val="18"/>
          <w:szCs w:val="18"/>
          <w:lang w:val="it-IT"/>
        </w:rPr>
        <w:t>software in concessione scadrà alla scadenza del diritto di utilizzo del software ai sensi della licenza qualificante per Windows Embedded Device Manager 2011.</w:t>
      </w:r>
      <w:r w:rsidRPr="00093CA6">
        <w:rPr>
          <w:rFonts w:ascii="Tahoma" w:hAnsi="Tahoma" w:cs="Tahoma"/>
          <w:sz w:val="18"/>
          <w:szCs w:val="18"/>
        </w:rPr>
        <w:t xml:space="preserve"> </w:t>
      </w:r>
      <w:r w:rsidRPr="00093CA6">
        <w:rPr>
          <w:rFonts w:ascii="Tahoma" w:hAnsi="Tahoma" w:cs="Tahoma"/>
          <w:color w:val="000000"/>
          <w:sz w:val="18"/>
          <w:szCs w:val="18"/>
          <w:lang w:val="it-IT"/>
        </w:rPr>
        <w:t>Questa Nota relativa al Prodotto insieme alla prova delle licenze qualificanti attesteranno il diritto della società di utilizzare Windows Embedded Device Manager 2011 ai sensi delle condizioni della presente offerta.</w:t>
      </w:r>
      <w:r w:rsidRPr="00093CA6">
        <w:rPr>
          <w:rFonts w:ascii="Tahoma" w:hAnsi="Tahoma" w:cs="Tahoma"/>
          <w:sz w:val="18"/>
          <w:szCs w:val="18"/>
        </w:rPr>
        <w:t xml:space="preserve"> </w:t>
      </w:r>
      <w:r w:rsidRPr="00093CA6">
        <w:rPr>
          <w:rFonts w:ascii="Tahoma" w:hAnsi="Tahoma" w:cs="Tahoma"/>
          <w:color w:val="000000"/>
          <w:sz w:val="18"/>
          <w:szCs w:val="18"/>
          <w:lang w:val="it-IT"/>
        </w:rPr>
        <w:t>La società non avrà più il diritto di utilizzo del software ai sensi di licenze qualificanti cedute al server al momento dell</w:t>
      </w:r>
      <w:r w:rsidR="00A6407A">
        <w:rPr>
          <w:rFonts w:ascii="Tahoma" w:hAnsi="Tahoma" w:cs="Tahoma"/>
          <w:color w:val="000000"/>
          <w:sz w:val="18"/>
          <w:szCs w:val="18"/>
          <w:lang w:val="it-IT"/>
        </w:rPr>
        <w:t>’</w:t>
      </w:r>
      <w:r w:rsidRPr="00093CA6">
        <w:rPr>
          <w:rFonts w:ascii="Tahoma" w:hAnsi="Tahoma" w:cs="Tahoma"/>
          <w:color w:val="000000"/>
          <w:sz w:val="18"/>
          <w:szCs w:val="18"/>
          <w:lang w:val="it-IT"/>
        </w:rPr>
        <w:t>uso del software in base alla presente offerta.</w:t>
      </w:r>
      <w:r w:rsidRPr="00093CA6">
        <w:rPr>
          <w:rFonts w:ascii="Tahoma" w:hAnsi="Tahoma" w:cs="Tahoma"/>
          <w:sz w:val="18"/>
          <w:szCs w:val="18"/>
        </w:rPr>
        <w:t xml:space="preserve"> </w:t>
      </w:r>
      <w:r w:rsidRPr="00093CA6">
        <w:rPr>
          <w:rFonts w:ascii="Tahoma" w:hAnsi="Tahoma" w:cs="Tahoma"/>
          <w:color w:val="000000"/>
          <w:sz w:val="18"/>
          <w:szCs w:val="18"/>
          <w:lang w:val="it-IT"/>
        </w:rPr>
        <w:t>Le società non potranno trasferire le licenze concesse in virtù della presente offerta separatamente dalle licenze qualificanti corrispondenti.</w:t>
      </w:r>
    </w:p>
    <w:p w:rsidR="009C0902" w:rsidRPr="00423037" w:rsidRDefault="009C0902" w:rsidP="004F39A9">
      <w:pPr>
        <w:pStyle w:val="EndnoteText"/>
        <w:rPr>
          <w:rFonts w:ascii="Tahoma" w:hAnsi="Tahoma" w:cs="Tahoma"/>
          <w:color w:val="000000"/>
          <w:sz w:val="18"/>
        </w:rPr>
      </w:pPr>
    </w:p>
    <w:p w:rsidR="009C0902" w:rsidRPr="00FD6A96" w:rsidRDefault="009C0902" w:rsidP="004F39A9">
      <w:pPr>
        <w:ind w:left="907"/>
        <w:rPr>
          <w:rFonts w:cs="Tahoma"/>
          <w:szCs w:val="18"/>
        </w:rPr>
      </w:pPr>
      <w:r w:rsidRPr="00FD6A96">
        <w:rPr>
          <w:rFonts w:cs="Tahoma"/>
          <w:color w:val="000000"/>
          <w:szCs w:val="18"/>
          <w:lang w:val="it-IT"/>
        </w:rPr>
        <w:t>Anche le licenze per Windows Embedded Device Manager 2011, acquistate dopo il 1 aprile 2012 nel quadro del processo annuale di true-up di una società per le Iscrizioni Enterprise, ai sensi delle quali le</w:t>
      </w:r>
      <w:r w:rsidR="00FD6A96" w:rsidRPr="00FD6A96">
        <w:rPr>
          <w:rFonts w:cs="Tahoma"/>
          <w:color w:val="000000"/>
          <w:szCs w:val="18"/>
          <w:lang w:val="it-IT"/>
        </w:rPr>
        <w:t> </w:t>
      </w:r>
      <w:r w:rsidRPr="00FD6A96">
        <w:rPr>
          <w:rFonts w:cs="Tahoma"/>
          <w:color w:val="000000"/>
          <w:szCs w:val="18"/>
          <w:lang w:val="it-IT"/>
        </w:rPr>
        <w:t>licenze per Windows Embedded Device Manager 2011 sono state acquistate prima del 1 aprile 2012, sono idonee a ricevere Client ML per Windows Embedded Device Manager 2011 in base alla presente offerta.</w:t>
      </w:r>
    </w:p>
    <w:p w:rsidR="009C0902" w:rsidRPr="00B72E2D" w:rsidRDefault="009C0902" w:rsidP="004F39A9">
      <w:pPr>
        <w:ind w:left="540"/>
        <w:rPr>
          <w:rFonts w:cs="Tahoma"/>
          <w:color w:val="000000"/>
          <w:szCs w:val="24"/>
        </w:rPr>
      </w:pPr>
    </w:p>
    <w:p w:rsidR="009C0902" w:rsidRPr="000724F2" w:rsidRDefault="009C0902" w:rsidP="004F39A9">
      <w:pPr>
        <w:ind w:left="907"/>
        <w:rPr>
          <w:rFonts w:cs="Tahoma"/>
          <w:szCs w:val="18"/>
          <w:lang w:val="fr-FR"/>
        </w:rPr>
      </w:pPr>
      <w:r w:rsidRPr="00FD6A96">
        <w:rPr>
          <w:rFonts w:cs="Tahoma"/>
          <w:color w:val="000000"/>
          <w:szCs w:val="18"/>
          <w:lang w:val="it-IT"/>
        </w:rPr>
        <w:t>Per Contratti Enterprise Subscription, Campus e School e Open Value Subscription, gli stessi diritti verranno concessi temporaneamente fino al termine del periodo di validità dell</w:t>
      </w:r>
      <w:r w:rsidR="00A6407A">
        <w:rPr>
          <w:rFonts w:cs="Tahoma"/>
          <w:color w:val="000000"/>
          <w:szCs w:val="18"/>
          <w:lang w:val="it-IT"/>
        </w:rPr>
        <w:t>’</w:t>
      </w:r>
      <w:r w:rsidRPr="00FD6A96">
        <w:rPr>
          <w:rFonts w:cs="Tahoma"/>
          <w:color w:val="000000"/>
          <w:szCs w:val="18"/>
          <w:lang w:val="it-IT"/>
        </w:rPr>
        <w:t>iscrizione della licenza, qualora le Licenze e la copertura Software Assurance siano valide durante il periodo di concessione e</w:t>
      </w:r>
      <w:r w:rsidR="00FD6A96" w:rsidRPr="00FD6A96">
        <w:rPr>
          <w:rFonts w:cs="Tahoma"/>
          <w:color w:val="000000"/>
          <w:szCs w:val="18"/>
          <w:lang w:val="it-IT"/>
        </w:rPr>
        <w:t> </w:t>
      </w:r>
      <w:r w:rsidRPr="00FD6A96">
        <w:rPr>
          <w:rFonts w:cs="Tahoma"/>
          <w:color w:val="000000"/>
          <w:szCs w:val="18"/>
          <w:lang w:val="it-IT"/>
        </w:rPr>
        <w:t>la</w:t>
      </w:r>
      <w:r w:rsidR="00FD6A96" w:rsidRPr="00FD6A96">
        <w:rPr>
          <w:rFonts w:cs="Tahoma"/>
          <w:color w:val="000000"/>
          <w:szCs w:val="18"/>
          <w:lang w:val="it-IT"/>
        </w:rPr>
        <w:t> </w:t>
      </w:r>
      <w:r w:rsidRPr="00FD6A96">
        <w:rPr>
          <w:rFonts w:cs="Tahoma"/>
          <w:color w:val="000000"/>
          <w:szCs w:val="18"/>
          <w:lang w:val="it-IT"/>
        </w:rPr>
        <w:t>società mantenga la copertura dell</w:t>
      </w:r>
      <w:r w:rsidR="00A6407A">
        <w:rPr>
          <w:rFonts w:cs="Tahoma"/>
          <w:color w:val="000000"/>
          <w:szCs w:val="18"/>
          <w:lang w:val="it-IT"/>
        </w:rPr>
        <w:t>’</w:t>
      </w:r>
      <w:r w:rsidRPr="00FD6A96">
        <w:rPr>
          <w:rFonts w:cs="Tahoma"/>
          <w:color w:val="000000"/>
          <w:szCs w:val="18"/>
          <w:lang w:val="it-IT"/>
        </w:rPr>
        <w:t>abbonamento in via continuativa.</w:t>
      </w:r>
      <w:r w:rsidRPr="000724F2">
        <w:rPr>
          <w:rFonts w:cs="Tahoma"/>
          <w:szCs w:val="18"/>
          <w:lang w:val="fr-FR"/>
        </w:rPr>
        <w:t xml:space="preserve"> </w:t>
      </w:r>
      <w:r w:rsidRPr="00FD6A96">
        <w:rPr>
          <w:rFonts w:cs="Tahoma"/>
          <w:color w:val="000000"/>
          <w:szCs w:val="18"/>
          <w:lang w:val="it-IT"/>
        </w:rPr>
        <w:t>Tali diritti diventeranno permanenti soltanto all</w:t>
      </w:r>
      <w:r w:rsidR="00A6407A">
        <w:rPr>
          <w:rFonts w:cs="Tahoma"/>
          <w:color w:val="000000"/>
          <w:szCs w:val="18"/>
          <w:lang w:val="it-IT"/>
        </w:rPr>
        <w:t>’</w:t>
      </w:r>
      <w:r w:rsidRPr="00FD6A96">
        <w:rPr>
          <w:rFonts w:cs="Tahoma"/>
          <w:color w:val="000000"/>
          <w:szCs w:val="18"/>
          <w:lang w:val="it-IT"/>
        </w:rPr>
        <w:t>esercizio dell</w:t>
      </w:r>
      <w:r w:rsidR="00A6407A">
        <w:rPr>
          <w:rFonts w:cs="Tahoma"/>
          <w:color w:val="000000"/>
          <w:szCs w:val="18"/>
          <w:lang w:val="it-IT"/>
        </w:rPr>
        <w:t>’</w:t>
      </w:r>
      <w:r w:rsidRPr="00FD6A96">
        <w:rPr>
          <w:rFonts w:cs="Tahoma"/>
          <w:color w:val="000000"/>
          <w:szCs w:val="18"/>
          <w:lang w:val="it-IT"/>
        </w:rPr>
        <w:t>opzione buy-out e resteranno soggetti a tutte le condizioni del contratto di licenza della società.</w:t>
      </w:r>
    </w:p>
    <w:p w:rsidR="009C0902" w:rsidRPr="000724F2" w:rsidRDefault="009C0902" w:rsidP="004F39A9">
      <w:pPr>
        <w:ind w:left="900"/>
        <w:rPr>
          <w:rFonts w:cs="Tahoma"/>
          <w:color w:val="000000"/>
          <w:szCs w:val="24"/>
          <w:lang w:val="fr-FR"/>
        </w:rPr>
      </w:pPr>
      <w:bookmarkStart w:id="1683" w:name="_Toc325609352"/>
      <w:bookmarkEnd w:id="1683"/>
    </w:p>
    <w:p w:rsidR="009C0902" w:rsidRDefault="009C0902" w:rsidP="004F39A9">
      <w:pPr>
        <w:ind w:left="900"/>
        <w:rPr>
          <w:rFonts w:eastAsia="Calibri" w:cs="Tahoma"/>
          <w:color w:val="000000"/>
          <w:szCs w:val="18"/>
          <w:lang w:val="fr-FR"/>
        </w:rPr>
      </w:pPr>
    </w:p>
    <w:p w:rsidR="00700390" w:rsidRDefault="00700390" w:rsidP="004F39A9">
      <w:pPr>
        <w:ind w:left="900"/>
        <w:rPr>
          <w:rFonts w:eastAsia="Calibri" w:cs="Tahoma"/>
          <w:color w:val="000000"/>
          <w:szCs w:val="18"/>
          <w:lang w:val="fr-FR"/>
        </w:rPr>
      </w:pPr>
    </w:p>
    <w:p w:rsidR="00700390" w:rsidRDefault="00700390" w:rsidP="004F39A9">
      <w:pPr>
        <w:ind w:left="900"/>
        <w:rPr>
          <w:rFonts w:eastAsia="Calibri" w:cs="Tahoma"/>
          <w:color w:val="000000"/>
          <w:szCs w:val="18"/>
          <w:lang w:val="fr-FR"/>
        </w:rPr>
      </w:pPr>
    </w:p>
    <w:p w:rsidR="00700390" w:rsidRDefault="00700390" w:rsidP="004F39A9">
      <w:pPr>
        <w:ind w:left="900"/>
        <w:rPr>
          <w:rFonts w:eastAsia="Calibri" w:cs="Tahoma"/>
          <w:color w:val="000000"/>
          <w:szCs w:val="18"/>
          <w:lang w:val="fr-FR"/>
        </w:rPr>
      </w:pPr>
    </w:p>
    <w:p w:rsidR="00700390" w:rsidRPr="000724F2" w:rsidRDefault="00700390" w:rsidP="004F39A9">
      <w:pPr>
        <w:ind w:left="900"/>
        <w:rPr>
          <w:rFonts w:eastAsia="Calibri" w:cs="Tahoma"/>
          <w:color w:val="000000"/>
          <w:szCs w:val="18"/>
          <w:lang w:val="fr-FR"/>
        </w:rPr>
      </w:pPr>
    </w:p>
    <w:p w:rsidR="009C0902" w:rsidRPr="00093CA6" w:rsidRDefault="009C0902" w:rsidP="00A6493D">
      <w:pPr>
        <w:pStyle w:val="Heading3"/>
        <w:rPr>
          <w:rFonts w:ascii="Tahoma" w:hAnsi="Tahoma" w:cs="Tahoma"/>
          <w:sz w:val="22"/>
          <w:szCs w:val="22"/>
        </w:rPr>
      </w:pPr>
      <w:bookmarkStart w:id="1684" w:name="_109_EBS_2008"/>
      <w:bookmarkStart w:id="1685" w:name="_Toc328555396"/>
      <w:bookmarkEnd w:id="1684"/>
      <w:r w:rsidRPr="00093CA6">
        <w:rPr>
          <w:rFonts w:ascii="Tahoma" w:hAnsi="Tahoma" w:cs="Tahoma"/>
          <w:caps/>
          <w:color w:val="F66400"/>
          <w:sz w:val="22"/>
          <w:szCs w:val="22"/>
          <w:vertAlign w:val="superscript"/>
          <w:lang w:val="it-IT"/>
        </w:rPr>
        <w:t>109</w:t>
      </w:r>
      <w:r w:rsidRPr="00093CA6">
        <w:rPr>
          <w:rFonts w:ascii="Tahoma" w:hAnsi="Tahoma" w:cs="Tahoma"/>
          <w:color w:val="F66400"/>
          <w:sz w:val="22"/>
          <w:szCs w:val="22"/>
          <w:lang w:val="it-IT"/>
        </w:rPr>
        <w:t xml:space="preserve"> EBS 2008 Standard ed EBS 2008 Premium</w:t>
      </w:r>
      <w:bookmarkEnd w:id="1685"/>
    </w:p>
    <w:bookmarkEnd w:id="1682"/>
    <w:p w:rsidR="009C0902" w:rsidRPr="000F4307" w:rsidRDefault="009C0902" w:rsidP="004F39A9">
      <w:pPr>
        <w:rPr>
          <w:rFonts w:cs="Tahoma"/>
          <w:b/>
          <w:szCs w:val="18"/>
        </w:rPr>
      </w:pPr>
    </w:p>
    <w:p w:rsidR="009C0902" w:rsidRPr="00093CA6" w:rsidRDefault="009C0902" w:rsidP="004F39A9">
      <w:pPr>
        <w:pStyle w:val="EndnoteText"/>
        <w:ind w:left="907"/>
        <w:rPr>
          <w:rFonts w:ascii="Tahoma" w:hAnsi="Tahoma" w:cs="Tahoma"/>
          <w:sz w:val="18"/>
          <w:szCs w:val="18"/>
        </w:rPr>
      </w:pPr>
      <w:r w:rsidRPr="00093CA6">
        <w:rPr>
          <w:rFonts w:ascii="Tahoma" w:hAnsi="Tahoma" w:cs="Tahoma"/>
          <w:sz w:val="18"/>
          <w:szCs w:val="18"/>
          <w:lang w:val="it-IT"/>
        </w:rPr>
        <w:t>Prodotti End-Of-Life (EOL) che non verranno più offerti.</w:t>
      </w:r>
    </w:p>
    <w:p w:rsidR="00273A3B" w:rsidRDefault="00273A3B" w:rsidP="004F39A9">
      <w:pPr>
        <w:pStyle w:val="EndnoteText"/>
        <w:ind w:left="907"/>
        <w:rPr>
          <w:rFonts w:ascii="Tahoma" w:hAnsi="Tahoma" w:cs="Tahoma"/>
          <w:sz w:val="18"/>
          <w:szCs w:val="18"/>
          <w:u w:val="single"/>
          <w:lang w:val="it-IT"/>
        </w:rPr>
      </w:pPr>
    </w:p>
    <w:p w:rsidR="009C0902" w:rsidRPr="00093CA6" w:rsidRDefault="009C0902" w:rsidP="004F39A9">
      <w:pPr>
        <w:pStyle w:val="EndnoteText"/>
        <w:ind w:left="907"/>
        <w:rPr>
          <w:rFonts w:ascii="Tahoma" w:hAnsi="Tahoma" w:cs="Tahoma"/>
          <w:sz w:val="18"/>
          <w:szCs w:val="18"/>
        </w:rPr>
      </w:pPr>
      <w:r w:rsidRPr="00093CA6">
        <w:rPr>
          <w:rFonts w:ascii="Tahoma" w:hAnsi="Tahoma" w:cs="Tahoma"/>
          <w:sz w:val="18"/>
          <w:szCs w:val="18"/>
          <w:u w:val="single"/>
          <w:lang w:val="it-IT"/>
        </w:rPr>
        <w:t>Concessione di una Licenza Una Tantum ai Titolari di Licenza per EBS 2008 Standard ed EBS 2008 Premium</w:t>
      </w:r>
      <w:r w:rsidRPr="00093CA6">
        <w:rPr>
          <w:rFonts w:ascii="Tahoma" w:hAnsi="Tahoma" w:cs="Tahoma"/>
          <w:sz w:val="18"/>
          <w:szCs w:val="18"/>
          <w:lang w:val="it-IT"/>
        </w:rPr>
        <w:t>:</w:t>
      </w:r>
    </w:p>
    <w:p w:rsidR="009C0902" w:rsidRPr="00A73360" w:rsidRDefault="009C0902" w:rsidP="004F39A9"/>
    <w:p w:rsidR="009C0902" w:rsidRPr="00A73360" w:rsidRDefault="009C0902" w:rsidP="0002165F">
      <w:pPr>
        <w:pStyle w:val="ListParagraph"/>
        <w:numPr>
          <w:ilvl w:val="0"/>
          <w:numId w:val="69"/>
        </w:numPr>
        <w:ind w:left="1267"/>
        <w:contextualSpacing w:val="0"/>
      </w:pPr>
      <w:r>
        <w:rPr>
          <w:rFonts w:ascii="Tahoma"/>
          <w:sz w:val="18"/>
          <w:u w:val="single"/>
          <w:lang w:val="it-IT"/>
        </w:rPr>
        <w:t>Tutte le societ</w:t>
      </w:r>
      <w:r>
        <w:rPr>
          <w:rFonts w:ascii="Tahoma"/>
          <w:sz w:val="18"/>
          <w:u w:val="single"/>
          <w:lang w:val="it-IT"/>
        </w:rPr>
        <w:t>à</w:t>
      </w:r>
      <w:r>
        <w:rPr>
          <w:rFonts w:ascii="Tahoma"/>
          <w:sz w:val="18"/>
          <w:u w:val="single"/>
          <w:lang w:val="it-IT"/>
        </w:rPr>
        <w:t xml:space="preserve"> che hanno stipulato contratti Volume License per Windows Essential Business Server 2008 (EBS) Standard e Premium</w:t>
      </w:r>
      <w:r>
        <w:rPr>
          <w:rFonts w:ascii="Tahoma"/>
          <w:sz w:val="18"/>
          <w:lang w:val="it-IT"/>
        </w:rPr>
        <w:t xml:space="preserve"> sono idonee a ricevere le seguenti licenze gratuite per ogni licenza per EBS 2008 Standard o Premium posseduta al 1 luglio 2010:</w:t>
      </w:r>
    </w:p>
    <w:p w:rsidR="009C0902" w:rsidRPr="0009734E" w:rsidRDefault="009C0902" w:rsidP="00E63984">
      <w:pPr>
        <w:pStyle w:val="ListParagraph"/>
        <w:ind w:left="1260"/>
        <w:contextualSpacing w:val="0"/>
        <w:rPr>
          <w:rFonts w:ascii="Tahoma" w:hAnsi="Tahoma" w:cs="Tahoma"/>
          <w:sz w:val="18"/>
          <w:szCs w:val="18"/>
        </w:rPr>
      </w:pPr>
    </w:p>
    <w:p w:rsidR="009C0902" w:rsidRPr="0009734E" w:rsidRDefault="009C0902" w:rsidP="0002165F">
      <w:pPr>
        <w:pStyle w:val="ListParagraph"/>
        <w:numPr>
          <w:ilvl w:val="0"/>
          <w:numId w:val="70"/>
        </w:numPr>
        <w:ind w:left="1987"/>
        <w:contextualSpacing w:val="0"/>
        <w:rPr>
          <w:rFonts w:ascii="Tahoma" w:hAnsi="Tahoma" w:cs="Tahoma"/>
          <w:sz w:val="18"/>
          <w:szCs w:val="18"/>
        </w:rPr>
      </w:pPr>
      <w:r w:rsidRPr="0009734E">
        <w:rPr>
          <w:rFonts w:ascii="Tahoma" w:hAnsi="Tahoma" w:cs="Tahoma"/>
          <w:sz w:val="18"/>
          <w:szCs w:val="18"/>
          <w:lang w:val="it-IT"/>
        </w:rPr>
        <w:t>3 licenze software per Windows Server 2008 Standard</w:t>
      </w:r>
    </w:p>
    <w:p w:rsidR="009C0902" w:rsidRPr="0009734E" w:rsidRDefault="009C0902" w:rsidP="0002165F">
      <w:pPr>
        <w:pStyle w:val="ListParagraph"/>
        <w:numPr>
          <w:ilvl w:val="0"/>
          <w:numId w:val="70"/>
        </w:numPr>
        <w:ind w:left="1987"/>
        <w:contextualSpacing w:val="0"/>
        <w:rPr>
          <w:rFonts w:ascii="Tahoma" w:hAnsi="Tahoma" w:cs="Tahoma"/>
          <w:sz w:val="18"/>
          <w:szCs w:val="18"/>
        </w:rPr>
      </w:pPr>
      <w:r w:rsidRPr="0009734E">
        <w:rPr>
          <w:rFonts w:ascii="Tahoma" w:hAnsi="Tahoma" w:cs="Tahoma"/>
          <w:sz w:val="18"/>
          <w:szCs w:val="18"/>
          <w:lang w:val="it-IT"/>
        </w:rPr>
        <w:t>2 licenze software per Exchange Server 2007 Standard</w:t>
      </w:r>
    </w:p>
    <w:p w:rsidR="009C0902" w:rsidRPr="0009734E" w:rsidRDefault="009C0902" w:rsidP="0002165F">
      <w:pPr>
        <w:pStyle w:val="ListParagraph"/>
        <w:numPr>
          <w:ilvl w:val="0"/>
          <w:numId w:val="70"/>
        </w:numPr>
        <w:ind w:left="1987"/>
        <w:contextualSpacing w:val="0"/>
        <w:rPr>
          <w:rFonts w:ascii="Tahoma" w:hAnsi="Tahoma" w:cs="Tahoma"/>
          <w:sz w:val="18"/>
          <w:szCs w:val="18"/>
        </w:rPr>
      </w:pPr>
      <w:r w:rsidRPr="0009734E">
        <w:rPr>
          <w:rFonts w:ascii="Tahoma" w:hAnsi="Tahoma" w:cs="Tahoma"/>
          <w:sz w:val="18"/>
          <w:szCs w:val="18"/>
          <w:lang w:val="it-IT"/>
        </w:rPr>
        <w:t>1 licenza software per System Center Essentials 2007 e 10 licenze di gestione Server e</w:t>
      </w:r>
      <w:r w:rsidR="00FD6A96">
        <w:rPr>
          <w:rFonts w:ascii="Tahoma" w:hAnsi="Tahoma" w:cs="Tahoma"/>
          <w:sz w:val="18"/>
          <w:szCs w:val="18"/>
          <w:lang w:val="it-IT"/>
        </w:rPr>
        <w:t> </w:t>
      </w:r>
      <w:r w:rsidRPr="0009734E">
        <w:rPr>
          <w:rFonts w:ascii="Tahoma" w:hAnsi="Tahoma" w:cs="Tahoma"/>
          <w:sz w:val="18"/>
          <w:szCs w:val="18"/>
          <w:lang w:val="it-IT"/>
        </w:rPr>
        <w:t>50</w:t>
      </w:r>
      <w:r w:rsidR="00FD6A96">
        <w:rPr>
          <w:rFonts w:ascii="Tahoma" w:hAnsi="Tahoma" w:cs="Tahoma"/>
          <w:sz w:val="18"/>
          <w:szCs w:val="18"/>
          <w:lang w:val="it-IT"/>
        </w:rPr>
        <w:t> </w:t>
      </w:r>
      <w:r w:rsidRPr="0009734E">
        <w:rPr>
          <w:rFonts w:ascii="Tahoma" w:hAnsi="Tahoma" w:cs="Tahoma"/>
          <w:sz w:val="18"/>
          <w:szCs w:val="18"/>
          <w:lang w:val="it-IT"/>
        </w:rPr>
        <w:t>di</w:t>
      </w:r>
      <w:r w:rsidR="00FD6A96">
        <w:rPr>
          <w:rFonts w:ascii="Tahoma" w:hAnsi="Tahoma" w:cs="Tahoma"/>
          <w:sz w:val="18"/>
          <w:szCs w:val="18"/>
          <w:lang w:val="it-IT"/>
        </w:rPr>
        <w:t> </w:t>
      </w:r>
      <w:r w:rsidRPr="0009734E">
        <w:rPr>
          <w:rFonts w:ascii="Tahoma" w:hAnsi="Tahoma" w:cs="Tahoma"/>
          <w:sz w:val="18"/>
          <w:szCs w:val="18"/>
          <w:lang w:val="it-IT"/>
        </w:rPr>
        <w:t>gestione Client</w:t>
      </w:r>
    </w:p>
    <w:p w:rsidR="009C0902" w:rsidRPr="0009734E" w:rsidRDefault="009C0902" w:rsidP="00E63984">
      <w:pPr>
        <w:ind w:left="1260"/>
        <w:rPr>
          <w:rFonts w:cs="Tahoma"/>
          <w:szCs w:val="18"/>
        </w:rPr>
      </w:pPr>
    </w:p>
    <w:p w:rsidR="009C0902" w:rsidRPr="000724F2" w:rsidRDefault="009C0902" w:rsidP="00700390">
      <w:pPr>
        <w:ind w:left="1267"/>
        <w:rPr>
          <w:rFonts w:cs="Tahoma"/>
          <w:szCs w:val="18"/>
          <w:lang w:val="fr-FR"/>
        </w:rPr>
      </w:pPr>
      <w:r w:rsidRPr="0009734E">
        <w:rPr>
          <w:rFonts w:cs="Tahoma"/>
          <w:szCs w:val="18"/>
          <w:lang w:val="it-IT"/>
        </w:rPr>
        <w:t>Le licenze gratuite sono attestate dal contratto multilicenza (Volume Licensing) della società e dalla presente nota relativa alle condizioni del prodotto.</w:t>
      </w:r>
      <w:r w:rsidRPr="0009734E">
        <w:rPr>
          <w:rFonts w:cs="Tahoma"/>
          <w:szCs w:val="18"/>
        </w:rPr>
        <w:t xml:space="preserve"> </w:t>
      </w:r>
      <w:r w:rsidRPr="0009734E">
        <w:rPr>
          <w:rFonts w:cs="Tahoma"/>
          <w:szCs w:val="18"/>
          <w:lang w:val="it-IT"/>
        </w:rPr>
        <w:t>L</w:t>
      </w:r>
      <w:r w:rsidR="00A6407A">
        <w:rPr>
          <w:rFonts w:cs="Tahoma"/>
          <w:szCs w:val="18"/>
          <w:lang w:val="it-IT"/>
        </w:rPr>
        <w:t>’</w:t>
      </w:r>
      <w:r w:rsidRPr="0009734E">
        <w:rPr>
          <w:rFonts w:cs="Tahoma"/>
          <w:szCs w:val="18"/>
          <w:lang w:val="it-IT"/>
        </w:rPr>
        <w:t>utilizzo del software ai sensi delle licenze gratuite è soggetto alle condizioni del contratto della società e ai diritti di utilizzo del prodotto per i prodotti individuali.</w:t>
      </w:r>
      <w:r w:rsidRPr="0009734E">
        <w:rPr>
          <w:rFonts w:cs="Tahoma"/>
          <w:szCs w:val="18"/>
        </w:rPr>
        <w:t xml:space="preserve"> </w:t>
      </w:r>
      <w:r w:rsidRPr="0009734E">
        <w:rPr>
          <w:rFonts w:cs="Tahoma"/>
          <w:szCs w:val="18"/>
          <w:lang w:val="it-IT"/>
        </w:rPr>
        <w:t>Il diritto di utilizzo del software ai sensi delle licenze gratuite scadrà alla scadenza del diritto di utilizzo del software ai sensi delle licenze qualificanti.</w:t>
      </w:r>
      <w:r w:rsidRPr="000724F2">
        <w:rPr>
          <w:rFonts w:cs="Tahoma"/>
          <w:szCs w:val="18"/>
          <w:lang w:val="fr-FR"/>
        </w:rPr>
        <w:t xml:space="preserve"> </w:t>
      </w:r>
      <w:r w:rsidRPr="0009734E">
        <w:rPr>
          <w:rFonts w:cs="Tahoma"/>
          <w:szCs w:val="18"/>
          <w:lang w:val="it-IT"/>
        </w:rPr>
        <w:t>Le licenze gratuite non possono essere trasferite separatamente dalle licenze qualificanti.</w:t>
      </w:r>
    </w:p>
    <w:p w:rsidR="009C0902" w:rsidRPr="000724F2" w:rsidRDefault="009C0902" w:rsidP="00E63984">
      <w:pPr>
        <w:ind w:left="540"/>
        <w:rPr>
          <w:rFonts w:cs="Tahoma"/>
          <w:szCs w:val="18"/>
          <w:lang w:val="fr-FR"/>
        </w:rPr>
      </w:pPr>
    </w:p>
    <w:p w:rsidR="009C0902" w:rsidRPr="000724F2" w:rsidRDefault="009C0902" w:rsidP="0002165F">
      <w:pPr>
        <w:pStyle w:val="ListParagraph"/>
        <w:numPr>
          <w:ilvl w:val="0"/>
          <w:numId w:val="69"/>
        </w:numPr>
        <w:ind w:left="1267"/>
        <w:contextualSpacing w:val="0"/>
        <w:rPr>
          <w:rFonts w:ascii="Tahoma" w:hAnsi="Tahoma" w:cs="Tahoma"/>
          <w:spacing w:val="-2"/>
          <w:sz w:val="18"/>
          <w:szCs w:val="18"/>
          <w:lang w:val="fr-FR"/>
        </w:rPr>
      </w:pPr>
      <w:r w:rsidRPr="0009734E">
        <w:rPr>
          <w:rFonts w:ascii="Tahoma" w:hAnsi="Tahoma" w:cs="Tahoma"/>
          <w:spacing w:val="-4"/>
          <w:sz w:val="18"/>
          <w:szCs w:val="18"/>
          <w:u w:val="single"/>
          <w:lang w:val="it-IT"/>
        </w:rPr>
        <w:t>Le società che hanno stipulato contratti Volume License per Windows Essential Business Server (EBS) 2008</w:t>
      </w:r>
      <w:r w:rsidRPr="0009734E">
        <w:rPr>
          <w:rFonts w:ascii="Tahoma" w:hAnsi="Tahoma" w:cs="Tahoma"/>
          <w:spacing w:val="-2"/>
          <w:sz w:val="18"/>
          <w:szCs w:val="18"/>
          <w:u w:val="single"/>
          <w:lang w:val="it-IT"/>
        </w:rPr>
        <w:t xml:space="preserve"> Standard</w:t>
      </w:r>
      <w:r w:rsidRPr="0009734E">
        <w:rPr>
          <w:rFonts w:ascii="Tahoma" w:hAnsi="Tahoma" w:cs="Tahoma"/>
          <w:spacing w:val="-2"/>
          <w:sz w:val="18"/>
          <w:szCs w:val="18"/>
          <w:lang w:val="it-IT"/>
        </w:rPr>
        <w:t xml:space="preserve"> sono anche idonee a ricevere le seguenti licenze gratuite per ogni licenza per EBS 2008 Standard con Software Assurance attiva posseduta al 1 luglio 2010:</w:t>
      </w:r>
    </w:p>
    <w:p w:rsidR="009C0902" w:rsidRPr="000724F2" w:rsidRDefault="009C0902" w:rsidP="00E63984">
      <w:pPr>
        <w:pStyle w:val="ListParagraph"/>
        <w:ind w:left="1260"/>
        <w:contextualSpacing w:val="0"/>
        <w:rPr>
          <w:rFonts w:ascii="Tahoma" w:hAnsi="Tahoma" w:cs="Tahoma"/>
          <w:sz w:val="18"/>
          <w:szCs w:val="18"/>
          <w:lang w:val="fr-FR"/>
        </w:rPr>
      </w:pPr>
    </w:p>
    <w:p w:rsidR="009C0902" w:rsidRPr="0009734E" w:rsidRDefault="009C0902" w:rsidP="0002165F">
      <w:pPr>
        <w:pStyle w:val="ListParagraph"/>
        <w:numPr>
          <w:ilvl w:val="0"/>
          <w:numId w:val="71"/>
        </w:numPr>
        <w:ind w:left="1980"/>
        <w:contextualSpacing w:val="0"/>
        <w:rPr>
          <w:rFonts w:ascii="Tahoma" w:hAnsi="Tahoma" w:cs="Tahoma"/>
          <w:sz w:val="18"/>
          <w:szCs w:val="18"/>
        </w:rPr>
      </w:pPr>
      <w:r w:rsidRPr="0009734E">
        <w:rPr>
          <w:rFonts w:ascii="Tahoma" w:hAnsi="Tahoma" w:cs="Tahoma"/>
          <w:sz w:val="18"/>
          <w:szCs w:val="18"/>
          <w:lang w:val="it-IT"/>
        </w:rPr>
        <w:t>3 licenze software per Windows Server 2008 R2 Standard</w:t>
      </w:r>
    </w:p>
    <w:p w:rsidR="009C0902" w:rsidRPr="0009734E" w:rsidRDefault="009C0902" w:rsidP="0002165F">
      <w:pPr>
        <w:pStyle w:val="ListParagraph"/>
        <w:numPr>
          <w:ilvl w:val="0"/>
          <w:numId w:val="71"/>
        </w:numPr>
        <w:ind w:left="1980"/>
        <w:contextualSpacing w:val="0"/>
        <w:rPr>
          <w:rFonts w:ascii="Tahoma" w:hAnsi="Tahoma" w:cs="Tahoma"/>
          <w:sz w:val="18"/>
          <w:szCs w:val="18"/>
        </w:rPr>
      </w:pPr>
      <w:r w:rsidRPr="0009734E">
        <w:rPr>
          <w:rFonts w:ascii="Tahoma" w:hAnsi="Tahoma" w:cs="Tahoma"/>
          <w:sz w:val="18"/>
          <w:szCs w:val="18"/>
          <w:lang w:val="it-IT"/>
        </w:rPr>
        <w:t>1 licenza software per Exchange Server 2010 Standard</w:t>
      </w:r>
    </w:p>
    <w:p w:rsidR="009C0902" w:rsidRPr="0009734E" w:rsidRDefault="009C0902" w:rsidP="0002165F">
      <w:pPr>
        <w:pStyle w:val="ListParagraph"/>
        <w:numPr>
          <w:ilvl w:val="0"/>
          <w:numId w:val="71"/>
        </w:numPr>
        <w:ind w:left="1980"/>
        <w:contextualSpacing w:val="0"/>
        <w:rPr>
          <w:rFonts w:ascii="Tahoma" w:hAnsi="Tahoma" w:cs="Tahoma"/>
          <w:sz w:val="18"/>
          <w:szCs w:val="18"/>
        </w:rPr>
      </w:pPr>
      <w:r w:rsidRPr="0009734E">
        <w:rPr>
          <w:rFonts w:ascii="Tahoma" w:hAnsi="Tahoma" w:cs="Tahoma"/>
          <w:sz w:val="18"/>
          <w:szCs w:val="18"/>
          <w:lang w:val="it-IT"/>
        </w:rPr>
        <w:t>1 licenza software per System Center Essentials 2010 e 10 licenze di gestione Server e 50 di gestione Client</w:t>
      </w:r>
    </w:p>
    <w:p w:rsidR="009C0902" w:rsidRPr="0009734E" w:rsidRDefault="009C0902" w:rsidP="0002165F">
      <w:pPr>
        <w:pStyle w:val="ListParagraph"/>
        <w:numPr>
          <w:ilvl w:val="0"/>
          <w:numId w:val="71"/>
        </w:numPr>
        <w:ind w:left="1980"/>
        <w:contextualSpacing w:val="0"/>
        <w:rPr>
          <w:rFonts w:ascii="Tahoma" w:hAnsi="Tahoma" w:cs="Tahoma"/>
          <w:spacing w:val="-2"/>
          <w:sz w:val="18"/>
          <w:szCs w:val="18"/>
        </w:rPr>
      </w:pPr>
      <w:r w:rsidRPr="0009734E">
        <w:rPr>
          <w:rFonts w:ascii="Tahoma" w:hAnsi="Tahoma" w:cs="Tahoma"/>
          <w:spacing w:val="-2"/>
          <w:sz w:val="18"/>
          <w:szCs w:val="18"/>
          <w:lang w:val="it-IT"/>
        </w:rPr>
        <w:t>1 licenza software per Forefront Threat Management Gateway Medium Business Edition 2010</w:t>
      </w:r>
    </w:p>
    <w:p w:rsidR="009C0902" w:rsidRPr="008B0BF1" w:rsidRDefault="009C0902" w:rsidP="00E63984">
      <w:pPr>
        <w:pStyle w:val="ListParagraph"/>
        <w:ind w:left="1260"/>
        <w:rPr>
          <w:rFonts w:ascii="Tahoma" w:hAnsi="Tahoma" w:cs="Tahoma"/>
          <w:sz w:val="18"/>
          <w:szCs w:val="18"/>
        </w:rPr>
      </w:pPr>
    </w:p>
    <w:p w:rsidR="009C0902" w:rsidRPr="000724F2" w:rsidRDefault="009C0902" w:rsidP="004F39A9">
      <w:pPr>
        <w:pStyle w:val="ListParagraph"/>
        <w:ind w:left="1267"/>
        <w:rPr>
          <w:rFonts w:ascii="Tahoma" w:hAnsi="Tahoma" w:cs="Tahoma"/>
          <w:sz w:val="18"/>
          <w:szCs w:val="18"/>
          <w:lang w:val="fr-FR"/>
        </w:rPr>
      </w:pPr>
      <w:r w:rsidRPr="008B0BF1">
        <w:rPr>
          <w:rFonts w:ascii="Tahoma" w:hAnsi="Tahoma" w:cs="Tahoma"/>
          <w:sz w:val="18"/>
          <w:szCs w:val="18"/>
          <w:lang w:val="it-IT"/>
        </w:rPr>
        <w:t>(qualora sia disponibile una nuova versione di uno qualsiasi dei prodotti summenzionati ai sensi del programma Volume Licensing in base al quale una società ha acquistato le licenze qualificanti prima della fine della copertura Software Assurance attiva per la licenza di EBS 2008 Standard, la società sarà idonea a utilizzare la nuova versione al posto della versione specificata sopra).</w:t>
      </w:r>
    </w:p>
    <w:p w:rsidR="009C0902" w:rsidRPr="000724F2" w:rsidRDefault="009C0902" w:rsidP="004F39A9">
      <w:pPr>
        <w:pStyle w:val="ListParagraph"/>
        <w:ind w:left="1260"/>
        <w:rPr>
          <w:rFonts w:ascii="Tahoma" w:hAnsi="Tahoma" w:cs="Tahoma"/>
          <w:sz w:val="18"/>
          <w:szCs w:val="18"/>
          <w:lang w:val="fr-FR"/>
        </w:rPr>
      </w:pPr>
    </w:p>
    <w:p w:rsidR="009C0902" w:rsidRPr="008B0BF1" w:rsidRDefault="009C0902" w:rsidP="004F39A9">
      <w:pPr>
        <w:ind w:left="1267"/>
        <w:rPr>
          <w:szCs w:val="18"/>
        </w:rPr>
      </w:pPr>
      <w:r w:rsidRPr="008B0BF1">
        <w:rPr>
          <w:rFonts w:cs="Tahoma"/>
          <w:szCs w:val="18"/>
          <w:lang w:val="it-IT"/>
        </w:rPr>
        <w:t>Le licenze gratuite sono attestate dal contratto multilicenza (Volume Licensing) della società e dalla presente nota relativa alle condizioni del prodotto.</w:t>
      </w:r>
      <w:r w:rsidRPr="000724F2">
        <w:rPr>
          <w:rFonts w:cs="Tahoma"/>
          <w:szCs w:val="18"/>
          <w:lang w:val="fr-FR"/>
        </w:rPr>
        <w:t xml:space="preserve"> </w:t>
      </w:r>
      <w:r w:rsidRPr="008B0BF1">
        <w:rPr>
          <w:rFonts w:cs="Tahoma"/>
          <w:szCs w:val="18"/>
          <w:lang w:val="it-IT"/>
        </w:rPr>
        <w:t>L</w:t>
      </w:r>
      <w:r w:rsidR="00A6407A">
        <w:rPr>
          <w:rFonts w:cs="Tahoma"/>
          <w:szCs w:val="18"/>
          <w:lang w:val="it-IT"/>
        </w:rPr>
        <w:t>’</w:t>
      </w:r>
      <w:r w:rsidRPr="008B0BF1">
        <w:rPr>
          <w:rFonts w:cs="Tahoma"/>
          <w:szCs w:val="18"/>
          <w:lang w:val="it-IT"/>
        </w:rPr>
        <w:t>utilizzo del software ai sensi delle licenze gratuite è soggetto alle condizioni del contratto della società e ai diritti di utilizzo del prodotto per i prodotti individuali.</w:t>
      </w:r>
      <w:r w:rsidRPr="000724F2">
        <w:rPr>
          <w:rFonts w:cs="Tahoma"/>
          <w:szCs w:val="18"/>
          <w:lang w:val="fr-FR"/>
        </w:rPr>
        <w:t xml:space="preserve"> </w:t>
      </w:r>
      <w:r w:rsidRPr="008B0BF1">
        <w:rPr>
          <w:rFonts w:cs="Tahoma"/>
          <w:szCs w:val="18"/>
          <w:lang w:val="it-IT"/>
        </w:rPr>
        <w:t>Tranne per Forefront Protection for Exchange Server 2010, il diritto di utilizzo del software ai sensi delle licenze gratuite scadrà alla scadenza del diritto di utilizzo del software ai sensi delle licenze qualificanti.</w:t>
      </w:r>
      <w:r w:rsidRPr="000724F2">
        <w:rPr>
          <w:rFonts w:cs="Tahoma"/>
          <w:szCs w:val="18"/>
          <w:lang w:val="fr-FR"/>
        </w:rPr>
        <w:t xml:space="preserve"> </w:t>
      </w:r>
      <w:r w:rsidRPr="008B0BF1">
        <w:rPr>
          <w:rFonts w:cs="Tahoma"/>
          <w:szCs w:val="18"/>
          <w:lang w:val="it-IT"/>
        </w:rPr>
        <w:t>Il diritto di utilizzo di Forefront Protection for Exchange Server 2010 scadrà alla scadenza della copertura Software Assurance sulle licenze qualificanti.</w:t>
      </w:r>
      <w:r w:rsidRPr="000724F2">
        <w:rPr>
          <w:szCs w:val="18"/>
          <w:lang w:val="fr-FR"/>
        </w:rPr>
        <w:t xml:space="preserve"> </w:t>
      </w:r>
      <w:r w:rsidRPr="008B0BF1">
        <w:rPr>
          <w:szCs w:val="18"/>
          <w:lang w:val="it-IT"/>
        </w:rPr>
        <w:t>Le licenze gratuite non possono in nessun caso essere trasferite separatamente dalle licenze qualificanti.</w:t>
      </w:r>
    </w:p>
    <w:p w:rsidR="009C0902" w:rsidRPr="008B0BF1" w:rsidRDefault="009C0902" w:rsidP="00E63984">
      <w:pPr>
        <w:pStyle w:val="ListParagraph"/>
        <w:ind w:left="1260"/>
        <w:rPr>
          <w:rFonts w:ascii="Tahoma" w:hAnsi="Tahoma" w:cs="Tahoma"/>
          <w:sz w:val="18"/>
          <w:szCs w:val="18"/>
        </w:rPr>
      </w:pPr>
    </w:p>
    <w:p w:rsidR="009C0902" w:rsidRPr="00BB084B" w:rsidRDefault="009C0902" w:rsidP="00FD6A96">
      <w:pPr>
        <w:pStyle w:val="ListParagraph"/>
        <w:numPr>
          <w:ilvl w:val="0"/>
          <w:numId w:val="69"/>
        </w:numPr>
        <w:ind w:left="1267"/>
        <w:contextualSpacing w:val="0"/>
        <w:rPr>
          <w:sz w:val="18"/>
          <w:szCs w:val="18"/>
        </w:rPr>
      </w:pPr>
      <w:r w:rsidRPr="00BB084B">
        <w:rPr>
          <w:rFonts w:ascii="Tahoma" w:hAnsi="Tahoma" w:cs="Tahoma"/>
          <w:sz w:val="18"/>
          <w:szCs w:val="18"/>
          <w:u w:val="single"/>
          <w:lang w:val="it-IT"/>
        </w:rPr>
        <w:t>Le società che hanno stipulato contratti Volume License per Windows Essential Business Server (EBS)</w:t>
      </w:r>
      <w:r w:rsidR="00FD6A96">
        <w:rPr>
          <w:rFonts w:ascii="Tahoma" w:hAnsi="Tahoma" w:cs="Tahoma"/>
          <w:sz w:val="18"/>
          <w:szCs w:val="18"/>
          <w:u w:val="single"/>
          <w:lang w:val="it-IT"/>
        </w:rPr>
        <w:t> </w:t>
      </w:r>
      <w:r w:rsidRPr="00BB084B">
        <w:rPr>
          <w:rFonts w:ascii="Tahoma" w:hAnsi="Tahoma" w:cs="Tahoma"/>
          <w:sz w:val="18"/>
          <w:szCs w:val="18"/>
          <w:u w:val="single"/>
          <w:lang w:val="it-IT"/>
        </w:rPr>
        <w:t>2008</w:t>
      </w:r>
      <w:r w:rsidRPr="00BB084B">
        <w:rPr>
          <w:rFonts w:ascii="Tahoma" w:hAnsi="Tahoma"/>
          <w:sz w:val="18"/>
          <w:szCs w:val="18"/>
          <w:lang w:val="it-IT"/>
        </w:rPr>
        <w:t xml:space="preserve"> Premium sono anche idonee a ricevere le seguenti licenze gratuite per ogni licenza per</w:t>
      </w:r>
      <w:r w:rsidR="00FD6A96">
        <w:rPr>
          <w:rFonts w:ascii="Tahoma" w:hAnsi="Tahoma"/>
          <w:sz w:val="18"/>
          <w:szCs w:val="18"/>
          <w:lang w:val="it-IT"/>
        </w:rPr>
        <w:t> </w:t>
      </w:r>
      <w:r w:rsidRPr="00BB084B">
        <w:rPr>
          <w:rFonts w:ascii="Tahoma" w:hAnsi="Tahoma"/>
          <w:sz w:val="18"/>
          <w:szCs w:val="18"/>
          <w:lang w:val="it-IT"/>
        </w:rPr>
        <w:t>EBS 2008 Premium con copertura Software Assurance attiva posseduta al 1 luglio 2010:</w:t>
      </w:r>
    </w:p>
    <w:p w:rsidR="009C0902" w:rsidRPr="00B41125" w:rsidRDefault="009C0902" w:rsidP="00E63984">
      <w:pPr>
        <w:pStyle w:val="ListParagraph"/>
        <w:ind w:left="1620"/>
        <w:contextualSpacing w:val="0"/>
        <w:rPr>
          <w:rFonts w:ascii="Tahoma" w:hAnsi="Tahoma" w:cs="Tahoma"/>
          <w:sz w:val="18"/>
          <w:szCs w:val="18"/>
        </w:rPr>
      </w:pPr>
    </w:p>
    <w:p w:rsidR="009C0902" w:rsidRPr="00B41125" w:rsidRDefault="009C0902" w:rsidP="00FD6A96">
      <w:pPr>
        <w:pStyle w:val="ListParagraph"/>
        <w:numPr>
          <w:ilvl w:val="0"/>
          <w:numId w:val="72"/>
        </w:numPr>
        <w:ind w:left="1987"/>
        <w:contextualSpacing w:val="0"/>
        <w:rPr>
          <w:rFonts w:ascii="Tahoma" w:hAnsi="Tahoma" w:cs="Tahoma"/>
          <w:sz w:val="18"/>
          <w:szCs w:val="18"/>
        </w:rPr>
      </w:pPr>
      <w:r w:rsidRPr="00B41125">
        <w:rPr>
          <w:rFonts w:ascii="Tahoma" w:hAnsi="Tahoma" w:cs="Tahoma"/>
          <w:sz w:val="18"/>
          <w:szCs w:val="18"/>
          <w:lang w:val="it-IT"/>
        </w:rPr>
        <w:t>4 licenze software per Windows Server 2008 R2 Standard</w:t>
      </w:r>
    </w:p>
    <w:p w:rsidR="009C0902" w:rsidRPr="00B41125" w:rsidRDefault="009C0902" w:rsidP="00FD6A96">
      <w:pPr>
        <w:pStyle w:val="ListParagraph"/>
        <w:numPr>
          <w:ilvl w:val="0"/>
          <w:numId w:val="72"/>
        </w:numPr>
        <w:ind w:left="1987"/>
        <w:contextualSpacing w:val="0"/>
        <w:rPr>
          <w:rFonts w:ascii="Tahoma" w:hAnsi="Tahoma" w:cs="Tahoma"/>
          <w:sz w:val="18"/>
          <w:szCs w:val="18"/>
        </w:rPr>
      </w:pPr>
      <w:r w:rsidRPr="00B41125">
        <w:rPr>
          <w:rFonts w:ascii="Tahoma" w:hAnsi="Tahoma" w:cs="Tahoma"/>
          <w:sz w:val="18"/>
          <w:szCs w:val="18"/>
          <w:lang w:val="it-IT"/>
        </w:rPr>
        <w:t>1 licenza software per SQL Server 2008 R2 Standard</w:t>
      </w:r>
    </w:p>
    <w:p w:rsidR="009C0902" w:rsidRPr="00B41125" w:rsidRDefault="009C0902" w:rsidP="00FD6A96">
      <w:pPr>
        <w:pStyle w:val="ListParagraph"/>
        <w:numPr>
          <w:ilvl w:val="0"/>
          <w:numId w:val="72"/>
        </w:numPr>
        <w:ind w:left="1987"/>
        <w:contextualSpacing w:val="0"/>
        <w:rPr>
          <w:rFonts w:ascii="Tahoma" w:hAnsi="Tahoma" w:cs="Tahoma"/>
          <w:sz w:val="18"/>
          <w:szCs w:val="18"/>
        </w:rPr>
      </w:pPr>
      <w:r w:rsidRPr="00B41125">
        <w:rPr>
          <w:rFonts w:ascii="Tahoma" w:hAnsi="Tahoma" w:cs="Tahoma"/>
          <w:sz w:val="18"/>
          <w:szCs w:val="18"/>
          <w:lang w:val="it-IT"/>
        </w:rPr>
        <w:t>2 licenze software per Exchange Server 2010 Standard</w:t>
      </w:r>
    </w:p>
    <w:p w:rsidR="009C0902" w:rsidRPr="00B41125" w:rsidRDefault="009C0902" w:rsidP="00FD6A96">
      <w:pPr>
        <w:pStyle w:val="ListParagraph"/>
        <w:numPr>
          <w:ilvl w:val="0"/>
          <w:numId w:val="72"/>
        </w:numPr>
        <w:ind w:left="1987"/>
        <w:contextualSpacing w:val="0"/>
        <w:rPr>
          <w:rFonts w:ascii="Tahoma" w:hAnsi="Tahoma" w:cs="Tahoma"/>
          <w:sz w:val="18"/>
          <w:szCs w:val="18"/>
        </w:rPr>
      </w:pPr>
      <w:r w:rsidRPr="00B41125">
        <w:rPr>
          <w:rFonts w:ascii="Tahoma" w:hAnsi="Tahoma" w:cs="Tahoma"/>
          <w:sz w:val="18"/>
          <w:szCs w:val="18"/>
          <w:lang w:val="it-IT"/>
        </w:rPr>
        <w:t>1 licenza software per System Center Essentials 2010 e 10 licenze di gestione Server e</w:t>
      </w:r>
      <w:r>
        <w:rPr>
          <w:rFonts w:ascii="Tahoma" w:hAnsi="Tahoma" w:cs="Tahoma"/>
          <w:sz w:val="18"/>
          <w:szCs w:val="18"/>
          <w:lang w:val="it-IT"/>
        </w:rPr>
        <w:t> </w:t>
      </w:r>
      <w:r w:rsidRPr="00B41125">
        <w:rPr>
          <w:rFonts w:ascii="Tahoma" w:hAnsi="Tahoma" w:cs="Tahoma"/>
          <w:sz w:val="18"/>
          <w:szCs w:val="18"/>
          <w:lang w:val="it-IT"/>
        </w:rPr>
        <w:t>50</w:t>
      </w:r>
      <w:r w:rsidR="00FD6A96">
        <w:rPr>
          <w:rFonts w:ascii="Tahoma" w:hAnsi="Tahoma" w:cs="Tahoma"/>
          <w:sz w:val="18"/>
          <w:szCs w:val="18"/>
          <w:lang w:val="it-IT"/>
        </w:rPr>
        <w:t> </w:t>
      </w:r>
      <w:r w:rsidRPr="00B41125">
        <w:rPr>
          <w:rFonts w:ascii="Tahoma" w:hAnsi="Tahoma" w:cs="Tahoma"/>
          <w:sz w:val="18"/>
          <w:szCs w:val="18"/>
          <w:lang w:val="it-IT"/>
        </w:rPr>
        <w:t>di</w:t>
      </w:r>
      <w:r w:rsidR="00FD6A96">
        <w:t> </w:t>
      </w:r>
      <w:r w:rsidRPr="00B41125">
        <w:rPr>
          <w:rFonts w:ascii="Tahoma" w:hAnsi="Tahoma" w:cs="Tahoma"/>
          <w:sz w:val="18"/>
          <w:szCs w:val="18"/>
          <w:lang w:val="it-IT"/>
        </w:rPr>
        <w:t>gestione Client</w:t>
      </w:r>
    </w:p>
    <w:p w:rsidR="009C0902" w:rsidRPr="00B41125" w:rsidRDefault="009C0902" w:rsidP="00FD6A96">
      <w:pPr>
        <w:pStyle w:val="ListParagraph"/>
        <w:numPr>
          <w:ilvl w:val="0"/>
          <w:numId w:val="72"/>
        </w:numPr>
        <w:ind w:left="1987"/>
        <w:contextualSpacing w:val="0"/>
        <w:rPr>
          <w:rFonts w:ascii="Tahoma" w:hAnsi="Tahoma" w:cs="Tahoma"/>
          <w:sz w:val="18"/>
          <w:szCs w:val="18"/>
        </w:rPr>
      </w:pPr>
      <w:r w:rsidRPr="00B41125">
        <w:rPr>
          <w:rFonts w:ascii="Tahoma" w:hAnsi="Tahoma" w:cs="Tahoma"/>
          <w:sz w:val="18"/>
          <w:szCs w:val="18"/>
          <w:lang w:val="it-IT"/>
        </w:rPr>
        <w:t>1 licenza software per Forefront Threat Management Gateway Medium Business Edition</w:t>
      </w:r>
      <w:r>
        <w:rPr>
          <w:rFonts w:ascii="Tahoma" w:hAnsi="Tahoma" w:cs="Tahoma"/>
          <w:sz w:val="18"/>
          <w:szCs w:val="18"/>
          <w:lang w:val="it-IT"/>
        </w:rPr>
        <w:t> </w:t>
      </w:r>
      <w:r w:rsidRPr="00B41125">
        <w:rPr>
          <w:rFonts w:ascii="Tahoma" w:hAnsi="Tahoma" w:cs="Tahoma"/>
          <w:sz w:val="18"/>
          <w:szCs w:val="18"/>
          <w:lang w:val="it-IT"/>
        </w:rPr>
        <w:t>2010</w:t>
      </w:r>
    </w:p>
    <w:p w:rsidR="009C0902" w:rsidRPr="00DE188F" w:rsidRDefault="009C0902" w:rsidP="00E63984">
      <w:pPr>
        <w:pStyle w:val="ListParagraph"/>
        <w:ind w:left="1620"/>
        <w:rPr>
          <w:rFonts w:ascii="Tahoma" w:hAnsi="Tahoma" w:cs="Tahoma"/>
          <w:sz w:val="18"/>
          <w:szCs w:val="18"/>
        </w:rPr>
      </w:pPr>
    </w:p>
    <w:p w:rsidR="009C0902" w:rsidRPr="000724F2" w:rsidRDefault="009C0902" w:rsidP="00FD6A96">
      <w:pPr>
        <w:pStyle w:val="ListParagraph"/>
        <w:ind w:left="1267"/>
        <w:rPr>
          <w:rFonts w:ascii="Tahoma" w:hAnsi="Tahoma" w:cs="Tahoma"/>
          <w:sz w:val="18"/>
          <w:szCs w:val="18"/>
          <w:lang w:val="fr-FR"/>
        </w:rPr>
      </w:pPr>
      <w:r w:rsidRPr="00DE188F">
        <w:rPr>
          <w:rFonts w:ascii="Tahoma" w:hAnsi="Tahoma" w:cs="Tahoma"/>
          <w:sz w:val="18"/>
          <w:szCs w:val="18"/>
          <w:lang w:val="it-IT"/>
        </w:rPr>
        <w:t>(qualora sia disponibile una nuova versione di uno qualsiasi dei prodotti summenzionati ai sensi del programma Volume Licensing in base al quale una società ha acquistato le licenze qualificanti prima della fine della copertura Software Assurance attiva per la licenza di EBS 2008 Premium, la società sarà idonea a utilizzare quella versione al posto della versione specificata sopra).</w:t>
      </w:r>
    </w:p>
    <w:p w:rsidR="009C0902" w:rsidRPr="000724F2" w:rsidRDefault="009C0902" w:rsidP="004F39A9">
      <w:pPr>
        <w:pStyle w:val="ListParagraph"/>
        <w:rPr>
          <w:rFonts w:ascii="Tahoma" w:hAnsi="Tahoma" w:cs="Tahoma"/>
          <w:sz w:val="18"/>
          <w:szCs w:val="18"/>
          <w:lang w:val="fr-FR"/>
        </w:rPr>
      </w:pPr>
    </w:p>
    <w:p w:rsidR="009C0902" w:rsidRPr="00DE188F" w:rsidRDefault="009C0902" w:rsidP="00FD6A96">
      <w:pPr>
        <w:ind w:left="1267"/>
        <w:rPr>
          <w:rFonts w:cs="Tahoma"/>
          <w:szCs w:val="18"/>
        </w:rPr>
      </w:pPr>
      <w:r w:rsidRPr="00DE188F">
        <w:rPr>
          <w:rFonts w:cs="Tahoma"/>
          <w:szCs w:val="18"/>
          <w:lang w:val="it-IT"/>
        </w:rPr>
        <w:t>Le licenze gratuite sono attestate dal contratto multilicenza (Volume Licensing) della società e dalla presente nota relativa alle condizioni del prodotto.</w:t>
      </w:r>
      <w:r w:rsidRPr="000724F2">
        <w:rPr>
          <w:rFonts w:cs="Tahoma"/>
          <w:szCs w:val="18"/>
          <w:lang w:val="fr-FR"/>
        </w:rPr>
        <w:t xml:space="preserve"> </w:t>
      </w:r>
      <w:r w:rsidRPr="00DE188F">
        <w:rPr>
          <w:rFonts w:cs="Tahoma"/>
          <w:szCs w:val="18"/>
          <w:lang w:val="it-IT"/>
        </w:rPr>
        <w:t>L</w:t>
      </w:r>
      <w:r w:rsidR="00A6407A">
        <w:rPr>
          <w:rFonts w:cs="Tahoma"/>
          <w:szCs w:val="18"/>
          <w:lang w:val="it-IT"/>
        </w:rPr>
        <w:t>’</w:t>
      </w:r>
      <w:r w:rsidRPr="00DE188F">
        <w:rPr>
          <w:rFonts w:cs="Tahoma"/>
          <w:szCs w:val="18"/>
          <w:lang w:val="it-IT"/>
        </w:rPr>
        <w:t>utilizzo del software ai sensi delle licenze gratuite è soggetto alle condizioni del contratto della società e ai diritti di utilizzo del prodotto per i prodotti individuali.</w:t>
      </w:r>
      <w:r w:rsidRPr="000724F2">
        <w:rPr>
          <w:rFonts w:cs="Tahoma"/>
          <w:szCs w:val="18"/>
          <w:lang w:val="fr-FR"/>
        </w:rPr>
        <w:t xml:space="preserve"> </w:t>
      </w:r>
      <w:r w:rsidRPr="00DE188F">
        <w:rPr>
          <w:rFonts w:cs="Tahoma"/>
          <w:szCs w:val="18"/>
          <w:lang w:val="it-IT"/>
        </w:rPr>
        <w:t>Tranne per Forefront Protection for Exchange Server 2010, il diritto di utilizzo del software ai sensi delle licenze gratuite scadrà alla scadenza del diritto di utilizzo del software ai sensi delle licenze qualificanti.</w:t>
      </w:r>
      <w:r w:rsidRPr="000724F2">
        <w:rPr>
          <w:rFonts w:cs="Tahoma"/>
          <w:szCs w:val="18"/>
          <w:lang w:val="fr-FR"/>
        </w:rPr>
        <w:t xml:space="preserve"> </w:t>
      </w:r>
      <w:r w:rsidRPr="00DE188F">
        <w:rPr>
          <w:rFonts w:cs="Tahoma"/>
          <w:szCs w:val="18"/>
          <w:lang w:val="it-IT"/>
        </w:rPr>
        <w:t>Il diritto di utilizzo di Forefront Protection for Exchange Server 2010 scadrà alla scadenza della copertura Software Assurance sulle licenze qualificanti.</w:t>
      </w:r>
      <w:r w:rsidRPr="000724F2">
        <w:rPr>
          <w:rFonts w:cs="Tahoma"/>
          <w:szCs w:val="18"/>
          <w:lang w:val="fr-FR"/>
        </w:rPr>
        <w:t xml:space="preserve"> </w:t>
      </w:r>
      <w:r w:rsidRPr="00DE188F">
        <w:rPr>
          <w:rFonts w:cs="Tahoma"/>
          <w:szCs w:val="18"/>
          <w:lang w:val="it-IT"/>
        </w:rPr>
        <w:t>Le licenze gratuite non possono in nessun caso essere trasferite separatamente dalle licenze qualificanti.</w:t>
      </w:r>
    </w:p>
    <w:p w:rsidR="009C0902" w:rsidRPr="00DE188F" w:rsidRDefault="009C0902" w:rsidP="00051DA8">
      <w:pPr>
        <w:pStyle w:val="ListParagraph"/>
        <w:keepNext/>
        <w:keepLines/>
        <w:numPr>
          <w:ilvl w:val="0"/>
          <w:numId w:val="69"/>
        </w:numPr>
        <w:ind w:left="1267"/>
        <w:contextualSpacing w:val="0"/>
        <w:rPr>
          <w:rFonts w:ascii="Tahoma" w:hAnsi="Tahoma" w:cs="Tahoma"/>
          <w:sz w:val="18"/>
          <w:szCs w:val="18"/>
        </w:rPr>
      </w:pPr>
      <w:r w:rsidRPr="00DE188F">
        <w:rPr>
          <w:rFonts w:ascii="Tahoma" w:hAnsi="Tahoma" w:cs="Tahoma"/>
          <w:sz w:val="18"/>
          <w:szCs w:val="18"/>
          <w:u w:val="single"/>
          <w:lang w:val="it-IT"/>
        </w:rPr>
        <w:t>Diritti di utilizzo aggiuntivi per CAL per Windows Essential Business Server (EBS) 2008</w:t>
      </w:r>
      <w:r w:rsidRPr="00DE188F">
        <w:rPr>
          <w:rFonts w:ascii="Tahoma" w:hAnsi="Tahoma" w:cs="Tahoma"/>
          <w:sz w:val="18"/>
          <w:szCs w:val="18"/>
          <w:lang w:val="it-IT"/>
        </w:rPr>
        <w:t>:</w:t>
      </w:r>
    </w:p>
    <w:p w:rsidR="009C0902" w:rsidRPr="00DE188F" w:rsidRDefault="009C0902" w:rsidP="00FD6A96">
      <w:pPr>
        <w:ind w:left="1267"/>
        <w:rPr>
          <w:rFonts w:cs="Tahoma"/>
          <w:szCs w:val="18"/>
        </w:rPr>
      </w:pPr>
      <w:r w:rsidRPr="00DE188F">
        <w:rPr>
          <w:rFonts w:cs="Tahoma"/>
          <w:szCs w:val="18"/>
          <w:lang w:val="it-IT"/>
        </w:rPr>
        <w:t>Nonostante eventuali disposizioni contrarie dei diritti di utilizzo del prodotto per Windows Server 2008 ed Exchange Server 2007 Standard, le società possono utilizzare EBS 2008 CAL Suite ed EBS 2008 CAL Suite per Utenti o Dispositivi Premium per accedere alle istanze in licenza del software all</w:t>
      </w:r>
      <w:r w:rsidR="00A6407A">
        <w:rPr>
          <w:rFonts w:cs="Tahoma"/>
          <w:szCs w:val="18"/>
          <w:lang w:val="it-IT"/>
        </w:rPr>
        <w:t>’</w:t>
      </w:r>
      <w:r w:rsidRPr="00DE188F">
        <w:rPr>
          <w:rFonts w:cs="Tahoma"/>
          <w:szCs w:val="18"/>
          <w:lang w:val="it-IT"/>
        </w:rPr>
        <w:t>interno o all</w:t>
      </w:r>
      <w:r w:rsidR="00A6407A">
        <w:rPr>
          <w:rFonts w:cs="Tahoma"/>
          <w:szCs w:val="18"/>
          <w:lang w:val="it-IT"/>
        </w:rPr>
        <w:t>’</w:t>
      </w:r>
      <w:r w:rsidRPr="00DE188F">
        <w:rPr>
          <w:rFonts w:cs="Tahoma"/>
          <w:szCs w:val="18"/>
          <w:lang w:val="it-IT"/>
        </w:rPr>
        <w:t>esterno del loro dominio EBS 2008.</w:t>
      </w:r>
      <w:r w:rsidRPr="00DE188F">
        <w:rPr>
          <w:rFonts w:cs="Tahoma"/>
          <w:szCs w:val="18"/>
        </w:rPr>
        <w:t xml:space="preserve"> </w:t>
      </w:r>
      <w:r w:rsidRPr="00DE188F">
        <w:rPr>
          <w:rFonts w:cs="Tahoma"/>
          <w:szCs w:val="18"/>
          <w:lang w:val="it-IT"/>
        </w:rPr>
        <w:t>Inoltre, nonostante eventuali disposizioni contrarie dei diritti di utilizzo del prodotto per SQL Server 2008 Standard, le società possono utilizzare EBS 2008 CAL Suite per Utenti o Dispositivi Premium per accedere alle istanze in licenza di SQL Server 2008 Standard all</w:t>
      </w:r>
      <w:r w:rsidR="00A6407A">
        <w:rPr>
          <w:rFonts w:cs="Tahoma"/>
          <w:szCs w:val="18"/>
          <w:lang w:val="it-IT"/>
        </w:rPr>
        <w:t>’</w:t>
      </w:r>
      <w:r w:rsidRPr="00DE188F">
        <w:rPr>
          <w:rFonts w:cs="Tahoma"/>
          <w:szCs w:val="18"/>
          <w:lang w:val="it-IT"/>
        </w:rPr>
        <w:t>interno o all</w:t>
      </w:r>
      <w:r w:rsidR="00A6407A">
        <w:rPr>
          <w:rFonts w:cs="Tahoma"/>
          <w:szCs w:val="18"/>
          <w:lang w:val="it-IT"/>
        </w:rPr>
        <w:t>’</w:t>
      </w:r>
      <w:r w:rsidRPr="00DE188F">
        <w:rPr>
          <w:rFonts w:cs="Tahoma"/>
          <w:szCs w:val="18"/>
          <w:lang w:val="it-IT"/>
        </w:rPr>
        <w:t>esterno del loro dominio EBS 2008.</w:t>
      </w:r>
    </w:p>
    <w:p w:rsidR="009C0902" w:rsidRPr="00DE188F" w:rsidRDefault="009C0902" w:rsidP="00E63984">
      <w:pPr>
        <w:ind w:left="1440"/>
        <w:rPr>
          <w:rFonts w:cs="Tahoma"/>
          <w:szCs w:val="18"/>
        </w:rPr>
      </w:pPr>
    </w:p>
    <w:p w:rsidR="009C0902" w:rsidRPr="00DE188F" w:rsidRDefault="009C0902" w:rsidP="00F96226">
      <w:pPr>
        <w:pStyle w:val="ListParagraph"/>
        <w:numPr>
          <w:ilvl w:val="0"/>
          <w:numId w:val="69"/>
        </w:numPr>
        <w:ind w:left="1267"/>
        <w:contextualSpacing w:val="0"/>
        <w:rPr>
          <w:rFonts w:ascii="Tahoma" w:hAnsi="Tahoma" w:cs="Tahoma"/>
          <w:sz w:val="18"/>
          <w:szCs w:val="18"/>
        </w:rPr>
      </w:pPr>
      <w:r w:rsidRPr="00DE188F">
        <w:rPr>
          <w:rFonts w:ascii="Tahoma" w:hAnsi="Tahoma" w:cs="Tahoma"/>
          <w:sz w:val="18"/>
          <w:szCs w:val="18"/>
          <w:lang w:val="it-IT"/>
        </w:rPr>
        <w:t>Per le società con copertura Software Assurance attiva per CAL per Windows Essential Business Server (EBS) 2008 al 1 luglio 2010 è previsto quanto segue:</w:t>
      </w:r>
    </w:p>
    <w:p w:rsidR="009C0902" w:rsidRPr="00DE188F" w:rsidRDefault="009C0902" w:rsidP="00F96226">
      <w:pPr>
        <w:pStyle w:val="ListParagraph"/>
        <w:ind w:left="1800"/>
        <w:contextualSpacing w:val="0"/>
        <w:rPr>
          <w:rFonts w:ascii="Tahoma" w:hAnsi="Tahoma" w:cs="Tahoma"/>
          <w:sz w:val="18"/>
          <w:szCs w:val="18"/>
        </w:rPr>
      </w:pPr>
    </w:p>
    <w:p w:rsidR="009C0902" w:rsidRPr="00DE188F" w:rsidRDefault="009C0902" w:rsidP="00F96226">
      <w:pPr>
        <w:pStyle w:val="ListParagraph"/>
        <w:ind w:left="1269"/>
        <w:contextualSpacing w:val="0"/>
        <w:rPr>
          <w:rFonts w:ascii="Tahoma" w:hAnsi="Tahoma" w:cs="Tahoma"/>
          <w:sz w:val="18"/>
          <w:szCs w:val="18"/>
        </w:rPr>
      </w:pPr>
      <w:r w:rsidRPr="00DE188F">
        <w:rPr>
          <w:rFonts w:ascii="Tahoma" w:hAnsi="Tahoma" w:cs="Tahoma"/>
          <w:sz w:val="18"/>
          <w:szCs w:val="18"/>
          <w:lang w:val="it-IT"/>
        </w:rPr>
        <w:t>Per ogni EBS 2008 CAL Suite con copertura Software Assurance attiva in tale data, la società è idonea a ricevere le seguenti licenze gratuite:</w:t>
      </w:r>
    </w:p>
    <w:p w:rsidR="009C0902" w:rsidRPr="00DE188F" w:rsidRDefault="009C0902" w:rsidP="003976E9">
      <w:pPr>
        <w:pStyle w:val="ListParagraph"/>
        <w:numPr>
          <w:ilvl w:val="1"/>
          <w:numId w:val="73"/>
        </w:numPr>
        <w:ind w:left="3240"/>
        <w:contextualSpacing w:val="0"/>
        <w:rPr>
          <w:rFonts w:ascii="Tahoma" w:hAnsi="Tahoma" w:cs="Tahoma"/>
        </w:rPr>
      </w:pPr>
      <w:r w:rsidRPr="00DE188F">
        <w:rPr>
          <w:rFonts w:ascii="Tahoma" w:hAnsi="Tahoma" w:cs="Tahoma"/>
          <w:sz w:val="18"/>
          <w:lang w:val="it-IT"/>
        </w:rPr>
        <w:t>1 CAL per Windows Server 2008</w:t>
      </w:r>
    </w:p>
    <w:p w:rsidR="009C0902" w:rsidRPr="00DE188F" w:rsidRDefault="009C0902" w:rsidP="003976E9">
      <w:pPr>
        <w:pStyle w:val="ListParagraph"/>
        <w:numPr>
          <w:ilvl w:val="1"/>
          <w:numId w:val="73"/>
        </w:numPr>
        <w:ind w:left="3240"/>
        <w:contextualSpacing w:val="0"/>
        <w:rPr>
          <w:rFonts w:ascii="Tahoma" w:hAnsi="Tahoma" w:cs="Tahoma"/>
        </w:rPr>
      </w:pPr>
      <w:r w:rsidRPr="00DE188F">
        <w:rPr>
          <w:rFonts w:ascii="Tahoma" w:hAnsi="Tahoma" w:cs="Tahoma"/>
          <w:sz w:val="18"/>
          <w:lang w:val="it-IT"/>
        </w:rPr>
        <w:t>1 licenza Exchange Server 2010 Standard CAL</w:t>
      </w:r>
    </w:p>
    <w:p w:rsidR="009C0902" w:rsidRPr="00DE188F" w:rsidRDefault="009C0902" w:rsidP="003976E9">
      <w:pPr>
        <w:pStyle w:val="ListParagraph"/>
        <w:numPr>
          <w:ilvl w:val="1"/>
          <w:numId w:val="73"/>
        </w:numPr>
        <w:ind w:left="3240"/>
        <w:contextualSpacing w:val="0"/>
        <w:rPr>
          <w:rFonts w:ascii="Tahoma" w:hAnsi="Tahoma" w:cs="Tahoma"/>
        </w:rPr>
      </w:pPr>
      <w:r w:rsidRPr="00DE188F">
        <w:rPr>
          <w:rFonts w:ascii="Tahoma" w:hAnsi="Tahoma" w:cs="Tahoma"/>
          <w:sz w:val="18"/>
          <w:lang w:val="it-IT"/>
        </w:rPr>
        <w:t>1 licenza “Subscription” per utente o dispositivo per Forefront Protection for Exchange Server 2010</w:t>
      </w:r>
    </w:p>
    <w:p w:rsidR="009C0902" w:rsidRPr="00DE188F" w:rsidRDefault="009C0902" w:rsidP="00E63984">
      <w:pPr>
        <w:pStyle w:val="ListParagraph"/>
        <w:ind w:left="1080"/>
        <w:contextualSpacing w:val="0"/>
        <w:rPr>
          <w:rFonts w:ascii="Tahoma" w:hAnsi="Tahoma" w:cs="Tahoma"/>
          <w:sz w:val="18"/>
          <w:szCs w:val="18"/>
        </w:rPr>
      </w:pPr>
    </w:p>
    <w:p w:rsidR="009C0902" w:rsidRPr="00DE188F" w:rsidRDefault="009C0902" w:rsidP="00FD6A96">
      <w:pPr>
        <w:pStyle w:val="ListParagraph"/>
        <w:ind w:left="1269"/>
        <w:contextualSpacing w:val="0"/>
        <w:rPr>
          <w:rFonts w:ascii="Tahoma" w:hAnsi="Tahoma" w:cs="Tahoma"/>
          <w:sz w:val="18"/>
          <w:szCs w:val="18"/>
        </w:rPr>
      </w:pPr>
      <w:r w:rsidRPr="00DE188F">
        <w:rPr>
          <w:rFonts w:ascii="Tahoma" w:hAnsi="Tahoma" w:cs="Tahoma"/>
          <w:sz w:val="18"/>
          <w:szCs w:val="18"/>
          <w:lang w:val="it-IT"/>
        </w:rPr>
        <w:t>Per ogni EBS 2008 CAL Suite per Utenti e Dispositivi Premium con copertura Software Assurance attiva in tale data, la società è idonea a ricevere le seguenti licenze gratuite:</w:t>
      </w:r>
    </w:p>
    <w:p w:rsidR="009C0902" w:rsidRPr="00DE188F" w:rsidRDefault="009C0902" w:rsidP="003976E9">
      <w:pPr>
        <w:pStyle w:val="ListParagraph"/>
        <w:numPr>
          <w:ilvl w:val="1"/>
          <w:numId w:val="74"/>
        </w:numPr>
        <w:ind w:left="3240"/>
        <w:contextualSpacing w:val="0"/>
        <w:rPr>
          <w:rFonts w:ascii="Tahoma" w:hAnsi="Tahoma" w:cs="Tahoma"/>
          <w:sz w:val="18"/>
          <w:szCs w:val="18"/>
        </w:rPr>
      </w:pPr>
      <w:r w:rsidRPr="00DE188F">
        <w:rPr>
          <w:rFonts w:ascii="Tahoma" w:hAnsi="Tahoma" w:cs="Tahoma"/>
          <w:sz w:val="18"/>
          <w:szCs w:val="18"/>
          <w:lang w:val="it-IT"/>
        </w:rPr>
        <w:t>CAL per Windows Server 2008</w:t>
      </w:r>
    </w:p>
    <w:p w:rsidR="009C0902" w:rsidRPr="00DE188F" w:rsidRDefault="009C0902" w:rsidP="003976E9">
      <w:pPr>
        <w:pStyle w:val="ListParagraph"/>
        <w:numPr>
          <w:ilvl w:val="1"/>
          <w:numId w:val="74"/>
        </w:numPr>
        <w:ind w:left="3240"/>
        <w:contextualSpacing w:val="0"/>
        <w:rPr>
          <w:rFonts w:ascii="Tahoma" w:hAnsi="Tahoma" w:cs="Tahoma"/>
          <w:sz w:val="18"/>
          <w:szCs w:val="18"/>
        </w:rPr>
      </w:pPr>
      <w:r w:rsidRPr="00DE188F">
        <w:rPr>
          <w:rFonts w:ascii="Tahoma" w:hAnsi="Tahoma" w:cs="Tahoma"/>
          <w:sz w:val="18"/>
          <w:szCs w:val="18"/>
          <w:lang w:val="it-IT"/>
        </w:rPr>
        <w:t>Exchange Server 2010 Standard CAL</w:t>
      </w:r>
    </w:p>
    <w:p w:rsidR="009C0902" w:rsidRPr="00DE188F" w:rsidRDefault="009C0902" w:rsidP="003976E9">
      <w:pPr>
        <w:pStyle w:val="ListParagraph"/>
        <w:numPr>
          <w:ilvl w:val="1"/>
          <w:numId w:val="74"/>
        </w:numPr>
        <w:ind w:left="3240"/>
        <w:contextualSpacing w:val="0"/>
        <w:rPr>
          <w:rFonts w:ascii="Tahoma" w:hAnsi="Tahoma" w:cs="Tahoma"/>
          <w:sz w:val="18"/>
          <w:szCs w:val="18"/>
        </w:rPr>
      </w:pPr>
      <w:r w:rsidRPr="00DE188F">
        <w:rPr>
          <w:rFonts w:ascii="Tahoma" w:hAnsi="Tahoma" w:cs="Tahoma"/>
          <w:sz w:val="18"/>
          <w:szCs w:val="18"/>
          <w:lang w:val="it-IT"/>
        </w:rPr>
        <w:t>CAL per SQL Server 2008 R2</w:t>
      </w:r>
    </w:p>
    <w:p w:rsidR="009C0902" w:rsidRPr="00DE188F" w:rsidRDefault="009C0902" w:rsidP="003976E9">
      <w:pPr>
        <w:pStyle w:val="ListParagraph"/>
        <w:numPr>
          <w:ilvl w:val="1"/>
          <w:numId w:val="74"/>
        </w:numPr>
        <w:ind w:left="3240"/>
        <w:contextualSpacing w:val="0"/>
        <w:rPr>
          <w:rFonts w:ascii="Tahoma" w:hAnsi="Tahoma" w:cs="Tahoma"/>
          <w:sz w:val="18"/>
          <w:szCs w:val="18"/>
        </w:rPr>
      </w:pPr>
      <w:r w:rsidRPr="00DE188F">
        <w:rPr>
          <w:rFonts w:ascii="Tahoma" w:hAnsi="Tahoma" w:cs="Tahoma"/>
          <w:sz w:val="18"/>
          <w:szCs w:val="18"/>
          <w:lang w:val="it-IT"/>
        </w:rPr>
        <w:t>1 licenza “Subscription” per utente o dispositivo per Forefront Protection for Exchange Server 2010</w:t>
      </w:r>
    </w:p>
    <w:p w:rsidR="009C0902" w:rsidRPr="000724F2" w:rsidRDefault="009C0902" w:rsidP="00FD6A96">
      <w:pPr>
        <w:ind w:left="1267"/>
        <w:rPr>
          <w:rFonts w:cs="Tahoma"/>
          <w:szCs w:val="18"/>
          <w:lang w:val="fr-FR"/>
        </w:rPr>
      </w:pPr>
      <w:r w:rsidRPr="00DE188F">
        <w:rPr>
          <w:rFonts w:cs="Tahoma"/>
          <w:szCs w:val="18"/>
          <w:lang w:val="it-IT"/>
        </w:rPr>
        <w:t>(qualora sia disponibile una nuova versione di tali prodotti ai sensi del programma Volume Licensing in base al quale una società ha acquistato le licenze qualificanti prima della fine della copertura Software Assurance attiva per la CAL qualificante per EBS 2008, la società sarà idonea a ricevere invece le CAL corrispondenti a quella versione).</w:t>
      </w:r>
    </w:p>
    <w:p w:rsidR="009C0902" w:rsidRPr="000724F2" w:rsidRDefault="009C0902" w:rsidP="004F39A9">
      <w:pPr>
        <w:rPr>
          <w:rFonts w:cs="Tahoma"/>
          <w:szCs w:val="18"/>
          <w:lang w:val="fr-FR"/>
        </w:rPr>
      </w:pPr>
    </w:p>
    <w:p w:rsidR="009C0902" w:rsidRPr="000724F2" w:rsidRDefault="009C0902" w:rsidP="00FD6A96">
      <w:pPr>
        <w:ind w:left="1267"/>
        <w:rPr>
          <w:rFonts w:cs="Tahoma"/>
          <w:szCs w:val="18"/>
          <w:lang w:val="fr-FR"/>
        </w:rPr>
      </w:pPr>
      <w:r w:rsidRPr="0046246D">
        <w:rPr>
          <w:rFonts w:cs="Tahoma"/>
          <w:szCs w:val="18"/>
          <w:lang w:val="it-IT"/>
        </w:rPr>
        <w:t>Le CAL gratuite sono attestate dal contratto multilicenza (Volume Licensing) della società e dalla presente nota relativa alle condizioni del prodotto.</w:t>
      </w:r>
      <w:r w:rsidRPr="000724F2">
        <w:rPr>
          <w:rFonts w:cs="Tahoma"/>
          <w:szCs w:val="18"/>
          <w:lang w:val="fr-FR"/>
        </w:rPr>
        <w:t xml:space="preserve"> </w:t>
      </w:r>
      <w:r w:rsidRPr="0046246D">
        <w:rPr>
          <w:rFonts w:cs="Tahoma"/>
          <w:szCs w:val="18"/>
          <w:lang w:val="it-IT"/>
        </w:rPr>
        <w:t>L</w:t>
      </w:r>
      <w:r w:rsidR="00A6407A">
        <w:rPr>
          <w:rFonts w:cs="Tahoma"/>
          <w:szCs w:val="18"/>
          <w:lang w:val="it-IT"/>
        </w:rPr>
        <w:t>’</w:t>
      </w:r>
      <w:r w:rsidRPr="0046246D">
        <w:rPr>
          <w:rFonts w:cs="Tahoma"/>
          <w:szCs w:val="18"/>
          <w:lang w:val="it-IT"/>
        </w:rPr>
        <w:t>utilizzo del software ai sensi delle CAL gratuite è</w:t>
      </w:r>
      <w:r w:rsidR="00FD6A96">
        <w:rPr>
          <w:rFonts w:cs="Tahoma"/>
          <w:szCs w:val="18"/>
          <w:lang w:val="it-IT"/>
        </w:rPr>
        <w:t> </w:t>
      </w:r>
      <w:r w:rsidRPr="0046246D">
        <w:rPr>
          <w:rFonts w:cs="Tahoma"/>
          <w:szCs w:val="18"/>
          <w:lang w:val="it-IT"/>
        </w:rPr>
        <w:t>soggetto alle condizioni del contratto della società e ai diritti di utilizzo del prodotto per i prodotti individuali.</w:t>
      </w:r>
      <w:r w:rsidRPr="000724F2">
        <w:rPr>
          <w:rFonts w:cs="Tahoma"/>
          <w:szCs w:val="18"/>
          <w:lang w:val="fr-FR"/>
        </w:rPr>
        <w:t xml:space="preserve"> </w:t>
      </w:r>
      <w:r w:rsidRPr="0046246D">
        <w:rPr>
          <w:rFonts w:cs="Tahoma"/>
          <w:szCs w:val="18"/>
          <w:lang w:val="it-IT"/>
        </w:rPr>
        <w:t>Il diritto di utilizzo del software ai sensi delle CAL gratuite scadrà alla scadenza del diritto di utilizzo del software ai sensi delle CAL qualificanti.</w:t>
      </w:r>
      <w:r w:rsidRPr="000724F2">
        <w:rPr>
          <w:rFonts w:cs="Tahoma"/>
          <w:szCs w:val="18"/>
          <w:lang w:val="fr-FR"/>
        </w:rPr>
        <w:t xml:space="preserve"> </w:t>
      </w:r>
      <w:r w:rsidRPr="0046246D">
        <w:rPr>
          <w:rFonts w:cs="Tahoma"/>
          <w:szCs w:val="18"/>
          <w:lang w:val="it-IT"/>
        </w:rPr>
        <w:t>Le CAL gratuite non possono in nessun caso essere trasferite separatamente dalle CAL qualificanti.</w:t>
      </w:r>
    </w:p>
    <w:p w:rsidR="009C0902" w:rsidRPr="000724F2" w:rsidRDefault="009C0902" w:rsidP="004F39A9">
      <w:pPr>
        <w:rPr>
          <w:rFonts w:cs="Tahoma"/>
          <w:b/>
          <w:szCs w:val="18"/>
          <w:lang w:val="fr-FR"/>
        </w:rPr>
      </w:pPr>
      <w:bookmarkStart w:id="1686" w:name="_Toc325609353"/>
      <w:bookmarkStart w:id="1687" w:name="Srv_109HPCServer2008_R2Suite"/>
      <w:bookmarkStart w:id="1688" w:name="Srv_96WindowsHighPerfCompSvr08"/>
      <w:bookmarkStart w:id="1689" w:name="Srv_94HPCServer2008_R2Suite"/>
      <w:bookmarkStart w:id="1690" w:name="Srv_106HPCServer2008_R2Suite"/>
      <w:bookmarkEnd w:id="1686"/>
      <w:bookmarkEnd w:id="1687"/>
      <w:bookmarkEnd w:id="1688"/>
      <w:bookmarkEnd w:id="1689"/>
      <w:bookmarkEnd w:id="1690"/>
    </w:p>
    <w:p w:rsidR="009C0902" w:rsidRPr="000724F2" w:rsidRDefault="009C0902" w:rsidP="004F39A9">
      <w:pPr>
        <w:ind w:left="900"/>
        <w:rPr>
          <w:rFonts w:cs="Tahoma"/>
          <w:szCs w:val="18"/>
          <w:lang w:val="fr-FR"/>
        </w:rPr>
      </w:pPr>
    </w:p>
    <w:p w:rsidR="009C0902" w:rsidRPr="000724F2" w:rsidRDefault="009C0902" w:rsidP="004F39A9">
      <w:pPr>
        <w:pStyle w:val="Heading3"/>
        <w:rPr>
          <w:rFonts w:ascii="Tahoma" w:hAnsi="Tahoma" w:cs="Tahoma"/>
          <w:sz w:val="22"/>
          <w:szCs w:val="22"/>
          <w:lang w:val="fr-FR"/>
        </w:rPr>
      </w:pPr>
      <w:bookmarkStart w:id="1691" w:name="_110_Windows_HPC"/>
      <w:bookmarkStart w:id="1692" w:name="_Toc328555397"/>
      <w:bookmarkEnd w:id="1691"/>
      <w:r w:rsidRPr="0046246D">
        <w:rPr>
          <w:rFonts w:ascii="Tahoma" w:hAnsi="Tahoma" w:cs="Tahoma"/>
          <w:caps/>
          <w:color w:val="F66400"/>
          <w:sz w:val="22"/>
          <w:szCs w:val="22"/>
          <w:vertAlign w:val="superscript"/>
          <w:lang w:val="it-IT"/>
        </w:rPr>
        <w:t>110</w:t>
      </w:r>
      <w:r w:rsidRPr="0046246D">
        <w:rPr>
          <w:rFonts w:ascii="Tahoma" w:hAnsi="Tahoma" w:cs="Tahoma"/>
          <w:color w:val="F66400"/>
          <w:sz w:val="22"/>
          <w:szCs w:val="22"/>
          <w:lang w:val="it-IT"/>
        </w:rPr>
        <w:t xml:space="preserve"> Windows HPC Server 2008 R2 Suite</w:t>
      </w:r>
      <w:bookmarkEnd w:id="1692"/>
    </w:p>
    <w:p w:rsidR="009C0902" w:rsidRDefault="009C0902" w:rsidP="004F39A9">
      <w:pPr>
        <w:pStyle w:val="EndnoteText"/>
      </w:pPr>
    </w:p>
    <w:p w:rsidR="009C0902" w:rsidRPr="0046246D" w:rsidRDefault="009C0902" w:rsidP="004F39A9">
      <w:pPr>
        <w:pStyle w:val="EndnoteText"/>
        <w:ind w:left="907"/>
        <w:rPr>
          <w:rFonts w:ascii="Tahoma" w:hAnsi="Tahoma" w:cs="Tahoma"/>
          <w:sz w:val="18"/>
          <w:szCs w:val="18"/>
        </w:rPr>
      </w:pPr>
      <w:r w:rsidRPr="0046246D">
        <w:rPr>
          <w:rFonts w:ascii="Tahoma" w:hAnsi="Tahoma" w:cs="Tahoma"/>
          <w:color w:val="000000"/>
          <w:sz w:val="18"/>
          <w:szCs w:val="18"/>
          <w:lang w:val="it-IT"/>
        </w:rPr>
        <w:t>Windows HPC Server 2008 R2 Suite è la versione successiva di Windows HPC Server 2008.</w:t>
      </w:r>
    </w:p>
    <w:p w:rsidR="009C0902" w:rsidRDefault="009C0902" w:rsidP="004F39A9">
      <w:pPr>
        <w:pStyle w:val="EndnoteText"/>
      </w:pPr>
      <w:bookmarkStart w:id="1693" w:name="Srv_110WindowsIntuneAddOn"/>
      <w:bookmarkStart w:id="1694" w:name="_Toc325609354"/>
      <w:bookmarkStart w:id="1695" w:name="Srv_104WindowsIntuneAddOn"/>
      <w:bookmarkEnd w:id="1693"/>
      <w:bookmarkEnd w:id="1694"/>
    </w:p>
    <w:p w:rsidR="00273A3B" w:rsidRDefault="00273A3B" w:rsidP="004F39A9">
      <w:pPr>
        <w:pStyle w:val="Heading2"/>
        <w:ind w:hanging="720"/>
        <w:rPr>
          <w:rFonts w:ascii="Tahoma" w:hAnsi="Tahoma" w:cs="Tahoma"/>
          <w:caps/>
          <w:color w:val="EE6000"/>
          <w:sz w:val="22"/>
          <w:szCs w:val="22"/>
          <w:vertAlign w:val="superscript"/>
          <w:lang w:val="it-IT"/>
        </w:rPr>
      </w:pPr>
      <w:bookmarkStart w:id="1696" w:name="_111_Componente_aggiuntivo"/>
      <w:bookmarkEnd w:id="1696"/>
    </w:p>
    <w:p w:rsidR="009C0902" w:rsidRPr="0046246D" w:rsidRDefault="009C0902" w:rsidP="004F39A9">
      <w:pPr>
        <w:pStyle w:val="Heading2"/>
        <w:ind w:hanging="720"/>
        <w:rPr>
          <w:rFonts w:ascii="Tahoma" w:hAnsi="Tahoma" w:cs="Tahoma"/>
          <w:sz w:val="22"/>
          <w:szCs w:val="22"/>
        </w:rPr>
      </w:pPr>
      <w:bookmarkStart w:id="1697" w:name="_111_Componente_aggiuntivo_1"/>
      <w:bookmarkStart w:id="1698" w:name="_Toc328555398"/>
      <w:bookmarkEnd w:id="1697"/>
      <w:r w:rsidRPr="0046246D">
        <w:rPr>
          <w:rFonts w:ascii="Tahoma" w:hAnsi="Tahoma" w:cs="Tahoma"/>
          <w:caps/>
          <w:color w:val="EE6000"/>
          <w:sz w:val="22"/>
          <w:szCs w:val="22"/>
          <w:vertAlign w:val="superscript"/>
          <w:lang w:val="it-IT"/>
        </w:rPr>
        <w:t>111</w:t>
      </w:r>
      <w:r w:rsidRPr="0046246D">
        <w:rPr>
          <w:rFonts w:ascii="Tahoma" w:hAnsi="Tahoma" w:cs="Tahoma"/>
          <w:color w:val="EE6000"/>
          <w:sz w:val="22"/>
          <w:szCs w:val="22"/>
          <w:lang w:val="it-IT"/>
        </w:rPr>
        <w:t xml:space="preserve"> Componente aggiuntivo per Windows</w:t>
      </w:r>
      <w:r w:rsidR="001F3A28" w:rsidRPr="001F3A28">
        <w:rPr>
          <w:rFonts w:ascii="Tahoma" w:hAnsi="Tahoma" w:cs="Tahoma"/>
          <w:color w:val="EE6000"/>
          <w:sz w:val="22"/>
          <w:szCs w:val="22"/>
          <w:vertAlign w:val="superscript"/>
          <w:lang w:val="it-IT"/>
        </w:rPr>
        <w:t>®</w:t>
      </w:r>
      <w:r w:rsidRPr="0046246D">
        <w:rPr>
          <w:rFonts w:ascii="Tahoma" w:hAnsi="Tahoma" w:cs="Tahoma"/>
          <w:color w:val="EE6000"/>
          <w:sz w:val="22"/>
          <w:szCs w:val="22"/>
          <w:lang w:val="it-IT"/>
        </w:rPr>
        <w:t xml:space="preserve"> Intune</w:t>
      </w:r>
      <w:bookmarkEnd w:id="1698"/>
    </w:p>
    <w:bookmarkEnd w:id="1695"/>
    <w:p w:rsidR="009C0902" w:rsidRPr="00D71EC3" w:rsidRDefault="009C0902" w:rsidP="004F39A9">
      <w:pPr>
        <w:rPr>
          <w:lang w:val="it-IT" w:eastAsia="ja-JP"/>
        </w:rPr>
      </w:pPr>
    </w:p>
    <w:p w:rsidR="009C0902" w:rsidRPr="00D71EC3" w:rsidRDefault="009C0902" w:rsidP="004F39A9">
      <w:pPr>
        <w:ind w:left="720"/>
        <w:rPr>
          <w:rFonts w:cs="Tahoma"/>
          <w:szCs w:val="18"/>
          <w:lang w:val="it-IT"/>
        </w:rPr>
      </w:pPr>
      <w:r w:rsidRPr="0046246D">
        <w:rPr>
          <w:rFonts w:cs="Tahoma"/>
          <w:szCs w:val="18"/>
          <w:lang w:val="it-IT"/>
        </w:rPr>
        <w:t>Le società che desiderano acquistare la licenza Add-on per Windows</w:t>
      </w:r>
      <w:r w:rsidR="001F3A28" w:rsidRPr="001F3A28">
        <w:rPr>
          <w:rFonts w:cs="Tahoma"/>
          <w:szCs w:val="18"/>
          <w:vertAlign w:val="superscript"/>
          <w:lang w:val="it-IT"/>
        </w:rPr>
        <w:t>®</w:t>
      </w:r>
      <w:r w:rsidRPr="0046246D">
        <w:rPr>
          <w:rFonts w:cs="Tahoma"/>
          <w:szCs w:val="18"/>
          <w:lang w:val="it-IT"/>
        </w:rPr>
        <w:t xml:space="preserve"> Intune dovranno innanzitutto avere acquistato e ceduto al proprio desktop, per il quale stanno acquistando la licenza Add-on per Windows</w:t>
      </w:r>
      <w:r w:rsidR="001F3A28" w:rsidRPr="001F3A28">
        <w:rPr>
          <w:rFonts w:cs="Tahoma"/>
          <w:szCs w:val="18"/>
          <w:vertAlign w:val="superscript"/>
          <w:lang w:val="it-IT"/>
        </w:rPr>
        <w:t>®</w:t>
      </w:r>
      <w:r w:rsidRPr="0046246D">
        <w:rPr>
          <w:rFonts w:cs="Tahoma"/>
          <w:szCs w:val="18"/>
          <w:lang w:val="it-IT"/>
        </w:rPr>
        <w:t xml:space="preserve"> Intune, la copertura Windows Software Assurance attiva o una licenza attiva per Windows Virtual Desktop Access (Windows VDA).</w:t>
      </w:r>
      <w:r w:rsidRPr="00D71EC3">
        <w:rPr>
          <w:rFonts w:cs="Tahoma"/>
          <w:szCs w:val="18"/>
          <w:lang w:val="it-IT"/>
        </w:rPr>
        <w:t xml:space="preserve"> </w:t>
      </w:r>
      <w:r w:rsidRPr="0046246D">
        <w:rPr>
          <w:rFonts w:cs="Tahoma"/>
          <w:szCs w:val="18"/>
          <w:lang w:val="it-IT"/>
        </w:rPr>
        <w:t>Le licenze Add-on per Windows</w:t>
      </w:r>
      <w:r w:rsidR="001F3A28" w:rsidRPr="001F3A28">
        <w:rPr>
          <w:rFonts w:cs="Tahoma"/>
          <w:szCs w:val="18"/>
          <w:vertAlign w:val="superscript"/>
          <w:lang w:val="it-IT"/>
        </w:rPr>
        <w:t>®</w:t>
      </w:r>
      <w:r w:rsidRPr="0046246D">
        <w:rPr>
          <w:rFonts w:cs="Tahoma"/>
          <w:szCs w:val="18"/>
          <w:lang w:val="it-IT"/>
        </w:rPr>
        <w:t xml:space="preserve"> Intune dovranno essere acquistate ai sensi della stessa iscrizione della copertura Software Assurance o della licenza per Windows VDA corrispondente.</w:t>
      </w:r>
    </w:p>
    <w:p w:rsidR="009C0902" w:rsidRPr="00D71EC3" w:rsidRDefault="009C0902" w:rsidP="004F39A9">
      <w:pPr>
        <w:ind w:left="720"/>
        <w:rPr>
          <w:lang w:val="it-IT" w:eastAsia="ja-JP"/>
        </w:rPr>
      </w:pPr>
    </w:p>
    <w:p w:rsidR="009C0902" w:rsidRPr="000724F2" w:rsidRDefault="009C0902" w:rsidP="00700390">
      <w:pPr>
        <w:ind w:left="720"/>
        <w:rPr>
          <w:rFonts w:cs="Tahoma"/>
          <w:szCs w:val="18"/>
          <w:lang w:val="fr-FR"/>
        </w:rPr>
      </w:pPr>
      <w:r w:rsidRPr="0046246D">
        <w:rPr>
          <w:rFonts w:cs="Tahoma"/>
          <w:szCs w:val="18"/>
          <w:u w:val="single"/>
          <w:lang w:val="it-IT"/>
        </w:rPr>
        <w:t>Riassegnazione delle Licenze</w:t>
      </w:r>
    </w:p>
    <w:p w:rsidR="009C0902" w:rsidRPr="000724F2" w:rsidRDefault="009C0902" w:rsidP="00700390">
      <w:pPr>
        <w:ind w:left="720"/>
        <w:rPr>
          <w:b/>
          <w:lang w:val="fr-FR" w:eastAsia="ja-JP"/>
        </w:rPr>
      </w:pPr>
    </w:p>
    <w:p w:rsidR="009C0902" w:rsidRPr="000724F2" w:rsidRDefault="009C0902" w:rsidP="00700390">
      <w:pPr>
        <w:ind w:left="720"/>
        <w:rPr>
          <w:rFonts w:cs="Tahoma"/>
          <w:szCs w:val="18"/>
          <w:lang w:val="fr-FR"/>
        </w:rPr>
      </w:pPr>
      <w:r w:rsidRPr="0046246D">
        <w:rPr>
          <w:rFonts w:cs="Tahoma"/>
          <w:szCs w:val="18"/>
          <w:lang w:val="it-IT"/>
        </w:rPr>
        <w:t>Le società potranno riassegnare le licenze Add-on per Windows</w:t>
      </w:r>
      <w:r w:rsidR="001F3A28" w:rsidRPr="001F3A28">
        <w:rPr>
          <w:rFonts w:cs="Tahoma"/>
          <w:szCs w:val="18"/>
          <w:vertAlign w:val="superscript"/>
          <w:lang w:val="it-IT"/>
        </w:rPr>
        <w:t>®</w:t>
      </w:r>
      <w:r w:rsidRPr="0046246D">
        <w:rPr>
          <w:rFonts w:cs="Tahoma"/>
          <w:szCs w:val="18"/>
          <w:lang w:val="it-IT"/>
        </w:rPr>
        <w:t xml:space="preserve"> Intune, ma non a breve termine, vale a</w:t>
      </w:r>
      <w:r w:rsidR="00FD6A96">
        <w:rPr>
          <w:rFonts w:cs="Tahoma"/>
          <w:szCs w:val="18"/>
          <w:lang w:val="it-IT"/>
        </w:rPr>
        <w:t> </w:t>
      </w:r>
      <w:r w:rsidRPr="0046246D">
        <w:rPr>
          <w:rFonts w:cs="Tahoma"/>
          <w:szCs w:val="18"/>
          <w:lang w:val="it-IT"/>
        </w:rPr>
        <w:t>dire non prima di 90 giorni dall</w:t>
      </w:r>
      <w:r w:rsidR="00A6407A">
        <w:rPr>
          <w:rFonts w:cs="Tahoma"/>
          <w:szCs w:val="18"/>
          <w:lang w:val="it-IT"/>
        </w:rPr>
        <w:t>’</w:t>
      </w:r>
      <w:r w:rsidRPr="0046246D">
        <w:rPr>
          <w:rFonts w:cs="Tahoma"/>
          <w:szCs w:val="18"/>
          <w:lang w:val="it-IT"/>
        </w:rPr>
        <w:t>ultima cessione.</w:t>
      </w:r>
      <w:r w:rsidRPr="000724F2">
        <w:rPr>
          <w:rFonts w:cs="Tahoma"/>
          <w:szCs w:val="18"/>
          <w:lang w:val="fr-FR"/>
        </w:rPr>
        <w:t xml:space="preserve"> </w:t>
      </w:r>
      <w:r w:rsidRPr="0046246D">
        <w:rPr>
          <w:rFonts w:cs="Tahoma"/>
          <w:szCs w:val="18"/>
          <w:lang w:val="it-IT"/>
        </w:rPr>
        <w:t>Le società potranno riassegnare prima una licenza Add-on per Windows</w:t>
      </w:r>
      <w:r w:rsidR="001F3A28" w:rsidRPr="001F3A28">
        <w:rPr>
          <w:rFonts w:cs="Tahoma"/>
          <w:szCs w:val="18"/>
          <w:vertAlign w:val="superscript"/>
          <w:lang w:val="it-IT"/>
        </w:rPr>
        <w:t>®</w:t>
      </w:r>
      <w:r w:rsidRPr="0046246D">
        <w:rPr>
          <w:rFonts w:cs="Tahoma"/>
          <w:szCs w:val="18"/>
          <w:lang w:val="it-IT"/>
        </w:rPr>
        <w:t xml:space="preserve"> Intune, nel caso in cui ritirino il dispositivo con licenza esistente a causa di un problema hardware permanente.</w:t>
      </w:r>
      <w:r w:rsidRPr="000724F2">
        <w:rPr>
          <w:rFonts w:cs="Tahoma"/>
          <w:szCs w:val="18"/>
          <w:lang w:val="fr-FR"/>
        </w:rPr>
        <w:t xml:space="preserve"> </w:t>
      </w:r>
      <w:r w:rsidRPr="0046246D">
        <w:rPr>
          <w:rFonts w:cs="Tahoma"/>
          <w:szCs w:val="18"/>
          <w:lang w:val="it-IT"/>
        </w:rPr>
        <w:t>Il dispositivo al quale è stata riassegnata una licenza Add-on per Windows</w:t>
      </w:r>
      <w:r w:rsidR="001F3A28" w:rsidRPr="001F3A28">
        <w:rPr>
          <w:rFonts w:cs="Tahoma"/>
          <w:szCs w:val="18"/>
          <w:vertAlign w:val="superscript"/>
          <w:lang w:val="it-IT"/>
        </w:rPr>
        <w:t>®</w:t>
      </w:r>
      <w:r w:rsidRPr="0046246D">
        <w:rPr>
          <w:rFonts w:cs="Tahoma"/>
          <w:szCs w:val="18"/>
          <w:lang w:val="it-IT"/>
        </w:rPr>
        <w:t xml:space="preserve"> Intune dovrà disporre di una copertura Windows Software Assurance attiva o di una licenza per Windows VDA attiva acquistata ai sensi della stessa iscrizione della licenza Add-on per Windows</w:t>
      </w:r>
      <w:r w:rsidR="001F3A28" w:rsidRPr="001F3A28">
        <w:rPr>
          <w:rFonts w:cs="Tahoma"/>
          <w:szCs w:val="18"/>
          <w:vertAlign w:val="superscript"/>
          <w:lang w:val="it-IT"/>
        </w:rPr>
        <w:t>®</w:t>
      </w:r>
      <w:r w:rsidRPr="0046246D">
        <w:rPr>
          <w:rFonts w:cs="Tahoma"/>
          <w:szCs w:val="18"/>
          <w:lang w:val="it-IT"/>
        </w:rPr>
        <w:t xml:space="preserve"> Intune.</w:t>
      </w:r>
    </w:p>
    <w:p w:rsidR="009C0902" w:rsidRPr="0046246D" w:rsidRDefault="009C0902" w:rsidP="004F39A9">
      <w:pPr>
        <w:pStyle w:val="EndnoteText"/>
        <w:rPr>
          <w:sz w:val="20"/>
        </w:rPr>
      </w:pPr>
      <w:bookmarkStart w:id="1699" w:name="_Toc325609355"/>
      <w:bookmarkStart w:id="1700" w:name="Srv_103WinMultipointSvr2011Premium"/>
      <w:bookmarkStart w:id="1701" w:name="Srv_107WinMultipointSvr2011Premium"/>
      <w:bookmarkStart w:id="1702" w:name="Srv_111WinMultipointSvr2011Premium"/>
      <w:bookmarkEnd w:id="1699"/>
      <w:bookmarkEnd w:id="1700"/>
      <w:bookmarkEnd w:id="1701"/>
      <w:bookmarkEnd w:id="1702"/>
    </w:p>
    <w:p w:rsidR="009C0902" w:rsidRPr="0046246D" w:rsidRDefault="009C0902" w:rsidP="004F39A9">
      <w:pPr>
        <w:pStyle w:val="Heading2"/>
        <w:ind w:left="0"/>
        <w:rPr>
          <w:rFonts w:ascii="Tahoma" w:hAnsi="Tahoma" w:cs="Tahoma"/>
          <w:sz w:val="22"/>
          <w:szCs w:val="22"/>
        </w:rPr>
      </w:pPr>
      <w:bookmarkStart w:id="1703" w:name="_112_Windows_Multipoint"/>
      <w:bookmarkStart w:id="1704" w:name="_Toc328555399"/>
      <w:bookmarkEnd w:id="1703"/>
      <w:r w:rsidRPr="0046246D">
        <w:rPr>
          <w:rFonts w:ascii="Tahoma" w:hAnsi="Tahoma" w:cs="Tahoma"/>
          <w:caps/>
          <w:color w:val="FA6500"/>
          <w:sz w:val="22"/>
          <w:szCs w:val="22"/>
          <w:vertAlign w:val="superscript"/>
          <w:lang w:val="it-IT"/>
        </w:rPr>
        <w:t>112</w:t>
      </w:r>
      <w:r w:rsidRPr="008E4BEB">
        <w:rPr>
          <w:rFonts w:ascii="Tahoma" w:hAnsi="Tahoma" w:cs="Tahoma"/>
          <w:caps/>
          <w:color w:val="FA6500"/>
          <w:sz w:val="22"/>
          <w:szCs w:val="22"/>
          <w:lang w:val="it-IT"/>
        </w:rPr>
        <w:t xml:space="preserve"> </w:t>
      </w:r>
      <w:r w:rsidRPr="0046246D">
        <w:rPr>
          <w:rFonts w:ascii="Tahoma" w:hAnsi="Tahoma" w:cs="Tahoma"/>
          <w:color w:val="FA6500"/>
          <w:sz w:val="22"/>
          <w:szCs w:val="22"/>
          <w:lang w:val="it-IT"/>
        </w:rPr>
        <w:t>Windows Multipoint Server 2011 Premium</w:t>
      </w:r>
      <w:bookmarkEnd w:id="1704"/>
    </w:p>
    <w:p w:rsidR="009C0902" w:rsidRPr="00092F30" w:rsidRDefault="009C0902" w:rsidP="004F39A9">
      <w:pPr>
        <w:ind w:left="360" w:hanging="360"/>
        <w:rPr>
          <w:rFonts w:cs="Tahoma"/>
          <w:caps/>
          <w:color w:val="F66400"/>
          <w:sz w:val="22"/>
          <w:vertAlign w:val="superscript"/>
        </w:rPr>
      </w:pPr>
    </w:p>
    <w:p w:rsidR="009C0902" w:rsidRPr="0046246D" w:rsidRDefault="009C0902" w:rsidP="004F39A9">
      <w:pPr>
        <w:ind w:firstLine="360"/>
        <w:rPr>
          <w:rFonts w:cs="Tahoma"/>
          <w:szCs w:val="18"/>
        </w:rPr>
      </w:pPr>
      <w:r w:rsidRPr="0046246D">
        <w:rPr>
          <w:rFonts w:cs="Tahoma"/>
          <w:color w:val="000000"/>
          <w:szCs w:val="18"/>
          <w:lang w:val="it-IT"/>
        </w:rPr>
        <w:t>Windows Multipoint Server 2011 Premium è la versione successiva di Windows Multipoint Server 2010 Academic.</w:t>
      </w:r>
    </w:p>
    <w:p w:rsidR="009C0902" w:rsidRPr="00322128" w:rsidRDefault="009C0902" w:rsidP="004F39A9">
      <w:pPr>
        <w:pStyle w:val="EndnoteText"/>
        <w:rPr>
          <w:color w:val="FA6500"/>
        </w:rPr>
      </w:pPr>
      <w:bookmarkStart w:id="1705" w:name="_Toc325609356"/>
      <w:bookmarkStart w:id="1706" w:name="Srv_104WinMultipointSvr2011CAL"/>
      <w:bookmarkStart w:id="1707" w:name="Srv_108WinMultipointSvr2011CAL"/>
      <w:bookmarkStart w:id="1708" w:name="Srv_112WinMultipointSvr2011CAL"/>
      <w:bookmarkEnd w:id="1705"/>
    </w:p>
    <w:p w:rsidR="009C0902" w:rsidRPr="0046246D" w:rsidRDefault="009C0902" w:rsidP="00092F30">
      <w:pPr>
        <w:pStyle w:val="Heading2"/>
        <w:ind w:left="0"/>
        <w:rPr>
          <w:rFonts w:ascii="Tahoma" w:hAnsi="Tahoma" w:cs="Tahoma"/>
          <w:sz w:val="22"/>
          <w:szCs w:val="22"/>
        </w:rPr>
      </w:pPr>
      <w:bookmarkStart w:id="1709" w:name="_113_CAL_per"/>
      <w:bookmarkStart w:id="1710" w:name="_Toc328555400"/>
      <w:bookmarkEnd w:id="1709"/>
      <w:r w:rsidRPr="0046246D">
        <w:rPr>
          <w:rFonts w:ascii="Tahoma" w:hAnsi="Tahoma" w:cs="Tahoma"/>
          <w:caps/>
          <w:color w:val="FA6500"/>
          <w:sz w:val="22"/>
          <w:szCs w:val="22"/>
          <w:vertAlign w:val="superscript"/>
          <w:lang w:val="it-IT"/>
        </w:rPr>
        <w:t>113</w:t>
      </w:r>
      <w:r w:rsidRPr="0046246D">
        <w:rPr>
          <w:rFonts w:ascii="Tahoma" w:hAnsi="Tahoma" w:cs="Tahoma"/>
          <w:color w:val="FA6500"/>
          <w:sz w:val="22"/>
          <w:szCs w:val="22"/>
          <w:lang w:val="it-IT"/>
        </w:rPr>
        <w:t xml:space="preserve"> CAL per Windows Multipoint Server 2011</w:t>
      </w:r>
      <w:bookmarkEnd w:id="1710"/>
    </w:p>
    <w:bookmarkEnd w:id="1706"/>
    <w:bookmarkEnd w:id="1707"/>
    <w:bookmarkEnd w:id="1708"/>
    <w:p w:rsidR="009C0902" w:rsidRDefault="009C0902" w:rsidP="004F39A9">
      <w:pPr>
        <w:ind w:firstLine="360"/>
        <w:rPr>
          <w:rFonts w:eastAsia="Calibri" w:cs="Tahoma"/>
          <w:color w:val="000000"/>
          <w:szCs w:val="18"/>
        </w:rPr>
      </w:pPr>
    </w:p>
    <w:p w:rsidR="009C0902" w:rsidRPr="000C6CB6" w:rsidRDefault="009C0902" w:rsidP="004F39A9">
      <w:pPr>
        <w:ind w:firstLine="360"/>
        <w:rPr>
          <w:spacing w:val="-2"/>
        </w:rPr>
      </w:pPr>
      <w:r w:rsidRPr="000C6CB6">
        <w:rPr>
          <w:color w:val="000000"/>
          <w:spacing w:val="-2"/>
          <w:lang w:val="it-IT"/>
        </w:rPr>
        <w:t>La CAL per Windows MultiPoint Server 2011 è la versione successiva della CAL per Windows Multipoint Server 2010</w:t>
      </w:r>
      <w:r w:rsidRPr="000C6CB6">
        <w:rPr>
          <w:rFonts w:ascii="Times New Roman" w:hAnsi="Times New Roman"/>
          <w:color w:val="000000"/>
          <w:spacing w:val="-2"/>
          <w:lang w:val="it-IT"/>
        </w:rPr>
        <w:t>.</w:t>
      </w:r>
    </w:p>
    <w:p w:rsidR="007834AF" w:rsidRPr="00635CD0" w:rsidRDefault="007834AF" w:rsidP="00635CD0">
      <w:pPr>
        <w:pStyle w:val="EndnoteText"/>
        <w:rPr>
          <w:sz w:val="20"/>
          <w:szCs w:val="24"/>
          <w:lang w:val="en-US" w:eastAsia="en-US"/>
        </w:rPr>
      </w:pPr>
      <w:bookmarkStart w:id="1711" w:name="_Toc325609357"/>
      <w:bookmarkStart w:id="1712" w:name="Srv_95WinSvr08CAL"/>
      <w:bookmarkStart w:id="1713" w:name="Srv_109WinSvr08CAL"/>
      <w:bookmarkStart w:id="1714" w:name="Srv_113WinSvr08CAL"/>
      <w:bookmarkEnd w:id="1711"/>
    </w:p>
    <w:p w:rsidR="007834AF" w:rsidRPr="00635CD0" w:rsidRDefault="007834AF" w:rsidP="007834AF">
      <w:pPr>
        <w:pStyle w:val="EndnoteText"/>
        <w:rPr>
          <w:sz w:val="20"/>
          <w:szCs w:val="24"/>
          <w:lang w:val="en-US" w:eastAsia="en-US"/>
        </w:rPr>
      </w:pPr>
      <w:bookmarkStart w:id="1715" w:name="_114_CAL_per"/>
      <w:bookmarkEnd w:id="1715"/>
    </w:p>
    <w:p w:rsidR="009C0902" w:rsidRPr="00702A9A" w:rsidRDefault="009C0902">
      <w:pPr>
        <w:pStyle w:val="Heading3"/>
        <w:rPr>
          <w:rFonts w:ascii="Tahoma" w:hAnsi="Tahoma" w:cs="Tahoma"/>
          <w:sz w:val="22"/>
          <w:szCs w:val="22"/>
        </w:rPr>
      </w:pPr>
      <w:bookmarkStart w:id="1716" w:name="_114_CAL_per_1"/>
      <w:bookmarkStart w:id="1717" w:name="_Toc328555401"/>
      <w:bookmarkEnd w:id="1716"/>
      <w:r w:rsidRPr="00702A9A">
        <w:rPr>
          <w:rFonts w:ascii="Tahoma" w:hAnsi="Tahoma" w:cs="Tahoma"/>
          <w:caps/>
          <w:color w:val="F66400"/>
          <w:sz w:val="22"/>
          <w:szCs w:val="22"/>
          <w:vertAlign w:val="superscript"/>
          <w:lang w:val="it-IT"/>
        </w:rPr>
        <w:t>114</w:t>
      </w:r>
      <w:r w:rsidRPr="00702A9A">
        <w:rPr>
          <w:rFonts w:ascii="Tahoma" w:hAnsi="Tahoma" w:cs="Tahoma"/>
          <w:color w:val="F66400"/>
          <w:sz w:val="22"/>
          <w:szCs w:val="22"/>
          <w:lang w:val="it-IT"/>
        </w:rPr>
        <w:t xml:space="preserve"> CAL per Windows Server 2008</w:t>
      </w:r>
      <w:bookmarkEnd w:id="1717"/>
    </w:p>
    <w:bookmarkEnd w:id="1712"/>
    <w:bookmarkEnd w:id="1713"/>
    <w:bookmarkEnd w:id="1714"/>
    <w:p w:rsidR="009C0902" w:rsidRDefault="009C0902" w:rsidP="004F39A9">
      <w:pPr>
        <w:ind w:left="900"/>
        <w:rPr>
          <w:rFonts w:cs="Tahoma"/>
          <w:szCs w:val="18"/>
        </w:rPr>
      </w:pPr>
    </w:p>
    <w:p w:rsidR="009C0902" w:rsidRPr="00702A9A" w:rsidRDefault="009C0902" w:rsidP="004F39A9">
      <w:pPr>
        <w:ind w:left="907"/>
        <w:rPr>
          <w:rFonts w:cs="Tahoma"/>
          <w:color w:val="000000"/>
          <w:szCs w:val="18"/>
        </w:rPr>
      </w:pPr>
      <w:r w:rsidRPr="00702A9A">
        <w:rPr>
          <w:rFonts w:cs="Tahoma"/>
          <w:color w:val="000000"/>
          <w:szCs w:val="18"/>
          <w:lang w:val="it-IT"/>
        </w:rPr>
        <w:t>Nonostante quanto diversamente stabilito nel contratto della società, a decorrere dal 19 gennaio i diritti di utilizzo per tutte le versioni di Windows Server 2008 (indipendentemente dalla data di acquisto) sono stati estesi per eliminare i requisiti relativi alle CAL, per l</w:t>
      </w:r>
      <w:r w:rsidR="00A6407A">
        <w:rPr>
          <w:rFonts w:cs="Tahoma"/>
          <w:color w:val="000000"/>
          <w:szCs w:val="18"/>
          <w:lang w:val="it-IT"/>
        </w:rPr>
        <w:t>’</w:t>
      </w:r>
      <w:r w:rsidRPr="00702A9A">
        <w:rPr>
          <w:rFonts w:cs="Tahoma"/>
          <w:color w:val="000000"/>
          <w:szCs w:val="18"/>
          <w:lang w:val="it-IT"/>
        </w:rPr>
        <w:t>accesso a Windows Server 2008 in alcune circostanze specifiche, come descritto di seguito.</w:t>
      </w:r>
    </w:p>
    <w:p w:rsidR="009C0902" w:rsidRPr="00702A9A" w:rsidRDefault="009C0902" w:rsidP="004F39A9">
      <w:pPr>
        <w:spacing w:after="200" w:line="276" w:lineRule="auto"/>
        <w:ind w:left="907"/>
        <w:rPr>
          <w:rFonts w:cs="Tahoma"/>
          <w:szCs w:val="18"/>
        </w:rPr>
      </w:pPr>
      <w:r w:rsidRPr="00702A9A">
        <w:rPr>
          <w:rFonts w:cs="Tahoma"/>
          <w:color w:val="000000"/>
          <w:szCs w:val="18"/>
          <w:lang w:val="it-IT"/>
        </w:rPr>
        <w:t>Non è necessario acquistare una CAL per accedere a un</w:t>
      </w:r>
      <w:r w:rsidR="00A6407A">
        <w:rPr>
          <w:rFonts w:cs="Tahoma"/>
          <w:color w:val="000000"/>
          <w:szCs w:val="18"/>
          <w:lang w:val="it-IT"/>
        </w:rPr>
        <w:t>’</w:t>
      </w:r>
      <w:r w:rsidRPr="00702A9A">
        <w:rPr>
          <w:rFonts w:cs="Tahoma"/>
          <w:color w:val="000000"/>
          <w:szCs w:val="18"/>
          <w:lang w:val="it-IT"/>
        </w:rPr>
        <w:t>istanza di software server Windows Server 2008 eseguita nell</w:t>
      </w:r>
      <w:r w:rsidR="00A6407A">
        <w:rPr>
          <w:rFonts w:cs="Tahoma"/>
          <w:color w:val="000000"/>
          <w:szCs w:val="18"/>
          <w:lang w:val="it-IT"/>
        </w:rPr>
        <w:t>’</w:t>
      </w:r>
      <w:r w:rsidRPr="00702A9A">
        <w:rPr>
          <w:rFonts w:cs="Tahoma"/>
          <w:color w:val="000000"/>
          <w:szCs w:val="18"/>
          <w:lang w:val="it-IT"/>
        </w:rPr>
        <w:t>ambiente fisico del sistema operativo e utilizzata esclusivamente per:</w:t>
      </w:r>
    </w:p>
    <w:p w:rsidR="009C0902" w:rsidRPr="00702A9A" w:rsidRDefault="009C0902" w:rsidP="0002165F">
      <w:pPr>
        <w:numPr>
          <w:ilvl w:val="5"/>
          <w:numId w:val="61"/>
        </w:numPr>
        <w:spacing w:after="200" w:line="276" w:lineRule="auto"/>
        <w:rPr>
          <w:rFonts w:cs="Tahoma"/>
          <w:szCs w:val="18"/>
        </w:rPr>
      </w:pPr>
      <w:r w:rsidRPr="00702A9A">
        <w:rPr>
          <w:rFonts w:cs="Tahoma"/>
          <w:color w:val="000000"/>
          <w:szCs w:val="18"/>
          <w:lang w:val="it-IT"/>
        </w:rPr>
        <w:t>eseguire il software di virtualizzazione dell</w:t>
      </w:r>
      <w:r w:rsidR="00A6407A">
        <w:rPr>
          <w:rFonts w:cs="Tahoma"/>
          <w:color w:val="000000"/>
          <w:szCs w:val="18"/>
          <w:lang w:val="it-IT"/>
        </w:rPr>
        <w:t>’</w:t>
      </w:r>
      <w:r w:rsidRPr="00702A9A">
        <w:rPr>
          <w:rFonts w:cs="Tahoma"/>
          <w:color w:val="000000"/>
          <w:szCs w:val="18"/>
          <w:lang w:val="it-IT"/>
        </w:rPr>
        <w:t>hardware,</w:t>
      </w:r>
    </w:p>
    <w:p w:rsidR="009C0902" w:rsidRPr="00702A9A" w:rsidRDefault="009C0902" w:rsidP="0002165F">
      <w:pPr>
        <w:numPr>
          <w:ilvl w:val="5"/>
          <w:numId w:val="61"/>
        </w:numPr>
        <w:spacing w:after="200" w:line="276" w:lineRule="auto"/>
        <w:rPr>
          <w:rFonts w:cs="Tahoma"/>
          <w:szCs w:val="18"/>
        </w:rPr>
      </w:pPr>
      <w:r w:rsidRPr="00702A9A">
        <w:rPr>
          <w:rFonts w:cs="Tahoma"/>
          <w:color w:val="000000"/>
          <w:szCs w:val="18"/>
          <w:lang w:val="it-IT"/>
        </w:rPr>
        <w:t>fornire servizi di virtualizzazione dell</w:t>
      </w:r>
      <w:r w:rsidR="00A6407A">
        <w:rPr>
          <w:rFonts w:cs="Tahoma"/>
          <w:color w:val="000000"/>
          <w:szCs w:val="18"/>
          <w:lang w:val="it-IT"/>
        </w:rPr>
        <w:t>’</w:t>
      </w:r>
      <w:r w:rsidRPr="00702A9A">
        <w:rPr>
          <w:rFonts w:cs="Tahoma"/>
          <w:color w:val="000000"/>
          <w:szCs w:val="18"/>
          <w:lang w:val="it-IT"/>
        </w:rPr>
        <w:t>hardware,</w:t>
      </w:r>
    </w:p>
    <w:p w:rsidR="009C0902" w:rsidRPr="00702A9A" w:rsidRDefault="009C0902" w:rsidP="0002165F">
      <w:pPr>
        <w:numPr>
          <w:ilvl w:val="5"/>
          <w:numId w:val="61"/>
        </w:numPr>
        <w:spacing w:after="200" w:line="276" w:lineRule="auto"/>
        <w:rPr>
          <w:rFonts w:cs="Tahoma"/>
          <w:szCs w:val="18"/>
        </w:rPr>
      </w:pPr>
      <w:r w:rsidRPr="00702A9A">
        <w:rPr>
          <w:rFonts w:cs="Tahoma"/>
          <w:color w:val="000000"/>
          <w:szCs w:val="18"/>
          <w:lang w:val="it-IT"/>
        </w:rPr>
        <w:t>eseguire software che gestisce ed esegue la manutenzione degli ambienti di sistemi operativi sul server con licenza.</w:t>
      </w:r>
    </w:p>
    <w:p w:rsidR="009C0902" w:rsidRPr="00702A9A" w:rsidRDefault="009C0902" w:rsidP="004F39A9">
      <w:pPr>
        <w:ind w:left="900"/>
        <w:rPr>
          <w:rFonts w:cs="Tahoma"/>
          <w:szCs w:val="18"/>
        </w:rPr>
      </w:pPr>
      <w:r w:rsidRPr="00702A9A">
        <w:rPr>
          <w:rFonts w:cs="Tahoma"/>
          <w:color w:val="000000"/>
          <w:szCs w:val="18"/>
          <w:lang w:val="it-IT"/>
        </w:rPr>
        <w:t>Ai sensi di tale espansione dei diritti sull</w:t>
      </w:r>
      <w:r w:rsidR="00A6407A">
        <w:rPr>
          <w:rFonts w:cs="Tahoma"/>
          <w:color w:val="000000"/>
          <w:szCs w:val="18"/>
          <w:lang w:val="it-IT"/>
        </w:rPr>
        <w:t>’</w:t>
      </w:r>
      <w:r w:rsidRPr="00702A9A">
        <w:rPr>
          <w:rFonts w:cs="Tahoma"/>
          <w:color w:val="000000"/>
          <w:szCs w:val="18"/>
          <w:lang w:val="it-IT"/>
        </w:rPr>
        <w:t>utilizzo, le società potranno chiedere anche i diritti di downgrade delle versioni e utilizzare versioni precedenti di Windows Server.</w:t>
      </w:r>
      <w:r w:rsidRPr="00702A9A">
        <w:rPr>
          <w:rFonts w:cs="Tahoma"/>
          <w:color w:val="000000"/>
          <w:szCs w:val="18"/>
        </w:rPr>
        <w:t xml:space="preserve"> </w:t>
      </w:r>
      <w:r w:rsidRPr="00702A9A">
        <w:rPr>
          <w:rFonts w:cs="Tahoma"/>
          <w:color w:val="000000"/>
          <w:szCs w:val="18"/>
          <w:lang w:val="it-IT"/>
        </w:rPr>
        <w:t>I nuovi diritti sull</w:t>
      </w:r>
      <w:r w:rsidR="00A6407A">
        <w:rPr>
          <w:rFonts w:cs="Tahoma"/>
          <w:color w:val="000000"/>
          <w:szCs w:val="18"/>
          <w:lang w:val="it-IT"/>
        </w:rPr>
        <w:t>’</w:t>
      </w:r>
      <w:r w:rsidRPr="00702A9A">
        <w:rPr>
          <w:rFonts w:cs="Tahoma"/>
          <w:color w:val="000000"/>
          <w:szCs w:val="18"/>
          <w:lang w:val="it-IT"/>
        </w:rPr>
        <w:t>utilizzo verranno pubblicati ad aprile 2009 nel documento Diritti di Utilizzo del Prodotto (Product Use Rights o PUR) dei Contratti Volume License, disponibile all</w:t>
      </w:r>
      <w:r w:rsidR="00A6407A">
        <w:rPr>
          <w:rFonts w:cs="Tahoma"/>
          <w:color w:val="000000"/>
          <w:szCs w:val="18"/>
          <w:lang w:val="it-IT"/>
        </w:rPr>
        <w:t>’</w:t>
      </w:r>
      <w:r w:rsidRPr="00702A9A">
        <w:rPr>
          <w:rFonts w:cs="Tahoma"/>
          <w:color w:val="000000"/>
          <w:szCs w:val="18"/>
          <w:lang w:val="it-IT"/>
        </w:rPr>
        <w:t>indirizzo http://www.microsoftvolumelicensing.com/userights/pur.aspx.</w:t>
      </w:r>
      <w:r w:rsidRPr="00702A9A">
        <w:rPr>
          <w:rFonts w:cs="Tahoma"/>
          <w:szCs w:val="18"/>
        </w:rPr>
        <w:t xml:space="preserve"> </w:t>
      </w:r>
      <w:r w:rsidRPr="00702A9A">
        <w:rPr>
          <w:rFonts w:cs="Tahoma"/>
          <w:color w:val="000000"/>
          <w:szCs w:val="18"/>
          <w:lang w:val="it-IT"/>
        </w:rPr>
        <w:t xml:space="preserve">Per ulteriori informazioni, fare riferimento ai documenti in lingua inglese </w:t>
      </w:r>
      <w:hyperlink r:id="rId40" w:history="1">
        <w:r w:rsidRPr="00702A9A">
          <w:rPr>
            <w:rStyle w:val="Hyperlink"/>
            <w:rFonts w:cs="Tahoma"/>
            <w:szCs w:val="18"/>
            <w:lang w:val="it-IT"/>
          </w:rPr>
          <w:t>Licensing Microsoft Server Products in Virtual Environments brief</w:t>
        </w:r>
      </w:hyperlink>
      <w:r w:rsidRPr="00702A9A">
        <w:rPr>
          <w:rFonts w:cs="Tahoma"/>
          <w:color w:val="000000"/>
          <w:szCs w:val="18"/>
          <w:lang w:val="it-IT"/>
        </w:rPr>
        <w:t xml:space="preserve"> e/o </w:t>
      </w:r>
      <w:hyperlink r:id="rId41" w:history="1">
        <w:r w:rsidRPr="00702A9A">
          <w:rPr>
            <w:rStyle w:val="Hyperlink"/>
            <w:rFonts w:cs="Tahoma"/>
            <w:szCs w:val="18"/>
            <w:lang w:val="it-IT"/>
          </w:rPr>
          <w:t>Licensing Windows Server 2008 to run with Virtualization Technologies brief</w:t>
        </w:r>
      </w:hyperlink>
      <w:r w:rsidRPr="00702A9A">
        <w:rPr>
          <w:rFonts w:cs="Tahoma"/>
          <w:color w:val="000000"/>
          <w:szCs w:val="18"/>
          <w:lang w:val="it-IT"/>
        </w:rPr>
        <w:t xml:space="preserve"> disponibili all</w:t>
      </w:r>
      <w:r w:rsidR="00A6407A">
        <w:rPr>
          <w:rFonts w:cs="Tahoma"/>
          <w:color w:val="000000"/>
          <w:szCs w:val="18"/>
          <w:lang w:val="it-IT"/>
        </w:rPr>
        <w:t>’</w:t>
      </w:r>
      <w:r w:rsidRPr="00702A9A">
        <w:rPr>
          <w:rFonts w:cs="Tahoma"/>
          <w:color w:val="000000"/>
          <w:szCs w:val="18"/>
          <w:lang w:val="it-IT"/>
        </w:rPr>
        <w:t>indirizzo:</w:t>
      </w:r>
      <w:r w:rsidRPr="00702A9A">
        <w:rPr>
          <w:rFonts w:cs="Tahoma"/>
          <w:color w:val="000000"/>
          <w:szCs w:val="18"/>
        </w:rPr>
        <w:t xml:space="preserve"> </w:t>
      </w:r>
      <w:r w:rsidRPr="00702A9A">
        <w:rPr>
          <w:rFonts w:cs="Tahoma"/>
          <w:color w:val="000000"/>
          <w:szCs w:val="18"/>
          <w:lang w:val="it-IT"/>
        </w:rPr>
        <w:t>http://www.microsoft.com/licensing/resources/volbrief.mspx.</w:t>
      </w:r>
    </w:p>
    <w:p w:rsidR="009C0902" w:rsidRPr="00A5175F" w:rsidRDefault="009C0902" w:rsidP="004F39A9">
      <w:pPr>
        <w:ind w:left="900"/>
        <w:rPr>
          <w:rFonts w:cs="Tahoma"/>
          <w:color w:val="000000"/>
          <w:szCs w:val="18"/>
        </w:rPr>
      </w:pPr>
    </w:p>
    <w:p w:rsidR="009C0902" w:rsidRPr="00A73360" w:rsidRDefault="009C0902" w:rsidP="004F39A9">
      <w:pPr>
        <w:ind w:left="907"/>
        <w:rPr>
          <w:rFonts w:ascii="Times New Roman"/>
        </w:rPr>
      </w:pPr>
      <w:r>
        <w:rPr>
          <w:u w:val="single"/>
          <w:lang w:val="it-IT"/>
        </w:rPr>
        <w:t>CAL Solo per Studenti (Academic Open License e Academic Select)</w:t>
      </w:r>
    </w:p>
    <w:p w:rsidR="009C0902" w:rsidRPr="00A5175F" w:rsidRDefault="009C0902" w:rsidP="004F39A9">
      <w:pPr>
        <w:ind w:left="907"/>
        <w:rPr>
          <w:rFonts w:cs="Tahoma"/>
          <w:szCs w:val="18"/>
        </w:rPr>
      </w:pPr>
    </w:p>
    <w:p w:rsidR="009C0902" w:rsidRDefault="009C0902" w:rsidP="004F39A9">
      <w:pPr>
        <w:ind w:left="907"/>
        <w:rPr>
          <w:rFonts w:cs="Tahoma"/>
          <w:szCs w:val="18"/>
          <w:lang w:val="it-IT"/>
        </w:rPr>
      </w:pPr>
      <w:r w:rsidRPr="00702A9A">
        <w:rPr>
          <w:rFonts w:cs="Tahoma"/>
          <w:szCs w:val="18"/>
          <w:lang w:val="it-IT"/>
        </w:rPr>
        <w:t>Le CAL Solo per Studenti sono limitate ai PC di proprietà dello studente titolare della licenza o ai PC di</w:t>
      </w:r>
      <w:r w:rsidR="00FD6A96">
        <w:rPr>
          <w:rFonts w:cs="Tahoma"/>
          <w:szCs w:val="18"/>
          <w:lang w:val="it-IT"/>
        </w:rPr>
        <w:t> </w:t>
      </w:r>
      <w:r w:rsidRPr="00702A9A">
        <w:rPr>
          <w:rFonts w:cs="Tahoma"/>
          <w:szCs w:val="18"/>
          <w:lang w:val="it-IT"/>
        </w:rPr>
        <w:t>proprietà dell</w:t>
      </w:r>
      <w:r w:rsidR="00A6407A">
        <w:rPr>
          <w:rFonts w:cs="Tahoma"/>
          <w:szCs w:val="18"/>
          <w:lang w:val="it-IT"/>
        </w:rPr>
        <w:t>’</w:t>
      </w:r>
      <w:r w:rsidRPr="00702A9A">
        <w:rPr>
          <w:rFonts w:cs="Tahoma"/>
          <w:szCs w:val="18"/>
          <w:lang w:val="it-IT"/>
        </w:rPr>
        <w:t>Istituto che siano assegnati a un singolo studente e NON siano utilizzati nei laboratori o</w:t>
      </w:r>
      <w:r w:rsidR="00FD6A96">
        <w:rPr>
          <w:rFonts w:cs="Tahoma"/>
          <w:szCs w:val="18"/>
          <w:lang w:val="it-IT"/>
        </w:rPr>
        <w:t> </w:t>
      </w:r>
      <w:r w:rsidRPr="00702A9A">
        <w:rPr>
          <w:rFonts w:cs="Tahoma"/>
          <w:szCs w:val="18"/>
          <w:lang w:val="it-IT"/>
        </w:rPr>
        <w:t>in</w:t>
      </w:r>
      <w:r w:rsidR="00FD6A96">
        <w:rPr>
          <w:rFonts w:cs="Tahoma"/>
          <w:szCs w:val="18"/>
          <w:lang w:val="it-IT"/>
        </w:rPr>
        <w:t> </w:t>
      </w:r>
      <w:r w:rsidRPr="00702A9A">
        <w:rPr>
          <w:rFonts w:cs="Tahoma"/>
          <w:szCs w:val="18"/>
          <w:lang w:val="it-IT"/>
        </w:rPr>
        <w:t>classe.</w:t>
      </w:r>
    </w:p>
    <w:p w:rsidR="00B85551" w:rsidRPr="00702A9A" w:rsidRDefault="00B85551" w:rsidP="004F39A9">
      <w:pPr>
        <w:ind w:left="907"/>
        <w:rPr>
          <w:rFonts w:cs="Tahoma"/>
          <w:szCs w:val="18"/>
        </w:rPr>
      </w:pPr>
    </w:p>
    <w:p w:rsidR="009C0902" w:rsidRPr="00702A9A" w:rsidRDefault="009C0902" w:rsidP="004F39A9">
      <w:pPr>
        <w:pStyle w:val="Heading3"/>
        <w:ind w:left="360" w:hanging="360"/>
        <w:rPr>
          <w:rFonts w:ascii="Tahoma" w:hAnsi="Tahoma" w:cs="Tahoma"/>
          <w:sz w:val="22"/>
          <w:szCs w:val="22"/>
        </w:rPr>
      </w:pPr>
      <w:bookmarkStart w:id="1718" w:name="_Toc325609358"/>
      <w:bookmarkStart w:id="1719" w:name="Srv_97WinSvr08HighPerfCompandHyperV"/>
      <w:bookmarkStart w:id="1720" w:name="Srv_98WinSvr08HighPerfCompandHyperV"/>
      <w:bookmarkStart w:id="1721" w:name="Srv_110WinSvr08R2HPC"/>
      <w:bookmarkStart w:id="1722" w:name="Srv_114WinSvr08R2HPC"/>
      <w:bookmarkStart w:id="1723" w:name="_115_Windows_Server"/>
      <w:bookmarkStart w:id="1724" w:name="_Toc328555402"/>
      <w:bookmarkEnd w:id="1718"/>
      <w:bookmarkEnd w:id="1719"/>
      <w:bookmarkEnd w:id="1720"/>
      <w:bookmarkEnd w:id="1721"/>
      <w:bookmarkEnd w:id="1722"/>
      <w:bookmarkEnd w:id="1723"/>
      <w:r w:rsidRPr="00702A9A">
        <w:rPr>
          <w:rFonts w:ascii="Tahoma" w:hAnsi="Tahoma" w:cs="Tahoma"/>
          <w:caps/>
          <w:color w:val="F66400"/>
          <w:sz w:val="22"/>
          <w:szCs w:val="22"/>
          <w:vertAlign w:val="superscript"/>
          <w:lang w:val="it-IT"/>
        </w:rPr>
        <w:t>115</w:t>
      </w:r>
      <w:r w:rsidRPr="00702A9A">
        <w:rPr>
          <w:rFonts w:ascii="Tahoma" w:hAnsi="Tahoma" w:cs="Tahoma"/>
          <w:color w:val="F66400"/>
          <w:sz w:val="22"/>
          <w:szCs w:val="22"/>
          <w:lang w:val="it-IT"/>
        </w:rPr>
        <w:t xml:space="preserve"> Windows Server 2008 R2 HPC Edition</w:t>
      </w:r>
      <w:bookmarkEnd w:id="1724"/>
    </w:p>
    <w:p w:rsidR="009C0902" w:rsidRDefault="009C0902" w:rsidP="004F39A9">
      <w:pPr>
        <w:rPr>
          <w:rFonts w:cs="Tahoma"/>
          <w:bCs/>
          <w:color w:val="000000"/>
          <w:szCs w:val="18"/>
          <w:u w:val="single"/>
        </w:rPr>
      </w:pPr>
    </w:p>
    <w:p w:rsidR="009C0902" w:rsidRPr="00702A9A" w:rsidRDefault="009C0902" w:rsidP="004F39A9">
      <w:pPr>
        <w:ind w:left="720"/>
        <w:rPr>
          <w:rFonts w:cs="Tahoma"/>
          <w:szCs w:val="18"/>
        </w:rPr>
      </w:pPr>
      <w:r w:rsidRPr="00702A9A">
        <w:rPr>
          <w:rFonts w:cs="Tahoma"/>
          <w:color w:val="000000"/>
          <w:szCs w:val="18"/>
          <w:lang w:val="it-IT"/>
        </w:rPr>
        <w:t>Windows Server 2008 R2 HPC Edition è la versione successiva di Windows Server 2008 HPC Edition.</w:t>
      </w:r>
    </w:p>
    <w:p w:rsidR="009C0902" w:rsidRDefault="009C0902" w:rsidP="004F39A9">
      <w:pPr>
        <w:ind w:left="720"/>
        <w:rPr>
          <w:rFonts w:cs="Tahoma"/>
          <w:color w:val="000000"/>
          <w:szCs w:val="18"/>
        </w:rPr>
      </w:pPr>
      <w:bookmarkStart w:id="1725" w:name="_Toc325609359"/>
      <w:bookmarkStart w:id="1726" w:name="Srv_111WinSvr08R2Datacenter"/>
      <w:bookmarkStart w:id="1727" w:name="Srv_115WinSvr08R2Datacenter"/>
      <w:bookmarkEnd w:id="1725"/>
    </w:p>
    <w:p w:rsidR="009C0902" w:rsidRPr="00702A9A" w:rsidRDefault="009C0902" w:rsidP="00700390">
      <w:pPr>
        <w:pStyle w:val="Heading3"/>
        <w:ind w:left="360" w:hanging="360"/>
        <w:rPr>
          <w:rFonts w:ascii="Tahoma" w:hAnsi="Tahoma" w:cs="Tahoma"/>
          <w:sz w:val="22"/>
          <w:szCs w:val="22"/>
        </w:rPr>
      </w:pPr>
      <w:bookmarkStart w:id="1728" w:name="_116_Windows_Server"/>
      <w:bookmarkStart w:id="1729" w:name="_Toc328555403"/>
      <w:bookmarkEnd w:id="1728"/>
      <w:r w:rsidRPr="00702A9A">
        <w:rPr>
          <w:rFonts w:ascii="Tahoma" w:hAnsi="Tahoma" w:cs="Tahoma"/>
          <w:caps/>
          <w:color w:val="F66400"/>
          <w:sz w:val="22"/>
          <w:szCs w:val="22"/>
          <w:vertAlign w:val="superscript"/>
          <w:lang w:val="it-IT"/>
        </w:rPr>
        <w:t>116</w:t>
      </w:r>
      <w:r w:rsidRPr="00702A9A">
        <w:rPr>
          <w:rFonts w:ascii="Tahoma" w:hAnsi="Tahoma" w:cs="Tahoma"/>
          <w:color w:val="F66400"/>
          <w:sz w:val="22"/>
          <w:szCs w:val="22"/>
          <w:lang w:val="it-IT"/>
        </w:rPr>
        <w:t xml:space="preserve"> Windows Server 2008 R2 Datacenter</w:t>
      </w:r>
      <w:bookmarkEnd w:id="1729"/>
    </w:p>
    <w:bookmarkEnd w:id="1726"/>
    <w:bookmarkEnd w:id="1727"/>
    <w:p w:rsidR="009C0902" w:rsidRDefault="009C0902" w:rsidP="00700390">
      <w:pPr>
        <w:ind w:left="900"/>
        <w:rPr>
          <w:rFonts w:cs="Tahoma"/>
          <w:szCs w:val="20"/>
        </w:rPr>
      </w:pPr>
    </w:p>
    <w:p w:rsidR="009C0902" w:rsidRPr="00702A9A" w:rsidRDefault="009C0902" w:rsidP="00700390">
      <w:pPr>
        <w:ind w:left="907"/>
        <w:rPr>
          <w:rFonts w:cs="Tahoma"/>
          <w:szCs w:val="18"/>
        </w:rPr>
      </w:pPr>
      <w:r w:rsidRPr="00702A9A">
        <w:rPr>
          <w:rFonts w:cs="Tahoma"/>
          <w:color w:val="000000"/>
          <w:szCs w:val="18"/>
          <w:lang w:val="it-IT"/>
        </w:rPr>
        <w:t>Datacenter Edition è disponibile unicamente per server con due o più processori. Le società non possono eseguire Datacenter Edition su un server che abbia meno di due processori.</w:t>
      </w:r>
    </w:p>
    <w:p w:rsidR="009C0902" w:rsidRPr="00702A9A" w:rsidRDefault="009C0902" w:rsidP="004F39A9">
      <w:pPr>
        <w:spacing w:before="120" w:after="120"/>
        <w:ind w:left="907"/>
        <w:rPr>
          <w:rFonts w:cs="Tahoma"/>
          <w:szCs w:val="18"/>
        </w:rPr>
      </w:pPr>
      <w:r w:rsidRPr="00702A9A">
        <w:rPr>
          <w:rFonts w:cs="Tahoma"/>
          <w:bCs/>
          <w:color w:val="000000"/>
          <w:szCs w:val="18"/>
          <w:lang w:val="it-IT"/>
        </w:rPr>
        <w:t>Le licenze per tutte le versioni di Windows Server 2008 includono i diritti per Multi-language User Interface (MUI).</w:t>
      </w:r>
      <w:r w:rsidRPr="00702A9A">
        <w:rPr>
          <w:rFonts w:cs="Tahoma"/>
          <w:szCs w:val="18"/>
        </w:rPr>
        <w:t xml:space="preserve"> </w:t>
      </w:r>
      <w:r w:rsidRPr="00702A9A">
        <w:rPr>
          <w:rFonts w:cs="Tahoma"/>
          <w:color w:val="000000"/>
          <w:szCs w:val="18"/>
          <w:lang w:val="it-IT"/>
        </w:rPr>
        <w:t>Le società che effettuano il downgrade a versioni precedenti avranno anch</w:t>
      </w:r>
      <w:r w:rsidR="00A6407A">
        <w:rPr>
          <w:rFonts w:cs="Tahoma"/>
          <w:color w:val="000000"/>
          <w:szCs w:val="18"/>
          <w:lang w:val="it-IT"/>
        </w:rPr>
        <w:t>’</w:t>
      </w:r>
      <w:r w:rsidRPr="00702A9A">
        <w:rPr>
          <w:rFonts w:cs="Tahoma"/>
          <w:color w:val="000000"/>
          <w:szCs w:val="18"/>
          <w:lang w:val="it-IT"/>
        </w:rPr>
        <w:t>esse il</w:t>
      </w:r>
      <w:r w:rsidR="00FD6A96">
        <w:rPr>
          <w:rFonts w:cs="Tahoma"/>
          <w:color w:val="000000"/>
          <w:szCs w:val="18"/>
          <w:lang w:val="it-IT"/>
        </w:rPr>
        <w:t> </w:t>
      </w:r>
      <w:r w:rsidRPr="00702A9A">
        <w:rPr>
          <w:rFonts w:cs="Tahoma"/>
          <w:color w:val="000000"/>
          <w:szCs w:val="18"/>
          <w:lang w:val="it-IT"/>
        </w:rPr>
        <w:t>diritto</w:t>
      </w:r>
      <w:r w:rsidR="00FD6A96">
        <w:rPr>
          <w:rFonts w:cs="Tahoma"/>
          <w:color w:val="000000"/>
          <w:szCs w:val="18"/>
          <w:lang w:val="it-IT"/>
        </w:rPr>
        <w:t> </w:t>
      </w:r>
      <w:r w:rsidRPr="00702A9A">
        <w:rPr>
          <w:rFonts w:cs="Tahoma"/>
          <w:color w:val="000000"/>
          <w:szCs w:val="18"/>
          <w:lang w:val="it-IT"/>
        </w:rPr>
        <w:t>di utilizzare MUI.</w:t>
      </w:r>
    </w:p>
    <w:p w:rsidR="009C0902" w:rsidRPr="00702A9A" w:rsidRDefault="009C0902" w:rsidP="004F39A9">
      <w:pPr>
        <w:spacing w:before="120" w:after="120"/>
        <w:ind w:left="907"/>
        <w:rPr>
          <w:rFonts w:cs="Tahoma"/>
          <w:szCs w:val="18"/>
        </w:rPr>
      </w:pPr>
      <w:r w:rsidRPr="00702A9A">
        <w:rPr>
          <w:rFonts w:cs="Tahoma"/>
          <w:color w:val="000000"/>
          <w:szCs w:val="18"/>
          <w:u w:val="single"/>
          <w:lang w:val="it-IT"/>
        </w:rPr>
        <w:t>Percorso di Migrazione di Software Assurance per Windows Server 2008 Datacenter</w:t>
      </w:r>
    </w:p>
    <w:p w:rsidR="009C0902" w:rsidRPr="00702A9A" w:rsidRDefault="009C0902" w:rsidP="004F39A9">
      <w:pPr>
        <w:ind w:left="907"/>
        <w:rPr>
          <w:rFonts w:cs="Tahoma"/>
          <w:szCs w:val="18"/>
        </w:rPr>
      </w:pPr>
      <w:r w:rsidRPr="00702A9A">
        <w:rPr>
          <w:rFonts w:cs="Tahoma"/>
          <w:color w:val="000000"/>
          <w:szCs w:val="18"/>
          <w:lang w:val="it-IT"/>
        </w:rPr>
        <w:t xml:space="preserve">Le società con copertura Software Assurance attiva per Windows Server 2008 Datacenter in data </w:t>
      </w:r>
      <w:r w:rsidR="00FD6A96">
        <w:rPr>
          <w:rFonts w:cs="Tahoma"/>
          <w:color w:val="000000"/>
          <w:szCs w:val="18"/>
          <w:lang w:val="it-IT"/>
        </w:rPr>
        <w:br/>
      </w:r>
      <w:r w:rsidRPr="00702A9A">
        <w:rPr>
          <w:rFonts w:cs="Tahoma"/>
          <w:color w:val="000000"/>
          <w:szCs w:val="18"/>
          <w:lang w:val="it-IT"/>
        </w:rPr>
        <w:t>12 agosto 2009 sono idonee a effettuare l</w:t>
      </w:r>
      <w:r w:rsidR="00A6407A">
        <w:rPr>
          <w:rFonts w:cs="Tahoma"/>
          <w:color w:val="000000"/>
          <w:szCs w:val="18"/>
          <w:lang w:val="it-IT"/>
        </w:rPr>
        <w:t>’</w:t>
      </w:r>
      <w:r w:rsidRPr="00702A9A">
        <w:rPr>
          <w:rFonts w:cs="Tahoma"/>
          <w:color w:val="000000"/>
          <w:szCs w:val="18"/>
          <w:lang w:val="it-IT"/>
        </w:rPr>
        <w:t>aggiornamento a Windows Server 2008 R2 Datacenter.</w:t>
      </w:r>
    </w:p>
    <w:p w:rsidR="009C0902" w:rsidRDefault="009C0902" w:rsidP="004F39A9">
      <w:pPr>
        <w:ind w:left="900"/>
        <w:rPr>
          <w:rFonts w:cs="Tahoma"/>
          <w:color w:val="000000"/>
          <w:szCs w:val="20"/>
        </w:rPr>
      </w:pPr>
      <w:bookmarkStart w:id="1730" w:name="_97_Windows_Server"/>
      <w:bookmarkStart w:id="1731" w:name="_98_Windows_Server"/>
      <w:bookmarkStart w:id="1732" w:name="_Toc325609360"/>
      <w:bookmarkStart w:id="1733" w:name="Srv_116WinSvr08R2Enterprise"/>
      <w:bookmarkStart w:id="1734" w:name="Srv_1120WinSvr08R2Enterprise"/>
      <w:bookmarkStart w:id="1735" w:name="Srv_100WinSvr08R2Enterprise"/>
      <w:bookmarkEnd w:id="1730"/>
      <w:bookmarkEnd w:id="1731"/>
      <w:bookmarkEnd w:id="1732"/>
      <w:bookmarkEnd w:id="1733"/>
    </w:p>
    <w:p w:rsidR="009C0902" w:rsidRPr="002F7203" w:rsidRDefault="009C0902" w:rsidP="004F39A9">
      <w:pPr>
        <w:pStyle w:val="EndnoteText"/>
        <w:ind w:left="0"/>
        <w:rPr>
          <w:sz w:val="18"/>
        </w:rPr>
      </w:pPr>
    </w:p>
    <w:p w:rsidR="009C0902" w:rsidRPr="005423E4" w:rsidRDefault="009C0902" w:rsidP="00700390">
      <w:pPr>
        <w:pStyle w:val="Heading3"/>
        <w:rPr>
          <w:rFonts w:ascii="Tahoma" w:hAnsi="Tahoma" w:cs="Tahoma"/>
          <w:color w:val="EE6000"/>
          <w:sz w:val="22"/>
          <w:szCs w:val="22"/>
        </w:rPr>
      </w:pPr>
      <w:bookmarkStart w:id="1736" w:name="_117_Windows_Server"/>
      <w:bookmarkStart w:id="1737" w:name="_Toc328555404"/>
      <w:bookmarkEnd w:id="1736"/>
      <w:r w:rsidRPr="005423E4">
        <w:rPr>
          <w:rFonts w:ascii="Tahoma" w:hAnsi="Tahoma" w:cs="Tahoma"/>
          <w:caps/>
          <w:color w:val="EE6000"/>
          <w:sz w:val="22"/>
          <w:szCs w:val="22"/>
          <w:vertAlign w:val="superscript"/>
          <w:lang w:val="it-IT"/>
        </w:rPr>
        <w:t>117</w:t>
      </w:r>
      <w:r w:rsidRPr="005423E4">
        <w:rPr>
          <w:rFonts w:ascii="Tahoma" w:hAnsi="Tahoma" w:cs="Tahoma"/>
          <w:color w:val="EE6000"/>
          <w:sz w:val="22"/>
          <w:szCs w:val="22"/>
          <w:lang w:val="it-IT"/>
        </w:rPr>
        <w:t xml:space="preserve"> Windows Server 2008 R2 Enterprise</w:t>
      </w:r>
      <w:bookmarkEnd w:id="1737"/>
    </w:p>
    <w:bookmarkEnd w:id="1734"/>
    <w:bookmarkEnd w:id="1735"/>
    <w:p w:rsidR="009C0902" w:rsidRPr="000724F2" w:rsidRDefault="009C0902" w:rsidP="004F39A9">
      <w:pPr>
        <w:spacing w:before="120" w:after="120"/>
        <w:ind w:left="907"/>
        <w:rPr>
          <w:rFonts w:cs="Tahoma"/>
          <w:szCs w:val="18"/>
          <w:lang w:val="fr-FR"/>
        </w:rPr>
      </w:pPr>
      <w:r w:rsidRPr="00702A9A">
        <w:rPr>
          <w:rFonts w:cs="Tahoma"/>
          <w:bCs/>
          <w:color w:val="000000"/>
          <w:szCs w:val="18"/>
          <w:lang w:val="it-IT"/>
        </w:rPr>
        <w:t>Le licenze per tutte le versioni di Windows Server 2008 includono i diritti per Multi-language User Interface (MUI).</w:t>
      </w:r>
      <w:r w:rsidRPr="00702A9A">
        <w:rPr>
          <w:rFonts w:cs="Tahoma"/>
          <w:szCs w:val="18"/>
        </w:rPr>
        <w:t xml:space="preserve"> </w:t>
      </w:r>
      <w:r w:rsidRPr="00702A9A">
        <w:rPr>
          <w:rFonts w:cs="Tahoma"/>
          <w:color w:val="000000"/>
          <w:szCs w:val="18"/>
          <w:lang w:val="it-IT"/>
        </w:rPr>
        <w:t>Le società che effettuano il downgrade a versioni precedenti avranno anch</w:t>
      </w:r>
      <w:r w:rsidR="00A6407A">
        <w:rPr>
          <w:rFonts w:cs="Tahoma"/>
          <w:color w:val="000000"/>
          <w:szCs w:val="18"/>
          <w:lang w:val="it-IT"/>
        </w:rPr>
        <w:t>’</w:t>
      </w:r>
      <w:r w:rsidRPr="00702A9A">
        <w:rPr>
          <w:rFonts w:cs="Tahoma"/>
          <w:color w:val="000000"/>
          <w:szCs w:val="18"/>
          <w:lang w:val="it-IT"/>
        </w:rPr>
        <w:t>esse il</w:t>
      </w:r>
      <w:r w:rsidR="00FD6A96">
        <w:rPr>
          <w:rFonts w:cs="Tahoma"/>
          <w:color w:val="000000"/>
          <w:szCs w:val="18"/>
          <w:lang w:val="it-IT"/>
        </w:rPr>
        <w:t> </w:t>
      </w:r>
      <w:r w:rsidRPr="00702A9A">
        <w:rPr>
          <w:rFonts w:cs="Tahoma"/>
          <w:color w:val="000000"/>
          <w:szCs w:val="18"/>
          <w:lang w:val="it-IT"/>
        </w:rPr>
        <w:t>diritto</w:t>
      </w:r>
      <w:r w:rsidR="00FD6A96">
        <w:rPr>
          <w:rFonts w:cs="Tahoma"/>
          <w:color w:val="000000"/>
          <w:szCs w:val="18"/>
          <w:lang w:val="it-IT"/>
        </w:rPr>
        <w:t> </w:t>
      </w:r>
      <w:r w:rsidRPr="00702A9A">
        <w:rPr>
          <w:rFonts w:cs="Tahoma"/>
          <w:color w:val="000000"/>
          <w:szCs w:val="18"/>
          <w:lang w:val="it-IT"/>
        </w:rPr>
        <w:t>di utilizzare MUI.</w:t>
      </w:r>
    </w:p>
    <w:p w:rsidR="009C0902" w:rsidRPr="00702A9A" w:rsidRDefault="009C0902" w:rsidP="004F39A9">
      <w:pPr>
        <w:spacing w:before="120" w:after="120"/>
        <w:ind w:left="907"/>
        <w:rPr>
          <w:rFonts w:cs="Tahoma"/>
          <w:szCs w:val="18"/>
        </w:rPr>
      </w:pPr>
      <w:r w:rsidRPr="00702A9A">
        <w:rPr>
          <w:rFonts w:cs="Tahoma"/>
          <w:color w:val="000000"/>
          <w:szCs w:val="18"/>
          <w:u w:val="single"/>
          <w:lang w:val="it-IT"/>
        </w:rPr>
        <w:t>Percorso di Migrazione di Software Assurance per Windows Server 2008 Enterprise</w:t>
      </w:r>
    </w:p>
    <w:p w:rsidR="009C0902" w:rsidRPr="00702A9A" w:rsidRDefault="009C0902" w:rsidP="004F39A9">
      <w:pPr>
        <w:ind w:left="907"/>
        <w:rPr>
          <w:rFonts w:cs="Tahoma"/>
          <w:szCs w:val="18"/>
        </w:rPr>
      </w:pPr>
      <w:r w:rsidRPr="00702A9A">
        <w:rPr>
          <w:rFonts w:cs="Tahoma"/>
          <w:color w:val="000000"/>
          <w:szCs w:val="18"/>
          <w:lang w:val="it-IT"/>
        </w:rPr>
        <w:t xml:space="preserve">Le società con copertura Software Assurance attiva per Windows Server 2008 Enterprise in data </w:t>
      </w:r>
      <w:r w:rsidR="00FD6A96">
        <w:rPr>
          <w:rFonts w:cs="Tahoma"/>
          <w:color w:val="000000"/>
          <w:szCs w:val="18"/>
          <w:lang w:val="it-IT"/>
        </w:rPr>
        <w:br/>
      </w:r>
      <w:r w:rsidRPr="00702A9A">
        <w:rPr>
          <w:rFonts w:cs="Tahoma"/>
          <w:color w:val="000000"/>
          <w:szCs w:val="18"/>
          <w:lang w:val="it-IT"/>
        </w:rPr>
        <w:t>12 agosto 2009 sono idonee a effettuare l</w:t>
      </w:r>
      <w:r w:rsidR="00A6407A">
        <w:rPr>
          <w:rFonts w:cs="Tahoma"/>
          <w:color w:val="000000"/>
          <w:szCs w:val="18"/>
          <w:lang w:val="it-IT"/>
        </w:rPr>
        <w:t>’</w:t>
      </w:r>
      <w:r w:rsidRPr="00702A9A">
        <w:rPr>
          <w:rFonts w:cs="Tahoma"/>
          <w:color w:val="000000"/>
          <w:szCs w:val="18"/>
          <w:lang w:val="it-IT"/>
        </w:rPr>
        <w:t>aggiornamento a Windows Server 2008 R2 Enterprise.</w:t>
      </w:r>
    </w:p>
    <w:p w:rsidR="009C0902" w:rsidRPr="00702A9A" w:rsidRDefault="009C0902" w:rsidP="004F39A9">
      <w:pPr>
        <w:pStyle w:val="EndnoteText"/>
        <w:rPr>
          <w:sz w:val="20"/>
        </w:rPr>
      </w:pPr>
      <w:bookmarkStart w:id="1738" w:name="Srv_1102WinSvr08R2Itanium"/>
      <w:bookmarkStart w:id="1739" w:name="_Toc325609361"/>
      <w:bookmarkStart w:id="1740" w:name="Srv_1132WinSvr08R2Itanium"/>
      <w:bookmarkStart w:id="1741" w:name="Srv_117WinSvr08R2Itanium"/>
      <w:bookmarkStart w:id="1742" w:name="Srv_98WinSvr08StdandHyperV"/>
      <w:bookmarkStart w:id="1743" w:name="Srv_99WinSvr08StdandHyperV"/>
      <w:bookmarkEnd w:id="1738"/>
      <w:bookmarkEnd w:id="1739"/>
    </w:p>
    <w:p w:rsidR="009C0902" w:rsidRPr="005423E4" w:rsidRDefault="009C0902" w:rsidP="005423E4">
      <w:pPr>
        <w:pStyle w:val="Heading3"/>
        <w:rPr>
          <w:rFonts w:ascii="Tahoma" w:hAnsi="Tahoma" w:cs="Tahoma"/>
          <w:b w:val="0"/>
          <w:color w:val="EE6000"/>
          <w:sz w:val="22"/>
          <w:szCs w:val="22"/>
        </w:rPr>
      </w:pPr>
      <w:bookmarkStart w:id="1744" w:name="_118_Windows_Server"/>
      <w:bookmarkStart w:id="1745" w:name="_Toc328555405"/>
      <w:bookmarkEnd w:id="1744"/>
      <w:r w:rsidRPr="005423E4">
        <w:rPr>
          <w:rStyle w:val="Heading3Char"/>
          <w:rFonts w:ascii="Tahoma" w:hAnsi="Tahoma" w:cs="Tahoma"/>
          <w:b/>
          <w:caps/>
          <w:color w:val="EE6000"/>
          <w:sz w:val="22"/>
          <w:szCs w:val="22"/>
          <w:vertAlign w:val="superscript"/>
          <w:lang w:val="it-IT"/>
        </w:rPr>
        <w:t>118</w:t>
      </w:r>
      <w:r w:rsidRPr="005423E4">
        <w:rPr>
          <w:rStyle w:val="Heading3Char"/>
          <w:rFonts w:ascii="Tahoma" w:hAnsi="Tahoma" w:cs="Tahoma"/>
          <w:b/>
          <w:color w:val="EE6000"/>
          <w:sz w:val="22"/>
          <w:szCs w:val="22"/>
          <w:lang w:val="it-IT"/>
        </w:rPr>
        <w:t xml:space="preserve"> Windows Server 2008 R2 per Sistemi Itanium</w:t>
      </w:r>
      <w:bookmarkEnd w:id="1745"/>
    </w:p>
    <w:bookmarkEnd w:id="1740"/>
    <w:bookmarkEnd w:id="1741"/>
    <w:p w:rsidR="009C0902" w:rsidRPr="003F6C0E" w:rsidRDefault="009C0902" w:rsidP="00163658">
      <w:pPr>
        <w:spacing w:before="120" w:after="120"/>
        <w:ind w:left="907"/>
        <w:contextualSpacing/>
        <w:rPr>
          <w:rFonts w:cs="Tahoma"/>
          <w:szCs w:val="18"/>
        </w:rPr>
      </w:pPr>
      <w:r w:rsidRPr="003F6C0E">
        <w:rPr>
          <w:rFonts w:cs="Tahoma"/>
          <w:bCs/>
          <w:color w:val="000000"/>
          <w:szCs w:val="18"/>
          <w:lang w:val="it-IT"/>
        </w:rPr>
        <w:t>Le licenze per tutte le versioni di Windows Server 2008 includono i diritti per Multi-language User Interface (MUI).</w:t>
      </w:r>
      <w:r w:rsidRPr="003F6C0E">
        <w:rPr>
          <w:rFonts w:cs="Tahoma"/>
          <w:szCs w:val="18"/>
        </w:rPr>
        <w:t xml:space="preserve"> </w:t>
      </w:r>
      <w:r w:rsidRPr="003F6C0E">
        <w:rPr>
          <w:rFonts w:cs="Tahoma"/>
          <w:color w:val="000000"/>
          <w:szCs w:val="18"/>
          <w:lang w:val="it-IT"/>
        </w:rPr>
        <w:t>Le società che effettuano il downgrade a versioni precedenti avranno anch</w:t>
      </w:r>
      <w:r w:rsidR="00A6407A">
        <w:rPr>
          <w:rFonts w:cs="Tahoma"/>
          <w:color w:val="000000"/>
          <w:szCs w:val="18"/>
          <w:lang w:val="it-IT"/>
        </w:rPr>
        <w:t>’</w:t>
      </w:r>
      <w:r w:rsidRPr="003F6C0E">
        <w:rPr>
          <w:rFonts w:cs="Tahoma"/>
          <w:color w:val="000000"/>
          <w:szCs w:val="18"/>
          <w:lang w:val="it-IT"/>
        </w:rPr>
        <w:t>esse il</w:t>
      </w:r>
      <w:r w:rsidR="00FD6A96">
        <w:rPr>
          <w:rFonts w:cs="Tahoma"/>
          <w:color w:val="000000"/>
          <w:szCs w:val="18"/>
          <w:lang w:val="it-IT"/>
        </w:rPr>
        <w:t> </w:t>
      </w:r>
      <w:r w:rsidRPr="003F6C0E">
        <w:rPr>
          <w:rFonts w:cs="Tahoma"/>
          <w:color w:val="000000"/>
          <w:szCs w:val="18"/>
          <w:lang w:val="it-IT"/>
        </w:rPr>
        <w:t>diritto</w:t>
      </w:r>
      <w:r w:rsidR="00FD6A96">
        <w:rPr>
          <w:rFonts w:cs="Tahoma"/>
          <w:color w:val="000000"/>
          <w:szCs w:val="18"/>
          <w:lang w:val="it-IT"/>
        </w:rPr>
        <w:t> </w:t>
      </w:r>
      <w:r w:rsidRPr="003F6C0E">
        <w:rPr>
          <w:rFonts w:cs="Tahoma"/>
          <w:color w:val="000000"/>
          <w:szCs w:val="18"/>
          <w:lang w:val="it-IT"/>
        </w:rPr>
        <w:t>di utilizzare MUI.</w:t>
      </w:r>
    </w:p>
    <w:p w:rsidR="009C0902" w:rsidRPr="003F6C0E" w:rsidRDefault="009C0902" w:rsidP="004F39A9">
      <w:pPr>
        <w:spacing w:before="120" w:after="120"/>
        <w:ind w:left="907"/>
        <w:rPr>
          <w:rFonts w:cs="Tahoma"/>
          <w:szCs w:val="18"/>
        </w:rPr>
      </w:pPr>
      <w:r w:rsidRPr="003F6C0E">
        <w:rPr>
          <w:rFonts w:cs="Tahoma"/>
          <w:color w:val="000000"/>
          <w:szCs w:val="18"/>
          <w:u w:val="single"/>
          <w:lang w:val="it-IT"/>
        </w:rPr>
        <w:t>Percorso di Migrazione di Software Assurance per Windows Server 2008 per Sistemi Itanium</w:t>
      </w:r>
    </w:p>
    <w:p w:rsidR="009C0902" w:rsidRPr="003F6C0E" w:rsidRDefault="009C0902" w:rsidP="004F39A9">
      <w:pPr>
        <w:ind w:left="907"/>
        <w:rPr>
          <w:rFonts w:cs="Tahoma"/>
          <w:szCs w:val="18"/>
        </w:rPr>
      </w:pPr>
      <w:r w:rsidRPr="003F6C0E">
        <w:rPr>
          <w:rFonts w:cs="Tahoma"/>
          <w:color w:val="000000"/>
          <w:szCs w:val="18"/>
          <w:lang w:val="it-IT"/>
        </w:rPr>
        <w:t>Le società con copertura Software Assurance attiva per Windows Server 2008 per Sistemi Itanium in data 12 agosto 2009 sono idonee a effettuare l</w:t>
      </w:r>
      <w:r w:rsidR="00A6407A">
        <w:rPr>
          <w:rFonts w:cs="Tahoma"/>
          <w:color w:val="000000"/>
          <w:szCs w:val="18"/>
          <w:lang w:val="it-IT"/>
        </w:rPr>
        <w:t>’</w:t>
      </w:r>
      <w:r w:rsidRPr="003F6C0E">
        <w:rPr>
          <w:rFonts w:cs="Tahoma"/>
          <w:color w:val="000000"/>
          <w:szCs w:val="18"/>
          <w:lang w:val="it-IT"/>
        </w:rPr>
        <w:t>aggiornamento a Windows Server 2008 R2 per Sistemi Itanium.</w:t>
      </w:r>
    </w:p>
    <w:p w:rsidR="009C0902" w:rsidRPr="003F6C0E" w:rsidRDefault="009C0902" w:rsidP="004F39A9">
      <w:pPr>
        <w:ind w:left="907"/>
        <w:rPr>
          <w:rFonts w:cs="Tahoma"/>
          <w:szCs w:val="18"/>
        </w:rPr>
      </w:pPr>
      <w:r w:rsidRPr="003F6C0E">
        <w:rPr>
          <w:rFonts w:cs="Tahoma"/>
          <w:color w:val="000000"/>
          <w:szCs w:val="18"/>
          <w:u w:val="single"/>
          <w:lang w:val="it-IT"/>
        </w:rPr>
        <w:t>Percorso di migrazione End of Life per Windows Server 2008 R2 per Sistemi Itanium</w:t>
      </w:r>
    </w:p>
    <w:p w:rsidR="009C0902" w:rsidRPr="00354DAE" w:rsidRDefault="009C0902" w:rsidP="004F39A9">
      <w:pPr>
        <w:ind w:left="900"/>
        <w:rPr>
          <w:color w:val="000000"/>
          <w:u w:val="single"/>
        </w:rPr>
      </w:pPr>
    </w:p>
    <w:p w:rsidR="009C0902" w:rsidRPr="000724F2" w:rsidRDefault="009C0902" w:rsidP="004F39A9">
      <w:pPr>
        <w:ind w:left="907"/>
        <w:rPr>
          <w:rFonts w:cs="Tahoma"/>
          <w:szCs w:val="18"/>
          <w:lang w:val="fr-FR"/>
        </w:rPr>
      </w:pPr>
      <w:r w:rsidRPr="004E0CE4">
        <w:rPr>
          <w:rFonts w:cs="Tahoma"/>
          <w:color w:val="000000"/>
          <w:szCs w:val="18"/>
          <w:lang w:val="it-IT"/>
        </w:rPr>
        <w:t>Windows Server 2008 R2 per Sistemi Itanium verrà interrotto con il prossimo rilascio di Windows Server.</w:t>
      </w:r>
      <w:r w:rsidR="004E0CE4" w:rsidRPr="004E0CE4">
        <w:rPr>
          <w:rFonts w:cs="Tahoma"/>
          <w:szCs w:val="18"/>
        </w:rPr>
        <w:t> </w:t>
      </w:r>
      <w:r w:rsidRPr="004E0CE4">
        <w:rPr>
          <w:rFonts w:cs="Tahoma"/>
          <w:color w:val="000000"/>
          <w:szCs w:val="18"/>
          <w:lang w:val="it-IT"/>
        </w:rPr>
        <w:t>Per ogni licenza software per Windows Server 2008 R2 per Sistemi Itanium con copertura Software Assurance attiva in possesso di una società al momento del rilascio della versione successiva di</w:t>
      </w:r>
      <w:r w:rsidR="004E0CE4" w:rsidRPr="004E0CE4">
        <w:rPr>
          <w:rFonts w:cs="Tahoma"/>
          <w:color w:val="000000"/>
          <w:szCs w:val="18"/>
        </w:rPr>
        <w:t> </w:t>
      </w:r>
      <w:r w:rsidRPr="004E0CE4">
        <w:rPr>
          <w:rFonts w:cs="Tahoma"/>
          <w:color w:val="000000"/>
          <w:szCs w:val="18"/>
          <w:lang w:val="it-IT"/>
        </w:rPr>
        <w:t>Windows Server, a tale società verrà concessa una licenza per la versione di Windows Server Datacenter che viene rilasciata dopo Windows Server Datacenter 2008 R2. La nota relativa alle condizioni</w:t>
      </w:r>
      <w:r w:rsidR="004E0CE4" w:rsidRPr="000724F2">
        <w:rPr>
          <w:rFonts w:cs="Tahoma"/>
          <w:color w:val="000000"/>
          <w:szCs w:val="18"/>
          <w:lang w:val="it-IT"/>
        </w:rPr>
        <w:t> </w:t>
      </w:r>
      <w:r w:rsidRPr="004E0CE4">
        <w:rPr>
          <w:rFonts w:cs="Tahoma"/>
          <w:color w:val="000000"/>
          <w:szCs w:val="18"/>
          <w:lang w:val="it-IT"/>
        </w:rPr>
        <w:t>del prodotto e il contratto Volume License della società, unitamente alla prova delle sue licenze</w:t>
      </w:r>
      <w:r w:rsidR="004E0CE4" w:rsidRPr="000724F2">
        <w:rPr>
          <w:rFonts w:cs="Tahoma"/>
          <w:color w:val="000000"/>
          <w:szCs w:val="18"/>
          <w:lang w:val="it-IT"/>
        </w:rPr>
        <w:t> </w:t>
      </w:r>
      <w:r w:rsidRPr="004E0CE4">
        <w:rPr>
          <w:rFonts w:cs="Tahoma"/>
          <w:color w:val="000000"/>
          <w:szCs w:val="18"/>
          <w:lang w:val="it-IT"/>
        </w:rPr>
        <w:t>qualificanti per Windows Server 2008 R2 per Sistemi Itanium, attestano la concessione delle licenze per Windows Server Datacenter ai sensi della presente offerta. L</w:t>
      </w:r>
      <w:r w:rsidR="00A6407A">
        <w:rPr>
          <w:rFonts w:cs="Tahoma"/>
          <w:color w:val="000000"/>
          <w:szCs w:val="18"/>
          <w:lang w:val="it-IT"/>
        </w:rPr>
        <w:t>’</w:t>
      </w:r>
      <w:r w:rsidRPr="004E0CE4">
        <w:rPr>
          <w:rFonts w:cs="Tahoma"/>
          <w:color w:val="000000"/>
          <w:szCs w:val="18"/>
          <w:lang w:val="it-IT"/>
        </w:rPr>
        <w:t>eventuale uso del software ottenuto in licenza ai sensi della presente offerta è soggetto al contratto Volume License della società e</w:t>
      </w:r>
      <w:r w:rsidR="004E0CE4" w:rsidRPr="000724F2">
        <w:rPr>
          <w:rFonts w:cs="Tahoma"/>
          <w:color w:val="000000"/>
          <w:szCs w:val="18"/>
          <w:lang w:val="it-IT"/>
        </w:rPr>
        <w:t> </w:t>
      </w:r>
      <w:r w:rsidRPr="004E0CE4">
        <w:rPr>
          <w:rFonts w:cs="Tahoma"/>
          <w:color w:val="000000"/>
          <w:szCs w:val="18"/>
          <w:lang w:val="it-IT"/>
        </w:rPr>
        <w:t>ai</w:t>
      </w:r>
      <w:r w:rsidR="004E0CE4" w:rsidRPr="000724F2">
        <w:rPr>
          <w:rFonts w:cs="Tahoma"/>
          <w:color w:val="000000"/>
          <w:szCs w:val="18"/>
          <w:lang w:val="it-IT"/>
        </w:rPr>
        <w:t> </w:t>
      </w:r>
      <w:r w:rsidRPr="004E0CE4">
        <w:rPr>
          <w:rFonts w:cs="Tahoma"/>
          <w:color w:val="000000"/>
          <w:szCs w:val="18"/>
          <w:lang w:val="it-IT"/>
        </w:rPr>
        <w:t>diritti di utilizzo del prodotto relativi al software. Il diritto di utilizzo del software ai sensi della presente offerta sostituisce il diritto di utilizzo dello stesso software ai sensi della licenza qualificante. La</w:t>
      </w:r>
      <w:r w:rsidR="004E0CE4" w:rsidRPr="000724F2">
        <w:rPr>
          <w:rFonts w:cs="Tahoma"/>
          <w:color w:val="000000"/>
          <w:szCs w:val="18"/>
          <w:lang w:val="fr-FR"/>
        </w:rPr>
        <w:t> </w:t>
      </w:r>
      <w:r w:rsidRPr="004E0CE4">
        <w:rPr>
          <w:rFonts w:cs="Tahoma"/>
          <w:color w:val="000000"/>
          <w:szCs w:val="18"/>
          <w:lang w:val="it-IT"/>
        </w:rPr>
        <w:t>società non potrà utilizzare contemporaneamente il software ai sensi sia della licenza qualificante che</w:t>
      </w:r>
      <w:r w:rsidR="004E0CE4" w:rsidRPr="000724F2">
        <w:rPr>
          <w:rFonts w:cs="Tahoma"/>
          <w:color w:val="000000"/>
          <w:szCs w:val="18"/>
          <w:lang w:val="fr-FR"/>
        </w:rPr>
        <w:t> </w:t>
      </w:r>
      <w:r w:rsidRPr="004E0CE4">
        <w:rPr>
          <w:rFonts w:cs="Tahoma"/>
          <w:color w:val="000000"/>
          <w:szCs w:val="18"/>
          <w:lang w:val="it-IT"/>
        </w:rPr>
        <w:t>delle licenze concesse in virtù della presente offerta. I diritti concessi in virtù della presente offerta cesseranno quando il diritto di utilizzo del software, ai sensi delle licenze qualificanti, scadrà (ad esempio, nel caso di licenze acquistate in virtù di un programma “subscription”, alla scadenza del contratto multilicenza della società). Alla scadenza della copertura Software Assurance per le licenze qualificanti la</w:t>
      </w:r>
      <w:r w:rsidR="004E0CE4" w:rsidRPr="000724F2">
        <w:rPr>
          <w:rFonts w:cs="Tahoma"/>
          <w:color w:val="000000"/>
          <w:szCs w:val="18"/>
          <w:lang w:val="fr-FR"/>
        </w:rPr>
        <w:t> </w:t>
      </w:r>
      <w:r w:rsidRPr="004E0CE4">
        <w:rPr>
          <w:rFonts w:cs="Tahoma"/>
          <w:color w:val="000000"/>
          <w:szCs w:val="18"/>
          <w:lang w:val="it-IT"/>
        </w:rPr>
        <w:t>società potrà acquistare la copertura Software Assurance per le licenze per Windows Server Datacenter ottenute ai sensi della presente offerta.</w:t>
      </w:r>
    </w:p>
    <w:p w:rsidR="009C0902" w:rsidRDefault="009C0902" w:rsidP="004F39A9">
      <w:pPr>
        <w:ind w:left="900"/>
        <w:rPr>
          <w:rFonts w:cs="Tahoma"/>
          <w:color w:val="000000"/>
          <w:szCs w:val="20"/>
          <w:lang w:val="fr-FR"/>
        </w:rPr>
      </w:pPr>
      <w:bookmarkStart w:id="1746" w:name="_Toc325609362"/>
      <w:bookmarkStart w:id="1747" w:name="Srv_102WindowsSvr08R2Std"/>
      <w:bookmarkStart w:id="1748" w:name="Srv_114WindowsSvr08R2Std"/>
      <w:bookmarkStart w:id="1749" w:name="Srv_118WindowsSvr08R2Std"/>
      <w:bookmarkStart w:id="1750" w:name="Srv_99WindowsSvr08R2ItaniumSys"/>
      <w:bookmarkStart w:id="1751" w:name="Srv_100WindowsSvr08R2ItaniumSys"/>
      <w:bookmarkEnd w:id="1742"/>
      <w:bookmarkEnd w:id="1743"/>
      <w:bookmarkEnd w:id="1746"/>
    </w:p>
    <w:p w:rsidR="00700390" w:rsidRPr="000724F2" w:rsidRDefault="00700390" w:rsidP="004F39A9">
      <w:pPr>
        <w:ind w:left="900"/>
        <w:rPr>
          <w:rFonts w:cs="Tahoma"/>
          <w:color w:val="000000"/>
          <w:szCs w:val="20"/>
          <w:lang w:val="fr-FR"/>
        </w:rPr>
      </w:pPr>
    </w:p>
    <w:p w:rsidR="009C0902" w:rsidRPr="000724F2" w:rsidRDefault="009C0902" w:rsidP="00DE2A3A">
      <w:pPr>
        <w:pStyle w:val="Heading3"/>
        <w:rPr>
          <w:rFonts w:ascii="Tahoma" w:hAnsi="Tahoma" w:cs="Tahoma"/>
          <w:b w:val="0"/>
          <w:sz w:val="22"/>
          <w:szCs w:val="22"/>
          <w:lang w:val="fr-FR"/>
        </w:rPr>
      </w:pPr>
      <w:bookmarkStart w:id="1752" w:name="_119_Windows_Server"/>
      <w:bookmarkStart w:id="1753" w:name="_Toc328555406"/>
      <w:bookmarkEnd w:id="1752"/>
      <w:r w:rsidRPr="00DE2A3A">
        <w:rPr>
          <w:rStyle w:val="Heading3Char"/>
          <w:rFonts w:ascii="Tahoma" w:hAnsi="Tahoma" w:cs="Tahoma"/>
          <w:b/>
          <w:caps/>
          <w:color w:val="F66400"/>
          <w:sz w:val="22"/>
          <w:szCs w:val="22"/>
          <w:vertAlign w:val="superscript"/>
          <w:lang w:val="it-IT"/>
        </w:rPr>
        <w:t>119</w:t>
      </w:r>
      <w:r w:rsidRPr="00DE2A3A">
        <w:rPr>
          <w:rStyle w:val="Heading3Char"/>
          <w:rFonts w:ascii="Tahoma" w:hAnsi="Tahoma" w:cs="Tahoma"/>
          <w:b/>
          <w:color w:val="F66400"/>
          <w:sz w:val="22"/>
          <w:szCs w:val="22"/>
          <w:lang w:val="it-IT"/>
        </w:rPr>
        <w:t xml:space="preserve"> Windows Server 2008 R2 Standard</w:t>
      </w:r>
      <w:bookmarkEnd w:id="1753"/>
    </w:p>
    <w:bookmarkEnd w:id="1747"/>
    <w:bookmarkEnd w:id="1748"/>
    <w:bookmarkEnd w:id="1749"/>
    <w:p w:rsidR="009C0902" w:rsidRPr="000724F2" w:rsidRDefault="009C0902" w:rsidP="007111ED">
      <w:pPr>
        <w:spacing w:before="120" w:after="120"/>
        <w:ind w:left="907"/>
        <w:contextualSpacing/>
        <w:rPr>
          <w:rFonts w:cs="Tahoma"/>
          <w:szCs w:val="18"/>
          <w:lang w:val="fr-FR"/>
        </w:rPr>
      </w:pPr>
      <w:r w:rsidRPr="003F6C0E">
        <w:rPr>
          <w:rFonts w:cs="Tahoma"/>
          <w:bCs/>
          <w:color w:val="000000"/>
          <w:szCs w:val="18"/>
          <w:lang w:val="it-IT"/>
        </w:rPr>
        <w:t>Le licenze per tutte le versioni di Windows Server 2008 includono i diritti per Multi-language User Interface (MUI).</w:t>
      </w:r>
      <w:r w:rsidRPr="000724F2">
        <w:rPr>
          <w:rFonts w:cs="Tahoma"/>
          <w:szCs w:val="18"/>
          <w:lang w:val="fr-FR"/>
        </w:rPr>
        <w:t xml:space="preserve"> </w:t>
      </w:r>
      <w:r w:rsidRPr="003F6C0E">
        <w:rPr>
          <w:rFonts w:cs="Tahoma"/>
          <w:color w:val="000000"/>
          <w:szCs w:val="18"/>
          <w:lang w:val="it-IT"/>
        </w:rPr>
        <w:t>Le società che effettuano il downgrade a versioni precedenti avranno anch</w:t>
      </w:r>
      <w:r w:rsidR="00A6407A">
        <w:rPr>
          <w:rFonts w:cs="Tahoma"/>
          <w:color w:val="000000"/>
          <w:szCs w:val="18"/>
          <w:lang w:val="it-IT"/>
        </w:rPr>
        <w:t>’</w:t>
      </w:r>
      <w:r w:rsidRPr="003F6C0E">
        <w:rPr>
          <w:rFonts w:cs="Tahoma"/>
          <w:color w:val="000000"/>
          <w:szCs w:val="18"/>
          <w:lang w:val="it-IT"/>
        </w:rPr>
        <w:t>esse il</w:t>
      </w:r>
      <w:r w:rsidR="00FD6A96">
        <w:rPr>
          <w:rFonts w:cs="Tahoma"/>
          <w:color w:val="000000"/>
          <w:szCs w:val="18"/>
          <w:lang w:val="it-IT"/>
        </w:rPr>
        <w:t> </w:t>
      </w:r>
      <w:r w:rsidRPr="003F6C0E">
        <w:rPr>
          <w:rFonts w:cs="Tahoma"/>
          <w:color w:val="000000"/>
          <w:szCs w:val="18"/>
          <w:lang w:val="it-IT"/>
        </w:rPr>
        <w:t>diritto</w:t>
      </w:r>
      <w:r w:rsidR="00FD6A96">
        <w:rPr>
          <w:rFonts w:cs="Tahoma"/>
          <w:color w:val="000000"/>
          <w:szCs w:val="18"/>
          <w:lang w:val="it-IT"/>
        </w:rPr>
        <w:t> </w:t>
      </w:r>
      <w:r w:rsidRPr="003F6C0E">
        <w:rPr>
          <w:rFonts w:cs="Tahoma"/>
          <w:color w:val="000000"/>
          <w:szCs w:val="18"/>
          <w:lang w:val="it-IT"/>
        </w:rPr>
        <w:t>di utilizzare MUI.</w:t>
      </w:r>
    </w:p>
    <w:p w:rsidR="00B85551" w:rsidRDefault="00B85551" w:rsidP="004F39A9">
      <w:pPr>
        <w:spacing w:before="120" w:after="120"/>
        <w:ind w:left="907"/>
        <w:rPr>
          <w:rFonts w:cs="Tahoma"/>
          <w:color w:val="000000"/>
          <w:szCs w:val="18"/>
          <w:u w:val="single"/>
          <w:lang w:val="it-IT"/>
        </w:rPr>
      </w:pPr>
    </w:p>
    <w:p w:rsidR="009C0902" w:rsidRPr="003F6C0E" w:rsidRDefault="009C0902" w:rsidP="004F39A9">
      <w:pPr>
        <w:spacing w:before="120" w:after="120"/>
        <w:ind w:left="907"/>
        <w:rPr>
          <w:rFonts w:cs="Tahoma"/>
          <w:szCs w:val="18"/>
        </w:rPr>
      </w:pPr>
      <w:r w:rsidRPr="003F6C0E">
        <w:rPr>
          <w:rFonts w:cs="Tahoma"/>
          <w:color w:val="000000"/>
          <w:szCs w:val="18"/>
          <w:u w:val="single"/>
          <w:lang w:val="it-IT"/>
        </w:rPr>
        <w:t>Percorso di Migrazione di Software Assurance per Windows Server 2008 Standard</w:t>
      </w:r>
    </w:p>
    <w:p w:rsidR="009C0902" w:rsidRPr="003F6C0E" w:rsidRDefault="009C0902" w:rsidP="004F39A9">
      <w:pPr>
        <w:ind w:left="907"/>
        <w:rPr>
          <w:rFonts w:cs="Tahoma"/>
          <w:szCs w:val="18"/>
        </w:rPr>
      </w:pPr>
      <w:r w:rsidRPr="003F6C0E">
        <w:rPr>
          <w:rFonts w:cs="Tahoma"/>
          <w:color w:val="000000"/>
          <w:szCs w:val="18"/>
          <w:lang w:val="it-IT"/>
        </w:rPr>
        <w:t xml:space="preserve">Le società con copertura Software Assurance attiva per Windows Server 2008 Standard in data </w:t>
      </w:r>
      <w:r w:rsidR="00FD6A96">
        <w:rPr>
          <w:rFonts w:cs="Tahoma"/>
          <w:color w:val="000000"/>
          <w:szCs w:val="18"/>
          <w:lang w:val="it-IT"/>
        </w:rPr>
        <w:br/>
      </w:r>
      <w:r w:rsidRPr="003F6C0E">
        <w:rPr>
          <w:rFonts w:cs="Tahoma"/>
          <w:color w:val="000000"/>
          <w:szCs w:val="18"/>
          <w:lang w:val="it-IT"/>
        </w:rPr>
        <w:t>12 agosto 2009 sono idonee a effettuare l</w:t>
      </w:r>
      <w:r w:rsidR="00A6407A">
        <w:rPr>
          <w:rFonts w:cs="Tahoma"/>
          <w:color w:val="000000"/>
          <w:szCs w:val="18"/>
          <w:lang w:val="it-IT"/>
        </w:rPr>
        <w:t>’</w:t>
      </w:r>
      <w:r w:rsidRPr="003F6C0E">
        <w:rPr>
          <w:rFonts w:cs="Tahoma"/>
          <w:color w:val="000000"/>
          <w:szCs w:val="18"/>
          <w:lang w:val="it-IT"/>
        </w:rPr>
        <w:t>aggiornamento a Windows Server 2008 R2 Standard.</w:t>
      </w:r>
    </w:p>
    <w:bookmarkEnd w:id="1750"/>
    <w:bookmarkEnd w:id="1751"/>
    <w:p w:rsidR="009C0902" w:rsidRDefault="009C0902" w:rsidP="004F39A9">
      <w:pPr>
        <w:ind w:left="900"/>
        <w:rPr>
          <w:rFonts w:cs="Tahoma"/>
          <w:color w:val="000000"/>
        </w:rPr>
      </w:pPr>
    </w:p>
    <w:p w:rsidR="009C0902" w:rsidRDefault="009C0902" w:rsidP="004F39A9">
      <w:pPr>
        <w:rPr>
          <w:color w:val="000000"/>
        </w:rPr>
      </w:pPr>
      <w:bookmarkStart w:id="1754" w:name="_Toc325609363"/>
      <w:bookmarkStart w:id="1755" w:name="Srv_101Win2008RemoteCALandExtConn"/>
      <w:bookmarkStart w:id="1756" w:name="Srv_115Win2008RemoteCALandExtConn"/>
      <w:bookmarkStart w:id="1757" w:name="Srv_119Win2008RemoteCALandExtConn"/>
      <w:bookmarkStart w:id="1758" w:name="Srv_101WindowsSvr2008RemoteDesktop"/>
      <w:bookmarkEnd w:id="1754"/>
    </w:p>
    <w:p w:rsidR="009C0902" w:rsidRPr="00FD6A96" w:rsidRDefault="009C0902" w:rsidP="00F96226">
      <w:pPr>
        <w:pStyle w:val="Heading3"/>
        <w:ind w:left="360" w:hanging="360"/>
        <w:rPr>
          <w:rFonts w:ascii="Tahoma" w:hAnsi="Tahoma" w:cs="Tahoma"/>
          <w:b w:val="0"/>
          <w:sz w:val="22"/>
          <w:szCs w:val="22"/>
        </w:rPr>
      </w:pPr>
      <w:bookmarkStart w:id="1759" w:name="_120_CAL_per"/>
      <w:bookmarkStart w:id="1760" w:name="_Toc328555407"/>
      <w:bookmarkEnd w:id="1759"/>
      <w:r w:rsidRPr="00FD6A96">
        <w:rPr>
          <w:rStyle w:val="Heading3Char"/>
          <w:rFonts w:ascii="Tahoma" w:hAnsi="Tahoma" w:cs="Tahoma"/>
          <w:b/>
          <w:caps/>
          <w:color w:val="F66400"/>
          <w:sz w:val="22"/>
          <w:szCs w:val="22"/>
          <w:vertAlign w:val="superscript"/>
          <w:lang w:val="it-IT"/>
        </w:rPr>
        <w:t>120</w:t>
      </w:r>
      <w:r w:rsidRPr="00FD6A96">
        <w:rPr>
          <w:rStyle w:val="Heading3Char"/>
          <w:rFonts w:ascii="Tahoma" w:hAnsi="Tahoma" w:cs="Tahoma"/>
          <w:b/>
          <w:color w:val="F66400"/>
          <w:sz w:val="22"/>
          <w:szCs w:val="22"/>
          <w:lang w:val="it-IT"/>
        </w:rPr>
        <w:t xml:space="preserve"> CAL per Servizi Desktop Remoto Windows Server 2008 ed External Connector per Servizi Desktop Remoto Windows Server </w:t>
      </w:r>
      <w:r w:rsidR="00DE2A3A" w:rsidRPr="00FD6A96">
        <w:rPr>
          <w:rStyle w:val="Heading3Char"/>
          <w:rFonts w:ascii="Tahoma" w:hAnsi="Tahoma" w:cs="Tahoma"/>
          <w:b/>
          <w:color w:val="F66400"/>
          <w:sz w:val="22"/>
          <w:szCs w:val="22"/>
          <w:lang w:val="it-IT"/>
        </w:rPr>
        <w:t>2008</w:t>
      </w:r>
      <w:bookmarkEnd w:id="1760"/>
    </w:p>
    <w:bookmarkEnd w:id="1755"/>
    <w:bookmarkEnd w:id="1756"/>
    <w:bookmarkEnd w:id="1757"/>
    <w:p w:rsidR="009C0902" w:rsidRDefault="009C0902" w:rsidP="00F96226">
      <w:pPr>
        <w:ind w:left="900"/>
        <w:rPr>
          <w:rFonts w:cs="Tahoma"/>
          <w:color w:val="000000"/>
        </w:rPr>
      </w:pPr>
    </w:p>
    <w:p w:rsidR="009C0902" w:rsidRPr="003F6C0E" w:rsidRDefault="009C0902" w:rsidP="00F96226">
      <w:pPr>
        <w:ind w:left="720"/>
        <w:rPr>
          <w:rFonts w:eastAsia="Times New Roman" w:cs="Tahoma"/>
          <w:color w:val="000000"/>
          <w:szCs w:val="18"/>
          <w:u w:val="single"/>
        </w:rPr>
      </w:pPr>
      <w:r w:rsidRPr="003F6C0E">
        <w:rPr>
          <w:rFonts w:eastAsia="Times New Roman" w:cs="Tahoma"/>
          <w:color w:val="000000"/>
          <w:szCs w:val="18"/>
          <w:u w:val="single"/>
          <w:lang w:val="it-IT"/>
        </w:rPr>
        <w:t>L</w:t>
      </w:r>
      <w:r w:rsidR="00A6407A">
        <w:rPr>
          <w:rFonts w:eastAsia="Times New Roman" w:cs="Tahoma"/>
          <w:color w:val="000000"/>
          <w:szCs w:val="18"/>
          <w:u w:val="single"/>
          <w:lang w:val="it-IT"/>
        </w:rPr>
        <w:t>’</w:t>
      </w:r>
      <w:r w:rsidRPr="003F6C0E">
        <w:rPr>
          <w:rFonts w:eastAsia="Times New Roman" w:cs="Tahoma"/>
          <w:color w:val="000000"/>
          <w:szCs w:val="18"/>
          <w:u w:val="single"/>
          <w:lang w:val="it-IT"/>
        </w:rPr>
        <w:t>utilizzo di Microsoft Application Virtualization 4.5 è disciplinato dai relativi Diritti di Utilizzo del Prodotto, in</w:t>
      </w:r>
      <w:r w:rsidR="00225CC9">
        <w:rPr>
          <w:rFonts w:eastAsia="Times New Roman" w:cs="Tahoma"/>
          <w:color w:val="000000"/>
          <w:szCs w:val="18"/>
          <w:u w:val="single"/>
        </w:rPr>
        <w:t> </w:t>
      </w:r>
      <w:r w:rsidRPr="003F6C0E">
        <w:rPr>
          <w:rFonts w:eastAsia="Times New Roman" w:cs="Tahoma"/>
          <w:color w:val="000000"/>
          <w:szCs w:val="18"/>
          <w:u w:val="single"/>
          <w:lang w:val="it-IT"/>
        </w:rPr>
        <w:t>base alle modifiche apportate dalle presenti condizioni di licenza</w:t>
      </w:r>
      <w:r w:rsidRPr="003F6C0E">
        <w:rPr>
          <w:rFonts w:eastAsia="Times New Roman" w:cs="Tahoma"/>
          <w:color w:val="000000"/>
          <w:szCs w:val="18"/>
          <w:lang w:val="it-IT"/>
        </w:rPr>
        <w:t>.</w:t>
      </w:r>
    </w:p>
    <w:p w:rsidR="009C0902" w:rsidRPr="003F6C0E" w:rsidRDefault="009C0902" w:rsidP="00F96226">
      <w:pPr>
        <w:ind w:left="720"/>
        <w:rPr>
          <w:rFonts w:cs="Tahoma"/>
          <w:szCs w:val="18"/>
        </w:rPr>
      </w:pPr>
    </w:p>
    <w:p w:rsidR="009C0902" w:rsidRPr="00FD6A96" w:rsidRDefault="009C0902" w:rsidP="0002165F">
      <w:pPr>
        <w:pStyle w:val="ListParagraph"/>
        <w:numPr>
          <w:ilvl w:val="0"/>
          <w:numId w:val="66"/>
        </w:numPr>
        <w:contextualSpacing w:val="0"/>
        <w:rPr>
          <w:rFonts w:ascii="Tahoma" w:hAnsi="Tahoma" w:cs="Tahoma"/>
          <w:color w:val="000000"/>
          <w:sz w:val="18"/>
          <w:szCs w:val="18"/>
        </w:rPr>
      </w:pPr>
      <w:r w:rsidRPr="00FD6A96">
        <w:rPr>
          <w:rFonts w:ascii="Tahoma" w:hAnsi="Tahoma" w:cs="Tahoma"/>
          <w:color w:val="000000"/>
          <w:sz w:val="18"/>
          <w:szCs w:val="18"/>
          <w:lang w:val="it-IT"/>
        </w:rPr>
        <w:t>Invece di una licenza CAL per Microsoft Application Virtualization 4.5 per Terminal Services, la</w:t>
      </w:r>
      <w:r w:rsidR="00DC7875">
        <w:rPr>
          <w:rFonts w:ascii="Tahoma" w:hAnsi="Tahoma" w:cs="Tahoma"/>
          <w:color w:val="000000"/>
          <w:sz w:val="18"/>
          <w:szCs w:val="18"/>
        </w:rPr>
        <w:t> </w:t>
      </w:r>
      <w:r w:rsidRPr="00FD6A96">
        <w:rPr>
          <w:rFonts w:ascii="Tahoma" w:hAnsi="Tahoma" w:cs="Tahoma"/>
          <w:color w:val="000000"/>
          <w:sz w:val="18"/>
          <w:szCs w:val="18"/>
          <w:lang w:val="it-IT"/>
        </w:rPr>
        <w:t>società potrà acquistare e assegnare una CAL per Servizi Desktop Remoto Windows Server 2008 o</w:t>
      </w:r>
      <w:r w:rsidR="00FD6A96">
        <w:rPr>
          <w:rFonts w:ascii="Tahoma" w:hAnsi="Tahoma" w:cs="Tahoma"/>
          <w:color w:val="000000"/>
          <w:sz w:val="18"/>
          <w:szCs w:val="18"/>
          <w:lang w:val="it-IT"/>
        </w:rPr>
        <w:t> </w:t>
      </w:r>
      <w:r w:rsidRPr="00FD6A96">
        <w:rPr>
          <w:rFonts w:ascii="Tahoma" w:hAnsi="Tahoma" w:cs="Tahoma"/>
          <w:color w:val="000000"/>
          <w:sz w:val="18"/>
          <w:szCs w:val="18"/>
          <w:lang w:val="it-IT"/>
        </w:rPr>
        <w:t>una CAL per Windows Server 2008 Terminal Services per ogni utente o dispositivo che accede alle sue istanze di Application Virtualization per Terminal Services, direttamente o indirettamente.</w:t>
      </w:r>
    </w:p>
    <w:p w:rsidR="009C0902" w:rsidRPr="00FD6A96" w:rsidRDefault="009C0902" w:rsidP="0002165F">
      <w:pPr>
        <w:pStyle w:val="ListParagraph"/>
        <w:numPr>
          <w:ilvl w:val="0"/>
          <w:numId w:val="66"/>
        </w:numPr>
        <w:contextualSpacing w:val="0"/>
        <w:rPr>
          <w:rFonts w:ascii="Tahoma" w:hAnsi="Tahoma" w:cs="Tahoma"/>
          <w:color w:val="000000"/>
          <w:sz w:val="18"/>
          <w:szCs w:val="18"/>
        </w:rPr>
      </w:pPr>
      <w:r w:rsidRPr="00FD6A96">
        <w:rPr>
          <w:rFonts w:ascii="Tahoma" w:hAnsi="Tahoma" w:cs="Tahoma"/>
          <w:color w:val="000000"/>
          <w:sz w:val="18"/>
          <w:szCs w:val="18"/>
          <w:lang w:val="it-IT"/>
        </w:rPr>
        <w:t>Invece di un External Connector per Microsoft Application Virtualization 4.5 per Terminal Services,</w:t>
      </w:r>
      <w:r w:rsidR="00DC7875">
        <w:rPr>
          <w:rFonts w:ascii="Tahoma" w:hAnsi="Tahoma" w:cs="Tahoma"/>
          <w:color w:val="000000"/>
          <w:sz w:val="18"/>
          <w:szCs w:val="18"/>
        </w:rPr>
        <w:t> </w:t>
      </w:r>
      <w:r w:rsidRPr="00FD6A96">
        <w:rPr>
          <w:rFonts w:ascii="Tahoma" w:hAnsi="Tahoma" w:cs="Tahoma"/>
          <w:color w:val="000000"/>
          <w:sz w:val="18"/>
          <w:szCs w:val="18"/>
          <w:lang w:val="it-IT"/>
        </w:rPr>
        <w:t>la società potrà acquistare e assegnare un External Connector per Servizi Desktop Remoto Windows Server 2008 o un External Connector per Windows Server 2008 Terminal Services a ogni server, per permettere a un numero qualsiasi di utenti esterni di accedere alle istanze del server di Application Virtualization per Terminal Services, direttamente o indirettamente.</w:t>
      </w:r>
    </w:p>
    <w:p w:rsidR="009C0902" w:rsidRPr="003F6C0E" w:rsidRDefault="009C0902" w:rsidP="00FA19CB">
      <w:pPr>
        <w:pStyle w:val="ListParagraph"/>
        <w:ind w:left="1440"/>
        <w:contextualSpacing w:val="0"/>
        <w:rPr>
          <w:rFonts w:ascii="Tahoma" w:hAnsi="Tahoma" w:cs="Tahoma"/>
          <w:sz w:val="18"/>
          <w:szCs w:val="18"/>
        </w:rPr>
      </w:pPr>
    </w:p>
    <w:p w:rsidR="009C0902" w:rsidRPr="003F6C0E" w:rsidRDefault="009C0902" w:rsidP="00FA19CB">
      <w:pPr>
        <w:pStyle w:val="ListParagraph"/>
        <w:contextualSpacing w:val="0"/>
        <w:rPr>
          <w:rFonts w:ascii="Tahoma" w:hAnsi="Tahoma" w:cs="Tahoma"/>
          <w:sz w:val="18"/>
          <w:szCs w:val="18"/>
        </w:rPr>
      </w:pPr>
    </w:p>
    <w:p w:rsidR="009C0902" w:rsidRPr="005423E4" w:rsidRDefault="009C0902" w:rsidP="005423E4">
      <w:pPr>
        <w:pStyle w:val="Heading3"/>
        <w:rPr>
          <w:rFonts w:ascii="Tahoma" w:hAnsi="Tahoma" w:cs="Tahoma"/>
          <w:color w:val="EE6000"/>
          <w:sz w:val="22"/>
          <w:szCs w:val="22"/>
        </w:rPr>
      </w:pPr>
      <w:bookmarkStart w:id="1761" w:name="_Toc325609364"/>
      <w:bookmarkStart w:id="1762" w:name="_121_Windows_Small"/>
      <w:bookmarkStart w:id="1763" w:name="_Toc328555408"/>
      <w:bookmarkStart w:id="1764" w:name="Srv_111WinSmallBizSVR2011Addon"/>
      <w:bookmarkStart w:id="1765" w:name="Srv_116WinSmallBizSVR2011Addon"/>
      <w:bookmarkStart w:id="1766" w:name="Srv_120WinSmallBizSVR2011Addon"/>
      <w:bookmarkEnd w:id="1758"/>
      <w:bookmarkEnd w:id="1761"/>
      <w:bookmarkEnd w:id="1762"/>
      <w:r w:rsidRPr="005423E4">
        <w:rPr>
          <w:rFonts w:ascii="Tahoma" w:hAnsi="Tahoma" w:cs="Tahoma"/>
          <w:caps/>
          <w:color w:val="EE6000"/>
          <w:sz w:val="22"/>
          <w:szCs w:val="22"/>
          <w:vertAlign w:val="superscript"/>
          <w:lang w:val="it-IT"/>
        </w:rPr>
        <w:t>121</w:t>
      </w:r>
      <w:r w:rsidRPr="005423E4">
        <w:rPr>
          <w:rFonts w:ascii="Tahoma" w:hAnsi="Tahoma" w:cs="Tahoma"/>
          <w:color w:val="EE6000"/>
          <w:sz w:val="22"/>
          <w:szCs w:val="22"/>
          <w:lang w:val="it-IT"/>
        </w:rPr>
        <w:t xml:space="preserve"> Windows Small Business Server (SBS) 2008 Premium</w:t>
      </w:r>
      <w:bookmarkEnd w:id="1763"/>
    </w:p>
    <w:bookmarkEnd w:id="1764"/>
    <w:bookmarkEnd w:id="1765"/>
    <w:bookmarkEnd w:id="1766"/>
    <w:p w:rsidR="009C0902" w:rsidRDefault="009C0902" w:rsidP="004F39A9">
      <w:pPr>
        <w:ind w:left="900"/>
      </w:pPr>
    </w:p>
    <w:p w:rsidR="009C0902" w:rsidRPr="000724F2" w:rsidRDefault="009C0902" w:rsidP="004F39A9">
      <w:pPr>
        <w:ind w:left="907"/>
        <w:rPr>
          <w:rFonts w:cs="Tahoma"/>
          <w:szCs w:val="18"/>
          <w:lang w:val="it-IT"/>
        </w:rPr>
      </w:pPr>
      <w:r w:rsidRPr="003F6C0E">
        <w:rPr>
          <w:rFonts w:cs="Tahoma"/>
          <w:szCs w:val="18"/>
          <w:lang w:val="it-IT"/>
        </w:rPr>
        <w:t xml:space="preserve">Le società con copertura Software Assurance attiva per licenze di SBS 2008 Premium in data </w:t>
      </w:r>
      <w:r w:rsidR="00DC7875">
        <w:rPr>
          <w:rFonts w:eastAsia="SimSun" w:cs="Tahoma" w:hint="eastAsia"/>
          <w:szCs w:val="18"/>
          <w:lang w:val="it-IT" w:eastAsia="zh-CN"/>
        </w:rPr>
        <w:br/>
      </w:r>
      <w:r w:rsidRPr="003F6C0E">
        <w:rPr>
          <w:rFonts w:cs="Tahoma"/>
          <w:szCs w:val="18"/>
          <w:lang w:val="it-IT"/>
        </w:rPr>
        <w:t>1 gennaio 2011, sono idonee a effettuare l</w:t>
      </w:r>
      <w:r w:rsidR="00A6407A">
        <w:rPr>
          <w:rFonts w:cs="Tahoma"/>
          <w:szCs w:val="18"/>
          <w:lang w:val="it-IT"/>
        </w:rPr>
        <w:t>’</w:t>
      </w:r>
      <w:r w:rsidRPr="003F6C0E">
        <w:rPr>
          <w:rFonts w:cs="Tahoma"/>
          <w:szCs w:val="18"/>
          <w:lang w:val="it-IT"/>
        </w:rPr>
        <w:t>aggiornamento a e utilizzare i software SBS 2011 Standard e</w:t>
      </w:r>
      <w:r w:rsidR="00DC7875">
        <w:rPr>
          <w:rFonts w:cs="Tahoma"/>
          <w:szCs w:val="18"/>
        </w:rPr>
        <w:t> </w:t>
      </w:r>
      <w:r w:rsidRPr="003F6C0E">
        <w:rPr>
          <w:rFonts w:cs="Tahoma"/>
          <w:szCs w:val="18"/>
          <w:lang w:val="it-IT"/>
        </w:rPr>
        <w:t>Premium Add-on per Windows SBS 2011 (o per una qualsiasi versione successiva resa disponibile durante il periodo di validità della copertura Software Assurance) al posto del software SBS2008 Premium. Per ogni licenza qualificate posseduta al 1 gennaio 2011, le società saranno considerate titolari di una licenza SBS 2011 Standard e di una licenza per Add-on Premium per SBS 2011 con copertura Software Assurance attiva.</w:t>
      </w:r>
    </w:p>
    <w:p w:rsidR="009C0902" w:rsidRPr="000724F2" w:rsidRDefault="009C0902" w:rsidP="004F39A9">
      <w:pPr>
        <w:ind w:left="900"/>
        <w:rPr>
          <w:lang w:val="it-IT"/>
        </w:rPr>
      </w:pPr>
    </w:p>
    <w:p w:rsidR="009C0902" w:rsidRPr="000724F2" w:rsidRDefault="009C0902" w:rsidP="00532ABF">
      <w:pPr>
        <w:ind w:left="900"/>
        <w:rPr>
          <w:rFonts w:cs="Tahoma"/>
          <w:szCs w:val="18"/>
          <w:lang w:val="it-IT"/>
        </w:rPr>
      </w:pPr>
      <w:r w:rsidRPr="003F6C0E">
        <w:rPr>
          <w:rFonts w:cs="Tahoma"/>
          <w:szCs w:val="18"/>
          <w:lang w:val="it-IT"/>
        </w:rPr>
        <w:t>Le società con copertura Software Assurance attiva per le CAL Suite per SBS 2008 per Utenti e Dispositivi Premium in data 1 gennaio 2011 sono idonee ad accedere a SBS 2011 Standard e Premium Add-on per Windows SBS 2011 (o per una qualsiasi versione successiva resa disponibile durante il periodo di validità della copertura Software Assurance). Per ogni licenza qualificante di CAL Suite per SBS 2008 per Utenti e</w:t>
      </w:r>
      <w:r w:rsidR="00FD6A96">
        <w:rPr>
          <w:rFonts w:cs="Tahoma"/>
          <w:szCs w:val="18"/>
          <w:lang w:val="it-IT"/>
        </w:rPr>
        <w:t> </w:t>
      </w:r>
      <w:r w:rsidRPr="003F6C0E">
        <w:rPr>
          <w:rFonts w:cs="Tahoma"/>
          <w:szCs w:val="18"/>
          <w:lang w:val="it-IT"/>
        </w:rPr>
        <w:t>Dispositivi Premium posseduta al 1 gennaio 2011, le società saranno considerate titolari di una licenza CAL Suite per SBS 2011 e di una licenza per Premium Add-on CAL Suite per SBS 2011 con copertura Software Assurance attiva.</w:t>
      </w:r>
    </w:p>
    <w:p w:rsidR="009C0902" w:rsidRPr="000724F2" w:rsidRDefault="009C0902" w:rsidP="004F39A9">
      <w:pPr>
        <w:rPr>
          <w:lang w:val="it-IT"/>
        </w:rPr>
      </w:pPr>
    </w:p>
    <w:p w:rsidR="009C0902" w:rsidRPr="000724F2" w:rsidRDefault="009C0902" w:rsidP="00532ABF">
      <w:pPr>
        <w:ind w:left="900"/>
        <w:rPr>
          <w:rFonts w:cs="Tahoma"/>
          <w:szCs w:val="18"/>
          <w:lang w:val="fr-FR"/>
        </w:rPr>
      </w:pPr>
      <w:r w:rsidRPr="003F6C0E">
        <w:rPr>
          <w:rFonts w:cs="Tahoma"/>
          <w:szCs w:val="18"/>
          <w:lang w:val="it-IT"/>
        </w:rPr>
        <w:t>Il diritto di utilizzo del software ai sensi della presente offerta scadrà alla scadenza del diritto di utilizzo del</w:t>
      </w:r>
      <w:r w:rsidR="00DC7875" w:rsidRPr="000724F2">
        <w:rPr>
          <w:rFonts w:cs="Tahoma"/>
          <w:szCs w:val="18"/>
          <w:lang w:val="fr-FR"/>
        </w:rPr>
        <w:t> </w:t>
      </w:r>
      <w:r w:rsidRPr="003F6C0E">
        <w:rPr>
          <w:rFonts w:cs="Tahoma"/>
          <w:szCs w:val="18"/>
          <w:lang w:val="it-IT"/>
        </w:rPr>
        <w:t>software ai sensi della Licenza Qualificante. L</w:t>
      </w:r>
      <w:r w:rsidR="00A6407A">
        <w:rPr>
          <w:rFonts w:cs="Tahoma"/>
          <w:szCs w:val="18"/>
          <w:lang w:val="it-IT"/>
        </w:rPr>
        <w:t>’</w:t>
      </w:r>
      <w:r w:rsidRPr="003F6C0E">
        <w:rPr>
          <w:rFonts w:cs="Tahoma"/>
          <w:szCs w:val="18"/>
          <w:lang w:val="it-IT"/>
        </w:rPr>
        <w:t>utilizzo del software da parte della società è soggetto alle condizioni del contratto multilicenza (Volume License) e ai diritti di utilizzo del prodotto per il software SBS 2011 Standard e Premium Add-on per SBS 2011 e alle presenti condizioni. La presente nota, relativa alle condizioni del prodotto, unitamente alla prova delle licenze qualificanti attestano i diritti concessi ai sensi della presente offerta. Allo scadere della copertura della licenza qualificante, la società avrà diritto di</w:t>
      </w:r>
      <w:r w:rsidR="00DC7875" w:rsidRPr="000724F2">
        <w:rPr>
          <w:rFonts w:cs="Tahoma"/>
          <w:szCs w:val="18"/>
          <w:lang w:val="fr-FR"/>
        </w:rPr>
        <w:t> </w:t>
      </w:r>
      <w:r w:rsidRPr="003F6C0E">
        <w:rPr>
          <w:rFonts w:cs="Tahoma"/>
          <w:szCs w:val="18"/>
          <w:lang w:val="it-IT"/>
        </w:rPr>
        <w:t>rinnovare Software Assurance per le licenze degli Add-on SBS Premium e per le Suite CAL.</w:t>
      </w:r>
    </w:p>
    <w:p w:rsidR="009C0902" w:rsidRDefault="009C0902" w:rsidP="004F39A9">
      <w:pPr>
        <w:ind w:left="900"/>
        <w:rPr>
          <w:lang w:val="fr-FR"/>
        </w:rPr>
      </w:pPr>
      <w:bookmarkStart w:id="1767" w:name="_Toc325609365"/>
      <w:bookmarkStart w:id="1768" w:name="Srv_117WinSmallBizSVR2011Addon"/>
      <w:bookmarkStart w:id="1769" w:name="Srv_121WinSmallBizSVR2011Addon"/>
      <w:bookmarkEnd w:id="1767"/>
    </w:p>
    <w:p w:rsidR="00700390" w:rsidRDefault="00700390" w:rsidP="004F39A9">
      <w:pPr>
        <w:ind w:left="900"/>
        <w:rPr>
          <w:lang w:val="fr-FR"/>
        </w:rPr>
      </w:pPr>
    </w:p>
    <w:p w:rsidR="00700390" w:rsidRDefault="00700390" w:rsidP="004F39A9">
      <w:pPr>
        <w:ind w:left="900"/>
        <w:rPr>
          <w:lang w:val="fr-FR"/>
        </w:rPr>
      </w:pPr>
    </w:p>
    <w:p w:rsidR="00700390" w:rsidRPr="000724F2" w:rsidRDefault="00700390" w:rsidP="004F39A9">
      <w:pPr>
        <w:ind w:left="900"/>
        <w:rPr>
          <w:lang w:val="fr-FR"/>
        </w:rPr>
      </w:pPr>
    </w:p>
    <w:p w:rsidR="009C0902" w:rsidRPr="003F6C0E" w:rsidRDefault="009C0902" w:rsidP="00C06255">
      <w:pPr>
        <w:pStyle w:val="Heading3"/>
        <w:rPr>
          <w:rFonts w:ascii="Tahoma" w:hAnsi="Tahoma" w:cs="Tahoma"/>
          <w:sz w:val="22"/>
          <w:szCs w:val="22"/>
        </w:rPr>
      </w:pPr>
      <w:bookmarkStart w:id="1770" w:name="_122_Windows_Small"/>
      <w:bookmarkStart w:id="1771" w:name="_Toc328555409"/>
      <w:bookmarkEnd w:id="1770"/>
      <w:r w:rsidRPr="003F6C0E">
        <w:rPr>
          <w:rFonts w:ascii="Tahoma" w:hAnsi="Tahoma" w:cs="Tahoma"/>
          <w:caps/>
          <w:color w:val="FF6D09"/>
          <w:sz w:val="22"/>
          <w:szCs w:val="22"/>
          <w:vertAlign w:val="superscript"/>
          <w:lang w:val="it-IT"/>
        </w:rPr>
        <w:t>122</w:t>
      </w:r>
      <w:r w:rsidRPr="003F6C0E">
        <w:rPr>
          <w:rFonts w:ascii="Tahoma" w:hAnsi="Tahoma" w:cs="Tahoma"/>
          <w:color w:val="FF6D09"/>
          <w:sz w:val="22"/>
          <w:szCs w:val="22"/>
          <w:lang w:val="it-IT"/>
        </w:rPr>
        <w:t xml:space="preserve"> Windows Small Business Server (SBS) 2011 Standard</w:t>
      </w:r>
      <w:bookmarkEnd w:id="1771"/>
    </w:p>
    <w:bookmarkEnd w:id="1768"/>
    <w:bookmarkEnd w:id="1769"/>
    <w:p w:rsidR="009C0902" w:rsidRPr="00296B89" w:rsidRDefault="009C0902" w:rsidP="004F39A9">
      <w:pPr>
        <w:ind w:left="900"/>
        <w:rPr>
          <w:rFonts w:cs="Tahoma"/>
          <w:szCs w:val="24"/>
        </w:rPr>
      </w:pPr>
    </w:p>
    <w:p w:rsidR="009C0902" w:rsidRPr="003F6C0E" w:rsidRDefault="009C0902" w:rsidP="004F39A9">
      <w:pPr>
        <w:ind w:left="907"/>
        <w:rPr>
          <w:rFonts w:cs="Tahoma"/>
          <w:szCs w:val="18"/>
        </w:rPr>
      </w:pPr>
      <w:r w:rsidRPr="003F6C0E">
        <w:rPr>
          <w:rFonts w:cs="Tahoma"/>
          <w:szCs w:val="18"/>
          <w:u w:val="single"/>
          <w:lang w:val="it-IT"/>
        </w:rPr>
        <w:t>Programmi Software Microsoft Inclusi</w:t>
      </w:r>
      <w:r w:rsidRPr="003F6C0E">
        <w:rPr>
          <w:rFonts w:cs="Tahoma"/>
          <w:szCs w:val="18"/>
          <w:lang w:val="it-IT"/>
        </w:rPr>
        <w:t>:</w:t>
      </w:r>
    </w:p>
    <w:p w:rsidR="009C0902" w:rsidRPr="00296B89" w:rsidRDefault="009C0902" w:rsidP="004F39A9">
      <w:pPr>
        <w:ind w:left="900"/>
      </w:pPr>
    </w:p>
    <w:p w:rsidR="009C0902" w:rsidRPr="003F6C0E" w:rsidRDefault="009C0902" w:rsidP="004F39A9">
      <w:pPr>
        <w:ind w:left="907"/>
        <w:rPr>
          <w:rFonts w:cs="Tahoma"/>
          <w:szCs w:val="18"/>
        </w:rPr>
      </w:pPr>
      <w:r w:rsidRPr="003F6C0E">
        <w:rPr>
          <w:rFonts w:cs="Tahoma"/>
          <w:szCs w:val="18"/>
          <w:lang w:val="it-IT"/>
        </w:rPr>
        <w:t>Nel software Windows SBS 2011 Standard Edition sono inclusi i programmi Microsoft seguenti:</w:t>
      </w:r>
    </w:p>
    <w:p w:rsidR="009C0902" w:rsidRPr="003F6C0E" w:rsidRDefault="009C0902" w:rsidP="00296B89">
      <w:pPr>
        <w:ind w:left="900"/>
        <w:rPr>
          <w:rFonts w:cs="Tahoma"/>
          <w:szCs w:val="18"/>
        </w:rPr>
      </w:pPr>
    </w:p>
    <w:p w:rsidR="009C0902" w:rsidRPr="003F6C0E" w:rsidRDefault="009C0902" w:rsidP="0002165F">
      <w:pPr>
        <w:numPr>
          <w:ilvl w:val="0"/>
          <w:numId w:val="62"/>
        </w:numPr>
        <w:ind w:left="1440" w:firstLine="0"/>
        <w:rPr>
          <w:rFonts w:cs="Tahoma"/>
          <w:szCs w:val="18"/>
        </w:rPr>
      </w:pPr>
      <w:r w:rsidRPr="003F6C0E">
        <w:rPr>
          <w:rFonts w:cs="Tahoma"/>
          <w:szCs w:val="18"/>
          <w:lang w:val="it-IT"/>
        </w:rPr>
        <w:t>Tecnologie Windows Server 2008 R2 Standard,</w:t>
      </w:r>
    </w:p>
    <w:p w:rsidR="009C0902" w:rsidRPr="003F6C0E" w:rsidRDefault="009C0902" w:rsidP="0002165F">
      <w:pPr>
        <w:numPr>
          <w:ilvl w:val="0"/>
          <w:numId w:val="62"/>
        </w:numPr>
        <w:ind w:left="1440" w:firstLine="0"/>
        <w:rPr>
          <w:rFonts w:cs="Tahoma"/>
          <w:szCs w:val="18"/>
        </w:rPr>
      </w:pPr>
      <w:r w:rsidRPr="003F6C0E">
        <w:rPr>
          <w:rFonts w:cs="Tahoma"/>
          <w:szCs w:val="18"/>
          <w:lang w:val="it-IT"/>
        </w:rPr>
        <w:t>Exchange Server 2010 Standard,</w:t>
      </w:r>
    </w:p>
    <w:p w:rsidR="009C0902" w:rsidRPr="003F6C0E" w:rsidRDefault="009C0902" w:rsidP="00F96226">
      <w:pPr>
        <w:keepNext/>
        <w:keepLines/>
        <w:numPr>
          <w:ilvl w:val="0"/>
          <w:numId w:val="62"/>
        </w:numPr>
        <w:ind w:left="1440" w:firstLine="0"/>
        <w:rPr>
          <w:rFonts w:cs="Tahoma"/>
          <w:szCs w:val="18"/>
        </w:rPr>
      </w:pPr>
      <w:r w:rsidRPr="003F6C0E">
        <w:rPr>
          <w:rFonts w:cs="Tahoma"/>
          <w:szCs w:val="18"/>
          <w:lang w:val="it-IT"/>
        </w:rPr>
        <w:t>Windows SharePoint Foundation 2010 e</w:t>
      </w:r>
    </w:p>
    <w:p w:rsidR="009C0902" w:rsidRPr="003F6C0E" w:rsidRDefault="009C0902" w:rsidP="0002165F">
      <w:pPr>
        <w:numPr>
          <w:ilvl w:val="0"/>
          <w:numId w:val="62"/>
        </w:numPr>
        <w:ind w:left="1440" w:firstLine="0"/>
        <w:rPr>
          <w:rFonts w:cs="Tahoma"/>
          <w:szCs w:val="18"/>
        </w:rPr>
      </w:pPr>
      <w:r w:rsidRPr="003F6C0E">
        <w:rPr>
          <w:rFonts w:cs="Tahoma"/>
          <w:szCs w:val="18"/>
          <w:lang w:val="it-IT"/>
        </w:rPr>
        <w:t>Windows Server Update Services 3.0 SP2.</w:t>
      </w:r>
    </w:p>
    <w:p w:rsidR="009C0902" w:rsidRPr="003F6C0E" w:rsidRDefault="009C0902" w:rsidP="00296B89">
      <w:pPr>
        <w:ind w:left="900"/>
        <w:rPr>
          <w:rFonts w:cs="Tahoma"/>
          <w:szCs w:val="18"/>
        </w:rPr>
      </w:pPr>
    </w:p>
    <w:p w:rsidR="009C0902" w:rsidRPr="003F6C0E" w:rsidRDefault="009C0902" w:rsidP="00296B89">
      <w:pPr>
        <w:ind w:left="900"/>
        <w:rPr>
          <w:rFonts w:cs="Tahoma"/>
          <w:szCs w:val="18"/>
        </w:rPr>
      </w:pPr>
      <w:r w:rsidRPr="003F6C0E">
        <w:rPr>
          <w:rFonts w:cs="Tahoma"/>
          <w:szCs w:val="18"/>
          <w:lang w:val="it-IT"/>
        </w:rPr>
        <w:t>Windows SBS 2011 Standard è la versione successiva di Windows SBS 2008 Standard</w:t>
      </w:r>
    </w:p>
    <w:p w:rsidR="009C0902" w:rsidRPr="00532ABF" w:rsidRDefault="009C0902" w:rsidP="004F39A9">
      <w:pPr>
        <w:ind w:left="900"/>
      </w:pPr>
      <w:bookmarkStart w:id="1772" w:name="Srv_122WinSmallBizSVR2011Addon"/>
      <w:bookmarkStart w:id="1773" w:name="_Toc325609366"/>
      <w:bookmarkStart w:id="1774" w:name="Srv_112WinSmallBizSVR2011Addon"/>
      <w:bookmarkStart w:id="1775" w:name="Srv_118WinSmallBizSVR2011Addon"/>
      <w:bookmarkEnd w:id="1772"/>
      <w:bookmarkEnd w:id="1773"/>
    </w:p>
    <w:p w:rsidR="009C0902" w:rsidRPr="005423E4" w:rsidRDefault="009C0902" w:rsidP="00051DA8">
      <w:pPr>
        <w:pStyle w:val="Heading3"/>
        <w:keepNext/>
        <w:keepLines/>
        <w:rPr>
          <w:rFonts w:ascii="Tahoma" w:hAnsi="Tahoma" w:cs="Tahoma"/>
          <w:color w:val="EE6000"/>
          <w:sz w:val="22"/>
          <w:szCs w:val="22"/>
        </w:rPr>
      </w:pPr>
      <w:bookmarkStart w:id="1776" w:name="_123_Premium_Add-on"/>
      <w:bookmarkStart w:id="1777" w:name="_Toc328555410"/>
      <w:bookmarkEnd w:id="1776"/>
      <w:r w:rsidRPr="005423E4">
        <w:rPr>
          <w:rFonts w:ascii="Tahoma" w:hAnsi="Tahoma" w:cs="Tahoma"/>
          <w:caps/>
          <w:color w:val="EE6000"/>
          <w:sz w:val="22"/>
          <w:szCs w:val="22"/>
          <w:vertAlign w:val="superscript"/>
          <w:lang w:val="it-IT"/>
        </w:rPr>
        <w:t>123</w:t>
      </w:r>
      <w:r w:rsidRPr="005423E4">
        <w:rPr>
          <w:rFonts w:ascii="Tahoma" w:hAnsi="Tahoma" w:cs="Tahoma"/>
          <w:color w:val="EE6000"/>
          <w:sz w:val="22"/>
          <w:szCs w:val="22"/>
          <w:lang w:val="it-IT"/>
        </w:rPr>
        <w:t xml:space="preserve"> Premium Add-on per Windows Small Business Server (SBS) 2011</w:t>
      </w:r>
      <w:bookmarkEnd w:id="1777"/>
    </w:p>
    <w:bookmarkEnd w:id="1774"/>
    <w:bookmarkEnd w:id="1775"/>
    <w:p w:rsidR="009C0902" w:rsidRPr="00532ABF" w:rsidRDefault="009C0902" w:rsidP="00051DA8">
      <w:pPr>
        <w:keepNext/>
        <w:keepLines/>
        <w:ind w:left="900"/>
        <w:rPr>
          <w:rFonts w:cs="Tahoma"/>
          <w:szCs w:val="24"/>
        </w:rPr>
      </w:pPr>
    </w:p>
    <w:p w:rsidR="009C0902" w:rsidRPr="003F6C0E" w:rsidRDefault="009C0902" w:rsidP="00532ABF">
      <w:pPr>
        <w:ind w:left="900"/>
        <w:rPr>
          <w:rFonts w:cs="Tahoma"/>
          <w:szCs w:val="18"/>
        </w:rPr>
      </w:pPr>
      <w:r w:rsidRPr="003F6C0E">
        <w:rPr>
          <w:rFonts w:cs="Tahoma"/>
          <w:szCs w:val="18"/>
          <w:u w:val="single"/>
          <w:lang w:val="it-IT"/>
        </w:rPr>
        <w:t>Programmi Software Microsoft Inclusi</w:t>
      </w:r>
      <w:r w:rsidRPr="003F6C0E">
        <w:rPr>
          <w:rFonts w:cs="Tahoma"/>
          <w:szCs w:val="18"/>
          <w:lang w:val="it-IT"/>
        </w:rPr>
        <w:t>:</w:t>
      </w:r>
    </w:p>
    <w:p w:rsidR="009C0902" w:rsidRPr="00532ABF" w:rsidRDefault="009C0902" w:rsidP="004F39A9">
      <w:pPr>
        <w:ind w:left="900"/>
      </w:pPr>
    </w:p>
    <w:p w:rsidR="009C0902" w:rsidRPr="003F6C0E" w:rsidRDefault="009C0902" w:rsidP="004F39A9">
      <w:pPr>
        <w:tabs>
          <w:tab w:val="left" w:pos="720"/>
        </w:tabs>
        <w:spacing w:before="120" w:after="120"/>
        <w:ind w:left="907"/>
        <w:outlineLvl w:val="1"/>
        <w:rPr>
          <w:rFonts w:eastAsia="MS PGothic" w:cs="Tahoma"/>
          <w:bCs/>
          <w:iCs/>
          <w:color w:val="000000"/>
          <w:szCs w:val="18"/>
          <w:lang w:eastAsia="ja-JP"/>
        </w:rPr>
      </w:pPr>
      <w:r w:rsidRPr="003F6C0E">
        <w:rPr>
          <w:rFonts w:eastAsia="MS PGothic" w:cs="Tahoma"/>
          <w:bCs/>
          <w:iCs/>
          <w:color w:val="000000"/>
          <w:szCs w:val="18"/>
          <w:lang w:val="it-IT" w:eastAsia="ja-JP"/>
        </w:rPr>
        <w:t>Il Premium Add-on per SBS 2011 include il seguente software:</w:t>
      </w:r>
    </w:p>
    <w:p w:rsidR="009C0902" w:rsidRPr="003F6C0E" w:rsidRDefault="009C0902" w:rsidP="00532ABF">
      <w:pPr>
        <w:ind w:left="900"/>
        <w:rPr>
          <w:rFonts w:cs="Tahoma"/>
          <w:szCs w:val="18"/>
        </w:rPr>
      </w:pPr>
    </w:p>
    <w:p w:rsidR="009C0902" w:rsidRPr="00A73360" w:rsidRDefault="009C0902" w:rsidP="0002165F">
      <w:pPr>
        <w:numPr>
          <w:ilvl w:val="0"/>
          <w:numId w:val="62"/>
        </w:numPr>
        <w:ind w:left="907" w:firstLine="634"/>
      </w:pPr>
      <w:r>
        <w:rPr>
          <w:color w:val="000000"/>
          <w:lang w:val="it-IT"/>
        </w:rPr>
        <w:t>Tecnologie Windows Server 2008 R2 Standard e</w:t>
      </w:r>
    </w:p>
    <w:p w:rsidR="009C0902" w:rsidRPr="00A73360" w:rsidRDefault="009C0902" w:rsidP="0002165F">
      <w:pPr>
        <w:numPr>
          <w:ilvl w:val="0"/>
          <w:numId w:val="62"/>
        </w:numPr>
        <w:ind w:left="907" w:firstLine="634"/>
      </w:pPr>
      <w:r>
        <w:rPr>
          <w:color w:val="000000"/>
          <w:lang w:val="it-IT"/>
        </w:rPr>
        <w:t>SQL Server 2008 R2 Standard Edition per Small Business.</w:t>
      </w:r>
    </w:p>
    <w:p w:rsidR="009C0902" w:rsidRPr="00A73360" w:rsidRDefault="009C0902" w:rsidP="00532ABF">
      <w:pPr>
        <w:ind w:left="900"/>
      </w:pPr>
    </w:p>
    <w:p w:rsidR="009C0902" w:rsidRPr="00FD6A96" w:rsidRDefault="009C0902" w:rsidP="004F39A9">
      <w:pPr>
        <w:ind w:left="907"/>
        <w:rPr>
          <w:rFonts w:cs="Tahoma"/>
          <w:szCs w:val="18"/>
        </w:rPr>
      </w:pPr>
      <w:r w:rsidRPr="00FD6A96">
        <w:rPr>
          <w:rFonts w:cs="Tahoma"/>
          <w:color w:val="000000"/>
          <w:szCs w:val="18"/>
          <w:lang w:val="it-IT"/>
        </w:rPr>
        <w:t>Il licenziatario potrà eseguire un</w:t>
      </w:r>
      <w:r w:rsidR="00A6407A">
        <w:rPr>
          <w:rFonts w:cs="Tahoma"/>
          <w:color w:val="000000"/>
          <w:szCs w:val="18"/>
          <w:lang w:val="it-IT"/>
        </w:rPr>
        <w:t>’</w:t>
      </w:r>
      <w:r w:rsidRPr="00FD6A96">
        <w:rPr>
          <w:rFonts w:cs="Tahoma"/>
          <w:color w:val="000000"/>
          <w:szCs w:val="18"/>
          <w:lang w:val="it-IT"/>
        </w:rPr>
        <w:t>istanza di Windows Server 2008 Standard e SQL Server 2008 per Small</w:t>
      </w:r>
      <w:r w:rsidR="00FD6A96" w:rsidRPr="00FD6A96">
        <w:rPr>
          <w:rFonts w:cs="Tahoma"/>
          <w:color w:val="000000"/>
          <w:szCs w:val="18"/>
          <w:lang w:val="it-IT"/>
        </w:rPr>
        <w:t> </w:t>
      </w:r>
      <w:r w:rsidRPr="00FD6A96">
        <w:rPr>
          <w:rFonts w:cs="Tahoma"/>
          <w:color w:val="000000"/>
          <w:szCs w:val="18"/>
          <w:lang w:val="it-IT"/>
        </w:rPr>
        <w:t>Business al posto di Tecnologie Windows Server 2008 R2 Standard e SQL Server 2008 R2 Standard</w:t>
      </w:r>
      <w:r w:rsidR="00FD6A96" w:rsidRPr="00FD6A96">
        <w:rPr>
          <w:rFonts w:cs="Tahoma"/>
          <w:color w:val="000000"/>
          <w:szCs w:val="18"/>
          <w:lang w:val="it-IT"/>
        </w:rPr>
        <w:t> </w:t>
      </w:r>
      <w:r w:rsidRPr="00FD6A96">
        <w:rPr>
          <w:rFonts w:cs="Tahoma"/>
          <w:color w:val="000000"/>
          <w:szCs w:val="18"/>
          <w:lang w:val="it-IT"/>
        </w:rPr>
        <w:t>Edition per Small Business, rispettivamente al posto delle licenze per Premium Add-on per</w:t>
      </w:r>
      <w:r w:rsidR="00FD6A96" w:rsidRPr="00FD6A96">
        <w:rPr>
          <w:rFonts w:cs="Tahoma"/>
          <w:color w:val="000000"/>
          <w:szCs w:val="18"/>
          <w:lang w:val="it-IT"/>
        </w:rPr>
        <w:t> </w:t>
      </w:r>
      <w:r w:rsidRPr="00FD6A96">
        <w:rPr>
          <w:rFonts w:cs="Tahoma"/>
          <w:color w:val="000000"/>
          <w:szCs w:val="18"/>
          <w:lang w:val="it-IT"/>
        </w:rPr>
        <w:t>SBS</w:t>
      </w:r>
      <w:r w:rsidR="00FD6A96" w:rsidRPr="00FD6A96">
        <w:rPr>
          <w:rFonts w:cs="Tahoma"/>
          <w:color w:val="000000"/>
          <w:szCs w:val="18"/>
          <w:lang w:val="it-IT"/>
        </w:rPr>
        <w:t> </w:t>
      </w:r>
      <w:r w:rsidRPr="00FD6A96">
        <w:rPr>
          <w:rFonts w:cs="Tahoma"/>
          <w:color w:val="000000"/>
          <w:szCs w:val="18"/>
          <w:lang w:val="it-IT"/>
        </w:rPr>
        <w:t>2011 e</w:t>
      </w:r>
      <w:r w:rsidR="00FD6A96" w:rsidRPr="00FD6A96">
        <w:rPr>
          <w:rFonts w:cs="Tahoma"/>
          <w:color w:val="000000"/>
          <w:szCs w:val="18"/>
          <w:lang w:val="it-IT"/>
        </w:rPr>
        <w:t> </w:t>
      </w:r>
      <w:r w:rsidRPr="00FD6A96">
        <w:rPr>
          <w:rFonts w:cs="Tahoma"/>
          <w:color w:val="000000"/>
          <w:szCs w:val="18"/>
          <w:lang w:val="it-IT"/>
        </w:rPr>
        <w:t>Le</w:t>
      </w:r>
      <w:r w:rsidR="00FD6A96" w:rsidRPr="00FD6A96">
        <w:rPr>
          <w:rFonts w:cs="Tahoma"/>
          <w:color w:val="000000"/>
          <w:szCs w:val="18"/>
          <w:lang w:val="it-IT"/>
        </w:rPr>
        <w:t> </w:t>
      </w:r>
      <w:r w:rsidRPr="00FD6A96">
        <w:rPr>
          <w:rFonts w:cs="Tahoma"/>
          <w:color w:val="000000"/>
          <w:szCs w:val="18"/>
          <w:lang w:val="it-IT"/>
        </w:rPr>
        <w:t>condizioni di licenza per tale software.</w:t>
      </w:r>
    </w:p>
    <w:sectPr w:rsidR="009C0902" w:rsidRPr="00FD6A96" w:rsidSect="007C5334">
      <w:footerReference w:type="default" r:id="rId42"/>
      <w:headerReference w:type="first" r:id="rId43"/>
      <w:footerReference w:type="first" r:id="rId44"/>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27A1" w:rsidRDefault="000C27A1">
      <w:r>
        <w:separator/>
      </w:r>
    </w:p>
    <w:p w:rsidR="000C27A1" w:rsidRDefault="000C27A1"/>
    <w:p w:rsidR="000C27A1" w:rsidRDefault="000C27A1"/>
  </w:endnote>
  <w:endnote w:type="continuationSeparator" w:id="0">
    <w:p w:rsidR="000C27A1" w:rsidRDefault="000C27A1">
      <w:r>
        <w:continuationSeparator/>
      </w:r>
    </w:p>
    <w:p w:rsidR="000C27A1" w:rsidRDefault="000C27A1"/>
    <w:p w:rsidR="000C27A1" w:rsidRDefault="000C27A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他">
    <w:altName w:val="MS PMincho"/>
    <w:panose1 w:val="00000000000000000000"/>
    <w:charset w:val="80"/>
    <w:family w:val="roman"/>
    <w:notTrueType/>
    <w:pitch w:val="default"/>
  </w:font>
  <w:font w:name="MS UI Gothic">
    <w:panose1 w:val="020B0600070205080204"/>
    <w:charset w:val="80"/>
    <w:family w:val="swiss"/>
    <w:pitch w:val="variable"/>
    <w:sig w:usb0="E00002FF" w:usb1="6AC7FDFB" w:usb2="00000012" w:usb3="00000000" w:csb0="0002009F" w:csb1="00000000"/>
  </w:font>
  <w:font w:name="Segoe">
    <w:panose1 w:val="020B0502040504020203"/>
    <w:charset w:val="00"/>
    <w:family w:val="swiss"/>
    <w:pitch w:val="variable"/>
    <w:sig w:usb0="A00002AF" w:usb1="4000205B" w:usb2="00000000" w:usb3="00000000" w:csb0="000000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CB1" w:rsidRDefault="00C72CB1">
    <w:pPr>
      <w:pStyle w:val="Footer"/>
    </w:pPr>
  </w:p>
  <w:p w:rsidR="00C72CB1" w:rsidRDefault="00C72CB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1356" w:rsidRDefault="00081356">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lang w:val="it-IT"/>
      </w:rPr>
      <w:t>© 2009 Microsoft Corporation.</w:t>
    </w:r>
    <w:r>
      <w:rPr>
        <w:rFonts w:ascii="Trebuchet MS" w:hAnsi="Trebuchet MS"/>
        <w:color w:val="808080"/>
        <w:sz w:val="14"/>
      </w:rPr>
      <w:t xml:space="preserve"> </w:t>
    </w:r>
    <w:r>
      <w:rPr>
        <w:rFonts w:ascii="Trebuchet MS" w:hAnsi="Trebuchet MS"/>
        <w:color w:val="808080"/>
        <w:sz w:val="14"/>
        <w:lang w:val="it-IT"/>
      </w:rPr>
      <w:t>Tutti i diritti riservati.</w:t>
    </w:r>
    <w:r>
      <w:t xml:space="preserve"> </w:t>
    </w:r>
    <w:r>
      <w:rPr>
        <w:rFonts w:ascii="Trebuchet MS" w:hAnsi="Trebuchet MS"/>
        <w:color w:val="808080"/>
        <w:sz w:val="14"/>
        <w:lang w:val="it-IT"/>
      </w:rPr>
      <w:t xml:space="preserve">Pagina </w:t>
    </w:r>
    <w:r>
      <w:rPr>
        <w:lang w:val="it-IT"/>
      </w:rPr>
      <w:fldChar w:fldCharType="begin"/>
    </w:r>
    <w:r>
      <w:rPr>
        <w:lang w:val="it-IT"/>
      </w:rPr>
      <w:instrText xml:space="preserve"> PAGE </w:instrText>
    </w:r>
    <w:r>
      <w:rPr>
        <w:lang w:val="it-IT"/>
      </w:rPr>
      <w:fldChar w:fldCharType="separate"/>
    </w:r>
    <w:r>
      <w:rPr>
        <w:noProof/>
        <w:lang w:val="it-IT"/>
      </w:rPr>
      <w:t>2</w:t>
    </w:r>
    <w:r>
      <w:rPr>
        <w:lang w:val="it-IT"/>
      </w:rPr>
      <w:fldChar w:fldCharType="end"/>
    </w:r>
    <w:r>
      <w:rPr>
        <w:rFonts w:ascii="Trebuchet MS" w:hAnsi="Trebuchet MS"/>
        <w:color w:val="808080"/>
        <w:sz w:val="14"/>
        <w:lang w:val="it-IT"/>
      </w:rPr>
      <w:t xml:space="preserve"> di </w:t>
    </w:r>
    <w:r>
      <w:rPr>
        <w:lang w:val="it-IT"/>
      </w:rPr>
      <w:fldChar w:fldCharType="begin"/>
    </w:r>
    <w:r>
      <w:rPr>
        <w:lang w:val="it-IT"/>
      </w:rPr>
      <w:instrText xml:space="preserve"> NUMPAGES </w:instrText>
    </w:r>
    <w:r>
      <w:rPr>
        <w:lang w:val="it-IT"/>
      </w:rPr>
      <w:fldChar w:fldCharType="separate"/>
    </w:r>
    <w:r w:rsidR="00063F2B">
      <w:rPr>
        <w:noProof/>
        <w:lang w:val="it-IT"/>
      </w:rPr>
      <w:t>179</w:t>
    </w:r>
    <w:r>
      <w:rPr>
        <w:lang w:val="it-IT"/>
      </w:rPr>
      <w:fldChar w:fldCharType="end"/>
    </w:r>
    <w:r>
      <w:rPr>
        <w:rFonts w:ascii="Trebuchet MS" w:hAnsi="Trebuchet MS"/>
        <w:color w:val="808080"/>
        <w:sz w:val="14"/>
        <w:lang w:val="it-IT"/>
      </w:rPr>
      <w:t xml:space="preserve"> Pubblicato ad aprile 2009</w:t>
    </w:r>
  </w:p>
  <w:p w:rsidR="00081356" w:rsidRDefault="00081356">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lang w:val="it-IT"/>
      </w:rPr>
      <w:t xml:space="preserve">Microsoft </w:t>
    </w:r>
    <w:r>
      <w:rPr>
        <w:rFonts w:ascii="Trebuchet MS"/>
        <w:color w:val="808080"/>
        <w:sz w:val="14"/>
        <w:lang w:val="it-IT"/>
      </w:rPr>
      <w:t>è</w:t>
    </w:r>
    <w:r>
      <w:rPr>
        <w:rFonts w:ascii="Trebuchet MS" w:hAnsi="Trebuchet MS"/>
        <w:color w:val="808080"/>
        <w:sz w:val="14"/>
        <w:lang w:val="it-IT"/>
      </w:rPr>
      <w:t xml:space="preserve"> un marchio registrato di Microsoft Corporation negli Stati Uniti e/o negli altri paesi.</w:t>
    </w:r>
  </w:p>
  <w:p w:rsidR="00081356" w:rsidRDefault="00081356"/>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1356" w:rsidRPr="00BB0EA6" w:rsidRDefault="00081356">
    <w:pPr>
      <w:rPr>
        <w:rFonts w:cs="Tahoma"/>
        <w:szCs w:val="18"/>
      </w:rPr>
    </w:pPr>
  </w:p>
  <w:p w:rsidR="00081356" w:rsidRPr="00BB0EA6" w:rsidRDefault="00081356" w:rsidP="00BB0EA6">
    <w:pPr>
      <w:pStyle w:val="Footer"/>
      <w:pBdr>
        <w:top w:val="single" w:sz="6" w:space="1" w:color="808080"/>
      </w:pBdr>
      <w:tabs>
        <w:tab w:val="clear" w:pos="5155"/>
        <w:tab w:val="clear" w:pos="10325"/>
        <w:tab w:val="right" w:pos="9360"/>
      </w:tabs>
      <w:rPr>
        <w:rFonts w:ascii="Trebuchet MS" w:hAnsi="Trebuchet MS"/>
        <w:color w:val="808080"/>
        <w:sz w:val="14"/>
        <w:szCs w:val="14"/>
      </w:rPr>
    </w:pPr>
    <w:r w:rsidRPr="00BB0EA6">
      <w:rPr>
        <w:rFonts w:ascii="Trebuchet MS" w:hAnsi="Trebuchet MS"/>
        <w:color w:val="808080"/>
        <w:sz w:val="14"/>
        <w:szCs w:val="14"/>
        <w:lang w:val="it-IT"/>
      </w:rPr>
      <w:t>© 2012 Microsoft Corporation.</w:t>
    </w:r>
    <w:r w:rsidRPr="00BB0EA6">
      <w:rPr>
        <w:rFonts w:ascii="Trebuchet MS" w:hAnsi="Trebuchet MS"/>
        <w:sz w:val="14"/>
        <w:szCs w:val="14"/>
      </w:rPr>
      <w:t xml:space="preserve"> </w:t>
    </w:r>
    <w:r w:rsidRPr="00BB0EA6">
      <w:rPr>
        <w:rFonts w:ascii="Trebuchet MS" w:hAnsi="Trebuchet MS"/>
        <w:color w:val="808080"/>
        <w:sz w:val="14"/>
        <w:szCs w:val="14"/>
        <w:lang w:val="it-IT"/>
      </w:rPr>
      <w:t>Tutti i diritti riservati.</w:t>
    </w:r>
    <w:r>
      <w:tab/>
    </w:r>
    <w:r w:rsidRPr="00BB0EA6">
      <w:rPr>
        <w:rFonts w:ascii="Trebuchet MS" w:hAnsi="Trebuchet MS"/>
        <w:color w:val="808080"/>
        <w:sz w:val="14"/>
        <w:szCs w:val="14"/>
        <w:lang w:val="it-IT"/>
      </w:rPr>
      <w:t xml:space="preserve">Pagina </w:t>
    </w:r>
    <w:r w:rsidRPr="00BB0EA6">
      <w:rPr>
        <w:szCs w:val="18"/>
        <w:lang w:val="it-IT"/>
      </w:rPr>
      <w:fldChar w:fldCharType="begin"/>
    </w:r>
    <w:r w:rsidRPr="00BB0EA6">
      <w:rPr>
        <w:szCs w:val="18"/>
        <w:lang w:val="it-IT"/>
      </w:rPr>
      <w:instrText xml:space="preserve"> PAGE </w:instrText>
    </w:r>
    <w:r w:rsidRPr="00BB0EA6">
      <w:rPr>
        <w:szCs w:val="18"/>
        <w:lang w:val="it-IT"/>
      </w:rPr>
      <w:fldChar w:fldCharType="separate"/>
    </w:r>
    <w:r w:rsidR="00C90CF7">
      <w:rPr>
        <w:noProof/>
        <w:szCs w:val="18"/>
        <w:lang w:val="it-IT"/>
      </w:rPr>
      <w:t>1</w:t>
    </w:r>
    <w:r w:rsidRPr="00BB0EA6">
      <w:rPr>
        <w:szCs w:val="18"/>
        <w:lang w:val="it-IT"/>
      </w:rPr>
      <w:fldChar w:fldCharType="end"/>
    </w:r>
    <w:r w:rsidRPr="00BB0EA6">
      <w:rPr>
        <w:rFonts w:ascii="Trebuchet MS" w:hAnsi="Trebuchet MS"/>
        <w:color w:val="808080"/>
        <w:sz w:val="14"/>
        <w:szCs w:val="14"/>
        <w:lang w:val="it-IT"/>
      </w:rPr>
      <w:t xml:space="preserve"> di </w:t>
    </w:r>
    <w:r w:rsidRPr="00BB0EA6">
      <w:rPr>
        <w:szCs w:val="18"/>
        <w:lang w:val="it-IT"/>
      </w:rPr>
      <w:fldChar w:fldCharType="begin"/>
    </w:r>
    <w:r w:rsidRPr="00BB0EA6">
      <w:rPr>
        <w:szCs w:val="18"/>
        <w:lang w:val="it-IT"/>
      </w:rPr>
      <w:instrText xml:space="preserve"> NUMPAGES </w:instrText>
    </w:r>
    <w:r w:rsidRPr="00BB0EA6">
      <w:rPr>
        <w:szCs w:val="18"/>
        <w:lang w:val="it-IT"/>
      </w:rPr>
      <w:fldChar w:fldCharType="separate"/>
    </w:r>
    <w:r w:rsidR="00C90CF7">
      <w:rPr>
        <w:noProof/>
        <w:szCs w:val="18"/>
        <w:lang w:val="it-IT"/>
      </w:rPr>
      <w:t>3</w:t>
    </w:r>
    <w:r w:rsidRPr="00BB0EA6">
      <w:rPr>
        <w:szCs w:val="18"/>
        <w:lang w:val="it-IT"/>
      </w:rPr>
      <w:fldChar w:fldCharType="end"/>
    </w:r>
    <w:r w:rsidRPr="00BB0EA6">
      <w:rPr>
        <w:rFonts w:ascii="Trebuchet MS" w:hAnsi="Trebuchet MS"/>
        <w:color w:val="808080"/>
        <w:sz w:val="14"/>
        <w:szCs w:val="14"/>
        <w:lang w:val="it-IT"/>
      </w:rPr>
      <w:t xml:space="preserve"> Pubblicato a </w:t>
    </w:r>
    <w:r>
      <w:rPr>
        <w:rFonts w:ascii="Trebuchet MS" w:hAnsi="Trebuchet MS"/>
        <w:color w:val="808080"/>
        <w:sz w:val="14"/>
        <w:szCs w:val="14"/>
        <w:lang w:val="it-IT"/>
      </w:rPr>
      <w:t>L</w:t>
    </w:r>
    <w:r w:rsidRPr="00BB0EA6">
      <w:rPr>
        <w:rFonts w:ascii="Trebuchet MS" w:hAnsi="Trebuchet MS"/>
        <w:color w:val="808080"/>
        <w:sz w:val="14"/>
        <w:szCs w:val="14"/>
        <w:lang w:val="it-IT"/>
      </w:rPr>
      <w:t>uglio 2012</w:t>
    </w:r>
  </w:p>
  <w:p w:rsidR="00081356" w:rsidRDefault="00081356" w:rsidP="00D12048">
    <w:pPr>
      <w:pStyle w:val="Footer"/>
      <w:pBdr>
        <w:top w:val="single" w:sz="6" w:space="1" w:color="808080"/>
      </w:pBdr>
      <w:tabs>
        <w:tab w:val="clear" w:pos="5155"/>
        <w:tab w:val="clear" w:pos="10325"/>
        <w:tab w:val="right" w:pos="9540"/>
      </w:tabs>
    </w:pPr>
    <w:r w:rsidRPr="00BB0EA6">
      <w:rPr>
        <w:rFonts w:ascii="Trebuchet MS" w:hAnsi="Trebuchet MS"/>
        <w:color w:val="808080"/>
        <w:sz w:val="14"/>
        <w:szCs w:val="14"/>
        <w:lang w:val="it-IT"/>
      </w:rPr>
      <w:t>Microsoft è un marchio registrato di Microsoft Corporation negli Stati Uniti e/o negli altri paesi.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1356" w:rsidRPr="00BB0EA6" w:rsidRDefault="00081356" w:rsidP="00BB0EA6">
    <w:pPr>
      <w:rPr>
        <w:rFonts w:cs="Tahoma"/>
        <w:szCs w:val="18"/>
      </w:rPr>
    </w:pPr>
  </w:p>
  <w:p w:rsidR="00081356" w:rsidRPr="00BB0EA6" w:rsidRDefault="00081356" w:rsidP="00BB0EA6">
    <w:pPr>
      <w:pStyle w:val="Footer"/>
      <w:pBdr>
        <w:top w:val="single" w:sz="6" w:space="1" w:color="808080"/>
      </w:pBdr>
      <w:tabs>
        <w:tab w:val="clear" w:pos="5155"/>
        <w:tab w:val="clear" w:pos="10325"/>
        <w:tab w:val="right" w:pos="9360"/>
      </w:tabs>
      <w:rPr>
        <w:rFonts w:ascii="Trebuchet MS" w:hAnsi="Trebuchet MS"/>
        <w:color w:val="808080"/>
        <w:sz w:val="14"/>
        <w:szCs w:val="14"/>
      </w:rPr>
    </w:pPr>
    <w:r w:rsidRPr="00BB0EA6">
      <w:rPr>
        <w:rFonts w:ascii="Trebuchet MS" w:hAnsi="Trebuchet MS"/>
        <w:color w:val="808080"/>
        <w:sz w:val="14"/>
        <w:szCs w:val="14"/>
        <w:lang w:val="it-IT"/>
      </w:rPr>
      <w:t>© 2012 Microsoft Corporation.</w:t>
    </w:r>
    <w:r w:rsidRPr="00BB0EA6">
      <w:rPr>
        <w:rFonts w:ascii="Trebuchet MS" w:hAnsi="Trebuchet MS"/>
        <w:color w:val="808080"/>
        <w:sz w:val="14"/>
        <w:szCs w:val="14"/>
      </w:rPr>
      <w:t xml:space="preserve"> </w:t>
    </w:r>
    <w:r w:rsidRPr="00BB0EA6">
      <w:rPr>
        <w:rFonts w:ascii="Trebuchet MS" w:hAnsi="Trebuchet MS"/>
        <w:color w:val="808080"/>
        <w:sz w:val="14"/>
        <w:szCs w:val="14"/>
        <w:lang w:val="it-IT"/>
      </w:rPr>
      <w:t>Tutti i diritti riservati.</w:t>
    </w:r>
    <w:r w:rsidRPr="00BB0EA6">
      <w:rPr>
        <w:rFonts w:ascii="Trebuchet MS" w:hAnsi="Trebuchet MS"/>
        <w:sz w:val="14"/>
        <w:szCs w:val="14"/>
      </w:rPr>
      <w:tab/>
    </w:r>
    <w:r w:rsidRPr="00BB0EA6">
      <w:rPr>
        <w:rFonts w:ascii="Trebuchet MS" w:hAnsi="Trebuchet MS"/>
        <w:color w:val="808080"/>
        <w:sz w:val="14"/>
        <w:szCs w:val="14"/>
        <w:lang w:val="it-IT"/>
      </w:rPr>
      <w:t xml:space="preserve">Pagina </w:t>
    </w:r>
    <w:r w:rsidRPr="00BB0EA6">
      <w:rPr>
        <w:szCs w:val="18"/>
        <w:lang w:val="it-IT"/>
      </w:rPr>
      <w:fldChar w:fldCharType="begin"/>
    </w:r>
    <w:r w:rsidRPr="00BB0EA6">
      <w:rPr>
        <w:szCs w:val="18"/>
        <w:lang w:val="it-IT"/>
      </w:rPr>
      <w:instrText xml:space="preserve"> PAGE </w:instrText>
    </w:r>
    <w:r w:rsidRPr="00BB0EA6">
      <w:rPr>
        <w:szCs w:val="18"/>
        <w:lang w:val="it-IT"/>
      </w:rPr>
      <w:fldChar w:fldCharType="separate"/>
    </w:r>
    <w:r w:rsidR="00C90CF7">
      <w:rPr>
        <w:noProof/>
        <w:szCs w:val="18"/>
        <w:lang w:val="it-IT"/>
      </w:rPr>
      <w:t>2</w:t>
    </w:r>
    <w:r w:rsidRPr="00BB0EA6">
      <w:rPr>
        <w:szCs w:val="18"/>
        <w:lang w:val="it-IT"/>
      </w:rPr>
      <w:fldChar w:fldCharType="end"/>
    </w:r>
    <w:r w:rsidRPr="00BB0EA6">
      <w:rPr>
        <w:rFonts w:ascii="Trebuchet MS" w:hAnsi="Trebuchet MS"/>
        <w:color w:val="808080"/>
        <w:sz w:val="14"/>
        <w:szCs w:val="14"/>
        <w:lang w:val="it-IT"/>
      </w:rPr>
      <w:t xml:space="preserve"> di </w:t>
    </w:r>
    <w:r w:rsidRPr="00BB0EA6">
      <w:rPr>
        <w:szCs w:val="18"/>
        <w:lang w:val="it-IT"/>
      </w:rPr>
      <w:fldChar w:fldCharType="begin"/>
    </w:r>
    <w:r w:rsidRPr="00BB0EA6">
      <w:rPr>
        <w:szCs w:val="18"/>
        <w:lang w:val="it-IT"/>
      </w:rPr>
      <w:instrText xml:space="preserve"> NUMPAGES </w:instrText>
    </w:r>
    <w:r w:rsidRPr="00BB0EA6">
      <w:rPr>
        <w:szCs w:val="18"/>
        <w:lang w:val="it-IT"/>
      </w:rPr>
      <w:fldChar w:fldCharType="separate"/>
    </w:r>
    <w:r w:rsidR="00C90CF7">
      <w:rPr>
        <w:noProof/>
        <w:szCs w:val="18"/>
        <w:lang w:val="it-IT"/>
      </w:rPr>
      <w:t>3</w:t>
    </w:r>
    <w:r w:rsidRPr="00BB0EA6">
      <w:rPr>
        <w:szCs w:val="18"/>
        <w:lang w:val="it-IT"/>
      </w:rPr>
      <w:fldChar w:fldCharType="end"/>
    </w:r>
    <w:r w:rsidRPr="00BB0EA6">
      <w:rPr>
        <w:rFonts w:ascii="Trebuchet MS" w:hAnsi="Trebuchet MS"/>
        <w:color w:val="808080"/>
        <w:sz w:val="14"/>
        <w:szCs w:val="14"/>
        <w:lang w:val="it-IT"/>
      </w:rPr>
      <w:t xml:space="preserve"> Pubblicato a </w:t>
    </w:r>
    <w:r>
      <w:rPr>
        <w:rFonts w:ascii="Trebuchet MS" w:hAnsi="Trebuchet MS"/>
        <w:color w:val="808080"/>
        <w:sz w:val="14"/>
        <w:szCs w:val="14"/>
        <w:lang w:val="it-IT"/>
      </w:rPr>
      <w:t>L</w:t>
    </w:r>
    <w:r w:rsidRPr="00BB0EA6">
      <w:rPr>
        <w:rFonts w:ascii="Trebuchet MS" w:hAnsi="Trebuchet MS"/>
        <w:color w:val="808080"/>
        <w:sz w:val="14"/>
        <w:szCs w:val="14"/>
        <w:lang w:val="it-IT"/>
      </w:rPr>
      <w:t>uglio 2012</w:t>
    </w:r>
  </w:p>
  <w:p w:rsidR="00081356" w:rsidRDefault="00081356" w:rsidP="00D12048">
    <w:pPr>
      <w:pStyle w:val="Footer"/>
      <w:pBdr>
        <w:top w:val="single" w:sz="6" w:space="1" w:color="808080"/>
      </w:pBdr>
      <w:tabs>
        <w:tab w:val="clear" w:pos="5155"/>
        <w:tab w:val="clear" w:pos="10325"/>
        <w:tab w:val="right" w:pos="10620"/>
      </w:tabs>
    </w:pPr>
    <w:r w:rsidRPr="00BB0EA6">
      <w:rPr>
        <w:rFonts w:ascii="Trebuchet MS" w:hAnsi="Trebuchet MS"/>
        <w:color w:val="808080"/>
        <w:sz w:val="14"/>
        <w:szCs w:val="14"/>
        <w:lang w:val="it-IT"/>
      </w:rPr>
      <w:t>Microsoft è un marchio registrato di Microsoft Corporation negli Stati Uniti e/o negli altri paesi.</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1356" w:rsidRDefault="00081356"/>
  <w:p w:rsidR="00081356" w:rsidRDefault="00081356">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lang w:val="it-IT"/>
      </w:rPr>
      <w:t>© 2009 Microsoft Corporation.</w:t>
    </w:r>
    <w:r>
      <w:rPr>
        <w:rFonts w:ascii="Trebuchet MS" w:hAnsi="Trebuchet MS"/>
        <w:color w:val="808080"/>
        <w:sz w:val="14"/>
      </w:rPr>
      <w:t xml:space="preserve"> </w:t>
    </w:r>
    <w:r>
      <w:rPr>
        <w:rFonts w:ascii="Trebuchet MS" w:hAnsi="Trebuchet MS"/>
        <w:color w:val="808080"/>
        <w:sz w:val="14"/>
        <w:lang w:val="it-IT"/>
      </w:rPr>
      <w:t>Tutti i diritti riservati.</w:t>
    </w:r>
    <w:r>
      <w:t xml:space="preserve"> </w:t>
    </w:r>
    <w:r>
      <w:rPr>
        <w:rFonts w:ascii="Trebuchet MS" w:hAnsi="Trebuchet MS"/>
        <w:color w:val="808080"/>
        <w:sz w:val="14"/>
        <w:lang w:val="it-IT"/>
      </w:rPr>
      <w:t xml:space="preserve">Pagina </w:t>
    </w:r>
    <w:r>
      <w:rPr>
        <w:lang w:val="it-IT"/>
      </w:rPr>
      <w:fldChar w:fldCharType="begin"/>
    </w:r>
    <w:r>
      <w:rPr>
        <w:lang w:val="it-IT"/>
      </w:rPr>
      <w:instrText xml:space="preserve"> PAGE </w:instrText>
    </w:r>
    <w:r>
      <w:rPr>
        <w:lang w:val="it-IT"/>
      </w:rPr>
      <w:fldChar w:fldCharType="separate"/>
    </w:r>
    <w:r>
      <w:rPr>
        <w:noProof/>
        <w:lang w:val="it-IT"/>
      </w:rPr>
      <w:t>1</w:t>
    </w:r>
    <w:r>
      <w:rPr>
        <w:lang w:val="it-IT"/>
      </w:rPr>
      <w:fldChar w:fldCharType="end"/>
    </w:r>
    <w:r>
      <w:rPr>
        <w:rFonts w:ascii="Trebuchet MS" w:hAnsi="Trebuchet MS"/>
        <w:color w:val="808080"/>
        <w:sz w:val="14"/>
        <w:lang w:val="it-IT"/>
      </w:rPr>
      <w:t xml:space="preserve"> di </w:t>
    </w:r>
    <w:r>
      <w:rPr>
        <w:lang w:val="it-IT"/>
      </w:rPr>
      <w:fldChar w:fldCharType="begin"/>
    </w:r>
    <w:r>
      <w:rPr>
        <w:lang w:val="it-IT"/>
      </w:rPr>
      <w:instrText xml:space="preserve"> NUMPAGES </w:instrText>
    </w:r>
    <w:r>
      <w:rPr>
        <w:lang w:val="it-IT"/>
      </w:rPr>
      <w:fldChar w:fldCharType="separate"/>
    </w:r>
    <w:r w:rsidR="00063F2B">
      <w:rPr>
        <w:noProof/>
        <w:lang w:val="it-IT"/>
      </w:rPr>
      <w:t>179</w:t>
    </w:r>
    <w:r>
      <w:rPr>
        <w:lang w:val="it-IT"/>
      </w:rPr>
      <w:fldChar w:fldCharType="end"/>
    </w:r>
    <w:r>
      <w:rPr>
        <w:rFonts w:ascii="Trebuchet MS" w:hAnsi="Trebuchet MS"/>
        <w:color w:val="808080"/>
        <w:sz w:val="14"/>
        <w:lang w:val="it-IT"/>
      </w:rPr>
      <w:t xml:space="preserve"> Pubblicato a maggio 2009</w:t>
    </w:r>
  </w:p>
  <w:p w:rsidR="00081356" w:rsidRDefault="00081356">
    <w:pPr>
      <w:pStyle w:val="Footer"/>
      <w:rPr>
        <w:rFonts w:ascii="Verdana" w:hAnsi="Verdana"/>
        <w:color w:val="808080"/>
        <w:sz w:val="16"/>
      </w:rPr>
    </w:pPr>
    <w:r>
      <w:rPr>
        <w:rFonts w:ascii="Trebuchet MS" w:hAnsi="Trebuchet MS"/>
        <w:color w:val="808080"/>
        <w:sz w:val="14"/>
        <w:lang w:val="it-IT"/>
      </w:rPr>
      <w:t xml:space="preserve">Microsoft </w:t>
    </w:r>
    <w:r>
      <w:rPr>
        <w:rFonts w:ascii="Trebuchet MS"/>
        <w:color w:val="808080"/>
        <w:sz w:val="14"/>
        <w:lang w:val="it-IT"/>
      </w:rPr>
      <w:t>è</w:t>
    </w:r>
    <w:r>
      <w:rPr>
        <w:rFonts w:ascii="Trebuchet MS" w:hAnsi="Trebuchet MS"/>
        <w:color w:val="808080"/>
        <w:sz w:val="14"/>
        <w:lang w:val="it-IT"/>
      </w:rPr>
      <w:t xml:space="preserve"> un marchio registrato di Microsoft Corporation negli Stati Uniti e/o negli altri paesi.</w:t>
    </w:r>
  </w:p>
  <w:p w:rsidR="00081356" w:rsidRDefault="00081356"/>
  <w:p w:rsidR="00081356" w:rsidRDefault="0008135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27A1" w:rsidRDefault="000C27A1">
      <w:r>
        <w:separator/>
      </w:r>
    </w:p>
    <w:p w:rsidR="000C27A1" w:rsidRDefault="000C27A1"/>
    <w:p w:rsidR="000C27A1" w:rsidRDefault="000C27A1"/>
  </w:footnote>
  <w:footnote w:type="continuationSeparator" w:id="0">
    <w:p w:rsidR="000C27A1" w:rsidRDefault="000C27A1">
      <w:r>
        <w:continuationSeparator/>
      </w:r>
    </w:p>
    <w:p w:rsidR="000C27A1" w:rsidRDefault="000C27A1"/>
    <w:p w:rsidR="000C27A1" w:rsidRDefault="000C27A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CB1" w:rsidRDefault="00C72CB1">
    <w:pPr>
      <w:pStyle w:val="Header"/>
    </w:pPr>
  </w:p>
  <w:p w:rsidR="00C72CB1" w:rsidRDefault="00C72CB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CB1" w:rsidRDefault="00C72CB1" w:rsidP="001C106E">
    <w:pPr>
      <w:pStyle w:val="Header"/>
      <w:tabs>
        <w:tab w:val="clear" w:pos="3240"/>
        <w:tab w:val="left" w:pos="2970"/>
      </w:tabs>
      <w:ind w:firstLine="2160"/>
    </w:pPr>
    <w:r>
      <w:rPr>
        <w:noProof/>
        <w:lang w:val="en-US" w:eastAsia="en-US"/>
      </w:rPr>
      <mc:AlternateContent>
        <mc:Choice Requires="wps">
          <w:drawing>
            <wp:anchor distT="0" distB="0" distL="114300" distR="114300" simplePos="0" relativeHeight="251658240" behindDoc="0" locked="0" layoutInCell="0" allowOverlap="1" wp14:anchorId="2A319EA0" wp14:editId="4C9F18FF">
              <wp:simplePos x="0" y="0"/>
              <wp:positionH relativeFrom="column">
                <wp:posOffset>-285750</wp:posOffset>
              </wp:positionH>
              <wp:positionV relativeFrom="paragraph">
                <wp:posOffset>-144145</wp:posOffset>
              </wp:positionV>
              <wp:extent cx="2086610" cy="600075"/>
              <wp:effectExtent l="0" t="0" r="0" b="1270"/>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6610" cy="600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2CB1" w:rsidRDefault="00C72CB1" w:rsidP="00D778EE">
                          <w:r>
                            <w:rPr>
                              <w:noProof/>
                            </w:rPr>
                            <w:drawing>
                              <wp:inline distT="0" distB="0" distL="0" distR="0" wp14:anchorId="0184E87E" wp14:editId="62D7EC15">
                                <wp:extent cx="1905000" cy="504825"/>
                                <wp:effectExtent l="0" t="0" r="0" b="9525"/>
                                <wp:docPr id="14" name="Picture 14" descr="Header1_I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eader1_IT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31" type="#_x0000_t202" style="position:absolute;left:0;text-align:left;margin-left:-22.5pt;margin-top:-11.35pt;width:164.3pt;height:47.25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" o:allowincell="f" filled="f" stroked="f">
              <v:textbox style="mso-fit-shape-to-text:t">
                <w:txbxContent>
                  <w:p w:rsidR="00C72CB1" w:rsidRDefault="00C72CB1" w:rsidP="00D778EE">
                    <w:r>
                      <w:rPr>
                        <w:noProof/>
                      </w:rPr>
                      <w:drawing>
                        <wp:inline distT="0" distB="0" distL="0" distR="0" wp14:anchorId="0184E87E" wp14:editId="62D7EC15">
                          <wp:extent cx="1905000" cy="504825"/>
                          <wp:effectExtent l="0" t="0" r="0" b="9525"/>
                          <wp:docPr id="14" name="Picture 14" descr="Header1_I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eader1_IT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v:textbox>
            </v:shape>
          </w:pict>
        </mc:Fallback>
      </mc:AlternateContent>
    </w:r>
    <w:r>
      <w:t xml:space="preserve"> </w:t>
    </w:r>
  </w:p>
  <w:p w:rsidR="00C72CB1" w:rsidRDefault="00C72CB1" w:rsidP="001018A8">
    <w:r>
      <w:rPr>
        <w:noProof/>
      </w:rPr>
      <mc:AlternateContent>
        <mc:Choice Requires="wps">
          <w:drawing>
            <wp:anchor distT="0" distB="0" distL="114300" distR="114300" simplePos="0" relativeHeight="251657216" behindDoc="0" locked="0" layoutInCell="0" allowOverlap="1" wp14:anchorId="0E8EC34F" wp14:editId="15E76AEB">
              <wp:simplePos x="0" y="0"/>
              <wp:positionH relativeFrom="column">
                <wp:posOffset>-23495</wp:posOffset>
              </wp:positionH>
              <wp:positionV relativeFrom="paragraph">
                <wp:posOffset>70485</wp:posOffset>
              </wp:positionV>
              <wp:extent cx="6931025" cy="0"/>
              <wp:effectExtent l="5080" t="13335" r="7620" b="5715"/>
              <wp:wrapNone/>
              <wp:docPr id="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" o:allowincell="f" strokeweight=".25pt"/>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CB1" w:rsidRDefault="00C72CB1" w:rsidP="00E84F2D">
    <w:pPr>
      <w:ind w:rightChars="185" w:right="333"/>
    </w:pPr>
  </w:p>
  <w:p w:rsidR="00C72CB1" w:rsidRDefault="00C72CB1" w:rsidP="00AE3848">
    <w:pPr>
      <w:pStyle w:val="Header"/>
      <w:tabs>
        <w:tab w:val="left" w:pos="10170"/>
        <w:tab w:val="left" w:pos="12600"/>
      </w:tabs>
      <w:ind w:right="-1788"/>
    </w:pPr>
    <w:r>
      <w:rPr>
        <w:noProof/>
      </w:rPr>
      <w:t xml:space="preserve">                                                                       </w:t>
    </w:r>
    <w:r>
      <w:rPr>
        <w:noProof/>
        <w:lang w:val="en-US" w:eastAsia="en-US"/>
      </w:rPr>
      <w:drawing>
        <wp:inline distT="0" distB="0" distL="0" distR="0" wp14:anchorId="4EFDC7F5" wp14:editId="78ECD8FE">
          <wp:extent cx="3257550" cy="457200"/>
          <wp:effectExtent l="0" t="0" r="0" b="0"/>
          <wp:docPr id="13" name="Picture 5" descr="Description: VolumeLicensing_1_bL_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VolumeLicensing_1_bL_t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57550" cy="457200"/>
                  </a:xfrm>
                  <a:prstGeom prst="rect">
                    <a:avLst/>
                  </a:prstGeom>
                  <a:noFill/>
                  <a:ln>
                    <a:noFill/>
                  </a:ln>
                </pic:spPr>
              </pic:pic>
            </a:graphicData>
          </a:graphic>
        </wp:inline>
      </w:drawing>
    </w:r>
  </w:p>
  <w:p w:rsidR="00C72CB1" w:rsidRDefault="00C72CB1"/>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CB1" w:rsidRDefault="00C72CB1" w:rsidP="00E57DD4">
    <w:pPr>
      <w:ind w:rightChars="185" w:right="333"/>
    </w:pPr>
  </w:p>
  <w:p w:rsidR="00C72CB1" w:rsidRDefault="00C72CB1">
    <w:pPr>
      <w:pStyle w:val="Header"/>
      <w:tabs>
        <w:tab w:val="left" w:pos="8550"/>
        <w:tab w:val="left" w:pos="12600"/>
      </w:tabs>
      <w:ind w:right="-1788"/>
    </w:pPr>
  </w:p>
  <w:p w:rsidR="00C72CB1" w:rsidRDefault="00C72CB1"/>
  <w:p w:rsidR="00C72CB1" w:rsidRDefault="00C72CB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0986F81"/>
    <w:multiLevelType w:val="hybridMultilevel"/>
    <w:tmpl w:val="E174E56C"/>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33ACD4C6"/>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2A0C6440">
      <w:start w:val="1"/>
      <w:numFmt w:val="bullet"/>
      <w:lvlText w:val=""/>
      <w:lvlJc w:val="left"/>
      <w:pPr>
        <w:ind w:left="3420" w:hanging="360"/>
      </w:pPr>
      <w:rPr>
        <w:rFonts w:ascii="Symbol" w:hAnsi="Symbol" w:hint="default"/>
        <w:sz w:val="18"/>
        <w:szCs w:val="18"/>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6">
    <w:nsid w:val="05941DEA"/>
    <w:multiLevelType w:val="hybridMultilevel"/>
    <w:tmpl w:val="AEE075EE"/>
    <w:lvl w:ilvl="0" w:tplc="61988026">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7">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6214056"/>
    <w:multiLevelType w:val="hybridMultilevel"/>
    <w:tmpl w:val="C6D0930A"/>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06D67CD4"/>
    <w:multiLevelType w:val="hybridMultilevel"/>
    <w:tmpl w:val="6CC40E74"/>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079A5DF1"/>
    <w:multiLevelType w:val="hybridMultilevel"/>
    <w:tmpl w:val="8060741E"/>
    <w:lvl w:ilvl="0" w:tplc="59BC1326">
      <w:numFmt w:val="bullet"/>
      <w:lvlText w:val="-"/>
      <w:lvlJc w:val="left"/>
      <w:pPr>
        <w:ind w:left="1440" w:hanging="360"/>
      </w:pPr>
      <w:rPr>
        <w:rFonts w:ascii="Calibri" w:eastAsia="Times New Roman" w:hAnsi="Calibri" w:hint="default"/>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1">
    <w:nsid w:val="085728BD"/>
    <w:multiLevelType w:val="hybridMultilevel"/>
    <w:tmpl w:val="41720EA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4">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D4B2FC2"/>
    <w:multiLevelType w:val="hybridMultilevel"/>
    <w:tmpl w:val="BE94E02E"/>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6">
    <w:nsid w:val="0D510CED"/>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7">
    <w:nsid w:val="0FBA1539"/>
    <w:multiLevelType w:val="hybridMultilevel"/>
    <w:tmpl w:val="D338AD2C"/>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04090017">
      <w:start w:val="1"/>
      <w:numFmt w:val="lowerLetter"/>
      <w:lvlText w:val="%3)"/>
      <w:lvlJc w:val="left"/>
      <w:pPr>
        <w:ind w:left="3060" w:hanging="360"/>
      </w:pPr>
      <w:rPr>
        <w:rFonts w:cs="Times New Roman"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11883F5A"/>
    <w:multiLevelType w:val="hybridMultilevel"/>
    <w:tmpl w:val="1E04E54E"/>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15FF1D91"/>
    <w:multiLevelType w:val="hybridMultilevel"/>
    <w:tmpl w:val="387C777A"/>
    <w:lvl w:ilvl="0" w:tplc="0409000F">
      <w:start w:val="1"/>
      <w:numFmt w:val="decimal"/>
      <w:lvlText w:val="%1."/>
      <w:lvlJc w:val="left"/>
      <w:pPr>
        <w:ind w:left="1440" w:hanging="360"/>
      </w:pPr>
      <w:rPr>
        <w:rFonts w:cs="Times New Roman"/>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1">
    <w:nsid w:val="18040868"/>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2">
    <w:nsid w:val="18216011"/>
    <w:multiLevelType w:val="hybridMultilevel"/>
    <w:tmpl w:val="7B169B26"/>
    <w:lvl w:ilvl="0" w:tplc="04090001">
      <w:start w:val="1"/>
      <w:numFmt w:val="bullet"/>
      <w:lvlText w:val=""/>
      <w:lvlJc w:val="left"/>
      <w:pPr>
        <w:ind w:left="2220" w:hanging="360"/>
      </w:pPr>
      <w:rPr>
        <w:rFonts w:ascii="Symbol" w:hAnsi="Symbol" w:hint="default"/>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23">
    <w:nsid w:val="1AF90B8E"/>
    <w:multiLevelType w:val="hybridMultilevel"/>
    <w:tmpl w:val="0FCECDC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BBE07DA"/>
    <w:multiLevelType w:val="hybridMultilevel"/>
    <w:tmpl w:val="CEBA4D72"/>
    <w:lvl w:ilvl="0" w:tplc="D902DDBC">
      <w:start w:val="1"/>
      <w:numFmt w:val="bullet"/>
      <w:lvlText w:val=""/>
      <w:lvlJc w:val="left"/>
      <w:pPr>
        <w:ind w:left="1260" w:hanging="360"/>
      </w:pPr>
      <w:rPr>
        <w:rFonts w:ascii="Webdings" w:hAnsi="Webdings" w:hint="default"/>
        <w:b w:val="0"/>
        <w:i w:val="0"/>
        <w:color w:val="FF6600"/>
        <w:sz w:val="24"/>
      </w:rPr>
    </w:lvl>
    <w:lvl w:ilvl="1" w:tplc="A246D448">
      <w:start w:val="1"/>
      <w:numFmt w:val="bullet"/>
      <w:lvlText w:val=""/>
      <w:lvlJc w:val="left"/>
      <w:pPr>
        <w:ind w:left="1980" w:hanging="360"/>
      </w:pPr>
      <w:rPr>
        <w:rFonts w:ascii="Webdings" w:hAnsi="Webdings" w:hint="default"/>
        <w:b w:val="0"/>
        <w:i w:val="0"/>
        <w:color w:val="FF6600"/>
        <w:sz w:val="24"/>
        <w:szCs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5">
    <w:nsid w:val="1BC87612"/>
    <w:multiLevelType w:val="hybridMultilevel"/>
    <w:tmpl w:val="BFCA519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27">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29">
    <w:nsid w:val="208E1478"/>
    <w:multiLevelType w:val="hybridMultilevel"/>
    <w:tmpl w:val="0BAE6524"/>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0">
    <w:nsid w:val="22913B48"/>
    <w:multiLevelType w:val="hybridMultilevel"/>
    <w:tmpl w:val="077EAAEA"/>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1">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2">
    <w:nsid w:val="22DA44AA"/>
    <w:multiLevelType w:val="hybridMultilevel"/>
    <w:tmpl w:val="CA6AE488"/>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nsid w:val="25986744"/>
    <w:multiLevelType w:val="hybridMultilevel"/>
    <w:tmpl w:val="C4380B38"/>
    <w:lvl w:ilvl="0" w:tplc="D902DDBC">
      <w:start w:val="1"/>
      <w:numFmt w:val="bullet"/>
      <w:lvlText w:val=""/>
      <w:lvlJc w:val="left"/>
      <w:pPr>
        <w:ind w:left="1620" w:hanging="360"/>
      </w:pPr>
      <w:rPr>
        <w:rFonts w:ascii="Webdings" w:hAnsi="Webdings" w:hint="default"/>
        <w:b w:val="0"/>
        <w:i w:val="0"/>
        <w:color w:val="FF6600"/>
        <w:sz w:val="24"/>
      </w:rPr>
    </w:lvl>
    <w:lvl w:ilvl="1" w:tplc="04090003">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6">
    <w:nsid w:val="28AE539D"/>
    <w:multiLevelType w:val="hybridMultilevel"/>
    <w:tmpl w:val="FC4440D8"/>
    <w:lvl w:ilvl="0" w:tplc="EC8EAD0E">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9706942"/>
    <w:multiLevelType w:val="hybridMultilevel"/>
    <w:tmpl w:val="9E92B71A"/>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9794128"/>
    <w:multiLevelType w:val="hybridMultilevel"/>
    <w:tmpl w:val="B4F0F3F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9">
    <w:nsid w:val="2A7A4778"/>
    <w:multiLevelType w:val="hybridMultilevel"/>
    <w:tmpl w:val="37D8A4E0"/>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0">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1">
    <w:nsid w:val="2C306EF3"/>
    <w:multiLevelType w:val="hybridMultilevel"/>
    <w:tmpl w:val="BED2FD04"/>
    <w:lvl w:ilvl="0" w:tplc="421228FA">
      <w:start w:val="1"/>
      <w:numFmt w:val="bullet"/>
      <w:lvlText w:val=""/>
      <w:lvlJc w:val="left"/>
      <w:pPr>
        <w:ind w:left="1080" w:hanging="360"/>
      </w:pPr>
      <w:rPr>
        <w:rFonts w:ascii="Webdings" w:hAnsi="Webdings" w:hint="default"/>
        <w:b w:val="0"/>
        <w:i w:val="0"/>
        <w:color w:val="FF6600"/>
        <w:sz w:val="22"/>
        <w:szCs w:val="22"/>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nsid w:val="2F533563"/>
    <w:multiLevelType w:val="hybridMultilevel"/>
    <w:tmpl w:val="BB9E3144"/>
    <w:lvl w:ilvl="0" w:tplc="76FE49B6">
      <w:start w:val="3"/>
      <w:numFmt w:val="decimal"/>
      <w:lvlText w:val="%1)"/>
      <w:lvlJc w:val="left"/>
      <w:pPr>
        <w:ind w:left="21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5">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6">
    <w:nsid w:val="304572F2"/>
    <w:multiLevelType w:val="hybridMultilevel"/>
    <w:tmpl w:val="2056C86A"/>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47">
    <w:nsid w:val="31490DAE"/>
    <w:multiLevelType w:val="hybridMultilevel"/>
    <w:tmpl w:val="E7BE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2911AEC"/>
    <w:multiLevelType w:val="hybridMultilevel"/>
    <w:tmpl w:val="0D828EC6"/>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330B7090"/>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0">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1">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5F254BF"/>
    <w:multiLevelType w:val="hybridMultilevel"/>
    <w:tmpl w:val="F18E53D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EE6BE8"/>
    <w:multiLevelType w:val="hybridMultilevel"/>
    <w:tmpl w:val="D87220D0"/>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57">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58">
    <w:nsid w:val="3903712B"/>
    <w:multiLevelType w:val="hybridMultilevel"/>
    <w:tmpl w:val="160E6800"/>
    <w:lvl w:ilvl="0" w:tplc="2FB0D97A">
      <w:start w:val="1"/>
      <w:numFmt w:val="decimal"/>
      <w:lvlText w:val="%1."/>
      <w:lvlJc w:val="left"/>
      <w:pPr>
        <w:ind w:left="720" w:hanging="360"/>
      </w:pPr>
      <w:rPr>
        <w:rFonts w:ascii="Tahoma" w:hAnsi="Tahoma" w:cs="Tahoma" w:hint="default"/>
        <w:b w:val="0"/>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9">
    <w:nsid w:val="3A806EA4"/>
    <w:multiLevelType w:val="hybridMultilevel"/>
    <w:tmpl w:val="CF84765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EA633BB"/>
    <w:multiLevelType w:val="hybridMultilevel"/>
    <w:tmpl w:val="87C876E0"/>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64">
    <w:nsid w:val="3EF2003E"/>
    <w:multiLevelType w:val="multilevel"/>
    <w:tmpl w:val="FC6A34C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5">
    <w:nsid w:val="427375E3"/>
    <w:multiLevelType w:val="hybridMultilevel"/>
    <w:tmpl w:val="41582410"/>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2AF6CEF"/>
    <w:multiLevelType w:val="hybridMultilevel"/>
    <w:tmpl w:val="550E75B4"/>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7">
    <w:nsid w:val="42B97A4D"/>
    <w:multiLevelType w:val="hybridMultilevel"/>
    <w:tmpl w:val="663443B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0">
    <w:nsid w:val="48B16504"/>
    <w:multiLevelType w:val="hybridMultilevel"/>
    <w:tmpl w:val="EDF448B0"/>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1">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C6B5F13"/>
    <w:multiLevelType w:val="hybridMultilevel"/>
    <w:tmpl w:val="6B24B268"/>
    <w:lvl w:ilvl="0" w:tplc="90488A3E">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971C9212">
      <w:start w:val="1"/>
      <w:numFmt w:val="bullet"/>
      <w:lvlText w:val=""/>
      <w:lvlJc w:val="left"/>
      <w:pPr>
        <w:ind w:left="360" w:hanging="360"/>
      </w:pPr>
      <w:rPr>
        <w:rFonts w:ascii="Webdings" w:hAnsi="Webdings" w:hint="default"/>
        <w:b w:val="0"/>
        <w:i w:val="0"/>
        <w:color w:val="FF6600"/>
        <w:sz w:val="22"/>
      </w:rPr>
    </w:lvl>
    <w:lvl w:ilvl="4" w:tplc="04090019">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74">
    <w:nsid w:val="4ECE7D61"/>
    <w:multiLevelType w:val="hybridMultilevel"/>
    <w:tmpl w:val="83CEF33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5">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76">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7">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3">
    <w:nsid w:val="5B477C59"/>
    <w:multiLevelType w:val="hybridMultilevel"/>
    <w:tmpl w:val="50B20C2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B7D0534"/>
    <w:multiLevelType w:val="hybridMultilevel"/>
    <w:tmpl w:val="B5E0EC9C"/>
    <w:lvl w:ilvl="0" w:tplc="59BC1326">
      <w:numFmt w:val="bullet"/>
      <w:lvlText w:val="-"/>
      <w:lvlJc w:val="left"/>
      <w:pPr>
        <w:ind w:left="1440" w:hanging="360"/>
      </w:pPr>
      <w:rPr>
        <w:rFonts w:ascii="Calibri" w:eastAsia="Times New Roman" w:hAnsi="Calibri" w:hint="default"/>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5">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6">
    <w:nsid w:val="5C7C436F"/>
    <w:multiLevelType w:val="hybridMultilevel"/>
    <w:tmpl w:val="7B96D0D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7">
    <w:nsid w:val="5D374330"/>
    <w:multiLevelType w:val="hybridMultilevel"/>
    <w:tmpl w:val="B7E6A16E"/>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88">
    <w:nsid w:val="5D4E4DC8"/>
    <w:multiLevelType w:val="hybridMultilevel"/>
    <w:tmpl w:val="825EBC26"/>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9">
    <w:nsid w:val="5DB94D79"/>
    <w:multiLevelType w:val="hybridMultilevel"/>
    <w:tmpl w:val="C5F014F6"/>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0">
    <w:nsid w:val="5E59348F"/>
    <w:multiLevelType w:val="hybridMultilevel"/>
    <w:tmpl w:val="CC6CEBA8"/>
    <w:lvl w:ilvl="0" w:tplc="2B26BB16">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nsid w:val="60502F47"/>
    <w:multiLevelType w:val="hybridMultilevel"/>
    <w:tmpl w:val="057A5B7A"/>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3">
    <w:nsid w:val="618B52D8"/>
    <w:multiLevelType w:val="hybridMultilevel"/>
    <w:tmpl w:val="132AB446"/>
    <w:lvl w:ilvl="0" w:tplc="993651E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5681004"/>
    <w:multiLevelType w:val="hybridMultilevel"/>
    <w:tmpl w:val="508685D8"/>
    <w:lvl w:ilvl="0" w:tplc="D902DDBC">
      <w:start w:val="1"/>
      <w:numFmt w:val="bullet"/>
      <w:lvlText w:val=""/>
      <w:lvlJc w:val="left"/>
      <w:pPr>
        <w:tabs>
          <w:tab w:val="num" w:pos="360"/>
        </w:tabs>
        <w:ind w:left="360" w:hanging="360"/>
      </w:pPr>
      <w:rPr>
        <w:rFonts w:ascii="Webdings" w:hAnsi="Webdings" w:hint="default"/>
        <w:b w:val="0"/>
        <w:i w:val="0"/>
        <w:color w:val="FF6600"/>
        <w:sz w:val="20"/>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6">
    <w:nsid w:val="65972384"/>
    <w:multiLevelType w:val="hybridMultilevel"/>
    <w:tmpl w:val="0C88F9AE"/>
    <w:lvl w:ilvl="0" w:tplc="EC8EAD0E">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66F6A34"/>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8">
    <w:nsid w:val="668836DD"/>
    <w:multiLevelType w:val="hybridMultilevel"/>
    <w:tmpl w:val="D99E379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6EF1C87"/>
    <w:multiLevelType w:val="hybridMultilevel"/>
    <w:tmpl w:val="2A50B482"/>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10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2">
    <w:nsid w:val="681831B8"/>
    <w:multiLevelType w:val="hybridMultilevel"/>
    <w:tmpl w:val="1564E148"/>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D825C7C">
      <w:start w:val="1"/>
      <w:numFmt w:val="bullet"/>
      <w:lvlText w:val="o"/>
      <w:lvlJc w:val="left"/>
      <w:pPr>
        <w:tabs>
          <w:tab w:val="num" w:pos="1080"/>
        </w:tabs>
        <w:ind w:left="1080" w:hanging="360"/>
      </w:pPr>
      <w:rPr>
        <w:rFonts w:ascii="Courier New" w:hAnsi="Courier New" w:hint="default"/>
      </w:rPr>
    </w:lvl>
    <w:lvl w:ilvl="2" w:tplc="98825DC4" w:tentative="1">
      <w:start w:val="1"/>
      <w:numFmt w:val="bullet"/>
      <w:lvlText w:val=""/>
      <w:lvlJc w:val="left"/>
      <w:pPr>
        <w:tabs>
          <w:tab w:val="num" w:pos="1800"/>
        </w:tabs>
        <w:ind w:left="1800" w:hanging="360"/>
      </w:pPr>
      <w:rPr>
        <w:rFonts w:ascii="Wingdings" w:hAnsi="Wingdings" w:hint="default"/>
      </w:rPr>
    </w:lvl>
    <w:lvl w:ilvl="3" w:tplc="8F646A6C" w:tentative="1">
      <w:start w:val="1"/>
      <w:numFmt w:val="bullet"/>
      <w:lvlText w:val=""/>
      <w:lvlJc w:val="left"/>
      <w:pPr>
        <w:tabs>
          <w:tab w:val="num" w:pos="2520"/>
        </w:tabs>
        <w:ind w:left="2520" w:hanging="360"/>
      </w:pPr>
      <w:rPr>
        <w:rFonts w:ascii="Symbol" w:hAnsi="Symbol" w:hint="default"/>
      </w:rPr>
    </w:lvl>
    <w:lvl w:ilvl="4" w:tplc="51601FE4" w:tentative="1">
      <w:start w:val="1"/>
      <w:numFmt w:val="bullet"/>
      <w:lvlText w:val="o"/>
      <w:lvlJc w:val="left"/>
      <w:pPr>
        <w:tabs>
          <w:tab w:val="num" w:pos="3240"/>
        </w:tabs>
        <w:ind w:left="3240" w:hanging="360"/>
      </w:pPr>
      <w:rPr>
        <w:rFonts w:ascii="Courier New" w:hAnsi="Courier New" w:hint="default"/>
      </w:rPr>
    </w:lvl>
    <w:lvl w:ilvl="5" w:tplc="D19AB08E" w:tentative="1">
      <w:start w:val="1"/>
      <w:numFmt w:val="bullet"/>
      <w:lvlText w:val=""/>
      <w:lvlJc w:val="left"/>
      <w:pPr>
        <w:tabs>
          <w:tab w:val="num" w:pos="3960"/>
        </w:tabs>
        <w:ind w:left="3960" w:hanging="360"/>
      </w:pPr>
      <w:rPr>
        <w:rFonts w:ascii="Wingdings" w:hAnsi="Wingdings" w:hint="default"/>
      </w:rPr>
    </w:lvl>
    <w:lvl w:ilvl="6" w:tplc="B7641ABA" w:tentative="1">
      <w:start w:val="1"/>
      <w:numFmt w:val="bullet"/>
      <w:lvlText w:val=""/>
      <w:lvlJc w:val="left"/>
      <w:pPr>
        <w:tabs>
          <w:tab w:val="num" w:pos="4680"/>
        </w:tabs>
        <w:ind w:left="4680" w:hanging="360"/>
      </w:pPr>
      <w:rPr>
        <w:rFonts w:ascii="Symbol" w:hAnsi="Symbol" w:hint="default"/>
      </w:rPr>
    </w:lvl>
    <w:lvl w:ilvl="7" w:tplc="9070B796" w:tentative="1">
      <w:start w:val="1"/>
      <w:numFmt w:val="bullet"/>
      <w:lvlText w:val="o"/>
      <w:lvlJc w:val="left"/>
      <w:pPr>
        <w:tabs>
          <w:tab w:val="num" w:pos="5400"/>
        </w:tabs>
        <w:ind w:left="5400" w:hanging="360"/>
      </w:pPr>
      <w:rPr>
        <w:rFonts w:ascii="Courier New" w:hAnsi="Courier New" w:hint="default"/>
      </w:rPr>
    </w:lvl>
    <w:lvl w:ilvl="8" w:tplc="99F4A8C4" w:tentative="1">
      <w:start w:val="1"/>
      <w:numFmt w:val="bullet"/>
      <w:lvlText w:val=""/>
      <w:lvlJc w:val="left"/>
      <w:pPr>
        <w:tabs>
          <w:tab w:val="num" w:pos="6120"/>
        </w:tabs>
        <w:ind w:left="6120" w:hanging="360"/>
      </w:pPr>
      <w:rPr>
        <w:rFonts w:ascii="Wingdings" w:hAnsi="Wingdings" w:hint="default"/>
      </w:rPr>
    </w:lvl>
  </w:abstractNum>
  <w:abstractNum w:abstractNumId="103">
    <w:nsid w:val="68A13E11"/>
    <w:multiLevelType w:val="hybridMultilevel"/>
    <w:tmpl w:val="83165B24"/>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104">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5">
    <w:nsid w:val="69DB560C"/>
    <w:multiLevelType w:val="hybridMultilevel"/>
    <w:tmpl w:val="BAFA841C"/>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D470AB9"/>
    <w:multiLevelType w:val="hybridMultilevel"/>
    <w:tmpl w:val="1B225992"/>
    <w:lvl w:ilvl="0" w:tplc="971C9212">
      <w:start w:val="1"/>
      <w:numFmt w:val="bullet"/>
      <w:lvlText w:val=""/>
      <w:lvlJc w:val="left"/>
      <w:pPr>
        <w:ind w:left="1620" w:hanging="360"/>
      </w:pPr>
      <w:rPr>
        <w:rFonts w:ascii="Webdings" w:hAnsi="Webdings" w:hint="default"/>
        <w:b w:val="0"/>
        <w:i w:val="0"/>
        <w:color w:val="FF6600"/>
        <w:sz w:val="22"/>
      </w:rPr>
    </w:lvl>
    <w:lvl w:ilvl="1" w:tplc="04090003">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8">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9">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71023B68"/>
    <w:multiLevelType w:val="hybridMultilevel"/>
    <w:tmpl w:val="A14092F6"/>
    <w:lvl w:ilvl="0" w:tplc="04090017">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1">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2">
    <w:nsid w:val="74390D96"/>
    <w:multiLevelType w:val="hybridMultilevel"/>
    <w:tmpl w:val="CBD6709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5">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7014573"/>
    <w:multiLevelType w:val="hybridMultilevel"/>
    <w:tmpl w:val="2828D4A6"/>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7">
    <w:nsid w:val="77B24784"/>
    <w:multiLevelType w:val="hybridMultilevel"/>
    <w:tmpl w:val="C2F6CE08"/>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118">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0">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1">
    <w:nsid w:val="7AB82636"/>
    <w:multiLevelType w:val="hybridMultilevel"/>
    <w:tmpl w:val="39E0A6E8"/>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2">
    <w:nsid w:val="7AFA10CF"/>
    <w:multiLevelType w:val="hybridMultilevel"/>
    <w:tmpl w:val="162C09E4"/>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25"/>
  </w:num>
  <w:num w:numId="2">
    <w:abstractNumId w:val="96"/>
  </w:num>
  <w:num w:numId="3">
    <w:abstractNumId w:val="43"/>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1"/>
  </w:num>
  <w:num w:numId="6">
    <w:abstractNumId w:val="63"/>
  </w:num>
  <w:num w:numId="7">
    <w:abstractNumId w:val="99"/>
  </w:num>
  <w:num w:numId="8">
    <w:abstractNumId w:val="117"/>
  </w:num>
  <w:num w:numId="9">
    <w:abstractNumId w:val="9"/>
  </w:num>
  <w:num w:numId="10">
    <w:abstractNumId w:val="38"/>
  </w:num>
  <w:num w:numId="11">
    <w:abstractNumId w:val="29"/>
  </w:num>
  <w:num w:numId="12">
    <w:abstractNumId w:val="121"/>
  </w:num>
  <w:num w:numId="13">
    <w:abstractNumId w:val="36"/>
  </w:num>
  <w:num w:numId="14">
    <w:abstractNumId w:val="61"/>
  </w:num>
  <w:num w:numId="15">
    <w:abstractNumId w:val="28"/>
  </w:num>
  <w:num w:numId="16">
    <w:abstractNumId w:val="66"/>
  </w:num>
  <w:num w:numId="17">
    <w:abstractNumId w:val="1"/>
  </w:num>
  <w:num w:numId="18">
    <w:abstractNumId w:val="2"/>
  </w:num>
  <w:num w:numId="19">
    <w:abstractNumId w:val="12"/>
  </w:num>
  <w:num w:numId="20">
    <w:abstractNumId w:val="0"/>
  </w:num>
  <w:num w:numId="21">
    <w:abstractNumId w:val="47"/>
  </w:num>
  <w:num w:numId="22">
    <w:abstractNumId w:val="52"/>
  </w:num>
  <w:num w:numId="2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5"/>
  </w:num>
  <w:num w:numId="26">
    <w:abstractNumId w:val="18"/>
  </w:num>
  <w:num w:numId="27">
    <w:abstractNumId w:val="90"/>
  </w:num>
  <w:num w:numId="28">
    <w:abstractNumId w:val="73"/>
  </w:num>
  <w:num w:numId="29">
    <w:abstractNumId w:val="62"/>
  </w:num>
  <w:num w:numId="30">
    <w:abstractNumId w:val="118"/>
  </w:num>
  <w:num w:numId="31">
    <w:abstractNumId w:val="51"/>
  </w:num>
  <w:num w:numId="32">
    <w:abstractNumId w:val="104"/>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3"/>
  </w:num>
  <w:num w:numId="34">
    <w:abstractNumId w:val="89"/>
  </w:num>
  <w:num w:numId="35">
    <w:abstractNumId w:val="109"/>
  </w:num>
  <w:num w:numId="36">
    <w:abstractNumId w:val="6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5"/>
  </w:num>
  <w:num w:numId="38">
    <w:abstractNumId w:val="94"/>
  </w:num>
  <w:num w:numId="39">
    <w:abstractNumId w:val="48"/>
  </w:num>
  <w:num w:numId="40">
    <w:abstractNumId w:val="93"/>
  </w:num>
  <w:num w:numId="41">
    <w:abstractNumId w:val="13"/>
  </w:num>
  <w:num w:numId="42">
    <w:abstractNumId w:val="31"/>
  </w:num>
  <w:num w:numId="43">
    <w:abstractNumId w:val="42"/>
  </w:num>
  <w:num w:numId="44">
    <w:abstractNumId w:val="19"/>
  </w:num>
  <w:num w:numId="45">
    <w:abstractNumId w:val="78"/>
  </w:num>
  <w:num w:numId="46">
    <w:abstractNumId w:val="77"/>
  </w:num>
  <w:num w:numId="47">
    <w:abstractNumId w:val="32"/>
  </w:num>
  <w:num w:numId="48">
    <w:abstractNumId w:val="112"/>
  </w:num>
  <w:num w:numId="49">
    <w:abstractNumId w:val="83"/>
  </w:num>
  <w:num w:numId="50">
    <w:abstractNumId w:val="82"/>
  </w:num>
  <w:num w:numId="5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91"/>
  </w:num>
  <w:num w:numId="53">
    <w:abstractNumId w:val="23"/>
  </w:num>
  <w:num w:numId="54">
    <w:abstractNumId w:val="33"/>
  </w:num>
  <w:num w:numId="55">
    <w:abstractNumId w:val="88"/>
  </w:num>
  <w:num w:numId="56">
    <w:abstractNumId w:val="74"/>
  </w:num>
  <w:num w:numId="57">
    <w:abstractNumId w:val="30"/>
  </w:num>
  <w:num w:numId="58">
    <w:abstractNumId w:val="111"/>
  </w:num>
  <w:num w:numId="59">
    <w:abstractNumId w:val="10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19"/>
  </w:num>
  <w:num w:numId="61">
    <w:abstractNumId w:val="64"/>
  </w:num>
  <w:num w:numId="62">
    <w:abstractNumId w:val="114"/>
  </w:num>
  <w:num w:numId="63">
    <w:abstractNumId w:val="120"/>
  </w:num>
  <w:num w:numId="64">
    <w:abstractNumId w:val="68"/>
  </w:num>
  <w:num w:numId="65">
    <w:abstractNumId w:val="17"/>
  </w:num>
  <w:num w:numId="66">
    <w:abstractNumId w:val="20"/>
  </w:num>
  <w:num w:numId="67">
    <w:abstractNumId w:val="1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07"/>
  </w:num>
  <w:num w:numId="69">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1"/>
  </w:num>
  <w:num w:numId="71">
    <w:abstractNumId w:val="69"/>
  </w:num>
  <w:num w:numId="72">
    <w:abstractNumId w:val="86"/>
  </w:num>
  <w:num w:numId="73">
    <w:abstractNumId w:val="84"/>
  </w:num>
  <w:num w:numId="74">
    <w:abstractNumId w:val="10"/>
  </w:num>
  <w:num w:numId="75">
    <w:abstractNumId w:val="39"/>
  </w:num>
  <w:num w:numId="76">
    <w:abstractNumId w:val="46"/>
  </w:num>
  <w:num w:numId="77">
    <w:abstractNumId w:val="55"/>
  </w:num>
  <w:num w:numId="78">
    <w:abstractNumId w:val="34"/>
  </w:num>
  <w:num w:numId="7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70"/>
  </w:num>
  <w:num w:numId="81">
    <w:abstractNumId w:val="104"/>
  </w:num>
  <w:num w:numId="82">
    <w:abstractNumId w:val="76"/>
  </w:num>
  <w:num w:numId="83">
    <w:abstractNumId w:val="35"/>
  </w:num>
  <w:num w:numId="84">
    <w:abstractNumId w:val="100"/>
  </w:num>
  <w:num w:numId="85">
    <w:abstractNumId w:val="79"/>
  </w:num>
  <w:num w:numId="86">
    <w:abstractNumId w:val="71"/>
  </w:num>
  <w:num w:numId="87">
    <w:abstractNumId w:val="40"/>
  </w:num>
  <w:num w:numId="88">
    <w:abstractNumId w:val="4"/>
  </w:num>
  <w:num w:numId="89">
    <w:abstractNumId w:val="124"/>
  </w:num>
  <w:num w:numId="90">
    <w:abstractNumId w:val="72"/>
  </w:num>
  <w:num w:numId="91">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45"/>
  </w:num>
  <w:num w:numId="93">
    <w:abstractNumId w:val="116"/>
  </w:num>
  <w:num w:numId="94">
    <w:abstractNumId w:val="108"/>
  </w:num>
  <w:num w:numId="95">
    <w:abstractNumId w:val="60"/>
  </w:num>
  <w:num w:numId="96">
    <w:abstractNumId w:val="50"/>
  </w:num>
  <w:num w:numId="97">
    <w:abstractNumId w:val="54"/>
  </w:num>
  <w:num w:numId="98">
    <w:abstractNumId w:val="56"/>
  </w:num>
  <w:num w:numId="99">
    <w:abstractNumId w:val="87"/>
  </w:num>
  <w:num w:numId="100">
    <w:abstractNumId w:val="103"/>
  </w:num>
  <w:num w:numId="101">
    <w:abstractNumId w:val="67"/>
  </w:num>
  <w:num w:numId="102">
    <w:abstractNumId w:val="5"/>
  </w:num>
  <w:num w:numId="103">
    <w:abstractNumId w:val="92"/>
  </w:num>
  <w:num w:numId="104">
    <w:abstractNumId w:val="14"/>
  </w:num>
  <w:num w:numId="105">
    <w:abstractNumId w:val="53"/>
  </w:num>
  <w:num w:numId="106">
    <w:abstractNumId w:val="26"/>
  </w:num>
  <w:num w:numId="107">
    <w:abstractNumId w:val="24"/>
  </w:num>
  <w:num w:numId="108">
    <w:abstractNumId w:val="115"/>
  </w:num>
  <w:num w:numId="109">
    <w:abstractNumId w:val="21"/>
  </w:num>
  <w:num w:numId="110">
    <w:abstractNumId w:val="97"/>
  </w:num>
  <w:num w:numId="111">
    <w:abstractNumId w:val="49"/>
  </w:num>
  <w:num w:numId="112">
    <w:abstractNumId w:val="106"/>
  </w:num>
  <w:num w:numId="113">
    <w:abstractNumId w:val="81"/>
  </w:num>
  <w:num w:numId="114">
    <w:abstractNumId w:val="123"/>
  </w:num>
  <w:num w:numId="115">
    <w:abstractNumId w:val="101"/>
  </w:num>
  <w:num w:numId="116">
    <w:abstractNumId w:val="37"/>
  </w:num>
  <w:num w:numId="117">
    <w:abstractNumId w:val="80"/>
  </w:num>
  <w:num w:numId="118">
    <w:abstractNumId w:val="22"/>
  </w:num>
  <w:num w:numId="119">
    <w:abstractNumId w:val="98"/>
  </w:num>
  <w:num w:numId="120">
    <w:abstractNumId w:val="44"/>
  </w:num>
  <w:num w:numId="121">
    <w:abstractNumId w:val="27"/>
  </w:num>
  <w:num w:numId="122">
    <w:abstractNumId w:val="16"/>
  </w:num>
  <w:num w:numId="123">
    <w:abstractNumId w:val="59"/>
  </w:num>
  <w:num w:numId="124">
    <w:abstractNumId w:val="122"/>
  </w:num>
  <w:num w:numId="125">
    <w:abstractNumId w:val="25"/>
  </w:num>
  <w:num w:numId="126">
    <w:abstractNumId w:val="85"/>
  </w:num>
  <w:num w:numId="127">
    <w:abstractNumId w:val="3"/>
  </w:num>
  <w:num w:numId="128">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110"/>
  </w:num>
  <w:numIdMacAtCleanup w:val="1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revisionView w:markup="0"/>
  <w:doNotTrackMoves/>
  <w:doNotTrackFormatting/>
  <w:documentProtection w:edit="readOnly" w:formatting="1" w:enforcement="1" w:cryptProviderType="rsaFull" w:cryptAlgorithmClass="hash" w:cryptAlgorithmType="typeAny" w:cryptAlgorithmSid="4" w:cryptSpinCount="100000" w:hash="JQTJqQTvn3qJR0qjmZbu7lHLEbM=" w:salt="KUHKW4K56/gVZnB1KbySiw=="/>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013"/>
    <w:rsid w:val="0000013B"/>
    <w:rsid w:val="00000F2B"/>
    <w:rsid w:val="00001D25"/>
    <w:rsid w:val="00003D41"/>
    <w:rsid w:val="00004568"/>
    <w:rsid w:val="00004998"/>
    <w:rsid w:val="0000615E"/>
    <w:rsid w:val="00006372"/>
    <w:rsid w:val="00006714"/>
    <w:rsid w:val="00007875"/>
    <w:rsid w:val="0001177A"/>
    <w:rsid w:val="00011E31"/>
    <w:rsid w:val="000120B3"/>
    <w:rsid w:val="00012D48"/>
    <w:rsid w:val="000136DA"/>
    <w:rsid w:val="00013F1B"/>
    <w:rsid w:val="00014083"/>
    <w:rsid w:val="000148B4"/>
    <w:rsid w:val="00015530"/>
    <w:rsid w:val="000158EE"/>
    <w:rsid w:val="0001714B"/>
    <w:rsid w:val="00020024"/>
    <w:rsid w:val="0002020C"/>
    <w:rsid w:val="00020861"/>
    <w:rsid w:val="0002165F"/>
    <w:rsid w:val="00022FBE"/>
    <w:rsid w:val="000232D9"/>
    <w:rsid w:val="00023FE7"/>
    <w:rsid w:val="00025419"/>
    <w:rsid w:val="0003011A"/>
    <w:rsid w:val="0003031D"/>
    <w:rsid w:val="000306B4"/>
    <w:rsid w:val="00031FEA"/>
    <w:rsid w:val="00032193"/>
    <w:rsid w:val="000334F1"/>
    <w:rsid w:val="0003392F"/>
    <w:rsid w:val="00033B67"/>
    <w:rsid w:val="00033D02"/>
    <w:rsid w:val="000345A0"/>
    <w:rsid w:val="00034E2A"/>
    <w:rsid w:val="00035AB5"/>
    <w:rsid w:val="00036150"/>
    <w:rsid w:val="000365B0"/>
    <w:rsid w:val="00036646"/>
    <w:rsid w:val="00036B96"/>
    <w:rsid w:val="00037C05"/>
    <w:rsid w:val="00040ADC"/>
    <w:rsid w:val="000424D5"/>
    <w:rsid w:val="00043114"/>
    <w:rsid w:val="0004313E"/>
    <w:rsid w:val="0004388E"/>
    <w:rsid w:val="00043A75"/>
    <w:rsid w:val="000449AA"/>
    <w:rsid w:val="00044BFB"/>
    <w:rsid w:val="00045687"/>
    <w:rsid w:val="00045907"/>
    <w:rsid w:val="00045A0E"/>
    <w:rsid w:val="0004652A"/>
    <w:rsid w:val="000466E8"/>
    <w:rsid w:val="00047061"/>
    <w:rsid w:val="00047280"/>
    <w:rsid w:val="00047339"/>
    <w:rsid w:val="00047745"/>
    <w:rsid w:val="00051AA6"/>
    <w:rsid w:val="00051DA8"/>
    <w:rsid w:val="00052441"/>
    <w:rsid w:val="00052BF4"/>
    <w:rsid w:val="00052DA2"/>
    <w:rsid w:val="00054811"/>
    <w:rsid w:val="0005530F"/>
    <w:rsid w:val="000553EE"/>
    <w:rsid w:val="000554D0"/>
    <w:rsid w:val="0005574D"/>
    <w:rsid w:val="00055EFD"/>
    <w:rsid w:val="00056DDF"/>
    <w:rsid w:val="00060959"/>
    <w:rsid w:val="00061346"/>
    <w:rsid w:val="0006189A"/>
    <w:rsid w:val="00061A3B"/>
    <w:rsid w:val="000626C8"/>
    <w:rsid w:val="00063AE6"/>
    <w:rsid w:val="00063F2B"/>
    <w:rsid w:val="000647F8"/>
    <w:rsid w:val="00064EDD"/>
    <w:rsid w:val="000658AA"/>
    <w:rsid w:val="00065B72"/>
    <w:rsid w:val="00066528"/>
    <w:rsid w:val="00066EE8"/>
    <w:rsid w:val="00067AB1"/>
    <w:rsid w:val="00070AC2"/>
    <w:rsid w:val="000713B3"/>
    <w:rsid w:val="0007149D"/>
    <w:rsid w:val="0007160C"/>
    <w:rsid w:val="00071922"/>
    <w:rsid w:val="000724F2"/>
    <w:rsid w:val="00072EEC"/>
    <w:rsid w:val="00072FF5"/>
    <w:rsid w:val="000731D9"/>
    <w:rsid w:val="00074BB0"/>
    <w:rsid w:val="0007557E"/>
    <w:rsid w:val="000756F1"/>
    <w:rsid w:val="000758CA"/>
    <w:rsid w:val="000766D3"/>
    <w:rsid w:val="000773D2"/>
    <w:rsid w:val="00077875"/>
    <w:rsid w:val="00077BAC"/>
    <w:rsid w:val="00080240"/>
    <w:rsid w:val="0008036A"/>
    <w:rsid w:val="00080AD3"/>
    <w:rsid w:val="00081081"/>
    <w:rsid w:val="00081356"/>
    <w:rsid w:val="00081C19"/>
    <w:rsid w:val="00081C93"/>
    <w:rsid w:val="0008279D"/>
    <w:rsid w:val="00082CBC"/>
    <w:rsid w:val="00083600"/>
    <w:rsid w:val="0008414D"/>
    <w:rsid w:val="0008452D"/>
    <w:rsid w:val="0008708F"/>
    <w:rsid w:val="00091206"/>
    <w:rsid w:val="00091558"/>
    <w:rsid w:val="000916C1"/>
    <w:rsid w:val="000928E2"/>
    <w:rsid w:val="00092F30"/>
    <w:rsid w:val="000935AF"/>
    <w:rsid w:val="00094035"/>
    <w:rsid w:val="000941DA"/>
    <w:rsid w:val="000945E1"/>
    <w:rsid w:val="00096CB5"/>
    <w:rsid w:val="00097B90"/>
    <w:rsid w:val="000A090F"/>
    <w:rsid w:val="000A0C1E"/>
    <w:rsid w:val="000A1422"/>
    <w:rsid w:val="000A1CD9"/>
    <w:rsid w:val="000A2519"/>
    <w:rsid w:val="000A2923"/>
    <w:rsid w:val="000A297A"/>
    <w:rsid w:val="000A29B6"/>
    <w:rsid w:val="000A32C9"/>
    <w:rsid w:val="000A35F8"/>
    <w:rsid w:val="000A3C0C"/>
    <w:rsid w:val="000A3C7D"/>
    <w:rsid w:val="000A3CF8"/>
    <w:rsid w:val="000A5330"/>
    <w:rsid w:val="000A5857"/>
    <w:rsid w:val="000A6EF5"/>
    <w:rsid w:val="000A6FAA"/>
    <w:rsid w:val="000A77F7"/>
    <w:rsid w:val="000A79E0"/>
    <w:rsid w:val="000B0194"/>
    <w:rsid w:val="000B0696"/>
    <w:rsid w:val="000B0A08"/>
    <w:rsid w:val="000B0A66"/>
    <w:rsid w:val="000B0F30"/>
    <w:rsid w:val="000B222A"/>
    <w:rsid w:val="000B2451"/>
    <w:rsid w:val="000B2DFF"/>
    <w:rsid w:val="000B326B"/>
    <w:rsid w:val="000B34E4"/>
    <w:rsid w:val="000B4C49"/>
    <w:rsid w:val="000B5A31"/>
    <w:rsid w:val="000B668F"/>
    <w:rsid w:val="000B6AE0"/>
    <w:rsid w:val="000B6DE0"/>
    <w:rsid w:val="000B7662"/>
    <w:rsid w:val="000B780A"/>
    <w:rsid w:val="000C01DA"/>
    <w:rsid w:val="000C0FBE"/>
    <w:rsid w:val="000C27A1"/>
    <w:rsid w:val="000C2964"/>
    <w:rsid w:val="000C3137"/>
    <w:rsid w:val="000C32C3"/>
    <w:rsid w:val="000C488A"/>
    <w:rsid w:val="000C4911"/>
    <w:rsid w:val="000C4A6D"/>
    <w:rsid w:val="000C63AB"/>
    <w:rsid w:val="000C6A47"/>
    <w:rsid w:val="000C72FC"/>
    <w:rsid w:val="000C7800"/>
    <w:rsid w:val="000C79A2"/>
    <w:rsid w:val="000C7AE2"/>
    <w:rsid w:val="000C7C7E"/>
    <w:rsid w:val="000D11D9"/>
    <w:rsid w:val="000D13FD"/>
    <w:rsid w:val="000D158E"/>
    <w:rsid w:val="000D17D6"/>
    <w:rsid w:val="000D2804"/>
    <w:rsid w:val="000D399F"/>
    <w:rsid w:val="000D4008"/>
    <w:rsid w:val="000D4ECA"/>
    <w:rsid w:val="000D5E2F"/>
    <w:rsid w:val="000D76F0"/>
    <w:rsid w:val="000D77DE"/>
    <w:rsid w:val="000D7DFA"/>
    <w:rsid w:val="000E04C0"/>
    <w:rsid w:val="000E0C81"/>
    <w:rsid w:val="000E1169"/>
    <w:rsid w:val="000E1231"/>
    <w:rsid w:val="000E1409"/>
    <w:rsid w:val="000E29CF"/>
    <w:rsid w:val="000E3AE4"/>
    <w:rsid w:val="000E485A"/>
    <w:rsid w:val="000E5065"/>
    <w:rsid w:val="000E519B"/>
    <w:rsid w:val="000E56D3"/>
    <w:rsid w:val="000E5A8C"/>
    <w:rsid w:val="000E658A"/>
    <w:rsid w:val="000E6728"/>
    <w:rsid w:val="000E6B57"/>
    <w:rsid w:val="000E6D2D"/>
    <w:rsid w:val="000E7D6B"/>
    <w:rsid w:val="000F0642"/>
    <w:rsid w:val="000F1ECA"/>
    <w:rsid w:val="000F2DD6"/>
    <w:rsid w:val="000F38BA"/>
    <w:rsid w:val="000F59F6"/>
    <w:rsid w:val="000F628B"/>
    <w:rsid w:val="000F76E5"/>
    <w:rsid w:val="000F798B"/>
    <w:rsid w:val="000F7A50"/>
    <w:rsid w:val="00100159"/>
    <w:rsid w:val="00100302"/>
    <w:rsid w:val="001018A8"/>
    <w:rsid w:val="00102035"/>
    <w:rsid w:val="001039B4"/>
    <w:rsid w:val="00103AD5"/>
    <w:rsid w:val="00103B11"/>
    <w:rsid w:val="001042C4"/>
    <w:rsid w:val="001042DA"/>
    <w:rsid w:val="001063EC"/>
    <w:rsid w:val="001106AA"/>
    <w:rsid w:val="001106F5"/>
    <w:rsid w:val="00110AFB"/>
    <w:rsid w:val="00110E1D"/>
    <w:rsid w:val="001123CB"/>
    <w:rsid w:val="001126E7"/>
    <w:rsid w:val="0011332E"/>
    <w:rsid w:val="00113634"/>
    <w:rsid w:val="00113665"/>
    <w:rsid w:val="00113EC1"/>
    <w:rsid w:val="001157EF"/>
    <w:rsid w:val="001157F9"/>
    <w:rsid w:val="00116222"/>
    <w:rsid w:val="0011624A"/>
    <w:rsid w:val="00116861"/>
    <w:rsid w:val="00116978"/>
    <w:rsid w:val="00117112"/>
    <w:rsid w:val="001178E8"/>
    <w:rsid w:val="00120E91"/>
    <w:rsid w:val="00122092"/>
    <w:rsid w:val="00122483"/>
    <w:rsid w:val="00123558"/>
    <w:rsid w:val="00125610"/>
    <w:rsid w:val="00126292"/>
    <w:rsid w:val="001265B4"/>
    <w:rsid w:val="001279BA"/>
    <w:rsid w:val="00127A8E"/>
    <w:rsid w:val="00127FA7"/>
    <w:rsid w:val="00130278"/>
    <w:rsid w:val="00130C3F"/>
    <w:rsid w:val="00131042"/>
    <w:rsid w:val="001310D5"/>
    <w:rsid w:val="001319AE"/>
    <w:rsid w:val="00131C47"/>
    <w:rsid w:val="00133069"/>
    <w:rsid w:val="00133A4B"/>
    <w:rsid w:val="00134960"/>
    <w:rsid w:val="00134ED9"/>
    <w:rsid w:val="00135AEB"/>
    <w:rsid w:val="00135D5F"/>
    <w:rsid w:val="001363A0"/>
    <w:rsid w:val="001363AF"/>
    <w:rsid w:val="00136BCE"/>
    <w:rsid w:val="00140080"/>
    <w:rsid w:val="00140389"/>
    <w:rsid w:val="001409EF"/>
    <w:rsid w:val="00141091"/>
    <w:rsid w:val="001414E7"/>
    <w:rsid w:val="00141DA5"/>
    <w:rsid w:val="001422CD"/>
    <w:rsid w:val="00142FC4"/>
    <w:rsid w:val="00143168"/>
    <w:rsid w:val="00143512"/>
    <w:rsid w:val="00143CF6"/>
    <w:rsid w:val="0014426C"/>
    <w:rsid w:val="00145507"/>
    <w:rsid w:val="00145E67"/>
    <w:rsid w:val="00145EAD"/>
    <w:rsid w:val="00146FC7"/>
    <w:rsid w:val="001472CD"/>
    <w:rsid w:val="00151496"/>
    <w:rsid w:val="0015377E"/>
    <w:rsid w:val="001538D0"/>
    <w:rsid w:val="00154676"/>
    <w:rsid w:val="00155ECD"/>
    <w:rsid w:val="0016067A"/>
    <w:rsid w:val="00160C27"/>
    <w:rsid w:val="00160DBB"/>
    <w:rsid w:val="00161973"/>
    <w:rsid w:val="00161992"/>
    <w:rsid w:val="00162A93"/>
    <w:rsid w:val="00163030"/>
    <w:rsid w:val="00163658"/>
    <w:rsid w:val="0016371C"/>
    <w:rsid w:val="00163BD6"/>
    <w:rsid w:val="00164103"/>
    <w:rsid w:val="001652F4"/>
    <w:rsid w:val="00166F21"/>
    <w:rsid w:val="00166F34"/>
    <w:rsid w:val="001679F5"/>
    <w:rsid w:val="00167B61"/>
    <w:rsid w:val="00170085"/>
    <w:rsid w:val="00170933"/>
    <w:rsid w:val="00170ABC"/>
    <w:rsid w:val="00170D23"/>
    <w:rsid w:val="001712B4"/>
    <w:rsid w:val="00171817"/>
    <w:rsid w:val="00171B38"/>
    <w:rsid w:val="00172CBA"/>
    <w:rsid w:val="00174410"/>
    <w:rsid w:val="001744C9"/>
    <w:rsid w:val="00174DCD"/>
    <w:rsid w:val="0017535D"/>
    <w:rsid w:val="00175882"/>
    <w:rsid w:val="001758DD"/>
    <w:rsid w:val="0017599D"/>
    <w:rsid w:val="00175CDF"/>
    <w:rsid w:val="00175FBE"/>
    <w:rsid w:val="00176237"/>
    <w:rsid w:val="00176313"/>
    <w:rsid w:val="0017679E"/>
    <w:rsid w:val="00176909"/>
    <w:rsid w:val="001776AB"/>
    <w:rsid w:val="00177824"/>
    <w:rsid w:val="00180075"/>
    <w:rsid w:val="00180F86"/>
    <w:rsid w:val="0018102C"/>
    <w:rsid w:val="00181545"/>
    <w:rsid w:val="00181EAB"/>
    <w:rsid w:val="001820B4"/>
    <w:rsid w:val="0018231C"/>
    <w:rsid w:val="00182406"/>
    <w:rsid w:val="00182C14"/>
    <w:rsid w:val="001854EE"/>
    <w:rsid w:val="001858AD"/>
    <w:rsid w:val="00186593"/>
    <w:rsid w:val="00186725"/>
    <w:rsid w:val="00186EDB"/>
    <w:rsid w:val="00186F02"/>
    <w:rsid w:val="001870C2"/>
    <w:rsid w:val="0019175F"/>
    <w:rsid w:val="00192935"/>
    <w:rsid w:val="00192C6E"/>
    <w:rsid w:val="00192FEE"/>
    <w:rsid w:val="00193F9C"/>
    <w:rsid w:val="00194002"/>
    <w:rsid w:val="00194DAF"/>
    <w:rsid w:val="001950E3"/>
    <w:rsid w:val="00196024"/>
    <w:rsid w:val="0019645F"/>
    <w:rsid w:val="0019770C"/>
    <w:rsid w:val="0019788A"/>
    <w:rsid w:val="001979E9"/>
    <w:rsid w:val="001A1A2F"/>
    <w:rsid w:val="001A3069"/>
    <w:rsid w:val="001A3367"/>
    <w:rsid w:val="001B035A"/>
    <w:rsid w:val="001B1DB9"/>
    <w:rsid w:val="001B1F6A"/>
    <w:rsid w:val="001B286F"/>
    <w:rsid w:val="001B3397"/>
    <w:rsid w:val="001B4E4D"/>
    <w:rsid w:val="001B4F17"/>
    <w:rsid w:val="001B6FB5"/>
    <w:rsid w:val="001B6FC8"/>
    <w:rsid w:val="001B7889"/>
    <w:rsid w:val="001C0B01"/>
    <w:rsid w:val="001C106E"/>
    <w:rsid w:val="001C1BB3"/>
    <w:rsid w:val="001C1EE1"/>
    <w:rsid w:val="001C310B"/>
    <w:rsid w:val="001C369B"/>
    <w:rsid w:val="001C38D4"/>
    <w:rsid w:val="001C4AC1"/>
    <w:rsid w:val="001C5084"/>
    <w:rsid w:val="001C600A"/>
    <w:rsid w:val="001C67C8"/>
    <w:rsid w:val="001C6867"/>
    <w:rsid w:val="001C6D08"/>
    <w:rsid w:val="001C7D55"/>
    <w:rsid w:val="001D0A5E"/>
    <w:rsid w:val="001D100C"/>
    <w:rsid w:val="001D1F41"/>
    <w:rsid w:val="001D214E"/>
    <w:rsid w:val="001D2CFE"/>
    <w:rsid w:val="001D3F04"/>
    <w:rsid w:val="001D4FDC"/>
    <w:rsid w:val="001D5585"/>
    <w:rsid w:val="001D6143"/>
    <w:rsid w:val="001D6B0C"/>
    <w:rsid w:val="001D774B"/>
    <w:rsid w:val="001D7A2C"/>
    <w:rsid w:val="001D7FAC"/>
    <w:rsid w:val="001E0933"/>
    <w:rsid w:val="001E125B"/>
    <w:rsid w:val="001E2538"/>
    <w:rsid w:val="001E2E9C"/>
    <w:rsid w:val="001E385C"/>
    <w:rsid w:val="001E4504"/>
    <w:rsid w:val="001E49BB"/>
    <w:rsid w:val="001E4FB3"/>
    <w:rsid w:val="001E5519"/>
    <w:rsid w:val="001E68E2"/>
    <w:rsid w:val="001E6946"/>
    <w:rsid w:val="001E6B57"/>
    <w:rsid w:val="001E7990"/>
    <w:rsid w:val="001E7B2F"/>
    <w:rsid w:val="001F09EE"/>
    <w:rsid w:val="001F3114"/>
    <w:rsid w:val="001F3A28"/>
    <w:rsid w:val="001F45C4"/>
    <w:rsid w:val="001F4D3E"/>
    <w:rsid w:val="001F52D2"/>
    <w:rsid w:val="001F62E7"/>
    <w:rsid w:val="001F63D6"/>
    <w:rsid w:val="001F67F9"/>
    <w:rsid w:val="001F7A10"/>
    <w:rsid w:val="001F7FC7"/>
    <w:rsid w:val="0020051A"/>
    <w:rsid w:val="00202825"/>
    <w:rsid w:val="002030E1"/>
    <w:rsid w:val="00203B74"/>
    <w:rsid w:val="00203B7F"/>
    <w:rsid w:val="00204728"/>
    <w:rsid w:val="00204A76"/>
    <w:rsid w:val="00204AFE"/>
    <w:rsid w:val="002065C2"/>
    <w:rsid w:val="0020722E"/>
    <w:rsid w:val="00207514"/>
    <w:rsid w:val="00207CB0"/>
    <w:rsid w:val="00210104"/>
    <w:rsid w:val="002101B4"/>
    <w:rsid w:val="00210C85"/>
    <w:rsid w:val="00211C2B"/>
    <w:rsid w:val="0021235A"/>
    <w:rsid w:val="00212C87"/>
    <w:rsid w:val="0021432F"/>
    <w:rsid w:val="00215176"/>
    <w:rsid w:val="002152E3"/>
    <w:rsid w:val="002153AF"/>
    <w:rsid w:val="002160EB"/>
    <w:rsid w:val="002169A8"/>
    <w:rsid w:val="00216BFE"/>
    <w:rsid w:val="00216DB6"/>
    <w:rsid w:val="002171BB"/>
    <w:rsid w:val="002171C3"/>
    <w:rsid w:val="0021783B"/>
    <w:rsid w:val="002213E6"/>
    <w:rsid w:val="00222404"/>
    <w:rsid w:val="00222B90"/>
    <w:rsid w:val="00223386"/>
    <w:rsid w:val="0022394B"/>
    <w:rsid w:val="00223A77"/>
    <w:rsid w:val="00225868"/>
    <w:rsid w:val="00225C52"/>
    <w:rsid w:val="00225CC9"/>
    <w:rsid w:val="00226753"/>
    <w:rsid w:val="00226DE5"/>
    <w:rsid w:val="00226E5F"/>
    <w:rsid w:val="002278A3"/>
    <w:rsid w:val="00230134"/>
    <w:rsid w:val="0023188A"/>
    <w:rsid w:val="00231EAF"/>
    <w:rsid w:val="00232756"/>
    <w:rsid w:val="00232775"/>
    <w:rsid w:val="002328D3"/>
    <w:rsid w:val="00233B9E"/>
    <w:rsid w:val="00235AFA"/>
    <w:rsid w:val="002367D3"/>
    <w:rsid w:val="00237686"/>
    <w:rsid w:val="00237973"/>
    <w:rsid w:val="00240D4B"/>
    <w:rsid w:val="00241434"/>
    <w:rsid w:val="00242218"/>
    <w:rsid w:val="00243CA4"/>
    <w:rsid w:val="00244608"/>
    <w:rsid w:val="0024509C"/>
    <w:rsid w:val="00245448"/>
    <w:rsid w:val="00246341"/>
    <w:rsid w:val="002463ED"/>
    <w:rsid w:val="00246BBF"/>
    <w:rsid w:val="002500C5"/>
    <w:rsid w:val="0025016C"/>
    <w:rsid w:val="0025087E"/>
    <w:rsid w:val="0025272A"/>
    <w:rsid w:val="00252F56"/>
    <w:rsid w:val="002531FE"/>
    <w:rsid w:val="00253407"/>
    <w:rsid w:val="00253D78"/>
    <w:rsid w:val="002540AB"/>
    <w:rsid w:val="002541AE"/>
    <w:rsid w:val="002543B0"/>
    <w:rsid w:val="0025464E"/>
    <w:rsid w:val="0025569A"/>
    <w:rsid w:val="00255A83"/>
    <w:rsid w:val="00255E45"/>
    <w:rsid w:val="00255F9A"/>
    <w:rsid w:val="00256434"/>
    <w:rsid w:val="0025647B"/>
    <w:rsid w:val="002565A3"/>
    <w:rsid w:val="00256616"/>
    <w:rsid w:val="00257170"/>
    <w:rsid w:val="00257CF3"/>
    <w:rsid w:val="00260693"/>
    <w:rsid w:val="002607D9"/>
    <w:rsid w:val="0026153D"/>
    <w:rsid w:val="00261581"/>
    <w:rsid w:val="002620FA"/>
    <w:rsid w:val="0026584E"/>
    <w:rsid w:val="0026606F"/>
    <w:rsid w:val="0026627B"/>
    <w:rsid w:val="0026639C"/>
    <w:rsid w:val="00266AF5"/>
    <w:rsid w:val="00266F0E"/>
    <w:rsid w:val="00267D71"/>
    <w:rsid w:val="0027028A"/>
    <w:rsid w:val="00270612"/>
    <w:rsid w:val="00270850"/>
    <w:rsid w:val="00270AD4"/>
    <w:rsid w:val="00270EBE"/>
    <w:rsid w:val="00270F92"/>
    <w:rsid w:val="002722AE"/>
    <w:rsid w:val="00272869"/>
    <w:rsid w:val="00273A3B"/>
    <w:rsid w:val="00273C3F"/>
    <w:rsid w:val="002751F6"/>
    <w:rsid w:val="0027545B"/>
    <w:rsid w:val="0027689D"/>
    <w:rsid w:val="0028033C"/>
    <w:rsid w:val="00281B6E"/>
    <w:rsid w:val="0028230A"/>
    <w:rsid w:val="00283DFD"/>
    <w:rsid w:val="002849A2"/>
    <w:rsid w:val="002851CD"/>
    <w:rsid w:val="0028591B"/>
    <w:rsid w:val="00285E3D"/>
    <w:rsid w:val="00285EE8"/>
    <w:rsid w:val="002868EB"/>
    <w:rsid w:val="00287571"/>
    <w:rsid w:val="00287C64"/>
    <w:rsid w:val="00290203"/>
    <w:rsid w:val="00290BBF"/>
    <w:rsid w:val="00291EBE"/>
    <w:rsid w:val="0029223A"/>
    <w:rsid w:val="0029286E"/>
    <w:rsid w:val="00292C57"/>
    <w:rsid w:val="002932AB"/>
    <w:rsid w:val="00293B24"/>
    <w:rsid w:val="00296925"/>
    <w:rsid w:val="00296B89"/>
    <w:rsid w:val="00297FA5"/>
    <w:rsid w:val="002A0BD9"/>
    <w:rsid w:val="002A0D4F"/>
    <w:rsid w:val="002A1564"/>
    <w:rsid w:val="002A1F73"/>
    <w:rsid w:val="002A3022"/>
    <w:rsid w:val="002A3AE6"/>
    <w:rsid w:val="002A4105"/>
    <w:rsid w:val="002A420B"/>
    <w:rsid w:val="002A4AA5"/>
    <w:rsid w:val="002A4C9D"/>
    <w:rsid w:val="002A5CC2"/>
    <w:rsid w:val="002A7073"/>
    <w:rsid w:val="002A732F"/>
    <w:rsid w:val="002A760F"/>
    <w:rsid w:val="002A77B9"/>
    <w:rsid w:val="002A7DDA"/>
    <w:rsid w:val="002B0064"/>
    <w:rsid w:val="002B0322"/>
    <w:rsid w:val="002B0B55"/>
    <w:rsid w:val="002B0C65"/>
    <w:rsid w:val="002B131B"/>
    <w:rsid w:val="002B1778"/>
    <w:rsid w:val="002B1EE8"/>
    <w:rsid w:val="002B1F45"/>
    <w:rsid w:val="002B202E"/>
    <w:rsid w:val="002B2F57"/>
    <w:rsid w:val="002B4A9E"/>
    <w:rsid w:val="002B4E5D"/>
    <w:rsid w:val="002B547C"/>
    <w:rsid w:val="002B56D9"/>
    <w:rsid w:val="002B657D"/>
    <w:rsid w:val="002B75CB"/>
    <w:rsid w:val="002B7CAE"/>
    <w:rsid w:val="002C0121"/>
    <w:rsid w:val="002C0CE1"/>
    <w:rsid w:val="002C1899"/>
    <w:rsid w:val="002C2383"/>
    <w:rsid w:val="002C2F31"/>
    <w:rsid w:val="002C3D8E"/>
    <w:rsid w:val="002C4982"/>
    <w:rsid w:val="002C509B"/>
    <w:rsid w:val="002C5316"/>
    <w:rsid w:val="002C56C0"/>
    <w:rsid w:val="002C6D27"/>
    <w:rsid w:val="002C6F38"/>
    <w:rsid w:val="002C7622"/>
    <w:rsid w:val="002C7FD6"/>
    <w:rsid w:val="002D0218"/>
    <w:rsid w:val="002D02B9"/>
    <w:rsid w:val="002D03E6"/>
    <w:rsid w:val="002D0D89"/>
    <w:rsid w:val="002D0DC4"/>
    <w:rsid w:val="002D1020"/>
    <w:rsid w:val="002D1186"/>
    <w:rsid w:val="002D1594"/>
    <w:rsid w:val="002D19B7"/>
    <w:rsid w:val="002D1A9C"/>
    <w:rsid w:val="002D1FA1"/>
    <w:rsid w:val="002D291D"/>
    <w:rsid w:val="002D2B17"/>
    <w:rsid w:val="002D2F62"/>
    <w:rsid w:val="002D32B4"/>
    <w:rsid w:val="002D449D"/>
    <w:rsid w:val="002D44E5"/>
    <w:rsid w:val="002D4631"/>
    <w:rsid w:val="002D5129"/>
    <w:rsid w:val="002D52D7"/>
    <w:rsid w:val="002D69ED"/>
    <w:rsid w:val="002D7A4B"/>
    <w:rsid w:val="002D7B73"/>
    <w:rsid w:val="002E0D98"/>
    <w:rsid w:val="002E125F"/>
    <w:rsid w:val="002E22B5"/>
    <w:rsid w:val="002E2A3F"/>
    <w:rsid w:val="002E2ABD"/>
    <w:rsid w:val="002E4298"/>
    <w:rsid w:val="002E48D0"/>
    <w:rsid w:val="002E4B5A"/>
    <w:rsid w:val="002E4F5C"/>
    <w:rsid w:val="002E5D6D"/>
    <w:rsid w:val="002E5F5A"/>
    <w:rsid w:val="002E7045"/>
    <w:rsid w:val="002F0729"/>
    <w:rsid w:val="002F0DD0"/>
    <w:rsid w:val="002F0E29"/>
    <w:rsid w:val="002F0E7E"/>
    <w:rsid w:val="002F1D17"/>
    <w:rsid w:val="002F2267"/>
    <w:rsid w:val="002F3152"/>
    <w:rsid w:val="002F357B"/>
    <w:rsid w:val="002F3836"/>
    <w:rsid w:val="002F3B74"/>
    <w:rsid w:val="002F5899"/>
    <w:rsid w:val="002F6A24"/>
    <w:rsid w:val="002F71BF"/>
    <w:rsid w:val="002F7203"/>
    <w:rsid w:val="002F7A5E"/>
    <w:rsid w:val="003009F1"/>
    <w:rsid w:val="00302B84"/>
    <w:rsid w:val="00303BEB"/>
    <w:rsid w:val="00303D31"/>
    <w:rsid w:val="0030460B"/>
    <w:rsid w:val="00306549"/>
    <w:rsid w:val="00306664"/>
    <w:rsid w:val="0030700C"/>
    <w:rsid w:val="0030704B"/>
    <w:rsid w:val="00307298"/>
    <w:rsid w:val="00307329"/>
    <w:rsid w:val="00307A86"/>
    <w:rsid w:val="00307B1A"/>
    <w:rsid w:val="003101BF"/>
    <w:rsid w:val="00310AFA"/>
    <w:rsid w:val="00311089"/>
    <w:rsid w:val="003110BE"/>
    <w:rsid w:val="003113FB"/>
    <w:rsid w:val="003124DA"/>
    <w:rsid w:val="00313497"/>
    <w:rsid w:val="0031394C"/>
    <w:rsid w:val="00313B0C"/>
    <w:rsid w:val="003150F5"/>
    <w:rsid w:val="00315993"/>
    <w:rsid w:val="00315E11"/>
    <w:rsid w:val="00316AE2"/>
    <w:rsid w:val="00316E24"/>
    <w:rsid w:val="00320142"/>
    <w:rsid w:val="00320327"/>
    <w:rsid w:val="003205B6"/>
    <w:rsid w:val="00320613"/>
    <w:rsid w:val="0032113C"/>
    <w:rsid w:val="0032134B"/>
    <w:rsid w:val="003219D2"/>
    <w:rsid w:val="00321FEE"/>
    <w:rsid w:val="00322128"/>
    <w:rsid w:val="00322275"/>
    <w:rsid w:val="003225E4"/>
    <w:rsid w:val="003227E2"/>
    <w:rsid w:val="00324479"/>
    <w:rsid w:val="003245FC"/>
    <w:rsid w:val="0032520F"/>
    <w:rsid w:val="00325BA0"/>
    <w:rsid w:val="00325E60"/>
    <w:rsid w:val="00326087"/>
    <w:rsid w:val="00326833"/>
    <w:rsid w:val="00326BBD"/>
    <w:rsid w:val="00330CD4"/>
    <w:rsid w:val="0033167A"/>
    <w:rsid w:val="00333A0E"/>
    <w:rsid w:val="00333A62"/>
    <w:rsid w:val="00333F5B"/>
    <w:rsid w:val="00334A29"/>
    <w:rsid w:val="00334E27"/>
    <w:rsid w:val="00335046"/>
    <w:rsid w:val="0033513B"/>
    <w:rsid w:val="0033725C"/>
    <w:rsid w:val="003372CD"/>
    <w:rsid w:val="00337AB8"/>
    <w:rsid w:val="003411AB"/>
    <w:rsid w:val="0034219A"/>
    <w:rsid w:val="00342DA2"/>
    <w:rsid w:val="00343942"/>
    <w:rsid w:val="00343FB1"/>
    <w:rsid w:val="003440F5"/>
    <w:rsid w:val="003443D6"/>
    <w:rsid w:val="003444EE"/>
    <w:rsid w:val="003459B2"/>
    <w:rsid w:val="00346553"/>
    <w:rsid w:val="0034661A"/>
    <w:rsid w:val="00346A3A"/>
    <w:rsid w:val="003479E5"/>
    <w:rsid w:val="003508C2"/>
    <w:rsid w:val="00350DD3"/>
    <w:rsid w:val="00351735"/>
    <w:rsid w:val="00352135"/>
    <w:rsid w:val="00352BBC"/>
    <w:rsid w:val="00352C7B"/>
    <w:rsid w:val="00352CAD"/>
    <w:rsid w:val="00353C5E"/>
    <w:rsid w:val="003540FA"/>
    <w:rsid w:val="00354AE9"/>
    <w:rsid w:val="00354DAE"/>
    <w:rsid w:val="00356611"/>
    <w:rsid w:val="00356FF4"/>
    <w:rsid w:val="003573CD"/>
    <w:rsid w:val="003602C3"/>
    <w:rsid w:val="00360354"/>
    <w:rsid w:val="0036063B"/>
    <w:rsid w:val="00360EB5"/>
    <w:rsid w:val="00361638"/>
    <w:rsid w:val="00361D7F"/>
    <w:rsid w:val="00361FB4"/>
    <w:rsid w:val="003620DA"/>
    <w:rsid w:val="003623C3"/>
    <w:rsid w:val="00362449"/>
    <w:rsid w:val="003624D8"/>
    <w:rsid w:val="0036280B"/>
    <w:rsid w:val="003649D6"/>
    <w:rsid w:val="00364CAF"/>
    <w:rsid w:val="00365312"/>
    <w:rsid w:val="0036588D"/>
    <w:rsid w:val="00365BAB"/>
    <w:rsid w:val="0036654E"/>
    <w:rsid w:val="003668DF"/>
    <w:rsid w:val="00366B48"/>
    <w:rsid w:val="003675ED"/>
    <w:rsid w:val="00367AD0"/>
    <w:rsid w:val="00367CCF"/>
    <w:rsid w:val="00370738"/>
    <w:rsid w:val="00370775"/>
    <w:rsid w:val="00370CA7"/>
    <w:rsid w:val="00371299"/>
    <w:rsid w:val="003714D3"/>
    <w:rsid w:val="00371BBA"/>
    <w:rsid w:val="00371C05"/>
    <w:rsid w:val="00371D64"/>
    <w:rsid w:val="0037219A"/>
    <w:rsid w:val="003721D1"/>
    <w:rsid w:val="00372812"/>
    <w:rsid w:val="00372AA7"/>
    <w:rsid w:val="00372F16"/>
    <w:rsid w:val="0037362E"/>
    <w:rsid w:val="003739BD"/>
    <w:rsid w:val="00374A12"/>
    <w:rsid w:val="0037545B"/>
    <w:rsid w:val="00376971"/>
    <w:rsid w:val="003778C4"/>
    <w:rsid w:val="00380363"/>
    <w:rsid w:val="00380B94"/>
    <w:rsid w:val="00380D7A"/>
    <w:rsid w:val="003812E2"/>
    <w:rsid w:val="00381B33"/>
    <w:rsid w:val="00381F2E"/>
    <w:rsid w:val="00383243"/>
    <w:rsid w:val="0038336A"/>
    <w:rsid w:val="00384862"/>
    <w:rsid w:val="00384940"/>
    <w:rsid w:val="00384B84"/>
    <w:rsid w:val="00384C9E"/>
    <w:rsid w:val="003856C2"/>
    <w:rsid w:val="00385965"/>
    <w:rsid w:val="00385C82"/>
    <w:rsid w:val="0038695D"/>
    <w:rsid w:val="00387529"/>
    <w:rsid w:val="003878D1"/>
    <w:rsid w:val="00390B16"/>
    <w:rsid w:val="00391057"/>
    <w:rsid w:val="00391582"/>
    <w:rsid w:val="00391808"/>
    <w:rsid w:val="00393B52"/>
    <w:rsid w:val="00393D1D"/>
    <w:rsid w:val="00394278"/>
    <w:rsid w:val="00394317"/>
    <w:rsid w:val="00394681"/>
    <w:rsid w:val="003949A0"/>
    <w:rsid w:val="00394D2B"/>
    <w:rsid w:val="00395EEA"/>
    <w:rsid w:val="0039681B"/>
    <w:rsid w:val="003971A9"/>
    <w:rsid w:val="0039729F"/>
    <w:rsid w:val="003976E9"/>
    <w:rsid w:val="003A0416"/>
    <w:rsid w:val="003A04A6"/>
    <w:rsid w:val="003A1109"/>
    <w:rsid w:val="003A1126"/>
    <w:rsid w:val="003A1CA4"/>
    <w:rsid w:val="003A3231"/>
    <w:rsid w:val="003A32F5"/>
    <w:rsid w:val="003A49FF"/>
    <w:rsid w:val="003A5169"/>
    <w:rsid w:val="003A51E7"/>
    <w:rsid w:val="003A5C76"/>
    <w:rsid w:val="003A715D"/>
    <w:rsid w:val="003B2066"/>
    <w:rsid w:val="003B29FC"/>
    <w:rsid w:val="003B2A44"/>
    <w:rsid w:val="003B2FD9"/>
    <w:rsid w:val="003B51F2"/>
    <w:rsid w:val="003B5406"/>
    <w:rsid w:val="003B5A3B"/>
    <w:rsid w:val="003B662E"/>
    <w:rsid w:val="003B6B28"/>
    <w:rsid w:val="003B7853"/>
    <w:rsid w:val="003B7B3B"/>
    <w:rsid w:val="003C0F0E"/>
    <w:rsid w:val="003C178C"/>
    <w:rsid w:val="003C19E5"/>
    <w:rsid w:val="003C1FCD"/>
    <w:rsid w:val="003C206D"/>
    <w:rsid w:val="003C23A4"/>
    <w:rsid w:val="003C2D30"/>
    <w:rsid w:val="003C30E5"/>
    <w:rsid w:val="003C3551"/>
    <w:rsid w:val="003C3C78"/>
    <w:rsid w:val="003C4FBF"/>
    <w:rsid w:val="003C5DC1"/>
    <w:rsid w:val="003C5E0F"/>
    <w:rsid w:val="003C62DA"/>
    <w:rsid w:val="003C65F4"/>
    <w:rsid w:val="003C6BA5"/>
    <w:rsid w:val="003C75C8"/>
    <w:rsid w:val="003D07C7"/>
    <w:rsid w:val="003D1150"/>
    <w:rsid w:val="003D127D"/>
    <w:rsid w:val="003D152C"/>
    <w:rsid w:val="003D1958"/>
    <w:rsid w:val="003D1E74"/>
    <w:rsid w:val="003D2E23"/>
    <w:rsid w:val="003D30FE"/>
    <w:rsid w:val="003D3790"/>
    <w:rsid w:val="003D3A72"/>
    <w:rsid w:val="003D423E"/>
    <w:rsid w:val="003D4BAC"/>
    <w:rsid w:val="003D5BA5"/>
    <w:rsid w:val="003D6FBE"/>
    <w:rsid w:val="003E0470"/>
    <w:rsid w:val="003E12EE"/>
    <w:rsid w:val="003E2151"/>
    <w:rsid w:val="003E3A81"/>
    <w:rsid w:val="003E3FAF"/>
    <w:rsid w:val="003E450D"/>
    <w:rsid w:val="003E4B2F"/>
    <w:rsid w:val="003E53B0"/>
    <w:rsid w:val="003E7742"/>
    <w:rsid w:val="003F149F"/>
    <w:rsid w:val="003F1C0D"/>
    <w:rsid w:val="003F1CB9"/>
    <w:rsid w:val="003F29FB"/>
    <w:rsid w:val="003F2CC6"/>
    <w:rsid w:val="003F2F8E"/>
    <w:rsid w:val="003F3395"/>
    <w:rsid w:val="003F3973"/>
    <w:rsid w:val="003F4204"/>
    <w:rsid w:val="003F46E2"/>
    <w:rsid w:val="003F518F"/>
    <w:rsid w:val="003F51C0"/>
    <w:rsid w:val="003F5EA1"/>
    <w:rsid w:val="003F6268"/>
    <w:rsid w:val="003F71E9"/>
    <w:rsid w:val="003F7DB8"/>
    <w:rsid w:val="00401339"/>
    <w:rsid w:val="004026FB"/>
    <w:rsid w:val="00403042"/>
    <w:rsid w:val="004030D1"/>
    <w:rsid w:val="0040483A"/>
    <w:rsid w:val="004055B8"/>
    <w:rsid w:val="00406335"/>
    <w:rsid w:val="0040633A"/>
    <w:rsid w:val="0040640C"/>
    <w:rsid w:val="004069A4"/>
    <w:rsid w:val="00410634"/>
    <w:rsid w:val="0041078A"/>
    <w:rsid w:val="00412277"/>
    <w:rsid w:val="004127FF"/>
    <w:rsid w:val="004128A9"/>
    <w:rsid w:val="00412AB4"/>
    <w:rsid w:val="00413E22"/>
    <w:rsid w:val="00414019"/>
    <w:rsid w:val="00414BFD"/>
    <w:rsid w:val="004152A5"/>
    <w:rsid w:val="00416236"/>
    <w:rsid w:val="004162C6"/>
    <w:rsid w:val="004167FF"/>
    <w:rsid w:val="0041691B"/>
    <w:rsid w:val="0042122F"/>
    <w:rsid w:val="004226E4"/>
    <w:rsid w:val="00423037"/>
    <w:rsid w:val="004239C6"/>
    <w:rsid w:val="00424658"/>
    <w:rsid w:val="00425511"/>
    <w:rsid w:val="004263C4"/>
    <w:rsid w:val="00426ED1"/>
    <w:rsid w:val="0042731B"/>
    <w:rsid w:val="00427571"/>
    <w:rsid w:val="004276D3"/>
    <w:rsid w:val="00430DBB"/>
    <w:rsid w:val="0043109C"/>
    <w:rsid w:val="0043190C"/>
    <w:rsid w:val="00431BC1"/>
    <w:rsid w:val="004323B9"/>
    <w:rsid w:val="0043242A"/>
    <w:rsid w:val="00432AD4"/>
    <w:rsid w:val="0043356D"/>
    <w:rsid w:val="004342E4"/>
    <w:rsid w:val="0043570B"/>
    <w:rsid w:val="00436016"/>
    <w:rsid w:val="0043735F"/>
    <w:rsid w:val="004376EF"/>
    <w:rsid w:val="00437C21"/>
    <w:rsid w:val="004400D1"/>
    <w:rsid w:val="004403C3"/>
    <w:rsid w:val="00440467"/>
    <w:rsid w:val="00441451"/>
    <w:rsid w:val="004417F5"/>
    <w:rsid w:val="00442B9E"/>
    <w:rsid w:val="00443D36"/>
    <w:rsid w:val="004445C9"/>
    <w:rsid w:val="00444705"/>
    <w:rsid w:val="00444DBD"/>
    <w:rsid w:val="004459F7"/>
    <w:rsid w:val="00445EDB"/>
    <w:rsid w:val="00446A25"/>
    <w:rsid w:val="004475DC"/>
    <w:rsid w:val="004479EA"/>
    <w:rsid w:val="00447A83"/>
    <w:rsid w:val="00447EFD"/>
    <w:rsid w:val="004501E3"/>
    <w:rsid w:val="004503B5"/>
    <w:rsid w:val="00450E9B"/>
    <w:rsid w:val="00451119"/>
    <w:rsid w:val="00451EF9"/>
    <w:rsid w:val="00452EBA"/>
    <w:rsid w:val="004531BC"/>
    <w:rsid w:val="004534A2"/>
    <w:rsid w:val="0045566F"/>
    <w:rsid w:val="00455EBA"/>
    <w:rsid w:val="00456002"/>
    <w:rsid w:val="00456896"/>
    <w:rsid w:val="00456DA0"/>
    <w:rsid w:val="00456DB0"/>
    <w:rsid w:val="004574E9"/>
    <w:rsid w:val="00457812"/>
    <w:rsid w:val="00460F50"/>
    <w:rsid w:val="00461127"/>
    <w:rsid w:val="00461175"/>
    <w:rsid w:val="00461920"/>
    <w:rsid w:val="00461CA9"/>
    <w:rsid w:val="00462493"/>
    <w:rsid w:val="004627EA"/>
    <w:rsid w:val="004641BD"/>
    <w:rsid w:val="00465757"/>
    <w:rsid w:val="00465B27"/>
    <w:rsid w:val="00465ECA"/>
    <w:rsid w:val="00466D83"/>
    <w:rsid w:val="004710F7"/>
    <w:rsid w:val="004718AA"/>
    <w:rsid w:val="00471E7E"/>
    <w:rsid w:val="00472642"/>
    <w:rsid w:val="00472D3F"/>
    <w:rsid w:val="00472DFD"/>
    <w:rsid w:val="004747CD"/>
    <w:rsid w:val="00474811"/>
    <w:rsid w:val="00474915"/>
    <w:rsid w:val="004768FA"/>
    <w:rsid w:val="00480342"/>
    <w:rsid w:val="00480790"/>
    <w:rsid w:val="00480B44"/>
    <w:rsid w:val="00481427"/>
    <w:rsid w:val="004815AC"/>
    <w:rsid w:val="00482570"/>
    <w:rsid w:val="00483440"/>
    <w:rsid w:val="00483A84"/>
    <w:rsid w:val="00484774"/>
    <w:rsid w:val="00485B3E"/>
    <w:rsid w:val="00485D95"/>
    <w:rsid w:val="0048622D"/>
    <w:rsid w:val="004864D7"/>
    <w:rsid w:val="00486715"/>
    <w:rsid w:val="00486CB6"/>
    <w:rsid w:val="00486E38"/>
    <w:rsid w:val="00486E5E"/>
    <w:rsid w:val="00487B0A"/>
    <w:rsid w:val="00487E86"/>
    <w:rsid w:val="0049002C"/>
    <w:rsid w:val="004915E2"/>
    <w:rsid w:val="0049160B"/>
    <w:rsid w:val="00492082"/>
    <w:rsid w:val="004926A5"/>
    <w:rsid w:val="00492D0E"/>
    <w:rsid w:val="004945FA"/>
    <w:rsid w:val="00495425"/>
    <w:rsid w:val="00495476"/>
    <w:rsid w:val="0049721F"/>
    <w:rsid w:val="00497FE7"/>
    <w:rsid w:val="004A0DBC"/>
    <w:rsid w:val="004A1B58"/>
    <w:rsid w:val="004A3509"/>
    <w:rsid w:val="004A41E9"/>
    <w:rsid w:val="004A49CA"/>
    <w:rsid w:val="004A4D28"/>
    <w:rsid w:val="004A5B59"/>
    <w:rsid w:val="004A6187"/>
    <w:rsid w:val="004A7161"/>
    <w:rsid w:val="004A737B"/>
    <w:rsid w:val="004A7B7D"/>
    <w:rsid w:val="004B1508"/>
    <w:rsid w:val="004B1F7C"/>
    <w:rsid w:val="004B24FF"/>
    <w:rsid w:val="004B26A3"/>
    <w:rsid w:val="004B2B65"/>
    <w:rsid w:val="004B2EFF"/>
    <w:rsid w:val="004B3534"/>
    <w:rsid w:val="004B35FD"/>
    <w:rsid w:val="004B41D5"/>
    <w:rsid w:val="004B45C9"/>
    <w:rsid w:val="004B4A25"/>
    <w:rsid w:val="004B4C79"/>
    <w:rsid w:val="004B4FB2"/>
    <w:rsid w:val="004B52C0"/>
    <w:rsid w:val="004B54F7"/>
    <w:rsid w:val="004B6AE3"/>
    <w:rsid w:val="004B6E58"/>
    <w:rsid w:val="004B6FB5"/>
    <w:rsid w:val="004B75E4"/>
    <w:rsid w:val="004B7A04"/>
    <w:rsid w:val="004B7E6E"/>
    <w:rsid w:val="004C02A6"/>
    <w:rsid w:val="004C0807"/>
    <w:rsid w:val="004C0863"/>
    <w:rsid w:val="004C2FF3"/>
    <w:rsid w:val="004C353F"/>
    <w:rsid w:val="004C3E74"/>
    <w:rsid w:val="004C426F"/>
    <w:rsid w:val="004C4510"/>
    <w:rsid w:val="004C46EC"/>
    <w:rsid w:val="004C5DAD"/>
    <w:rsid w:val="004C6847"/>
    <w:rsid w:val="004C6855"/>
    <w:rsid w:val="004C6967"/>
    <w:rsid w:val="004C6C84"/>
    <w:rsid w:val="004C76CE"/>
    <w:rsid w:val="004C7AD8"/>
    <w:rsid w:val="004D0693"/>
    <w:rsid w:val="004D0C83"/>
    <w:rsid w:val="004D0CEB"/>
    <w:rsid w:val="004D2B62"/>
    <w:rsid w:val="004D2DE9"/>
    <w:rsid w:val="004D414D"/>
    <w:rsid w:val="004D4D43"/>
    <w:rsid w:val="004D6777"/>
    <w:rsid w:val="004D6A4B"/>
    <w:rsid w:val="004D700D"/>
    <w:rsid w:val="004E0773"/>
    <w:rsid w:val="004E0CE4"/>
    <w:rsid w:val="004E12B8"/>
    <w:rsid w:val="004E292A"/>
    <w:rsid w:val="004E3869"/>
    <w:rsid w:val="004E39EB"/>
    <w:rsid w:val="004E3F02"/>
    <w:rsid w:val="004E3F35"/>
    <w:rsid w:val="004E4781"/>
    <w:rsid w:val="004E47C0"/>
    <w:rsid w:val="004E500E"/>
    <w:rsid w:val="004E51E2"/>
    <w:rsid w:val="004E5CA1"/>
    <w:rsid w:val="004E68DB"/>
    <w:rsid w:val="004E71FA"/>
    <w:rsid w:val="004E7879"/>
    <w:rsid w:val="004F010B"/>
    <w:rsid w:val="004F0EC1"/>
    <w:rsid w:val="004F2028"/>
    <w:rsid w:val="004F235C"/>
    <w:rsid w:val="004F2699"/>
    <w:rsid w:val="004F2A57"/>
    <w:rsid w:val="004F2B3E"/>
    <w:rsid w:val="004F3154"/>
    <w:rsid w:val="004F39A9"/>
    <w:rsid w:val="004F3ACA"/>
    <w:rsid w:val="004F477D"/>
    <w:rsid w:val="004F4C82"/>
    <w:rsid w:val="004F4E1C"/>
    <w:rsid w:val="004F4E3E"/>
    <w:rsid w:val="004F4F12"/>
    <w:rsid w:val="004F5764"/>
    <w:rsid w:val="004F5F68"/>
    <w:rsid w:val="004F611B"/>
    <w:rsid w:val="004F62D7"/>
    <w:rsid w:val="004F64BC"/>
    <w:rsid w:val="004F746C"/>
    <w:rsid w:val="00500078"/>
    <w:rsid w:val="005005BD"/>
    <w:rsid w:val="00500C5B"/>
    <w:rsid w:val="00500CD4"/>
    <w:rsid w:val="00500F34"/>
    <w:rsid w:val="00501264"/>
    <w:rsid w:val="005012E7"/>
    <w:rsid w:val="00501324"/>
    <w:rsid w:val="00502827"/>
    <w:rsid w:val="00504605"/>
    <w:rsid w:val="00505148"/>
    <w:rsid w:val="00506100"/>
    <w:rsid w:val="00506B2F"/>
    <w:rsid w:val="005072B0"/>
    <w:rsid w:val="00507769"/>
    <w:rsid w:val="0051000F"/>
    <w:rsid w:val="00510675"/>
    <w:rsid w:val="005108D1"/>
    <w:rsid w:val="005116BB"/>
    <w:rsid w:val="00513534"/>
    <w:rsid w:val="005138B0"/>
    <w:rsid w:val="005140DD"/>
    <w:rsid w:val="005144F2"/>
    <w:rsid w:val="00514BD6"/>
    <w:rsid w:val="005151C7"/>
    <w:rsid w:val="00515A83"/>
    <w:rsid w:val="00515ABC"/>
    <w:rsid w:val="0051604B"/>
    <w:rsid w:val="0051664E"/>
    <w:rsid w:val="00516768"/>
    <w:rsid w:val="00516E09"/>
    <w:rsid w:val="005170F6"/>
    <w:rsid w:val="00517228"/>
    <w:rsid w:val="00517602"/>
    <w:rsid w:val="0051768A"/>
    <w:rsid w:val="00517CA2"/>
    <w:rsid w:val="00520E71"/>
    <w:rsid w:val="005233EA"/>
    <w:rsid w:val="0052392B"/>
    <w:rsid w:val="0052396A"/>
    <w:rsid w:val="00524896"/>
    <w:rsid w:val="00524B01"/>
    <w:rsid w:val="00524E8F"/>
    <w:rsid w:val="005263D9"/>
    <w:rsid w:val="00526480"/>
    <w:rsid w:val="00526ADC"/>
    <w:rsid w:val="00527E76"/>
    <w:rsid w:val="005306D1"/>
    <w:rsid w:val="005329B8"/>
    <w:rsid w:val="00532ABF"/>
    <w:rsid w:val="00532DA7"/>
    <w:rsid w:val="005339B7"/>
    <w:rsid w:val="0053437B"/>
    <w:rsid w:val="005347E9"/>
    <w:rsid w:val="0053527A"/>
    <w:rsid w:val="00536196"/>
    <w:rsid w:val="00536751"/>
    <w:rsid w:val="0053721D"/>
    <w:rsid w:val="00537FF2"/>
    <w:rsid w:val="00540611"/>
    <w:rsid w:val="00540A41"/>
    <w:rsid w:val="00540AE3"/>
    <w:rsid w:val="00540BCE"/>
    <w:rsid w:val="005414F0"/>
    <w:rsid w:val="00541611"/>
    <w:rsid w:val="005423E4"/>
    <w:rsid w:val="00543280"/>
    <w:rsid w:val="005436BE"/>
    <w:rsid w:val="005439CE"/>
    <w:rsid w:val="00543AD9"/>
    <w:rsid w:val="005446AC"/>
    <w:rsid w:val="00544CE0"/>
    <w:rsid w:val="00544D50"/>
    <w:rsid w:val="0054507B"/>
    <w:rsid w:val="00545B3B"/>
    <w:rsid w:val="00546749"/>
    <w:rsid w:val="00547FE0"/>
    <w:rsid w:val="005500D9"/>
    <w:rsid w:val="00550C5E"/>
    <w:rsid w:val="00551367"/>
    <w:rsid w:val="00551705"/>
    <w:rsid w:val="00551EAB"/>
    <w:rsid w:val="00553066"/>
    <w:rsid w:val="0055378E"/>
    <w:rsid w:val="00554492"/>
    <w:rsid w:val="0055452D"/>
    <w:rsid w:val="00554A35"/>
    <w:rsid w:val="0055558B"/>
    <w:rsid w:val="005556D1"/>
    <w:rsid w:val="00555986"/>
    <w:rsid w:val="00555AB4"/>
    <w:rsid w:val="00556199"/>
    <w:rsid w:val="005579B8"/>
    <w:rsid w:val="005602F7"/>
    <w:rsid w:val="00562485"/>
    <w:rsid w:val="005626ED"/>
    <w:rsid w:val="00562D59"/>
    <w:rsid w:val="005634CD"/>
    <w:rsid w:val="00563625"/>
    <w:rsid w:val="00564246"/>
    <w:rsid w:val="00565005"/>
    <w:rsid w:val="005658ED"/>
    <w:rsid w:val="0056594B"/>
    <w:rsid w:val="00566D2B"/>
    <w:rsid w:val="00566F8C"/>
    <w:rsid w:val="005677AD"/>
    <w:rsid w:val="005706B0"/>
    <w:rsid w:val="005725ED"/>
    <w:rsid w:val="00573A2D"/>
    <w:rsid w:val="00573F69"/>
    <w:rsid w:val="00573F9E"/>
    <w:rsid w:val="00573FF5"/>
    <w:rsid w:val="0057497D"/>
    <w:rsid w:val="0057503E"/>
    <w:rsid w:val="005752A4"/>
    <w:rsid w:val="00575385"/>
    <w:rsid w:val="005763B4"/>
    <w:rsid w:val="00576B12"/>
    <w:rsid w:val="0058158C"/>
    <w:rsid w:val="00582D5A"/>
    <w:rsid w:val="00582F72"/>
    <w:rsid w:val="005837D7"/>
    <w:rsid w:val="00584C43"/>
    <w:rsid w:val="0058566A"/>
    <w:rsid w:val="00586385"/>
    <w:rsid w:val="005873E5"/>
    <w:rsid w:val="00587CC4"/>
    <w:rsid w:val="00587D23"/>
    <w:rsid w:val="00590A90"/>
    <w:rsid w:val="00591CC6"/>
    <w:rsid w:val="00593167"/>
    <w:rsid w:val="005935A5"/>
    <w:rsid w:val="00593695"/>
    <w:rsid w:val="005937B6"/>
    <w:rsid w:val="00593CD7"/>
    <w:rsid w:val="00594271"/>
    <w:rsid w:val="00594A86"/>
    <w:rsid w:val="00595EB3"/>
    <w:rsid w:val="005969C3"/>
    <w:rsid w:val="00596BEA"/>
    <w:rsid w:val="00596D65"/>
    <w:rsid w:val="00596F20"/>
    <w:rsid w:val="005A2061"/>
    <w:rsid w:val="005A22B1"/>
    <w:rsid w:val="005A23F4"/>
    <w:rsid w:val="005A3317"/>
    <w:rsid w:val="005A36EF"/>
    <w:rsid w:val="005A3E25"/>
    <w:rsid w:val="005A4526"/>
    <w:rsid w:val="005A4740"/>
    <w:rsid w:val="005A4AA2"/>
    <w:rsid w:val="005A4CB8"/>
    <w:rsid w:val="005A4D14"/>
    <w:rsid w:val="005A5493"/>
    <w:rsid w:val="005A5C92"/>
    <w:rsid w:val="005A5FD8"/>
    <w:rsid w:val="005B0A14"/>
    <w:rsid w:val="005B0F04"/>
    <w:rsid w:val="005B297B"/>
    <w:rsid w:val="005B31F0"/>
    <w:rsid w:val="005B387C"/>
    <w:rsid w:val="005B46D3"/>
    <w:rsid w:val="005B5E8D"/>
    <w:rsid w:val="005B6308"/>
    <w:rsid w:val="005B6634"/>
    <w:rsid w:val="005B6FFF"/>
    <w:rsid w:val="005B7493"/>
    <w:rsid w:val="005B7E3A"/>
    <w:rsid w:val="005C0183"/>
    <w:rsid w:val="005C0A6B"/>
    <w:rsid w:val="005C0D22"/>
    <w:rsid w:val="005C15F6"/>
    <w:rsid w:val="005C164D"/>
    <w:rsid w:val="005C18C5"/>
    <w:rsid w:val="005C1B2A"/>
    <w:rsid w:val="005C1F3D"/>
    <w:rsid w:val="005C1FDE"/>
    <w:rsid w:val="005C2896"/>
    <w:rsid w:val="005C3052"/>
    <w:rsid w:val="005C3CCD"/>
    <w:rsid w:val="005C3F52"/>
    <w:rsid w:val="005C43B2"/>
    <w:rsid w:val="005C485C"/>
    <w:rsid w:val="005C4CF6"/>
    <w:rsid w:val="005C647E"/>
    <w:rsid w:val="005C7030"/>
    <w:rsid w:val="005D0FC6"/>
    <w:rsid w:val="005D1327"/>
    <w:rsid w:val="005D14F0"/>
    <w:rsid w:val="005D195C"/>
    <w:rsid w:val="005D1AD1"/>
    <w:rsid w:val="005D1AD3"/>
    <w:rsid w:val="005D1E00"/>
    <w:rsid w:val="005D2031"/>
    <w:rsid w:val="005D2680"/>
    <w:rsid w:val="005D2A5F"/>
    <w:rsid w:val="005D2E88"/>
    <w:rsid w:val="005D346C"/>
    <w:rsid w:val="005D41CC"/>
    <w:rsid w:val="005D46BA"/>
    <w:rsid w:val="005D4732"/>
    <w:rsid w:val="005D4F1F"/>
    <w:rsid w:val="005D6039"/>
    <w:rsid w:val="005D6E25"/>
    <w:rsid w:val="005D754D"/>
    <w:rsid w:val="005D790F"/>
    <w:rsid w:val="005E047F"/>
    <w:rsid w:val="005E0970"/>
    <w:rsid w:val="005E09A4"/>
    <w:rsid w:val="005E0C26"/>
    <w:rsid w:val="005E0CA4"/>
    <w:rsid w:val="005E13D7"/>
    <w:rsid w:val="005E439B"/>
    <w:rsid w:val="005E49E8"/>
    <w:rsid w:val="005E4C78"/>
    <w:rsid w:val="005E4D82"/>
    <w:rsid w:val="005E5637"/>
    <w:rsid w:val="005E579A"/>
    <w:rsid w:val="005E5DE0"/>
    <w:rsid w:val="005E706E"/>
    <w:rsid w:val="005F00D2"/>
    <w:rsid w:val="005F0139"/>
    <w:rsid w:val="005F0386"/>
    <w:rsid w:val="005F089F"/>
    <w:rsid w:val="005F2463"/>
    <w:rsid w:val="005F3F78"/>
    <w:rsid w:val="005F4658"/>
    <w:rsid w:val="005F56CB"/>
    <w:rsid w:val="005F5CA2"/>
    <w:rsid w:val="005F5E9D"/>
    <w:rsid w:val="005F761E"/>
    <w:rsid w:val="00600678"/>
    <w:rsid w:val="00600871"/>
    <w:rsid w:val="00601418"/>
    <w:rsid w:val="00602AEE"/>
    <w:rsid w:val="006060A8"/>
    <w:rsid w:val="006064CF"/>
    <w:rsid w:val="0060663A"/>
    <w:rsid w:val="00606873"/>
    <w:rsid w:val="00606F20"/>
    <w:rsid w:val="0060770D"/>
    <w:rsid w:val="00607FE8"/>
    <w:rsid w:val="00610160"/>
    <w:rsid w:val="006104D7"/>
    <w:rsid w:val="00610A43"/>
    <w:rsid w:val="00611058"/>
    <w:rsid w:val="006112C0"/>
    <w:rsid w:val="006119F4"/>
    <w:rsid w:val="006127A9"/>
    <w:rsid w:val="00613063"/>
    <w:rsid w:val="0061393F"/>
    <w:rsid w:val="00613BBB"/>
    <w:rsid w:val="00614C17"/>
    <w:rsid w:val="00614D53"/>
    <w:rsid w:val="00614DFC"/>
    <w:rsid w:val="0061565C"/>
    <w:rsid w:val="0061605E"/>
    <w:rsid w:val="0061645A"/>
    <w:rsid w:val="0061752B"/>
    <w:rsid w:val="00617A66"/>
    <w:rsid w:val="0062012A"/>
    <w:rsid w:val="00620185"/>
    <w:rsid w:val="00620472"/>
    <w:rsid w:val="00622082"/>
    <w:rsid w:val="00622712"/>
    <w:rsid w:val="00622DE2"/>
    <w:rsid w:val="00623A71"/>
    <w:rsid w:val="00624548"/>
    <w:rsid w:val="00625129"/>
    <w:rsid w:val="006257CE"/>
    <w:rsid w:val="00625970"/>
    <w:rsid w:val="006263D7"/>
    <w:rsid w:val="00626688"/>
    <w:rsid w:val="006267D5"/>
    <w:rsid w:val="00626C99"/>
    <w:rsid w:val="0062725E"/>
    <w:rsid w:val="00627361"/>
    <w:rsid w:val="006273AE"/>
    <w:rsid w:val="00627BCB"/>
    <w:rsid w:val="00627E6C"/>
    <w:rsid w:val="0063063A"/>
    <w:rsid w:val="006307AC"/>
    <w:rsid w:val="00631864"/>
    <w:rsid w:val="00631C23"/>
    <w:rsid w:val="00631D01"/>
    <w:rsid w:val="0063227D"/>
    <w:rsid w:val="006325D8"/>
    <w:rsid w:val="0063265D"/>
    <w:rsid w:val="00633357"/>
    <w:rsid w:val="00634905"/>
    <w:rsid w:val="006352C4"/>
    <w:rsid w:val="00635A31"/>
    <w:rsid w:val="00635CD0"/>
    <w:rsid w:val="00635F6C"/>
    <w:rsid w:val="006362B0"/>
    <w:rsid w:val="00637C3D"/>
    <w:rsid w:val="006408AF"/>
    <w:rsid w:val="00640993"/>
    <w:rsid w:val="00640CE4"/>
    <w:rsid w:val="00640DE8"/>
    <w:rsid w:val="00640F35"/>
    <w:rsid w:val="0064257F"/>
    <w:rsid w:val="006428C7"/>
    <w:rsid w:val="00643249"/>
    <w:rsid w:val="00643573"/>
    <w:rsid w:val="00643D74"/>
    <w:rsid w:val="00644A7C"/>
    <w:rsid w:val="00645750"/>
    <w:rsid w:val="00645FC1"/>
    <w:rsid w:val="00646952"/>
    <w:rsid w:val="00647E1E"/>
    <w:rsid w:val="00651709"/>
    <w:rsid w:val="00652053"/>
    <w:rsid w:val="00652366"/>
    <w:rsid w:val="0065274B"/>
    <w:rsid w:val="00652B0A"/>
    <w:rsid w:val="0065382D"/>
    <w:rsid w:val="00653A20"/>
    <w:rsid w:val="00653A42"/>
    <w:rsid w:val="00655039"/>
    <w:rsid w:val="00655C38"/>
    <w:rsid w:val="00656592"/>
    <w:rsid w:val="006571B7"/>
    <w:rsid w:val="00657DCB"/>
    <w:rsid w:val="006615D1"/>
    <w:rsid w:val="00661770"/>
    <w:rsid w:val="00661F43"/>
    <w:rsid w:val="006622B5"/>
    <w:rsid w:val="00662997"/>
    <w:rsid w:val="00662A08"/>
    <w:rsid w:val="00663E4F"/>
    <w:rsid w:val="006640D1"/>
    <w:rsid w:val="00664EE9"/>
    <w:rsid w:val="00665832"/>
    <w:rsid w:val="00665A44"/>
    <w:rsid w:val="00665CC8"/>
    <w:rsid w:val="00666615"/>
    <w:rsid w:val="00666A13"/>
    <w:rsid w:val="0066700B"/>
    <w:rsid w:val="00667FDA"/>
    <w:rsid w:val="006705D4"/>
    <w:rsid w:val="006721D5"/>
    <w:rsid w:val="00672690"/>
    <w:rsid w:val="00673183"/>
    <w:rsid w:val="006734A8"/>
    <w:rsid w:val="006735B2"/>
    <w:rsid w:val="006738F6"/>
    <w:rsid w:val="0067458B"/>
    <w:rsid w:val="00675017"/>
    <w:rsid w:val="0067535C"/>
    <w:rsid w:val="006754E7"/>
    <w:rsid w:val="00675BBE"/>
    <w:rsid w:val="0067653D"/>
    <w:rsid w:val="006765D4"/>
    <w:rsid w:val="006769C5"/>
    <w:rsid w:val="006769F8"/>
    <w:rsid w:val="00677114"/>
    <w:rsid w:val="006776DF"/>
    <w:rsid w:val="00677D3B"/>
    <w:rsid w:val="00680715"/>
    <w:rsid w:val="00680DA8"/>
    <w:rsid w:val="0068103C"/>
    <w:rsid w:val="006821F3"/>
    <w:rsid w:val="006829F7"/>
    <w:rsid w:val="00682C42"/>
    <w:rsid w:val="00683224"/>
    <w:rsid w:val="00683D8C"/>
    <w:rsid w:val="00684265"/>
    <w:rsid w:val="00684A59"/>
    <w:rsid w:val="00684AF9"/>
    <w:rsid w:val="00684C4D"/>
    <w:rsid w:val="00684C60"/>
    <w:rsid w:val="00684E6F"/>
    <w:rsid w:val="00685107"/>
    <w:rsid w:val="00685348"/>
    <w:rsid w:val="00685775"/>
    <w:rsid w:val="00685A49"/>
    <w:rsid w:val="006860D2"/>
    <w:rsid w:val="00686685"/>
    <w:rsid w:val="00686C4B"/>
    <w:rsid w:val="00690404"/>
    <w:rsid w:val="006933F8"/>
    <w:rsid w:val="00693C3E"/>
    <w:rsid w:val="006948D7"/>
    <w:rsid w:val="006949F0"/>
    <w:rsid w:val="00694A6D"/>
    <w:rsid w:val="00695A3C"/>
    <w:rsid w:val="0069638C"/>
    <w:rsid w:val="006969D4"/>
    <w:rsid w:val="00696E39"/>
    <w:rsid w:val="006A0156"/>
    <w:rsid w:val="006A0A7E"/>
    <w:rsid w:val="006A0B9E"/>
    <w:rsid w:val="006A0F87"/>
    <w:rsid w:val="006A10F4"/>
    <w:rsid w:val="006A137B"/>
    <w:rsid w:val="006A1A85"/>
    <w:rsid w:val="006A1CF0"/>
    <w:rsid w:val="006A228F"/>
    <w:rsid w:val="006A2B52"/>
    <w:rsid w:val="006A33F3"/>
    <w:rsid w:val="006A3C64"/>
    <w:rsid w:val="006A4009"/>
    <w:rsid w:val="006A59F4"/>
    <w:rsid w:val="006A78A7"/>
    <w:rsid w:val="006B041B"/>
    <w:rsid w:val="006B0AD6"/>
    <w:rsid w:val="006B0EC3"/>
    <w:rsid w:val="006B1423"/>
    <w:rsid w:val="006B17C7"/>
    <w:rsid w:val="006B1B97"/>
    <w:rsid w:val="006B1BAF"/>
    <w:rsid w:val="006B2B6C"/>
    <w:rsid w:val="006B2CB7"/>
    <w:rsid w:val="006B304B"/>
    <w:rsid w:val="006B37C0"/>
    <w:rsid w:val="006B3EEA"/>
    <w:rsid w:val="006B434F"/>
    <w:rsid w:val="006B4E58"/>
    <w:rsid w:val="006B4EC3"/>
    <w:rsid w:val="006B517F"/>
    <w:rsid w:val="006B53E7"/>
    <w:rsid w:val="006B58F8"/>
    <w:rsid w:val="006B605F"/>
    <w:rsid w:val="006B615D"/>
    <w:rsid w:val="006B65DF"/>
    <w:rsid w:val="006B6862"/>
    <w:rsid w:val="006B6D38"/>
    <w:rsid w:val="006B71CE"/>
    <w:rsid w:val="006B7291"/>
    <w:rsid w:val="006B777B"/>
    <w:rsid w:val="006B78EE"/>
    <w:rsid w:val="006B7A01"/>
    <w:rsid w:val="006B7DEF"/>
    <w:rsid w:val="006C03B4"/>
    <w:rsid w:val="006C042C"/>
    <w:rsid w:val="006C177D"/>
    <w:rsid w:val="006C2AD8"/>
    <w:rsid w:val="006C2B58"/>
    <w:rsid w:val="006C33A5"/>
    <w:rsid w:val="006C373B"/>
    <w:rsid w:val="006C3A1B"/>
    <w:rsid w:val="006C47A5"/>
    <w:rsid w:val="006C4BAA"/>
    <w:rsid w:val="006C5113"/>
    <w:rsid w:val="006C584B"/>
    <w:rsid w:val="006C633E"/>
    <w:rsid w:val="006C73D7"/>
    <w:rsid w:val="006D022D"/>
    <w:rsid w:val="006D032B"/>
    <w:rsid w:val="006D037C"/>
    <w:rsid w:val="006D0B36"/>
    <w:rsid w:val="006D12CB"/>
    <w:rsid w:val="006D1AFD"/>
    <w:rsid w:val="006D2753"/>
    <w:rsid w:val="006D33A5"/>
    <w:rsid w:val="006D3457"/>
    <w:rsid w:val="006D494D"/>
    <w:rsid w:val="006D4ECD"/>
    <w:rsid w:val="006D72DA"/>
    <w:rsid w:val="006E1CD2"/>
    <w:rsid w:val="006E3F10"/>
    <w:rsid w:val="006E4647"/>
    <w:rsid w:val="006E4D5A"/>
    <w:rsid w:val="006E5520"/>
    <w:rsid w:val="006E5645"/>
    <w:rsid w:val="006E5857"/>
    <w:rsid w:val="006E5DC8"/>
    <w:rsid w:val="006E62DA"/>
    <w:rsid w:val="006E76E8"/>
    <w:rsid w:val="006F0890"/>
    <w:rsid w:val="006F0E0F"/>
    <w:rsid w:val="006F0EF5"/>
    <w:rsid w:val="006F2217"/>
    <w:rsid w:val="006F34A0"/>
    <w:rsid w:val="006F34D0"/>
    <w:rsid w:val="006F42F4"/>
    <w:rsid w:val="006F4670"/>
    <w:rsid w:val="006F493B"/>
    <w:rsid w:val="006F495C"/>
    <w:rsid w:val="006F4D54"/>
    <w:rsid w:val="006F50DD"/>
    <w:rsid w:val="006F59C1"/>
    <w:rsid w:val="006F5C81"/>
    <w:rsid w:val="006F60D9"/>
    <w:rsid w:val="006F67B6"/>
    <w:rsid w:val="006F6BC2"/>
    <w:rsid w:val="006F757C"/>
    <w:rsid w:val="006F79E4"/>
    <w:rsid w:val="006F7D01"/>
    <w:rsid w:val="007002E0"/>
    <w:rsid w:val="00700390"/>
    <w:rsid w:val="00700A3E"/>
    <w:rsid w:val="00700CF2"/>
    <w:rsid w:val="00700F2D"/>
    <w:rsid w:val="00701357"/>
    <w:rsid w:val="00701735"/>
    <w:rsid w:val="007021A6"/>
    <w:rsid w:val="00702931"/>
    <w:rsid w:val="00703595"/>
    <w:rsid w:val="00703BA8"/>
    <w:rsid w:val="00704723"/>
    <w:rsid w:val="00704B3A"/>
    <w:rsid w:val="00704FF3"/>
    <w:rsid w:val="0070523F"/>
    <w:rsid w:val="007064CF"/>
    <w:rsid w:val="00706855"/>
    <w:rsid w:val="00706E33"/>
    <w:rsid w:val="0070705D"/>
    <w:rsid w:val="00707A4C"/>
    <w:rsid w:val="00707D44"/>
    <w:rsid w:val="00710584"/>
    <w:rsid w:val="00710E00"/>
    <w:rsid w:val="007111ED"/>
    <w:rsid w:val="0071258F"/>
    <w:rsid w:val="007125E8"/>
    <w:rsid w:val="00713A6C"/>
    <w:rsid w:val="00714962"/>
    <w:rsid w:val="00714A18"/>
    <w:rsid w:val="00715191"/>
    <w:rsid w:val="00715801"/>
    <w:rsid w:val="00716830"/>
    <w:rsid w:val="0071712F"/>
    <w:rsid w:val="007171EA"/>
    <w:rsid w:val="007177A5"/>
    <w:rsid w:val="00717B8D"/>
    <w:rsid w:val="0072020C"/>
    <w:rsid w:val="007220B4"/>
    <w:rsid w:val="007221CD"/>
    <w:rsid w:val="007224CE"/>
    <w:rsid w:val="00723103"/>
    <w:rsid w:val="00723176"/>
    <w:rsid w:val="00723599"/>
    <w:rsid w:val="00723859"/>
    <w:rsid w:val="007240FE"/>
    <w:rsid w:val="00724CEB"/>
    <w:rsid w:val="007250E6"/>
    <w:rsid w:val="00725DE7"/>
    <w:rsid w:val="007260D4"/>
    <w:rsid w:val="007269E6"/>
    <w:rsid w:val="007311E1"/>
    <w:rsid w:val="007316A1"/>
    <w:rsid w:val="00731885"/>
    <w:rsid w:val="00732AEF"/>
    <w:rsid w:val="00732D70"/>
    <w:rsid w:val="007336B9"/>
    <w:rsid w:val="007337A0"/>
    <w:rsid w:val="00733E81"/>
    <w:rsid w:val="00733F61"/>
    <w:rsid w:val="00733FAB"/>
    <w:rsid w:val="00734450"/>
    <w:rsid w:val="007348E7"/>
    <w:rsid w:val="00734CF4"/>
    <w:rsid w:val="007353DC"/>
    <w:rsid w:val="00735622"/>
    <w:rsid w:val="00736863"/>
    <w:rsid w:val="00736C73"/>
    <w:rsid w:val="00737427"/>
    <w:rsid w:val="007403BA"/>
    <w:rsid w:val="00741B73"/>
    <w:rsid w:val="0074329C"/>
    <w:rsid w:val="0074331C"/>
    <w:rsid w:val="00744F0F"/>
    <w:rsid w:val="00745179"/>
    <w:rsid w:val="00746F8A"/>
    <w:rsid w:val="00747474"/>
    <w:rsid w:val="0074767A"/>
    <w:rsid w:val="0075068E"/>
    <w:rsid w:val="00751573"/>
    <w:rsid w:val="007515DF"/>
    <w:rsid w:val="007516AC"/>
    <w:rsid w:val="007521F5"/>
    <w:rsid w:val="00752E78"/>
    <w:rsid w:val="00752EB2"/>
    <w:rsid w:val="0075467E"/>
    <w:rsid w:val="00754E40"/>
    <w:rsid w:val="007555A9"/>
    <w:rsid w:val="007564D3"/>
    <w:rsid w:val="00756F07"/>
    <w:rsid w:val="00757B92"/>
    <w:rsid w:val="00757E6D"/>
    <w:rsid w:val="0076025D"/>
    <w:rsid w:val="00761E3B"/>
    <w:rsid w:val="00762183"/>
    <w:rsid w:val="007627B7"/>
    <w:rsid w:val="0076312D"/>
    <w:rsid w:val="007631EF"/>
    <w:rsid w:val="00763344"/>
    <w:rsid w:val="00763936"/>
    <w:rsid w:val="0076435F"/>
    <w:rsid w:val="0076525B"/>
    <w:rsid w:val="00765482"/>
    <w:rsid w:val="007658FF"/>
    <w:rsid w:val="00765A45"/>
    <w:rsid w:val="00766C40"/>
    <w:rsid w:val="0076704E"/>
    <w:rsid w:val="00767C4D"/>
    <w:rsid w:val="00771009"/>
    <w:rsid w:val="0077167D"/>
    <w:rsid w:val="00771F32"/>
    <w:rsid w:val="00772970"/>
    <w:rsid w:val="00772B52"/>
    <w:rsid w:val="00772CAE"/>
    <w:rsid w:val="00772DA5"/>
    <w:rsid w:val="007731AC"/>
    <w:rsid w:val="007731FE"/>
    <w:rsid w:val="00773DF5"/>
    <w:rsid w:val="00775255"/>
    <w:rsid w:val="00776244"/>
    <w:rsid w:val="00777234"/>
    <w:rsid w:val="0077727E"/>
    <w:rsid w:val="007774D3"/>
    <w:rsid w:val="00781A60"/>
    <w:rsid w:val="00782586"/>
    <w:rsid w:val="007826D0"/>
    <w:rsid w:val="0078325A"/>
    <w:rsid w:val="0078331B"/>
    <w:rsid w:val="007834AF"/>
    <w:rsid w:val="007876AC"/>
    <w:rsid w:val="00790519"/>
    <w:rsid w:val="0079143A"/>
    <w:rsid w:val="00791D18"/>
    <w:rsid w:val="00792F3C"/>
    <w:rsid w:val="00793560"/>
    <w:rsid w:val="00794495"/>
    <w:rsid w:val="007948A2"/>
    <w:rsid w:val="00794A7A"/>
    <w:rsid w:val="00794D22"/>
    <w:rsid w:val="007957CB"/>
    <w:rsid w:val="00795A88"/>
    <w:rsid w:val="0079628A"/>
    <w:rsid w:val="00796CAD"/>
    <w:rsid w:val="00796FF5"/>
    <w:rsid w:val="00797AC9"/>
    <w:rsid w:val="00797D1C"/>
    <w:rsid w:val="007A19C9"/>
    <w:rsid w:val="007A1AA4"/>
    <w:rsid w:val="007A4CA8"/>
    <w:rsid w:val="007A4DCC"/>
    <w:rsid w:val="007A54A5"/>
    <w:rsid w:val="007A5DB8"/>
    <w:rsid w:val="007A5EAF"/>
    <w:rsid w:val="007A6691"/>
    <w:rsid w:val="007A7316"/>
    <w:rsid w:val="007B0714"/>
    <w:rsid w:val="007B072F"/>
    <w:rsid w:val="007B087F"/>
    <w:rsid w:val="007B157C"/>
    <w:rsid w:val="007B1706"/>
    <w:rsid w:val="007B1947"/>
    <w:rsid w:val="007B2A47"/>
    <w:rsid w:val="007B2C93"/>
    <w:rsid w:val="007B301B"/>
    <w:rsid w:val="007B35CF"/>
    <w:rsid w:val="007B39DA"/>
    <w:rsid w:val="007B3BE9"/>
    <w:rsid w:val="007B405F"/>
    <w:rsid w:val="007B4641"/>
    <w:rsid w:val="007B471D"/>
    <w:rsid w:val="007B48BC"/>
    <w:rsid w:val="007B4CDB"/>
    <w:rsid w:val="007B532C"/>
    <w:rsid w:val="007B675E"/>
    <w:rsid w:val="007B6863"/>
    <w:rsid w:val="007B7E5C"/>
    <w:rsid w:val="007C07BA"/>
    <w:rsid w:val="007C15F7"/>
    <w:rsid w:val="007C1D14"/>
    <w:rsid w:val="007C26F4"/>
    <w:rsid w:val="007C2AD9"/>
    <w:rsid w:val="007C49C5"/>
    <w:rsid w:val="007C4B1E"/>
    <w:rsid w:val="007C5334"/>
    <w:rsid w:val="007C5840"/>
    <w:rsid w:val="007C6582"/>
    <w:rsid w:val="007C6ABA"/>
    <w:rsid w:val="007C72CF"/>
    <w:rsid w:val="007C7643"/>
    <w:rsid w:val="007C7687"/>
    <w:rsid w:val="007C76EC"/>
    <w:rsid w:val="007C799F"/>
    <w:rsid w:val="007C7DB8"/>
    <w:rsid w:val="007D0701"/>
    <w:rsid w:val="007D13D1"/>
    <w:rsid w:val="007D181A"/>
    <w:rsid w:val="007D1CEC"/>
    <w:rsid w:val="007D2714"/>
    <w:rsid w:val="007D2C3D"/>
    <w:rsid w:val="007D3380"/>
    <w:rsid w:val="007D344A"/>
    <w:rsid w:val="007D3FC6"/>
    <w:rsid w:val="007D402F"/>
    <w:rsid w:val="007D4614"/>
    <w:rsid w:val="007D516A"/>
    <w:rsid w:val="007D5BA0"/>
    <w:rsid w:val="007D6208"/>
    <w:rsid w:val="007D6406"/>
    <w:rsid w:val="007D6577"/>
    <w:rsid w:val="007D7F29"/>
    <w:rsid w:val="007E0ACB"/>
    <w:rsid w:val="007E0CC6"/>
    <w:rsid w:val="007E1338"/>
    <w:rsid w:val="007E2FDE"/>
    <w:rsid w:val="007E3EED"/>
    <w:rsid w:val="007E3EEF"/>
    <w:rsid w:val="007E4138"/>
    <w:rsid w:val="007E42BC"/>
    <w:rsid w:val="007E44DF"/>
    <w:rsid w:val="007E4515"/>
    <w:rsid w:val="007E5B2B"/>
    <w:rsid w:val="007E66CC"/>
    <w:rsid w:val="007E724F"/>
    <w:rsid w:val="007E75F9"/>
    <w:rsid w:val="007E7B38"/>
    <w:rsid w:val="007F16CE"/>
    <w:rsid w:val="007F33B1"/>
    <w:rsid w:val="007F36E5"/>
    <w:rsid w:val="007F430D"/>
    <w:rsid w:val="007F447D"/>
    <w:rsid w:val="007F5182"/>
    <w:rsid w:val="007F52A9"/>
    <w:rsid w:val="007F53EA"/>
    <w:rsid w:val="007F54B6"/>
    <w:rsid w:val="007F5752"/>
    <w:rsid w:val="007F60F4"/>
    <w:rsid w:val="007F620E"/>
    <w:rsid w:val="007F6324"/>
    <w:rsid w:val="007F6587"/>
    <w:rsid w:val="007F65AD"/>
    <w:rsid w:val="007F6692"/>
    <w:rsid w:val="007F769C"/>
    <w:rsid w:val="007F7A37"/>
    <w:rsid w:val="007F7B41"/>
    <w:rsid w:val="007F7C86"/>
    <w:rsid w:val="0080041B"/>
    <w:rsid w:val="00800A5D"/>
    <w:rsid w:val="00800F70"/>
    <w:rsid w:val="00800F93"/>
    <w:rsid w:val="0080238F"/>
    <w:rsid w:val="00802733"/>
    <w:rsid w:val="00803203"/>
    <w:rsid w:val="00803368"/>
    <w:rsid w:val="0080380B"/>
    <w:rsid w:val="00803941"/>
    <w:rsid w:val="008045B0"/>
    <w:rsid w:val="00804847"/>
    <w:rsid w:val="0080493D"/>
    <w:rsid w:val="00804EEC"/>
    <w:rsid w:val="00805364"/>
    <w:rsid w:val="008057CC"/>
    <w:rsid w:val="00805A36"/>
    <w:rsid w:val="00806487"/>
    <w:rsid w:val="00806FEA"/>
    <w:rsid w:val="008073A9"/>
    <w:rsid w:val="00807CBD"/>
    <w:rsid w:val="00810A00"/>
    <w:rsid w:val="00810BB2"/>
    <w:rsid w:val="008112AA"/>
    <w:rsid w:val="00811920"/>
    <w:rsid w:val="00813429"/>
    <w:rsid w:val="00813519"/>
    <w:rsid w:val="008138EA"/>
    <w:rsid w:val="00813D10"/>
    <w:rsid w:val="008140D8"/>
    <w:rsid w:val="008148DD"/>
    <w:rsid w:val="00814DAA"/>
    <w:rsid w:val="008152C1"/>
    <w:rsid w:val="008156F0"/>
    <w:rsid w:val="00815976"/>
    <w:rsid w:val="00815CF7"/>
    <w:rsid w:val="00816B04"/>
    <w:rsid w:val="00816DFF"/>
    <w:rsid w:val="008171C8"/>
    <w:rsid w:val="00817904"/>
    <w:rsid w:val="008202CA"/>
    <w:rsid w:val="0082086A"/>
    <w:rsid w:val="00820B7B"/>
    <w:rsid w:val="008214E4"/>
    <w:rsid w:val="00822307"/>
    <w:rsid w:val="00822466"/>
    <w:rsid w:val="00822A77"/>
    <w:rsid w:val="00822EAE"/>
    <w:rsid w:val="008230CB"/>
    <w:rsid w:val="008230F3"/>
    <w:rsid w:val="008236CE"/>
    <w:rsid w:val="00824025"/>
    <w:rsid w:val="008241F4"/>
    <w:rsid w:val="00824201"/>
    <w:rsid w:val="00825E55"/>
    <w:rsid w:val="0082690A"/>
    <w:rsid w:val="00827D38"/>
    <w:rsid w:val="00827F71"/>
    <w:rsid w:val="00830B1E"/>
    <w:rsid w:val="00831426"/>
    <w:rsid w:val="00831791"/>
    <w:rsid w:val="00831D3C"/>
    <w:rsid w:val="00832B94"/>
    <w:rsid w:val="00833096"/>
    <w:rsid w:val="00833433"/>
    <w:rsid w:val="00833877"/>
    <w:rsid w:val="00834000"/>
    <w:rsid w:val="00834233"/>
    <w:rsid w:val="008342C3"/>
    <w:rsid w:val="00834507"/>
    <w:rsid w:val="00834AB0"/>
    <w:rsid w:val="00834C8F"/>
    <w:rsid w:val="008357AC"/>
    <w:rsid w:val="008358AA"/>
    <w:rsid w:val="00835E9C"/>
    <w:rsid w:val="00836FA2"/>
    <w:rsid w:val="0083748D"/>
    <w:rsid w:val="008402D8"/>
    <w:rsid w:val="008405EA"/>
    <w:rsid w:val="00840A2C"/>
    <w:rsid w:val="00840B13"/>
    <w:rsid w:val="00841491"/>
    <w:rsid w:val="008427F4"/>
    <w:rsid w:val="00842F32"/>
    <w:rsid w:val="008432CC"/>
    <w:rsid w:val="008434B8"/>
    <w:rsid w:val="008438CE"/>
    <w:rsid w:val="00843C48"/>
    <w:rsid w:val="008446D1"/>
    <w:rsid w:val="00844ED9"/>
    <w:rsid w:val="008450E0"/>
    <w:rsid w:val="00845417"/>
    <w:rsid w:val="00845511"/>
    <w:rsid w:val="0084552B"/>
    <w:rsid w:val="00847D7D"/>
    <w:rsid w:val="008505EB"/>
    <w:rsid w:val="0085061F"/>
    <w:rsid w:val="00850837"/>
    <w:rsid w:val="00851B29"/>
    <w:rsid w:val="00851DBA"/>
    <w:rsid w:val="00853B2D"/>
    <w:rsid w:val="00853BB6"/>
    <w:rsid w:val="00853E11"/>
    <w:rsid w:val="00854170"/>
    <w:rsid w:val="00854CC2"/>
    <w:rsid w:val="00855ACB"/>
    <w:rsid w:val="00855BA5"/>
    <w:rsid w:val="00856696"/>
    <w:rsid w:val="00856757"/>
    <w:rsid w:val="00856858"/>
    <w:rsid w:val="008568D6"/>
    <w:rsid w:val="00856ABB"/>
    <w:rsid w:val="00857382"/>
    <w:rsid w:val="0085770D"/>
    <w:rsid w:val="0086027D"/>
    <w:rsid w:val="00860903"/>
    <w:rsid w:val="00860B3A"/>
    <w:rsid w:val="0086142A"/>
    <w:rsid w:val="008630D2"/>
    <w:rsid w:val="0086350B"/>
    <w:rsid w:val="00863D6D"/>
    <w:rsid w:val="00863E6B"/>
    <w:rsid w:val="00864361"/>
    <w:rsid w:val="00865DAD"/>
    <w:rsid w:val="0086733A"/>
    <w:rsid w:val="008700FF"/>
    <w:rsid w:val="008701BA"/>
    <w:rsid w:val="008710C9"/>
    <w:rsid w:val="008714DC"/>
    <w:rsid w:val="008722DF"/>
    <w:rsid w:val="00872F81"/>
    <w:rsid w:val="0087388A"/>
    <w:rsid w:val="008741E0"/>
    <w:rsid w:val="00874CE4"/>
    <w:rsid w:val="00875F3B"/>
    <w:rsid w:val="00876599"/>
    <w:rsid w:val="00876E10"/>
    <w:rsid w:val="00877DF8"/>
    <w:rsid w:val="008803E5"/>
    <w:rsid w:val="00881897"/>
    <w:rsid w:val="0088192F"/>
    <w:rsid w:val="00881CA5"/>
    <w:rsid w:val="0088225B"/>
    <w:rsid w:val="0088278E"/>
    <w:rsid w:val="00882B11"/>
    <w:rsid w:val="0088311C"/>
    <w:rsid w:val="008838ED"/>
    <w:rsid w:val="00883D1F"/>
    <w:rsid w:val="00884289"/>
    <w:rsid w:val="008843EF"/>
    <w:rsid w:val="00884478"/>
    <w:rsid w:val="00884B09"/>
    <w:rsid w:val="00885286"/>
    <w:rsid w:val="00885A48"/>
    <w:rsid w:val="008864C6"/>
    <w:rsid w:val="00886719"/>
    <w:rsid w:val="00890A37"/>
    <w:rsid w:val="008914B0"/>
    <w:rsid w:val="00891500"/>
    <w:rsid w:val="00891BC7"/>
    <w:rsid w:val="00891F36"/>
    <w:rsid w:val="008925CF"/>
    <w:rsid w:val="008937F1"/>
    <w:rsid w:val="0089387B"/>
    <w:rsid w:val="00894860"/>
    <w:rsid w:val="0089552C"/>
    <w:rsid w:val="0089555D"/>
    <w:rsid w:val="008959FD"/>
    <w:rsid w:val="008969EA"/>
    <w:rsid w:val="00897CAE"/>
    <w:rsid w:val="008A085B"/>
    <w:rsid w:val="008A11F5"/>
    <w:rsid w:val="008A13C8"/>
    <w:rsid w:val="008A15A8"/>
    <w:rsid w:val="008A1637"/>
    <w:rsid w:val="008A1A57"/>
    <w:rsid w:val="008A1DE4"/>
    <w:rsid w:val="008A1FD6"/>
    <w:rsid w:val="008A27B5"/>
    <w:rsid w:val="008A2D37"/>
    <w:rsid w:val="008A36D8"/>
    <w:rsid w:val="008A3CF7"/>
    <w:rsid w:val="008A4DE0"/>
    <w:rsid w:val="008A4FF9"/>
    <w:rsid w:val="008A64E8"/>
    <w:rsid w:val="008A7529"/>
    <w:rsid w:val="008A7B14"/>
    <w:rsid w:val="008B0D28"/>
    <w:rsid w:val="008B10AF"/>
    <w:rsid w:val="008B15B4"/>
    <w:rsid w:val="008B1B81"/>
    <w:rsid w:val="008B1D08"/>
    <w:rsid w:val="008B2017"/>
    <w:rsid w:val="008B231D"/>
    <w:rsid w:val="008B2755"/>
    <w:rsid w:val="008B2CEB"/>
    <w:rsid w:val="008B4397"/>
    <w:rsid w:val="008B560F"/>
    <w:rsid w:val="008B5F34"/>
    <w:rsid w:val="008B5F9A"/>
    <w:rsid w:val="008B665C"/>
    <w:rsid w:val="008B6C9E"/>
    <w:rsid w:val="008B720F"/>
    <w:rsid w:val="008B7728"/>
    <w:rsid w:val="008B77A4"/>
    <w:rsid w:val="008B7E02"/>
    <w:rsid w:val="008B7E6D"/>
    <w:rsid w:val="008C0264"/>
    <w:rsid w:val="008C0608"/>
    <w:rsid w:val="008C0A29"/>
    <w:rsid w:val="008C27B9"/>
    <w:rsid w:val="008C2C92"/>
    <w:rsid w:val="008C3088"/>
    <w:rsid w:val="008C35F6"/>
    <w:rsid w:val="008C3BDD"/>
    <w:rsid w:val="008C3DFD"/>
    <w:rsid w:val="008C5F33"/>
    <w:rsid w:val="008C725D"/>
    <w:rsid w:val="008D028D"/>
    <w:rsid w:val="008D0317"/>
    <w:rsid w:val="008D106B"/>
    <w:rsid w:val="008D15D0"/>
    <w:rsid w:val="008D1962"/>
    <w:rsid w:val="008D2C42"/>
    <w:rsid w:val="008D4398"/>
    <w:rsid w:val="008D4500"/>
    <w:rsid w:val="008D4BA9"/>
    <w:rsid w:val="008D4C9B"/>
    <w:rsid w:val="008D5290"/>
    <w:rsid w:val="008D5507"/>
    <w:rsid w:val="008D644F"/>
    <w:rsid w:val="008D6AD5"/>
    <w:rsid w:val="008D7C52"/>
    <w:rsid w:val="008E0ECA"/>
    <w:rsid w:val="008E1345"/>
    <w:rsid w:val="008E1BE5"/>
    <w:rsid w:val="008E2798"/>
    <w:rsid w:val="008E35B0"/>
    <w:rsid w:val="008E37B3"/>
    <w:rsid w:val="008E3A40"/>
    <w:rsid w:val="008E3FD0"/>
    <w:rsid w:val="008E4238"/>
    <w:rsid w:val="008E48F6"/>
    <w:rsid w:val="008E4B2C"/>
    <w:rsid w:val="008E4BEB"/>
    <w:rsid w:val="008E4CFA"/>
    <w:rsid w:val="008E5789"/>
    <w:rsid w:val="008E58D3"/>
    <w:rsid w:val="008E5A1F"/>
    <w:rsid w:val="008E5A68"/>
    <w:rsid w:val="008E6723"/>
    <w:rsid w:val="008E699C"/>
    <w:rsid w:val="008E756E"/>
    <w:rsid w:val="008E7914"/>
    <w:rsid w:val="008F1656"/>
    <w:rsid w:val="008F186B"/>
    <w:rsid w:val="008F23C5"/>
    <w:rsid w:val="008F24E1"/>
    <w:rsid w:val="008F2803"/>
    <w:rsid w:val="008F333F"/>
    <w:rsid w:val="008F3C03"/>
    <w:rsid w:val="008F40B8"/>
    <w:rsid w:val="008F4487"/>
    <w:rsid w:val="008F575D"/>
    <w:rsid w:val="008F6766"/>
    <w:rsid w:val="008F6AA2"/>
    <w:rsid w:val="008F700A"/>
    <w:rsid w:val="008F752C"/>
    <w:rsid w:val="008F7F3C"/>
    <w:rsid w:val="009011FD"/>
    <w:rsid w:val="00901E0D"/>
    <w:rsid w:val="009020BE"/>
    <w:rsid w:val="00902C48"/>
    <w:rsid w:val="00902ECB"/>
    <w:rsid w:val="00904239"/>
    <w:rsid w:val="00904467"/>
    <w:rsid w:val="00904A23"/>
    <w:rsid w:val="00904B8D"/>
    <w:rsid w:val="009055B7"/>
    <w:rsid w:val="00905933"/>
    <w:rsid w:val="00905AE0"/>
    <w:rsid w:val="0090636A"/>
    <w:rsid w:val="0091016D"/>
    <w:rsid w:val="009103C7"/>
    <w:rsid w:val="00910A3F"/>
    <w:rsid w:val="009124DC"/>
    <w:rsid w:val="00913B84"/>
    <w:rsid w:val="009141A3"/>
    <w:rsid w:val="009144B6"/>
    <w:rsid w:val="00914AF9"/>
    <w:rsid w:val="00916499"/>
    <w:rsid w:val="0091793D"/>
    <w:rsid w:val="00920340"/>
    <w:rsid w:val="00920402"/>
    <w:rsid w:val="0092069E"/>
    <w:rsid w:val="009233CA"/>
    <w:rsid w:val="00924F02"/>
    <w:rsid w:val="00925DBB"/>
    <w:rsid w:val="00926069"/>
    <w:rsid w:val="0092732E"/>
    <w:rsid w:val="00927331"/>
    <w:rsid w:val="00927B15"/>
    <w:rsid w:val="00927C5F"/>
    <w:rsid w:val="00930055"/>
    <w:rsid w:val="0093046D"/>
    <w:rsid w:val="00931C0A"/>
    <w:rsid w:val="0093215F"/>
    <w:rsid w:val="009329C1"/>
    <w:rsid w:val="00932DD0"/>
    <w:rsid w:val="00933244"/>
    <w:rsid w:val="00933449"/>
    <w:rsid w:val="00933492"/>
    <w:rsid w:val="00934D5A"/>
    <w:rsid w:val="00934F31"/>
    <w:rsid w:val="00935071"/>
    <w:rsid w:val="00936C19"/>
    <w:rsid w:val="009407F4"/>
    <w:rsid w:val="009407FE"/>
    <w:rsid w:val="009408A0"/>
    <w:rsid w:val="00942C2A"/>
    <w:rsid w:val="00942C57"/>
    <w:rsid w:val="00944BDF"/>
    <w:rsid w:val="00944FCF"/>
    <w:rsid w:val="0094574D"/>
    <w:rsid w:val="009464CE"/>
    <w:rsid w:val="00946D45"/>
    <w:rsid w:val="00950429"/>
    <w:rsid w:val="00951490"/>
    <w:rsid w:val="00951852"/>
    <w:rsid w:val="009518B1"/>
    <w:rsid w:val="00951927"/>
    <w:rsid w:val="009526C0"/>
    <w:rsid w:val="00952818"/>
    <w:rsid w:val="00952A87"/>
    <w:rsid w:val="00952ABB"/>
    <w:rsid w:val="00952EEA"/>
    <w:rsid w:val="00953616"/>
    <w:rsid w:val="0095369E"/>
    <w:rsid w:val="00953C63"/>
    <w:rsid w:val="00954586"/>
    <w:rsid w:val="00954BF1"/>
    <w:rsid w:val="00954DCF"/>
    <w:rsid w:val="00955003"/>
    <w:rsid w:val="0095535D"/>
    <w:rsid w:val="00955424"/>
    <w:rsid w:val="0095686B"/>
    <w:rsid w:val="00956A46"/>
    <w:rsid w:val="009579EF"/>
    <w:rsid w:val="009601DD"/>
    <w:rsid w:val="009608CB"/>
    <w:rsid w:val="00961088"/>
    <w:rsid w:val="0096193B"/>
    <w:rsid w:val="00962074"/>
    <w:rsid w:val="00962099"/>
    <w:rsid w:val="00962538"/>
    <w:rsid w:val="009627EA"/>
    <w:rsid w:val="009635AC"/>
    <w:rsid w:val="0096634F"/>
    <w:rsid w:val="00966401"/>
    <w:rsid w:val="00966465"/>
    <w:rsid w:val="00966D11"/>
    <w:rsid w:val="009673FE"/>
    <w:rsid w:val="0096780A"/>
    <w:rsid w:val="00967DC7"/>
    <w:rsid w:val="0097015A"/>
    <w:rsid w:val="00970586"/>
    <w:rsid w:val="0097063B"/>
    <w:rsid w:val="00970675"/>
    <w:rsid w:val="0097071E"/>
    <w:rsid w:val="009714BB"/>
    <w:rsid w:val="00974188"/>
    <w:rsid w:val="00975811"/>
    <w:rsid w:val="009763F8"/>
    <w:rsid w:val="009767DD"/>
    <w:rsid w:val="009773FB"/>
    <w:rsid w:val="00977DC8"/>
    <w:rsid w:val="0098068F"/>
    <w:rsid w:val="00982DFA"/>
    <w:rsid w:val="00982EBF"/>
    <w:rsid w:val="0098395B"/>
    <w:rsid w:val="009843D2"/>
    <w:rsid w:val="009870CB"/>
    <w:rsid w:val="00991C79"/>
    <w:rsid w:val="00992534"/>
    <w:rsid w:val="00993656"/>
    <w:rsid w:val="009943B7"/>
    <w:rsid w:val="00994C3B"/>
    <w:rsid w:val="00995412"/>
    <w:rsid w:val="009956B3"/>
    <w:rsid w:val="00995FB7"/>
    <w:rsid w:val="00997034"/>
    <w:rsid w:val="009970ED"/>
    <w:rsid w:val="009973FF"/>
    <w:rsid w:val="0099769C"/>
    <w:rsid w:val="00997972"/>
    <w:rsid w:val="00997D81"/>
    <w:rsid w:val="009A054F"/>
    <w:rsid w:val="009A1022"/>
    <w:rsid w:val="009A14A4"/>
    <w:rsid w:val="009A235C"/>
    <w:rsid w:val="009A2885"/>
    <w:rsid w:val="009A2DF4"/>
    <w:rsid w:val="009A3284"/>
    <w:rsid w:val="009A3907"/>
    <w:rsid w:val="009A3FB8"/>
    <w:rsid w:val="009A5491"/>
    <w:rsid w:val="009A64A1"/>
    <w:rsid w:val="009A65F8"/>
    <w:rsid w:val="009A727E"/>
    <w:rsid w:val="009B0A8C"/>
    <w:rsid w:val="009B12B7"/>
    <w:rsid w:val="009B1367"/>
    <w:rsid w:val="009B1BFC"/>
    <w:rsid w:val="009B2BF1"/>
    <w:rsid w:val="009B3A44"/>
    <w:rsid w:val="009B434E"/>
    <w:rsid w:val="009B4A6A"/>
    <w:rsid w:val="009B6439"/>
    <w:rsid w:val="009B7732"/>
    <w:rsid w:val="009B7D12"/>
    <w:rsid w:val="009C008F"/>
    <w:rsid w:val="009C015A"/>
    <w:rsid w:val="009C0902"/>
    <w:rsid w:val="009C1BF6"/>
    <w:rsid w:val="009C1F4D"/>
    <w:rsid w:val="009C2D27"/>
    <w:rsid w:val="009C2DAA"/>
    <w:rsid w:val="009C3006"/>
    <w:rsid w:val="009C3A55"/>
    <w:rsid w:val="009C3D6C"/>
    <w:rsid w:val="009C4345"/>
    <w:rsid w:val="009C4D24"/>
    <w:rsid w:val="009C63A7"/>
    <w:rsid w:val="009C6D1C"/>
    <w:rsid w:val="009D184D"/>
    <w:rsid w:val="009D1C99"/>
    <w:rsid w:val="009D20A2"/>
    <w:rsid w:val="009D2697"/>
    <w:rsid w:val="009D26EE"/>
    <w:rsid w:val="009D2F88"/>
    <w:rsid w:val="009D367F"/>
    <w:rsid w:val="009D3F77"/>
    <w:rsid w:val="009D3FB6"/>
    <w:rsid w:val="009D4F59"/>
    <w:rsid w:val="009D58A2"/>
    <w:rsid w:val="009D6A54"/>
    <w:rsid w:val="009D7C8E"/>
    <w:rsid w:val="009E00BD"/>
    <w:rsid w:val="009E0195"/>
    <w:rsid w:val="009E0E4E"/>
    <w:rsid w:val="009E1FC5"/>
    <w:rsid w:val="009E2BDF"/>
    <w:rsid w:val="009E3460"/>
    <w:rsid w:val="009E3711"/>
    <w:rsid w:val="009E3A4C"/>
    <w:rsid w:val="009E3F68"/>
    <w:rsid w:val="009E4001"/>
    <w:rsid w:val="009E44F4"/>
    <w:rsid w:val="009E4A3A"/>
    <w:rsid w:val="009E4FDD"/>
    <w:rsid w:val="009E535C"/>
    <w:rsid w:val="009E6506"/>
    <w:rsid w:val="009E71F7"/>
    <w:rsid w:val="009E746C"/>
    <w:rsid w:val="009E75E6"/>
    <w:rsid w:val="009E77DA"/>
    <w:rsid w:val="009E7BA5"/>
    <w:rsid w:val="009F001E"/>
    <w:rsid w:val="009F010B"/>
    <w:rsid w:val="009F19FE"/>
    <w:rsid w:val="009F1A2B"/>
    <w:rsid w:val="009F1A66"/>
    <w:rsid w:val="009F207B"/>
    <w:rsid w:val="009F254F"/>
    <w:rsid w:val="009F2984"/>
    <w:rsid w:val="009F2B3F"/>
    <w:rsid w:val="009F3593"/>
    <w:rsid w:val="009F3CA8"/>
    <w:rsid w:val="009F5AA6"/>
    <w:rsid w:val="009F5CDD"/>
    <w:rsid w:val="009F5F37"/>
    <w:rsid w:val="009F629E"/>
    <w:rsid w:val="009F670F"/>
    <w:rsid w:val="009F72AF"/>
    <w:rsid w:val="00A00733"/>
    <w:rsid w:val="00A01B66"/>
    <w:rsid w:val="00A0259B"/>
    <w:rsid w:val="00A043FC"/>
    <w:rsid w:val="00A046DC"/>
    <w:rsid w:val="00A05AFD"/>
    <w:rsid w:val="00A0709D"/>
    <w:rsid w:val="00A0765A"/>
    <w:rsid w:val="00A0794D"/>
    <w:rsid w:val="00A10280"/>
    <w:rsid w:val="00A103BE"/>
    <w:rsid w:val="00A114EE"/>
    <w:rsid w:val="00A11723"/>
    <w:rsid w:val="00A11DAD"/>
    <w:rsid w:val="00A13300"/>
    <w:rsid w:val="00A13E82"/>
    <w:rsid w:val="00A14025"/>
    <w:rsid w:val="00A15E2F"/>
    <w:rsid w:val="00A16C45"/>
    <w:rsid w:val="00A170EE"/>
    <w:rsid w:val="00A17B87"/>
    <w:rsid w:val="00A17E03"/>
    <w:rsid w:val="00A206C8"/>
    <w:rsid w:val="00A2083B"/>
    <w:rsid w:val="00A226F0"/>
    <w:rsid w:val="00A22E5D"/>
    <w:rsid w:val="00A22E83"/>
    <w:rsid w:val="00A242B8"/>
    <w:rsid w:val="00A25D59"/>
    <w:rsid w:val="00A26614"/>
    <w:rsid w:val="00A2792B"/>
    <w:rsid w:val="00A30C15"/>
    <w:rsid w:val="00A30F0B"/>
    <w:rsid w:val="00A31181"/>
    <w:rsid w:val="00A31486"/>
    <w:rsid w:val="00A315D0"/>
    <w:rsid w:val="00A32BEB"/>
    <w:rsid w:val="00A32F15"/>
    <w:rsid w:val="00A33112"/>
    <w:rsid w:val="00A33E91"/>
    <w:rsid w:val="00A341D6"/>
    <w:rsid w:val="00A3477C"/>
    <w:rsid w:val="00A35104"/>
    <w:rsid w:val="00A353BB"/>
    <w:rsid w:val="00A36E4A"/>
    <w:rsid w:val="00A3706D"/>
    <w:rsid w:val="00A375DC"/>
    <w:rsid w:val="00A37993"/>
    <w:rsid w:val="00A37CA1"/>
    <w:rsid w:val="00A37CCD"/>
    <w:rsid w:val="00A40838"/>
    <w:rsid w:val="00A40B43"/>
    <w:rsid w:val="00A41DC9"/>
    <w:rsid w:val="00A424A3"/>
    <w:rsid w:val="00A42F52"/>
    <w:rsid w:val="00A42F5B"/>
    <w:rsid w:val="00A431D5"/>
    <w:rsid w:val="00A43956"/>
    <w:rsid w:val="00A446E2"/>
    <w:rsid w:val="00A44757"/>
    <w:rsid w:val="00A45145"/>
    <w:rsid w:val="00A45174"/>
    <w:rsid w:val="00A451EA"/>
    <w:rsid w:val="00A45C68"/>
    <w:rsid w:val="00A45E13"/>
    <w:rsid w:val="00A46B65"/>
    <w:rsid w:val="00A46DEB"/>
    <w:rsid w:val="00A50530"/>
    <w:rsid w:val="00A5175F"/>
    <w:rsid w:val="00A51C49"/>
    <w:rsid w:val="00A5282D"/>
    <w:rsid w:val="00A53B1D"/>
    <w:rsid w:val="00A54EF4"/>
    <w:rsid w:val="00A55BA0"/>
    <w:rsid w:val="00A55F25"/>
    <w:rsid w:val="00A5626B"/>
    <w:rsid w:val="00A56348"/>
    <w:rsid w:val="00A57388"/>
    <w:rsid w:val="00A578E0"/>
    <w:rsid w:val="00A60422"/>
    <w:rsid w:val="00A61080"/>
    <w:rsid w:val="00A61336"/>
    <w:rsid w:val="00A62C04"/>
    <w:rsid w:val="00A63863"/>
    <w:rsid w:val="00A63948"/>
    <w:rsid w:val="00A6404D"/>
    <w:rsid w:val="00A6407A"/>
    <w:rsid w:val="00A6493D"/>
    <w:rsid w:val="00A65414"/>
    <w:rsid w:val="00A65B8F"/>
    <w:rsid w:val="00A65C15"/>
    <w:rsid w:val="00A65EC5"/>
    <w:rsid w:val="00A664E0"/>
    <w:rsid w:val="00A66614"/>
    <w:rsid w:val="00A66C7C"/>
    <w:rsid w:val="00A66EE2"/>
    <w:rsid w:val="00A673F7"/>
    <w:rsid w:val="00A677A2"/>
    <w:rsid w:val="00A677E9"/>
    <w:rsid w:val="00A70399"/>
    <w:rsid w:val="00A72466"/>
    <w:rsid w:val="00A72517"/>
    <w:rsid w:val="00A726EE"/>
    <w:rsid w:val="00A731E3"/>
    <w:rsid w:val="00A73360"/>
    <w:rsid w:val="00A73BDB"/>
    <w:rsid w:val="00A73DBD"/>
    <w:rsid w:val="00A7559F"/>
    <w:rsid w:val="00A75DC6"/>
    <w:rsid w:val="00A75F2E"/>
    <w:rsid w:val="00A768BD"/>
    <w:rsid w:val="00A76A85"/>
    <w:rsid w:val="00A77F74"/>
    <w:rsid w:val="00A8046D"/>
    <w:rsid w:val="00A8138F"/>
    <w:rsid w:val="00A81CA2"/>
    <w:rsid w:val="00A81E83"/>
    <w:rsid w:val="00A81FB3"/>
    <w:rsid w:val="00A824FB"/>
    <w:rsid w:val="00A83A52"/>
    <w:rsid w:val="00A8592B"/>
    <w:rsid w:val="00A85AA2"/>
    <w:rsid w:val="00A8613A"/>
    <w:rsid w:val="00A8629B"/>
    <w:rsid w:val="00A862BA"/>
    <w:rsid w:val="00A86677"/>
    <w:rsid w:val="00A867BC"/>
    <w:rsid w:val="00A86EE4"/>
    <w:rsid w:val="00A87C38"/>
    <w:rsid w:val="00A9036E"/>
    <w:rsid w:val="00A9099B"/>
    <w:rsid w:val="00A90A62"/>
    <w:rsid w:val="00A90B0F"/>
    <w:rsid w:val="00A91D01"/>
    <w:rsid w:val="00A925EB"/>
    <w:rsid w:val="00A92BD5"/>
    <w:rsid w:val="00A949CC"/>
    <w:rsid w:val="00A951ED"/>
    <w:rsid w:val="00A954A1"/>
    <w:rsid w:val="00A97702"/>
    <w:rsid w:val="00AA02BA"/>
    <w:rsid w:val="00AA1732"/>
    <w:rsid w:val="00AA1833"/>
    <w:rsid w:val="00AA1F6D"/>
    <w:rsid w:val="00AA21F0"/>
    <w:rsid w:val="00AA26D4"/>
    <w:rsid w:val="00AA31F2"/>
    <w:rsid w:val="00AA3E39"/>
    <w:rsid w:val="00AA502B"/>
    <w:rsid w:val="00AA5133"/>
    <w:rsid w:val="00AA69C5"/>
    <w:rsid w:val="00AA715A"/>
    <w:rsid w:val="00AA7D30"/>
    <w:rsid w:val="00AB0A89"/>
    <w:rsid w:val="00AB0CCA"/>
    <w:rsid w:val="00AB2540"/>
    <w:rsid w:val="00AB2D54"/>
    <w:rsid w:val="00AB2E4E"/>
    <w:rsid w:val="00AB31D6"/>
    <w:rsid w:val="00AB3769"/>
    <w:rsid w:val="00AB39F8"/>
    <w:rsid w:val="00AB3E3F"/>
    <w:rsid w:val="00AB4C80"/>
    <w:rsid w:val="00AB4D9D"/>
    <w:rsid w:val="00AB6D99"/>
    <w:rsid w:val="00AB7127"/>
    <w:rsid w:val="00AB73C1"/>
    <w:rsid w:val="00AB73EF"/>
    <w:rsid w:val="00AB7AC2"/>
    <w:rsid w:val="00AC0724"/>
    <w:rsid w:val="00AC15CB"/>
    <w:rsid w:val="00AC1997"/>
    <w:rsid w:val="00AC204F"/>
    <w:rsid w:val="00AC3044"/>
    <w:rsid w:val="00AC42B6"/>
    <w:rsid w:val="00AC4485"/>
    <w:rsid w:val="00AC4772"/>
    <w:rsid w:val="00AC4969"/>
    <w:rsid w:val="00AC5200"/>
    <w:rsid w:val="00AC5C70"/>
    <w:rsid w:val="00AC69AA"/>
    <w:rsid w:val="00AC6DB3"/>
    <w:rsid w:val="00AC7195"/>
    <w:rsid w:val="00AC7C0C"/>
    <w:rsid w:val="00AC7D40"/>
    <w:rsid w:val="00AD08B0"/>
    <w:rsid w:val="00AD0AAB"/>
    <w:rsid w:val="00AD0BE1"/>
    <w:rsid w:val="00AD1EC4"/>
    <w:rsid w:val="00AD3A03"/>
    <w:rsid w:val="00AD3F77"/>
    <w:rsid w:val="00AD443D"/>
    <w:rsid w:val="00AD4A6B"/>
    <w:rsid w:val="00AD51E7"/>
    <w:rsid w:val="00AD56BD"/>
    <w:rsid w:val="00AD5DCD"/>
    <w:rsid w:val="00AD69BD"/>
    <w:rsid w:val="00AD6AD6"/>
    <w:rsid w:val="00AD7823"/>
    <w:rsid w:val="00AE0838"/>
    <w:rsid w:val="00AE1EA1"/>
    <w:rsid w:val="00AE208C"/>
    <w:rsid w:val="00AE2107"/>
    <w:rsid w:val="00AE255F"/>
    <w:rsid w:val="00AE2AFD"/>
    <w:rsid w:val="00AE3848"/>
    <w:rsid w:val="00AE4168"/>
    <w:rsid w:val="00AE41EE"/>
    <w:rsid w:val="00AE4541"/>
    <w:rsid w:val="00AE5781"/>
    <w:rsid w:val="00AE6177"/>
    <w:rsid w:val="00AE7401"/>
    <w:rsid w:val="00AF0689"/>
    <w:rsid w:val="00AF1FD9"/>
    <w:rsid w:val="00AF21CC"/>
    <w:rsid w:val="00AF2678"/>
    <w:rsid w:val="00AF2A7C"/>
    <w:rsid w:val="00AF3250"/>
    <w:rsid w:val="00AF38E8"/>
    <w:rsid w:val="00AF3928"/>
    <w:rsid w:val="00AF4673"/>
    <w:rsid w:val="00AF479B"/>
    <w:rsid w:val="00AF490A"/>
    <w:rsid w:val="00AF4B30"/>
    <w:rsid w:val="00AF5247"/>
    <w:rsid w:val="00AF5338"/>
    <w:rsid w:val="00AF539A"/>
    <w:rsid w:val="00AF5F34"/>
    <w:rsid w:val="00AF646E"/>
    <w:rsid w:val="00AF714C"/>
    <w:rsid w:val="00AF7323"/>
    <w:rsid w:val="00B000DA"/>
    <w:rsid w:val="00B0036E"/>
    <w:rsid w:val="00B003D1"/>
    <w:rsid w:val="00B006D2"/>
    <w:rsid w:val="00B00B92"/>
    <w:rsid w:val="00B00C72"/>
    <w:rsid w:val="00B00DAE"/>
    <w:rsid w:val="00B012B6"/>
    <w:rsid w:val="00B019E9"/>
    <w:rsid w:val="00B01A3F"/>
    <w:rsid w:val="00B025FB"/>
    <w:rsid w:val="00B02ADE"/>
    <w:rsid w:val="00B04741"/>
    <w:rsid w:val="00B04B55"/>
    <w:rsid w:val="00B04C01"/>
    <w:rsid w:val="00B057E6"/>
    <w:rsid w:val="00B05BA5"/>
    <w:rsid w:val="00B05E38"/>
    <w:rsid w:val="00B06349"/>
    <w:rsid w:val="00B0650B"/>
    <w:rsid w:val="00B06565"/>
    <w:rsid w:val="00B06B16"/>
    <w:rsid w:val="00B06FB2"/>
    <w:rsid w:val="00B10635"/>
    <w:rsid w:val="00B10A0D"/>
    <w:rsid w:val="00B1148B"/>
    <w:rsid w:val="00B116F5"/>
    <w:rsid w:val="00B11997"/>
    <w:rsid w:val="00B1205D"/>
    <w:rsid w:val="00B12996"/>
    <w:rsid w:val="00B13196"/>
    <w:rsid w:val="00B14AB8"/>
    <w:rsid w:val="00B14C46"/>
    <w:rsid w:val="00B14D8E"/>
    <w:rsid w:val="00B14DEC"/>
    <w:rsid w:val="00B1513C"/>
    <w:rsid w:val="00B16C5B"/>
    <w:rsid w:val="00B16F45"/>
    <w:rsid w:val="00B16FF7"/>
    <w:rsid w:val="00B1779F"/>
    <w:rsid w:val="00B201E8"/>
    <w:rsid w:val="00B21526"/>
    <w:rsid w:val="00B21811"/>
    <w:rsid w:val="00B2182D"/>
    <w:rsid w:val="00B21FED"/>
    <w:rsid w:val="00B22103"/>
    <w:rsid w:val="00B2228B"/>
    <w:rsid w:val="00B23712"/>
    <w:rsid w:val="00B23BE6"/>
    <w:rsid w:val="00B23FC8"/>
    <w:rsid w:val="00B24200"/>
    <w:rsid w:val="00B2420A"/>
    <w:rsid w:val="00B2460D"/>
    <w:rsid w:val="00B2469E"/>
    <w:rsid w:val="00B24768"/>
    <w:rsid w:val="00B24D2C"/>
    <w:rsid w:val="00B24E8F"/>
    <w:rsid w:val="00B251AE"/>
    <w:rsid w:val="00B251B8"/>
    <w:rsid w:val="00B25342"/>
    <w:rsid w:val="00B270F1"/>
    <w:rsid w:val="00B272F7"/>
    <w:rsid w:val="00B27335"/>
    <w:rsid w:val="00B27742"/>
    <w:rsid w:val="00B279F5"/>
    <w:rsid w:val="00B27F12"/>
    <w:rsid w:val="00B30EF1"/>
    <w:rsid w:val="00B311A9"/>
    <w:rsid w:val="00B32853"/>
    <w:rsid w:val="00B32AB1"/>
    <w:rsid w:val="00B3310A"/>
    <w:rsid w:val="00B33ECB"/>
    <w:rsid w:val="00B34059"/>
    <w:rsid w:val="00B3414B"/>
    <w:rsid w:val="00B350C6"/>
    <w:rsid w:val="00B35D10"/>
    <w:rsid w:val="00B35E56"/>
    <w:rsid w:val="00B363C7"/>
    <w:rsid w:val="00B368E3"/>
    <w:rsid w:val="00B371E5"/>
    <w:rsid w:val="00B40674"/>
    <w:rsid w:val="00B411C4"/>
    <w:rsid w:val="00B412B9"/>
    <w:rsid w:val="00B415AD"/>
    <w:rsid w:val="00B4250F"/>
    <w:rsid w:val="00B42A2D"/>
    <w:rsid w:val="00B43362"/>
    <w:rsid w:val="00B4350B"/>
    <w:rsid w:val="00B435C3"/>
    <w:rsid w:val="00B4362E"/>
    <w:rsid w:val="00B43C8E"/>
    <w:rsid w:val="00B466EE"/>
    <w:rsid w:val="00B4677F"/>
    <w:rsid w:val="00B46C3D"/>
    <w:rsid w:val="00B4748F"/>
    <w:rsid w:val="00B47724"/>
    <w:rsid w:val="00B47F06"/>
    <w:rsid w:val="00B506DA"/>
    <w:rsid w:val="00B51BD1"/>
    <w:rsid w:val="00B5223A"/>
    <w:rsid w:val="00B52890"/>
    <w:rsid w:val="00B52F10"/>
    <w:rsid w:val="00B5506A"/>
    <w:rsid w:val="00B56BEB"/>
    <w:rsid w:val="00B57278"/>
    <w:rsid w:val="00B57705"/>
    <w:rsid w:val="00B5781C"/>
    <w:rsid w:val="00B6011D"/>
    <w:rsid w:val="00B62865"/>
    <w:rsid w:val="00B63107"/>
    <w:rsid w:val="00B638ED"/>
    <w:rsid w:val="00B63DDB"/>
    <w:rsid w:val="00B644BE"/>
    <w:rsid w:val="00B64FAF"/>
    <w:rsid w:val="00B65AFD"/>
    <w:rsid w:val="00B660EF"/>
    <w:rsid w:val="00B663CE"/>
    <w:rsid w:val="00B66401"/>
    <w:rsid w:val="00B6650E"/>
    <w:rsid w:val="00B66574"/>
    <w:rsid w:val="00B672EC"/>
    <w:rsid w:val="00B67D9B"/>
    <w:rsid w:val="00B7035F"/>
    <w:rsid w:val="00B70B6E"/>
    <w:rsid w:val="00B70DB0"/>
    <w:rsid w:val="00B71793"/>
    <w:rsid w:val="00B71A69"/>
    <w:rsid w:val="00B72BA5"/>
    <w:rsid w:val="00B72E2D"/>
    <w:rsid w:val="00B7313A"/>
    <w:rsid w:val="00B7339F"/>
    <w:rsid w:val="00B739A4"/>
    <w:rsid w:val="00B73A46"/>
    <w:rsid w:val="00B73C63"/>
    <w:rsid w:val="00B743D7"/>
    <w:rsid w:val="00B75231"/>
    <w:rsid w:val="00B75269"/>
    <w:rsid w:val="00B754AD"/>
    <w:rsid w:val="00B75B1C"/>
    <w:rsid w:val="00B763AE"/>
    <w:rsid w:val="00B76713"/>
    <w:rsid w:val="00B77330"/>
    <w:rsid w:val="00B77826"/>
    <w:rsid w:val="00B806B5"/>
    <w:rsid w:val="00B81259"/>
    <w:rsid w:val="00B81940"/>
    <w:rsid w:val="00B82A66"/>
    <w:rsid w:val="00B82C75"/>
    <w:rsid w:val="00B82E11"/>
    <w:rsid w:val="00B83131"/>
    <w:rsid w:val="00B83AEE"/>
    <w:rsid w:val="00B842EC"/>
    <w:rsid w:val="00B844A4"/>
    <w:rsid w:val="00B844F7"/>
    <w:rsid w:val="00B848B2"/>
    <w:rsid w:val="00B85176"/>
    <w:rsid w:val="00B854F8"/>
    <w:rsid w:val="00B85516"/>
    <w:rsid w:val="00B85551"/>
    <w:rsid w:val="00B87B49"/>
    <w:rsid w:val="00B87CA3"/>
    <w:rsid w:val="00B90197"/>
    <w:rsid w:val="00B902F6"/>
    <w:rsid w:val="00B909F2"/>
    <w:rsid w:val="00B90DE2"/>
    <w:rsid w:val="00B91AB4"/>
    <w:rsid w:val="00B92910"/>
    <w:rsid w:val="00B92A35"/>
    <w:rsid w:val="00B934F7"/>
    <w:rsid w:val="00B94050"/>
    <w:rsid w:val="00B947E4"/>
    <w:rsid w:val="00B954E3"/>
    <w:rsid w:val="00B95B9A"/>
    <w:rsid w:val="00B9607F"/>
    <w:rsid w:val="00B962EE"/>
    <w:rsid w:val="00B9674D"/>
    <w:rsid w:val="00B97270"/>
    <w:rsid w:val="00B97401"/>
    <w:rsid w:val="00B97EB5"/>
    <w:rsid w:val="00BA0A34"/>
    <w:rsid w:val="00BA17B7"/>
    <w:rsid w:val="00BA1F88"/>
    <w:rsid w:val="00BA235A"/>
    <w:rsid w:val="00BA23E1"/>
    <w:rsid w:val="00BA2600"/>
    <w:rsid w:val="00BA32A7"/>
    <w:rsid w:val="00BA3C13"/>
    <w:rsid w:val="00BA4512"/>
    <w:rsid w:val="00BA68A6"/>
    <w:rsid w:val="00BA741C"/>
    <w:rsid w:val="00BA794E"/>
    <w:rsid w:val="00BA7A56"/>
    <w:rsid w:val="00BB0250"/>
    <w:rsid w:val="00BB0C2F"/>
    <w:rsid w:val="00BB0DB2"/>
    <w:rsid w:val="00BB0E5C"/>
    <w:rsid w:val="00BB0EA6"/>
    <w:rsid w:val="00BB205E"/>
    <w:rsid w:val="00BB31B0"/>
    <w:rsid w:val="00BB3BDF"/>
    <w:rsid w:val="00BB4720"/>
    <w:rsid w:val="00BB4A94"/>
    <w:rsid w:val="00BB4AE8"/>
    <w:rsid w:val="00BB4C2D"/>
    <w:rsid w:val="00BB4D73"/>
    <w:rsid w:val="00BB4E61"/>
    <w:rsid w:val="00BB516F"/>
    <w:rsid w:val="00BB536B"/>
    <w:rsid w:val="00BB6254"/>
    <w:rsid w:val="00BB6A1F"/>
    <w:rsid w:val="00BB76DE"/>
    <w:rsid w:val="00BB7D5F"/>
    <w:rsid w:val="00BC10CD"/>
    <w:rsid w:val="00BC1157"/>
    <w:rsid w:val="00BC2240"/>
    <w:rsid w:val="00BC2584"/>
    <w:rsid w:val="00BC286E"/>
    <w:rsid w:val="00BC2CF4"/>
    <w:rsid w:val="00BC36C7"/>
    <w:rsid w:val="00BC3F1A"/>
    <w:rsid w:val="00BC423E"/>
    <w:rsid w:val="00BC485C"/>
    <w:rsid w:val="00BC4B23"/>
    <w:rsid w:val="00BC56A6"/>
    <w:rsid w:val="00BC5F47"/>
    <w:rsid w:val="00BC5F57"/>
    <w:rsid w:val="00BC62D4"/>
    <w:rsid w:val="00BC6772"/>
    <w:rsid w:val="00BC692A"/>
    <w:rsid w:val="00BC6A0C"/>
    <w:rsid w:val="00BC6C55"/>
    <w:rsid w:val="00BD0C73"/>
    <w:rsid w:val="00BD1C97"/>
    <w:rsid w:val="00BD2AB9"/>
    <w:rsid w:val="00BD2BE7"/>
    <w:rsid w:val="00BD372C"/>
    <w:rsid w:val="00BD40E2"/>
    <w:rsid w:val="00BD43F0"/>
    <w:rsid w:val="00BD46F8"/>
    <w:rsid w:val="00BD4719"/>
    <w:rsid w:val="00BD4E9D"/>
    <w:rsid w:val="00BD4EC0"/>
    <w:rsid w:val="00BD5039"/>
    <w:rsid w:val="00BD51F8"/>
    <w:rsid w:val="00BD573F"/>
    <w:rsid w:val="00BD5ADA"/>
    <w:rsid w:val="00BD6A67"/>
    <w:rsid w:val="00BD7DF7"/>
    <w:rsid w:val="00BD7F35"/>
    <w:rsid w:val="00BE0381"/>
    <w:rsid w:val="00BE0481"/>
    <w:rsid w:val="00BE0798"/>
    <w:rsid w:val="00BE0D14"/>
    <w:rsid w:val="00BE0FA0"/>
    <w:rsid w:val="00BE1024"/>
    <w:rsid w:val="00BE2E27"/>
    <w:rsid w:val="00BE3268"/>
    <w:rsid w:val="00BE332E"/>
    <w:rsid w:val="00BE3438"/>
    <w:rsid w:val="00BE3FBC"/>
    <w:rsid w:val="00BE53F7"/>
    <w:rsid w:val="00BE5A63"/>
    <w:rsid w:val="00BE6E44"/>
    <w:rsid w:val="00BE71D3"/>
    <w:rsid w:val="00BE7A36"/>
    <w:rsid w:val="00BE7C01"/>
    <w:rsid w:val="00BF183D"/>
    <w:rsid w:val="00BF1889"/>
    <w:rsid w:val="00BF1F9E"/>
    <w:rsid w:val="00BF2A0A"/>
    <w:rsid w:val="00BF3086"/>
    <w:rsid w:val="00BF3612"/>
    <w:rsid w:val="00BF4B1C"/>
    <w:rsid w:val="00BF4DB8"/>
    <w:rsid w:val="00BF5102"/>
    <w:rsid w:val="00BF5C56"/>
    <w:rsid w:val="00BF6761"/>
    <w:rsid w:val="00BF784B"/>
    <w:rsid w:val="00BF7986"/>
    <w:rsid w:val="00BF7FDE"/>
    <w:rsid w:val="00C00A39"/>
    <w:rsid w:val="00C015BD"/>
    <w:rsid w:val="00C018D5"/>
    <w:rsid w:val="00C021B4"/>
    <w:rsid w:val="00C031FA"/>
    <w:rsid w:val="00C03332"/>
    <w:rsid w:val="00C03555"/>
    <w:rsid w:val="00C036B8"/>
    <w:rsid w:val="00C03D8A"/>
    <w:rsid w:val="00C041C3"/>
    <w:rsid w:val="00C044A3"/>
    <w:rsid w:val="00C04EB6"/>
    <w:rsid w:val="00C05C5B"/>
    <w:rsid w:val="00C06255"/>
    <w:rsid w:val="00C065C2"/>
    <w:rsid w:val="00C06646"/>
    <w:rsid w:val="00C06C70"/>
    <w:rsid w:val="00C06D40"/>
    <w:rsid w:val="00C06EE2"/>
    <w:rsid w:val="00C06F4F"/>
    <w:rsid w:val="00C07009"/>
    <w:rsid w:val="00C10953"/>
    <w:rsid w:val="00C10AE3"/>
    <w:rsid w:val="00C11978"/>
    <w:rsid w:val="00C1220B"/>
    <w:rsid w:val="00C12608"/>
    <w:rsid w:val="00C12709"/>
    <w:rsid w:val="00C1325C"/>
    <w:rsid w:val="00C134F1"/>
    <w:rsid w:val="00C148C4"/>
    <w:rsid w:val="00C14E34"/>
    <w:rsid w:val="00C15789"/>
    <w:rsid w:val="00C1697E"/>
    <w:rsid w:val="00C20991"/>
    <w:rsid w:val="00C211CC"/>
    <w:rsid w:val="00C21BCF"/>
    <w:rsid w:val="00C21F5A"/>
    <w:rsid w:val="00C21FA0"/>
    <w:rsid w:val="00C21FEA"/>
    <w:rsid w:val="00C228E0"/>
    <w:rsid w:val="00C22D58"/>
    <w:rsid w:val="00C231AB"/>
    <w:rsid w:val="00C24A31"/>
    <w:rsid w:val="00C24E47"/>
    <w:rsid w:val="00C265DB"/>
    <w:rsid w:val="00C2685A"/>
    <w:rsid w:val="00C269C5"/>
    <w:rsid w:val="00C26C63"/>
    <w:rsid w:val="00C26FB7"/>
    <w:rsid w:val="00C27278"/>
    <w:rsid w:val="00C3058D"/>
    <w:rsid w:val="00C31598"/>
    <w:rsid w:val="00C346A2"/>
    <w:rsid w:val="00C34B2E"/>
    <w:rsid w:val="00C34C4B"/>
    <w:rsid w:val="00C353DE"/>
    <w:rsid w:val="00C3711E"/>
    <w:rsid w:val="00C37D62"/>
    <w:rsid w:val="00C37E9D"/>
    <w:rsid w:val="00C40168"/>
    <w:rsid w:val="00C40AEE"/>
    <w:rsid w:val="00C40E89"/>
    <w:rsid w:val="00C4106A"/>
    <w:rsid w:val="00C41ACD"/>
    <w:rsid w:val="00C428E6"/>
    <w:rsid w:val="00C42F28"/>
    <w:rsid w:val="00C433AB"/>
    <w:rsid w:val="00C4373F"/>
    <w:rsid w:val="00C443F9"/>
    <w:rsid w:val="00C44AEB"/>
    <w:rsid w:val="00C44C8F"/>
    <w:rsid w:val="00C45135"/>
    <w:rsid w:val="00C46051"/>
    <w:rsid w:val="00C46089"/>
    <w:rsid w:val="00C46631"/>
    <w:rsid w:val="00C466C0"/>
    <w:rsid w:val="00C4684B"/>
    <w:rsid w:val="00C46DD9"/>
    <w:rsid w:val="00C5152A"/>
    <w:rsid w:val="00C5197C"/>
    <w:rsid w:val="00C51D6F"/>
    <w:rsid w:val="00C52B23"/>
    <w:rsid w:val="00C53151"/>
    <w:rsid w:val="00C5333C"/>
    <w:rsid w:val="00C535B1"/>
    <w:rsid w:val="00C5411F"/>
    <w:rsid w:val="00C54A9F"/>
    <w:rsid w:val="00C5534D"/>
    <w:rsid w:val="00C574C9"/>
    <w:rsid w:val="00C57C12"/>
    <w:rsid w:val="00C57C5E"/>
    <w:rsid w:val="00C617EB"/>
    <w:rsid w:val="00C625E6"/>
    <w:rsid w:val="00C6298B"/>
    <w:rsid w:val="00C62EDC"/>
    <w:rsid w:val="00C6316E"/>
    <w:rsid w:val="00C632F6"/>
    <w:rsid w:val="00C64447"/>
    <w:rsid w:val="00C646B3"/>
    <w:rsid w:val="00C64AA3"/>
    <w:rsid w:val="00C64D48"/>
    <w:rsid w:val="00C65612"/>
    <w:rsid w:val="00C656DB"/>
    <w:rsid w:val="00C65D66"/>
    <w:rsid w:val="00C66DE4"/>
    <w:rsid w:val="00C67CFE"/>
    <w:rsid w:val="00C71A7F"/>
    <w:rsid w:val="00C726E3"/>
    <w:rsid w:val="00C72CB1"/>
    <w:rsid w:val="00C73CA5"/>
    <w:rsid w:val="00C748F4"/>
    <w:rsid w:val="00C7569B"/>
    <w:rsid w:val="00C75A0E"/>
    <w:rsid w:val="00C760FE"/>
    <w:rsid w:val="00C7675B"/>
    <w:rsid w:val="00C76773"/>
    <w:rsid w:val="00C77A88"/>
    <w:rsid w:val="00C80194"/>
    <w:rsid w:val="00C801C3"/>
    <w:rsid w:val="00C80317"/>
    <w:rsid w:val="00C80AB8"/>
    <w:rsid w:val="00C8155C"/>
    <w:rsid w:val="00C81F35"/>
    <w:rsid w:val="00C82136"/>
    <w:rsid w:val="00C831EC"/>
    <w:rsid w:val="00C834BB"/>
    <w:rsid w:val="00C83813"/>
    <w:rsid w:val="00C845CA"/>
    <w:rsid w:val="00C8471C"/>
    <w:rsid w:val="00C84AD8"/>
    <w:rsid w:val="00C85BA5"/>
    <w:rsid w:val="00C85BE8"/>
    <w:rsid w:val="00C85F7C"/>
    <w:rsid w:val="00C8706B"/>
    <w:rsid w:val="00C870E0"/>
    <w:rsid w:val="00C87404"/>
    <w:rsid w:val="00C8780F"/>
    <w:rsid w:val="00C9008A"/>
    <w:rsid w:val="00C90612"/>
    <w:rsid w:val="00C90CF7"/>
    <w:rsid w:val="00C90D0A"/>
    <w:rsid w:val="00C911AD"/>
    <w:rsid w:val="00C9153C"/>
    <w:rsid w:val="00C917F4"/>
    <w:rsid w:val="00C92960"/>
    <w:rsid w:val="00C92E03"/>
    <w:rsid w:val="00C9378D"/>
    <w:rsid w:val="00C93C25"/>
    <w:rsid w:val="00C9420D"/>
    <w:rsid w:val="00C94B98"/>
    <w:rsid w:val="00C95EE3"/>
    <w:rsid w:val="00C963D9"/>
    <w:rsid w:val="00C96860"/>
    <w:rsid w:val="00C96B16"/>
    <w:rsid w:val="00C96BAE"/>
    <w:rsid w:val="00C972FF"/>
    <w:rsid w:val="00C97714"/>
    <w:rsid w:val="00CA12DC"/>
    <w:rsid w:val="00CA2C96"/>
    <w:rsid w:val="00CA2E98"/>
    <w:rsid w:val="00CA2F5A"/>
    <w:rsid w:val="00CA395A"/>
    <w:rsid w:val="00CA3C42"/>
    <w:rsid w:val="00CA4488"/>
    <w:rsid w:val="00CA474E"/>
    <w:rsid w:val="00CA58FF"/>
    <w:rsid w:val="00CA606E"/>
    <w:rsid w:val="00CA6072"/>
    <w:rsid w:val="00CA6F2F"/>
    <w:rsid w:val="00CA7670"/>
    <w:rsid w:val="00CB02DF"/>
    <w:rsid w:val="00CB06DC"/>
    <w:rsid w:val="00CB06FA"/>
    <w:rsid w:val="00CB0AAD"/>
    <w:rsid w:val="00CB0C53"/>
    <w:rsid w:val="00CB11CE"/>
    <w:rsid w:val="00CB2AFD"/>
    <w:rsid w:val="00CB2CE5"/>
    <w:rsid w:val="00CB342F"/>
    <w:rsid w:val="00CB3D84"/>
    <w:rsid w:val="00CB48E4"/>
    <w:rsid w:val="00CB4A7D"/>
    <w:rsid w:val="00CB5082"/>
    <w:rsid w:val="00CB5661"/>
    <w:rsid w:val="00CB5745"/>
    <w:rsid w:val="00CB5EB3"/>
    <w:rsid w:val="00CB6B7A"/>
    <w:rsid w:val="00CB7342"/>
    <w:rsid w:val="00CB7378"/>
    <w:rsid w:val="00CC0892"/>
    <w:rsid w:val="00CC0A53"/>
    <w:rsid w:val="00CC0B79"/>
    <w:rsid w:val="00CC196E"/>
    <w:rsid w:val="00CC1B99"/>
    <w:rsid w:val="00CC3114"/>
    <w:rsid w:val="00CC323E"/>
    <w:rsid w:val="00CC3662"/>
    <w:rsid w:val="00CC3864"/>
    <w:rsid w:val="00CC451C"/>
    <w:rsid w:val="00CC4602"/>
    <w:rsid w:val="00CC4AC7"/>
    <w:rsid w:val="00CC4C9E"/>
    <w:rsid w:val="00CC5223"/>
    <w:rsid w:val="00CC5B84"/>
    <w:rsid w:val="00CC5D76"/>
    <w:rsid w:val="00CC6AEE"/>
    <w:rsid w:val="00CC718B"/>
    <w:rsid w:val="00CC755D"/>
    <w:rsid w:val="00CC7741"/>
    <w:rsid w:val="00CC7D81"/>
    <w:rsid w:val="00CD04C8"/>
    <w:rsid w:val="00CD0E70"/>
    <w:rsid w:val="00CD0EBF"/>
    <w:rsid w:val="00CD16CF"/>
    <w:rsid w:val="00CD1956"/>
    <w:rsid w:val="00CD1F46"/>
    <w:rsid w:val="00CD212D"/>
    <w:rsid w:val="00CD2437"/>
    <w:rsid w:val="00CD27D4"/>
    <w:rsid w:val="00CD2EC3"/>
    <w:rsid w:val="00CD392A"/>
    <w:rsid w:val="00CD4F9A"/>
    <w:rsid w:val="00CD5690"/>
    <w:rsid w:val="00CD6B77"/>
    <w:rsid w:val="00CD6BE6"/>
    <w:rsid w:val="00CE0756"/>
    <w:rsid w:val="00CE0C60"/>
    <w:rsid w:val="00CE21FE"/>
    <w:rsid w:val="00CE2BD2"/>
    <w:rsid w:val="00CE2CE0"/>
    <w:rsid w:val="00CE3768"/>
    <w:rsid w:val="00CE377C"/>
    <w:rsid w:val="00CE3F92"/>
    <w:rsid w:val="00CE4164"/>
    <w:rsid w:val="00CE4A39"/>
    <w:rsid w:val="00CE4F65"/>
    <w:rsid w:val="00CE5AB1"/>
    <w:rsid w:val="00CE670B"/>
    <w:rsid w:val="00CE68D4"/>
    <w:rsid w:val="00CF0E1F"/>
    <w:rsid w:val="00CF0EF0"/>
    <w:rsid w:val="00CF15E7"/>
    <w:rsid w:val="00CF16A0"/>
    <w:rsid w:val="00CF1A02"/>
    <w:rsid w:val="00CF208E"/>
    <w:rsid w:val="00CF3FEE"/>
    <w:rsid w:val="00CF4241"/>
    <w:rsid w:val="00CF4D72"/>
    <w:rsid w:val="00CF6BE4"/>
    <w:rsid w:val="00CF7343"/>
    <w:rsid w:val="00D00009"/>
    <w:rsid w:val="00D0068A"/>
    <w:rsid w:val="00D008DC"/>
    <w:rsid w:val="00D00D3C"/>
    <w:rsid w:val="00D015CA"/>
    <w:rsid w:val="00D01C78"/>
    <w:rsid w:val="00D02999"/>
    <w:rsid w:val="00D02FDD"/>
    <w:rsid w:val="00D030F2"/>
    <w:rsid w:val="00D035AD"/>
    <w:rsid w:val="00D04131"/>
    <w:rsid w:val="00D04D7C"/>
    <w:rsid w:val="00D058C4"/>
    <w:rsid w:val="00D058C8"/>
    <w:rsid w:val="00D06270"/>
    <w:rsid w:val="00D07248"/>
    <w:rsid w:val="00D10A8A"/>
    <w:rsid w:val="00D12048"/>
    <w:rsid w:val="00D12837"/>
    <w:rsid w:val="00D13FD5"/>
    <w:rsid w:val="00D14532"/>
    <w:rsid w:val="00D15ADD"/>
    <w:rsid w:val="00D15C57"/>
    <w:rsid w:val="00D1628A"/>
    <w:rsid w:val="00D16E82"/>
    <w:rsid w:val="00D173A5"/>
    <w:rsid w:val="00D176ED"/>
    <w:rsid w:val="00D17A91"/>
    <w:rsid w:val="00D202A9"/>
    <w:rsid w:val="00D20C07"/>
    <w:rsid w:val="00D20F3D"/>
    <w:rsid w:val="00D21091"/>
    <w:rsid w:val="00D219F2"/>
    <w:rsid w:val="00D21E5F"/>
    <w:rsid w:val="00D23567"/>
    <w:rsid w:val="00D238ED"/>
    <w:rsid w:val="00D24597"/>
    <w:rsid w:val="00D260A1"/>
    <w:rsid w:val="00D27C1C"/>
    <w:rsid w:val="00D308C4"/>
    <w:rsid w:val="00D30974"/>
    <w:rsid w:val="00D30A4F"/>
    <w:rsid w:val="00D30D3F"/>
    <w:rsid w:val="00D31591"/>
    <w:rsid w:val="00D3250D"/>
    <w:rsid w:val="00D3250F"/>
    <w:rsid w:val="00D32ADA"/>
    <w:rsid w:val="00D33D18"/>
    <w:rsid w:val="00D353E6"/>
    <w:rsid w:val="00D35AC9"/>
    <w:rsid w:val="00D35BAE"/>
    <w:rsid w:val="00D363C8"/>
    <w:rsid w:val="00D37831"/>
    <w:rsid w:val="00D37B36"/>
    <w:rsid w:val="00D406CA"/>
    <w:rsid w:val="00D409E4"/>
    <w:rsid w:val="00D4177D"/>
    <w:rsid w:val="00D41BCF"/>
    <w:rsid w:val="00D41D75"/>
    <w:rsid w:val="00D41E38"/>
    <w:rsid w:val="00D41F45"/>
    <w:rsid w:val="00D425D8"/>
    <w:rsid w:val="00D43257"/>
    <w:rsid w:val="00D433AC"/>
    <w:rsid w:val="00D43AFE"/>
    <w:rsid w:val="00D4456A"/>
    <w:rsid w:val="00D450F2"/>
    <w:rsid w:val="00D45F18"/>
    <w:rsid w:val="00D46475"/>
    <w:rsid w:val="00D46CD5"/>
    <w:rsid w:val="00D47417"/>
    <w:rsid w:val="00D47645"/>
    <w:rsid w:val="00D47B7B"/>
    <w:rsid w:val="00D47CAA"/>
    <w:rsid w:val="00D5034F"/>
    <w:rsid w:val="00D543E9"/>
    <w:rsid w:val="00D55040"/>
    <w:rsid w:val="00D572D6"/>
    <w:rsid w:val="00D5761F"/>
    <w:rsid w:val="00D579F9"/>
    <w:rsid w:val="00D6156A"/>
    <w:rsid w:val="00D624B9"/>
    <w:rsid w:val="00D62681"/>
    <w:rsid w:val="00D62701"/>
    <w:rsid w:val="00D635E8"/>
    <w:rsid w:val="00D6364A"/>
    <w:rsid w:val="00D63733"/>
    <w:rsid w:val="00D63BF1"/>
    <w:rsid w:val="00D63C1B"/>
    <w:rsid w:val="00D64ECF"/>
    <w:rsid w:val="00D6552A"/>
    <w:rsid w:val="00D66227"/>
    <w:rsid w:val="00D66335"/>
    <w:rsid w:val="00D66FDE"/>
    <w:rsid w:val="00D670AC"/>
    <w:rsid w:val="00D707BE"/>
    <w:rsid w:val="00D70D2C"/>
    <w:rsid w:val="00D70F83"/>
    <w:rsid w:val="00D71EC3"/>
    <w:rsid w:val="00D7218C"/>
    <w:rsid w:val="00D724BD"/>
    <w:rsid w:val="00D7273E"/>
    <w:rsid w:val="00D7292E"/>
    <w:rsid w:val="00D73853"/>
    <w:rsid w:val="00D739E6"/>
    <w:rsid w:val="00D74119"/>
    <w:rsid w:val="00D744FF"/>
    <w:rsid w:val="00D746A9"/>
    <w:rsid w:val="00D75AFF"/>
    <w:rsid w:val="00D76030"/>
    <w:rsid w:val="00D7617C"/>
    <w:rsid w:val="00D76795"/>
    <w:rsid w:val="00D778EE"/>
    <w:rsid w:val="00D8064F"/>
    <w:rsid w:val="00D80CDE"/>
    <w:rsid w:val="00D80F2D"/>
    <w:rsid w:val="00D81474"/>
    <w:rsid w:val="00D819C4"/>
    <w:rsid w:val="00D81B96"/>
    <w:rsid w:val="00D821C0"/>
    <w:rsid w:val="00D822BE"/>
    <w:rsid w:val="00D82FA6"/>
    <w:rsid w:val="00D85CA0"/>
    <w:rsid w:val="00D87F44"/>
    <w:rsid w:val="00D90093"/>
    <w:rsid w:val="00D90B00"/>
    <w:rsid w:val="00D912E8"/>
    <w:rsid w:val="00D91350"/>
    <w:rsid w:val="00D9212F"/>
    <w:rsid w:val="00D927F4"/>
    <w:rsid w:val="00D948A7"/>
    <w:rsid w:val="00D949CC"/>
    <w:rsid w:val="00D95361"/>
    <w:rsid w:val="00D95BF4"/>
    <w:rsid w:val="00D968A8"/>
    <w:rsid w:val="00DA0835"/>
    <w:rsid w:val="00DA20DB"/>
    <w:rsid w:val="00DA264A"/>
    <w:rsid w:val="00DA37BA"/>
    <w:rsid w:val="00DA3AEC"/>
    <w:rsid w:val="00DA4AA4"/>
    <w:rsid w:val="00DA51A3"/>
    <w:rsid w:val="00DA5352"/>
    <w:rsid w:val="00DA5721"/>
    <w:rsid w:val="00DA7284"/>
    <w:rsid w:val="00DA78F3"/>
    <w:rsid w:val="00DB12B6"/>
    <w:rsid w:val="00DB15AF"/>
    <w:rsid w:val="00DB2B7A"/>
    <w:rsid w:val="00DB2D1E"/>
    <w:rsid w:val="00DB2F89"/>
    <w:rsid w:val="00DB42FA"/>
    <w:rsid w:val="00DB4546"/>
    <w:rsid w:val="00DB46B9"/>
    <w:rsid w:val="00DB4827"/>
    <w:rsid w:val="00DB4D60"/>
    <w:rsid w:val="00DB501C"/>
    <w:rsid w:val="00DB5A77"/>
    <w:rsid w:val="00DB5B69"/>
    <w:rsid w:val="00DC061D"/>
    <w:rsid w:val="00DC06D5"/>
    <w:rsid w:val="00DC10DF"/>
    <w:rsid w:val="00DC1B1B"/>
    <w:rsid w:val="00DC1CA8"/>
    <w:rsid w:val="00DC2291"/>
    <w:rsid w:val="00DC2AA5"/>
    <w:rsid w:val="00DC3D78"/>
    <w:rsid w:val="00DC3E36"/>
    <w:rsid w:val="00DC4FEC"/>
    <w:rsid w:val="00DC52CF"/>
    <w:rsid w:val="00DC709E"/>
    <w:rsid w:val="00DC712B"/>
    <w:rsid w:val="00DC7875"/>
    <w:rsid w:val="00DC7894"/>
    <w:rsid w:val="00DD0F58"/>
    <w:rsid w:val="00DD1054"/>
    <w:rsid w:val="00DD14E6"/>
    <w:rsid w:val="00DD367D"/>
    <w:rsid w:val="00DD39C7"/>
    <w:rsid w:val="00DD3C53"/>
    <w:rsid w:val="00DD3DAA"/>
    <w:rsid w:val="00DD40A0"/>
    <w:rsid w:val="00DD45C4"/>
    <w:rsid w:val="00DD46D2"/>
    <w:rsid w:val="00DD4C58"/>
    <w:rsid w:val="00DD6311"/>
    <w:rsid w:val="00DD7F8E"/>
    <w:rsid w:val="00DE0902"/>
    <w:rsid w:val="00DE0D10"/>
    <w:rsid w:val="00DE0DD8"/>
    <w:rsid w:val="00DE10A5"/>
    <w:rsid w:val="00DE1AF7"/>
    <w:rsid w:val="00DE2254"/>
    <w:rsid w:val="00DE23F8"/>
    <w:rsid w:val="00DE2A3A"/>
    <w:rsid w:val="00DE3085"/>
    <w:rsid w:val="00DE32AB"/>
    <w:rsid w:val="00DE34FD"/>
    <w:rsid w:val="00DE4110"/>
    <w:rsid w:val="00DE5227"/>
    <w:rsid w:val="00DE5682"/>
    <w:rsid w:val="00DE63AE"/>
    <w:rsid w:val="00DE73D4"/>
    <w:rsid w:val="00DE7783"/>
    <w:rsid w:val="00DE7811"/>
    <w:rsid w:val="00DE7887"/>
    <w:rsid w:val="00DF0805"/>
    <w:rsid w:val="00DF0C2E"/>
    <w:rsid w:val="00DF118B"/>
    <w:rsid w:val="00DF13AF"/>
    <w:rsid w:val="00DF1738"/>
    <w:rsid w:val="00DF1BA4"/>
    <w:rsid w:val="00DF327A"/>
    <w:rsid w:val="00DF37C7"/>
    <w:rsid w:val="00DF3A30"/>
    <w:rsid w:val="00DF4A8C"/>
    <w:rsid w:val="00DF4B04"/>
    <w:rsid w:val="00DF6F3F"/>
    <w:rsid w:val="00DF7888"/>
    <w:rsid w:val="00E0136F"/>
    <w:rsid w:val="00E031A2"/>
    <w:rsid w:val="00E035D3"/>
    <w:rsid w:val="00E03E2C"/>
    <w:rsid w:val="00E05C69"/>
    <w:rsid w:val="00E072E8"/>
    <w:rsid w:val="00E07CF2"/>
    <w:rsid w:val="00E10312"/>
    <w:rsid w:val="00E106AF"/>
    <w:rsid w:val="00E10A4B"/>
    <w:rsid w:val="00E14562"/>
    <w:rsid w:val="00E14FF2"/>
    <w:rsid w:val="00E154DF"/>
    <w:rsid w:val="00E156E8"/>
    <w:rsid w:val="00E15779"/>
    <w:rsid w:val="00E22210"/>
    <w:rsid w:val="00E22E94"/>
    <w:rsid w:val="00E23AE5"/>
    <w:rsid w:val="00E23CFF"/>
    <w:rsid w:val="00E23D7B"/>
    <w:rsid w:val="00E23D9C"/>
    <w:rsid w:val="00E23E08"/>
    <w:rsid w:val="00E24267"/>
    <w:rsid w:val="00E24F2E"/>
    <w:rsid w:val="00E251C4"/>
    <w:rsid w:val="00E254DE"/>
    <w:rsid w:val="00E25F23"/>
    <w:rsid w:val="00E2631F"/>
    <w:rsid w:val="00E26657"/>
    <w:rsid w:val="00E26AEB"/>
    <w:rsid w:val="00E26FB5"/>
    <w:rsid w:val="00E27537"/>
    <w:rsid w:val="00E27A85"/>
    <w:rsid w:val="00E27FDC"/>
    <w:rsid w:val="00E30675"/>
    <w:rsid w:val="00E30E2F"/>
    <w:rsid w:val="00E316C2"/>
    <w:rsid w:val="00E319F9"/>
    <w:rsid w:val="00E31C0B"/>
    <w:rsid w:val="00E31CC0"/>
    <w:rsid w:val="00E3259C"/>
    <w:rsid w:val="00E3263C"/>
    <w:rsid w:val="00E32DD5"/>
    <w:rsid w:val="00E33156"/>
    <w:rsid w:val="00E345B7"/>
    <w:rsid w:val="00E34B9D"/>
    <w:rsid w:val="00E357D3"/>
    <w:rsid w:val="00E35E95"/>
    <w:rsid w:val="00E36A67"/>
    <w:rsid w:val="00E37171"/>
    <w:rsid w:val="00E4006A"/>
    <w:rsid w:val="00E41068"/>
    <w:rsid w:val="00E41167"/>
    <w:rsid w:val="00E41259"/>
    <w:rsid w:val="00E41B53"/>
    <w:rsid w:val="00E42F02"/>
    <w:rsid w:val="00E4406B"/>
    <w:rsid w:val="00E44689"/>
    <w:rsid w:val="00E44BAA"/>
    <w:rsid w:val="00E45F14"/>
    <w:rsid w:val="00E46B62"/>
    <w:rsid w:val="00E472F2"/>
    <w:rsid w:val="00E50460"/>
    <w:rsid w:val="00E50A32"/>
    <w:rsid w:val="00E51771"/>
    <w:rsid w:val="00E52A26"/>
    <w:rsid w:val="00E52E72"/>
    <w:rsid w:val="00E531C0"/>
    <w:rsid w:val="00E53419"/>
    <w:rsid w:val="00E534E4"/>
    <w:rsid w:val="00E53C35"/>
    <w:rsid w:val="00E53EFA"/>
    <w:rsid w:val="00E544B3"/>
    <w:rsid w:val="00E55393"/>
    <w:rsid w:val="00E56D21"/>
    <w:rsid w:val="00E57DD4"/>
    <w:rsid w:val="00E61255"/>
    <w:rsid w:val="00E6206A"/>
    <w:rsid w:val="00E62E58"/>
    <w:rsid w:val="00E63984"/>
    <w:rsid w:val="00E64209"/>
    <w:rsid w:val="00E64551"/>
    <w:rsid w:val="00E646F9"/>
    <w:rsid w:val="00E64CCC"/>
    <w:rsid w:val="00E65F5F"/>
    <w:rsid w:val="00E66087"/>
    <w:rsid w:val="00E66E18"/>
    <w:rsid w:val="00E67091"/>
    <w:rsid w:val="00E702AC"/>
    <w:rsid w:val="00E70482"/>
    <w:rsid w:val="00E70DDA"/>
    <w:rsid w:val="00E710DF"/>
    <w:rsid w:val="00E71ADA"/>
    <w:rsid w:val="00E721EC"/>
    <w:rsid w:val="00E72299"/>
    <w:rsid w:val="00E72607"/>
    <w:rsid w:val="00E72B93"/>
    <w:rsid w:val="00E72E76"/>
    <w:rsid w:val="00E72EFE"/>
    <w:rsid w:val="00E7419A"/>
    <w:rsid w:val="00E7558B"/>
    <w:rsid w:val="00E75687"/>
    <w:rsid w:val="00E760FB"/>
    <w:rsid w:val="00E7620C"/>
    <w:rsid w:val="00E762F8"/>
    <w:rsid w:val="00E7667C"/>
    <w:rsid w:val="00E77153"/>
    <w:rsid w:val="00E7726B"/>
    <w:rsid w:val="00E77288"/>
    <w:rsid w:val="00E8017B"/>
    <w:rsid w:val="00E804FE"/>
    <w:rsid w:val="00E80675"/>
    <w:rsid w:val="00E8088B"/>
    <w:rsid w:val="00E80B95"/>
    <w:rsid w:val="00E80C25"/>
    <w:rsid w:val="00E8102F"/>
    <w:rsid w:val="00E81BC1"/>
    <w:rsid w:val="00E822D9"/>
    <w:rsid w:val="00E830AC"/>
    <w:rsid w:val="00E833EA"/>
    <w:rsid w:val="00E836DB"/>
    <w:rsid w:val="00E84B2F"/>
    <w:rsid w:val="00E84F2D"/>
    <w:rsid w:val="00E85257"/>
    <w:rsid w:val="00E85D30"/>
    <w:rsid w:val="00E861DC"/>
    <w:rsid w:val="00E863A0"/>
    <w:rsid w:val="00E86E33"/>
    <w:rsid w:val="00E86E90"/>
    <w:rsid w:val="00E87953"/>
    <w:rsid w:val="00E87D4D"/>
    <w:rsid w:val="00E90485"/>
    <w:rsid w:val="00E90507"/>
    <w:rsid w:val="00E906C1"/>
    <w:rsid w:val="00E90B6F"/>
    <w:rsid w:val="00E917F5"/>
    <w:rsid w:val="00E9231A"/>
    <w:rsid w:val="00E925D7"/>
    <w:rsid w:val="00E9275A"/>
    <w:rsid w:val="00E92A4A"/>
    <w:rsid w:val="00E93598"/>
    <w:rsid w:val="00E93A30"/>
    <w:rsid w:val="00E93FA0"/>
    <w:rsid w:val="00E9432A"/>
    <w:rsid w:val="00E947A1"/>
    <w:rsid w:val="00E952D9"/>
    <w:rsid w:val="00E9557B"/>
    <w:rsid w:val="00E95AFA"/>
    <w:rsid w:val="00E95EE8"/>
    <w:rsid w:val="00E9600E"/>
    <w:rsid w:val="00E97819"/>
    <w:rsid w:val="00EA0C12"/>
    <w:rsid w:val="00EA0C6C"/>
    <w:rsid w:val="00EA0E4C"/>
    <w:rsid w:val="00EA0F2B"/>
    <w:rsid w:val="00EA1A82"/>
    <w:rsid w:val="00EA23D9"/>
    <w:rsid w:val="00EA2A32"/>
    <w:rsid w:val="00EA31D5"/>
    <w:rsid w:val="00EA35EC"/>
    <w:rsid w:val="00EA3B60"/>
    <w:rsid w:val="00EA3E9A"/>
    <w:rsid w:val="00EA41CB"/>
    <w:rsid w:val="00EA4575"/>
    <w:rsid w:val="00EA457B"/>
    <w:rsid w:val="00EA466D"/>
    <w:rsid w:val="00EA47EB"/>
    <w:rsid w:val="00EA4AE5"/>
    <w:rsid w:val="00EA61BC"/>
    <w:rsid w:val="00EA6918"/>
    <w:rsid w:val="00EB0A7C"/>
    <w:rsid w:val="00EB0E46"/>
    <w:rsid w:val="00EB18FB"/>
    <w:rsid w:val="00EB1A89"/>
    <w:rsid w:val="00EB1C31"/>
    <w:rsid w:val="00EB2234"/>
    <w:rsid w:val="00EB2358"/>
    <w:rsid w:val="00EB2905"/>
    <w:rsid w:val="00EB2AD8"/>
    <w:rsid w:val="00EB3514"/>
    <w:rsid w:val="00EB37CE"/>
    <w:rsid w:val="00EB3D87"/>
    <w:rsid w:val="00EB42F3"/>
    <w:rsid w:val="00EB5337"/>
    <w:rsid w:val="00EB5718"/>
    <w:rsid w:val="00EB5877"/>
    <w:rsid w:val="00EB5B79"/>
    <w:rsid w:val="00EB6C66"/>
    <w:rsid w:val="00EB7415"/>
    <w:rsid w:val="00EB7804"/>
    <w:rsid w:val="00EC0353"/>
    <w:rsid w:val="00EC1BAD"/>
    <w:rsid w:val="00EC1F23"/>
    <w:rsid w:val="00EC2E49"/>
    <w:rsid w:val="00EC31E1"/>
    <w:rsid w:val="00EC331B"/>
    <w:rsid w:val="00EC36C8"/>
    <w:rsid w:val="00EC3F66"/>
    <w:rsid w:val="00EC4250"/>
    <w:rsid w:val="00EC4C52"/>
    <w:rsid w:val="00EC5B54"/>
    <w:rsid w:val="00EC5BFE"/>
    <w:rsid w:val="00EC5C9D"/>
    <w:rsid w:val="00EC699A"/>
    <w:rsid w:val="00EC6DA4"/>
    <w:rsid w:val="00ED002D"/>
    <w:rsid w:val="00ED0068"/>
    <w:rsid w:val="00ED0D76"/>
    <w:rsid w:val="00ED12C0"/>
    <w:rsid w:val="00ED13E7"/>
    <w:rsid w:val="00ED1E1D"/>
    <w:rsid w:val="00ED3854"/>
    <w:rsid w:val="00ED3FD8"/>
    <w:rsid w:val="00ED5504"/>
    <w:rsid w:val="00ED67E8"/>
    <w:rsid w:val="00ED76AC"/>
    <w:rsid w:val="00EE006B"/>
    <w:rsid w:val="00EE0216"/>
    <w:rsid w:val="00EE06AF"/>
    <w:rsid w:val="00EE19BC"/>
    <w:rsid w:val="00EE19D2"/>
    <w:rsid w:val="00EE1B87"/>
    <w:rsid w:val="00EE30F1"/>
    <w:rsid w:val="00EE3432"/>
    <w:rsid w:val="00EE52D4"/>
    <w:rsid w:val="00EE5562"/>
    <w:rsid w:val="00EE77B6"/>
    <w:rsid w:val="00EE7EA5"/>
    <w:rsid w:val="00EE7F26"/>
    <w:rsid w:val="00EF018B"/>
    <w:rsid w:val="00EF02A6"/>
    <w:rsid w:val="00EF0595"/>
    <w:rsid w:val="00EF0917"/>
    <w:rsid w:val="00EF0EFD"/>
    <w:rsid w:val="00EF0F83"/>
    <w:rsid w:val="00EF1978"/>
    <w:rsid w:val="00EF49C7"/>
    <w:rsid w:val="00EF4E01"/>
    <w:rsid w:val="00EF56BF"/>
    <w:rsid w:val="00EF6073"/>
    <w:rsid w:val="00EF68E6"/>
    <w:rsid w:val="00EF69A0"/>
    <w:rsid w:val="00EF762C"/>
    <w:rsid w:val="00EF7D7B"/>
    <w:rsid w:val="00EF7EF4"/>
    <w:rsid w:val="00F01505"/>
    <w:rsid w:val="00F01687"/>
    <w:rsid w:val="00F01F56"/>
    <w:rsid w:val="00F028EA"/>
    <w:rsid w:val="00F02DCA"/>
    <w:rsid w:val="00F039AC"/>
    <w:rsid w:val="00F043EA"/>
    <w:rsid w:val="00F060E6"/>
    <w:rsid w:val="00F06E7A"/>
    <w:rsid w:val="00F07323"/>
    <w:rsid w:val="00F079FA"/>
    <w:rsid w:val="00F07ACA"/>
    <w:rsid w:val="00F10318"/>
    <w:rsid w:val="00F10B26"/>
    <w:rsid w:val="00F11BEC"/>
    <w:rsid w:val="00F12A87"/>
    <w:rsid w:val="00F1314F"/>
    <w:rsid w:val="00F14B59"/>
    <w:rsid w:val="00F15585"/>
    <w:rsid w:val="00F16E9F"/>
    <w:rsid w:val="00F20EA0"/>
    <w:rsid w:val="00F213F2"/>
    <w:rsid w:val="00F22928"/>
    <w:rsid w:val="00F23A1B"/>
    <w:rsid w:val="00F24DBF"/>
    <w:rsid w:val="00F259A0"/>
    <w:rsid w:val="00F25A10"/>
    <w:rsid w:val="00F26324"/>
    <w:rsid w:val="00F26A30"/>
    <w:rsid w:val="00F26AF3"/>
    <w:rsid w:val="00F30075"/>
    <w:rsid w:val="00F30F9F"/>
    <w:rsid w:val="00F321C8"/>
    <w:rsid w:val="00F33098"/>
    <w:rsid w:val="00F33330"/>
    <w:rsid w:val="00F34056"/>
    <w:rsid w:val="00F34253"/>
    <w:rsid w:val="00F34781"/>
    <w:rsid w:val="00F3616A"/>
    <w:rsid w:val="00F36BF4"/>
    <w:rsid w:val="00F37A95"/>
    <w:rsid w:val="00F40608"/>
    <w:rsid w:val="00F410B5"/>
    <w:rsid w:val="00F411FE"/>
    <w:rsid w:val="00F41CAA"/>
    <w:rsid w:val="00F42FD5"/>
    <w:rsid w:val="00F440FF"/>
    <w:rsid w:val="00F44443"/>
    <w:rsid w:val="00F445DF"/>
    <w:rsid w:val="00F44961"/>
    <w:rsid w:val="00F44DDE"/>
    <w:rsid w:val="00F4544C"/>
    <w:rsid w:val="00F4563D"/>
    <w:rsid w:val="00F463AB"/>
    <w:rsid w:val="00F46A5E"/>
    <w:rsid w:val="00F4773C"/>
    <w:rsid w:val="00F4796F"/>
    <w:rsid w:val="00F47ABE"/>
    <w:rsid w:val="00F50AE8"/>
    <w:rsid w:val="00F515B3"/>
    <w:rsid w:val="00F515DB"/>
    <w:rsid w:val="00F51B49"/>
    <w:rsid w:val="00F531EC"/>
    <w:rsid w:val="00F53459"/>
    <w:rsid w:val="00F54CE5"/>
    <w:rsid w:val="00F55792"/>
    <w:rsid w:val="00F56A44"/>
    <w:rsid w:val="00F56FC9"/>
    <w:rsid w:val="00F57514"/>
    <w:rsid w:val="00F611A6"/>
    <w:rsid w:val="00F613D4"/>
    <w:rsid w:val="00F61CB5"/>
    <w:rsid w:val="00F61D29"/>
    <w:rsid w:val="00F61D42"/>
    <w:rsid w:val="00F6226C"/>
    <w:rsid w:val="00F6243F"/>
    <w:rsid w:val="00F62495"/>
    <w:rsid w:val="00F62B9E"/>
    <w:rsid w:val="00F62BB2"/>
    <w:rsid w:val="00F62BED"/>
    <w:rsid w:val="00F63129"/>
    <w:rsid w:val="00F6352F"/>
    <w:rsid w:val="00F643B6"/>
    <w:rsid w:val="00F64A35"/>
    <w:rsid w:val="00F64A8C"/>
    <w:rsid w:val="00F64C27"/>
    <w:rsid w:val="00F651A7"/>
    <w:rsid w:val="00F6565C"/>
    <w:rsid w:val="00F66FE0"/>
    <w:rsid w:val="00F675D0"/>
    <w:rsid w:val="00F7027D"/>
    <w:rsid w:val="00F705F6"/>
    <w:rsid w:val="00F70799"/>
    <w:rsid w:val="00F71C84"/>
    <w:rsid w:val="00F72D1F"/>
    <w:rsid w:val="00F7360D"/>
    <w:rsid w:val="00F73EA7"/>
    <w:rsid w:val="00F73F9F"/>
    <w:rsid w:val="00F754FE"/>
    <w:rsid w:val="00F7568A"/>
    <w:rsid w:val="00F75701"/>
    <w:rsid w:val="00F75C4D"/>
    <w:rsid w:val="00F77C13"/>
    <w:rsid w:val="00F77D20"/>
    <w:rsid w:val="00F8080D"/>
    <w:rsid w:val="00F81543"/>
    <w:rsid w:val="00F815AC"/>
    <w:rsid w:val="00F81E37"/>
    <w:rsid w:val="00F822BB"/>
    <w:rsid w:val="00F82A2C"/>
    <w:rsid w:val="00F83122"/>
    <w:rsid w:val="00F83D02"/>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2E37"/>
    <w:rsid w:val="00F94F91"/>
    <w:rsid w:val="00F9515B"/>
    <w:rsid w:val="00F954CB"/>
    <w:rsid w:val="00F95B1B"/>
    <w:rsid w:val="00F96226"/>
    <w:rsid w:val="00F96682"/>
    <w:rsid w:val="00F968C0"/>
    <w:rsid w:val="00F96AA7"/>
    <w:rsid w:val="00F9755C"/>
    <w:rsid w:val="00F97D54"/>
    <w:rsid w:val="00FA0A4F"/>
    <w:rsid w:val="00FA0A5C"/>
    <w:rsid w:val="00FA1205"/>
    <w:rsid w:val="00FA19CB"/>
    <w:rsid w:val="00FA238A"/>
    <w:rsid w:val="00FA23E1"/>
    <w:rsid w:val="00FA2AE5"/>
    <w:rsid w:val="00FA37D3"/>
    <w:rsid w:val="00FA3E46"/>
    <w:rsid w:val="00FA4070"/>
    <w:rsid w:val="00FA4A63"/>
    <w:rsid w:val="00FA4D81"/>
    <w:rsid w:val="00FA508F"/>
    <w:rsid w:val="00FA5F90"/>
    <w:rsid w:val="00FA6250"/>
    <w:rsid w:val="00FA6CB9"/>
    <w:rsid w:val="00FA71B3"/>
    <w:rsid w:val="00FB1028"/>
    <w:rsid w:val="00FB1BCE"/>
    <w:rsid w:val="00FB2068"/>
    <w:rsid w:val="00FB28DC"/>
    <w:rsid w:val="00FB30C6"/>
    <w:rsid w:val="00FB3ABC"/>
    <w:rsid w:val="00FB3DC2"/>
    <w:rsid w:val="00FB45A4"/>
    <w:rsid w:val="00FB4A63"/>
    <w:rsid w:val="00FB57A5"/>
    <w:rsid w:val="00FB57A9"/>
    <w:rsid w:val="00FB5B40"/>
    <w:rsid w:val="00FB6C71"/>
    <w:rsid w:val="00FB734C"/>
    <w:rsid w:val="00FB7908"/>
    <w:rsid w:val="00FC015A"/>
    <w:rsid w:val="00FC024B"/>
    <w:rsid w:val="00FC0957"/>
    <w:rsid w:val="00FC114C"/>
    <w:rsid w:val="00FC117E"/>
    <w:rsid w:val="00FC1515"/>
    <w:rsid w:val="00FC31B7"/>
    <w:rsid w:val="00FC36C8"/>
    <w:rsid w:val="00FC578C"/>
    <w:rsid w:val="00FC5E17"/>
    <w:rsid w:val="00FC5ED5"/>
    <w:rsid w:val="00FC69DF"/>
    <w:rsid w:val="00FC71D1"/>
    <w:rsid w:val="00FC79F6"/>
    <w:rsid w:val="00FC7DE9"/>
    <w:rsid w:val="00FC7FF3"/>
    <w:rsid w:val="00FD01CE"/>
    <w:rsid w:val="00FD03DA"/>
    <w:rsid w:val="00FD093D"/>
    <w:rsid w:val="00FD0DF7"/>
    <w:rsid w:val="00FD114A"/>
    <w:rsid w:val="00FD2119"/>
    <w:rsid w:val="00FD33A0"/>
    <w:rsid w:val="00FD33BD"/>
    <w:rsid w:val="00FD4919"/>
    <w:rsid w:val="00FD4ADE"/>
    <w:rsid w:val="00FD4E7E"/>
    <w:rsid w:val="00FD50C7"/>
    <w:rsid w:val="00FD57CC"/>
    <w:rsid w:val="00FD5D32"/>
    <w:rsid w:val="00FD5E20"/>
    <w:rsid w:val="00FD6A96"/>
    <w:rsid w:val="00FD6D20"/>
    <w:rsid w:val="00FD7344"/>
    <w:rsid w:val="00FD7F01"/>
    <w:rsid w:val="00FE0230"/>
    <w:rsid w:val="00FE0EAB"/>
    <w:rsid w:val="00FE163B"/>
    <w:rsid w:val="00FE168C"/>
    <w:rsid w:val="00FE17FA"/>
    <w:rsid w:val="00FE20C3"/>
    <w:rsid w:val="00FE2419"/>
    <w:rsid w:val="00FE2C00"/>
    <w:rsid w:val="00FE38E6"/>
    <w:rsid w:val="00FE58D4"/>
    <w:rsid w:val="00FE5CF4"/>
    <w:rsid w:val="00FE5F1D"/>
    <w:rsid w:val="00FE6488"/>
    <w:rsid w:val="00FE65BF"/>
    <w:rsid w:val="00FE6797"/>
    <w:rsid w:val="00FF0411"/>
    <w:rsid w:val="00FF0D73"/>
    <w:rsid w:val="00FF10B1"/>
    <w:rsid w:val="00FF2AF4"/>
    <w:rsid w:val="00FF3343"/>
    <w:rsid w:val="00FF34AB"/>
    <w:rsid w:val="00FF4AF4"/>
    <w:rsid w:val="00FF4CAB"/>
    <w:rsid w:val="00FF646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lang w:eastAsia="en-US"/>
    </w:rPr>
  </w:style>
  <w:style w:type="paragraph" w:styleId="Heading1">
    <w:name w:val="heading 1"/>
    <w:basedOn w:val="Normal"/>
    <w:next w:val="Normal"/>
    <w:link w:val="Heading1Char"/>
    <w:uiPriority w:val="9"/>
    <w:qFormat/>
    <w:rsid w:val="00E24F2E"/>
    <w:pPr>
      <w:keepNext/>
      <w:spacing w:after="120"/>
      <w:outlineLvl w:val="0"/>
    </w:pPr>
    <w:rPr>
      <w:b/>
      <w:bCs/>
      <w:caps/>
      <w:color w:val="000000"/>
      <w:sz w:val="36"/>
      <w:szCs w:val="36"/>
      <w:lang w:val="it-IT"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0"/>
      <w:lang w:val="x-none" w:eastAsia="x-none"/>
    </w:rPr>
  </w:style>
  <w:style w:type="paragraph" w:styleId="Heading3">
    <w:name w:val="heading 3"/>
    <w:basedOn w:val="Heading2"/>
    <w:next w:val="Normal"/>
    <w:link w:val="Heading3Char"/>
    <w:uiPriority w:val="9"/>
    <w:qFormat/>
    <w:rsid w:val="00DA37BA"/>
    <w:pPr>
      <w:ind w:left="0"/>
      <w:outlineLvl w:val="2"/>
    </w:pPr>
    <w:rPr>
      <w:sz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sz w:val="24"/>
      <w:szCs w:val="20"/>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E24F2E"/>
    <w:rPr>
      <w:rFonts w:ascii="Tahoma" w:hAnsi="Tahoma" w:cs="Tahoma"/>
      <w:b/>
      <w:bCs/>
      <w:caps/>
      <w:color w:val="000000"/>
      <w:sz w:val="36"/>
      <w:szCs w:val="36"/>
      <w:lang w:val="it-IT"/>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20"/>
      <w:lang w:val="x-none" w:eastAsia="x-none"/>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 w:val="20"/>
      <w:szCs w:val="20"/>
      <w:lang w:val="x-none" w:eastAsia="x-none"/>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Normal"/>
    <w:next w:val="Normal"/>
    <w:uiPriority w:val="39"/>
    <w:rsid w:val="00465B27"/>
    <w:pPr>
      <w:tabs>
        <w:tab w:val="right" w:leader="dot" w:pos="9360"/>
      </w:tabs>
      <w:spacing w:before="120"/>
      <w:ind w:right="-187"/>
    </w:pPr>
    <w:rPr>
      <w:rFonts w:cs="Tahoma"/>
      <w:b/>
      <w:caps/>
      <w:noProof/>
      <w:color w:val="FF9933"/>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
    <w:uiPriority w:val="99"/>
    <w:rsid w:val="00DA37BA"/>
    <w:pPr>
      <w:ind w:left="900"/>
    </w:pPr>
    <w:rPr>
      <w:rFonts w:ascii="Trebuchet MS" w:hAnsi="Trebuchet MS"/>
      <w:sz w:val="24"/>
      <w:szCs w:val="20"/>
      <w:lang w:val="x-none" w:eastAsia="x-none"/>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character" w:customStyle="1" w:styleId="EndnoteTextChar">
    <w:name w:val="Endnote Text Char"/>
    <w:link w:val="EndnoteText"/>
    <w:uiPriority w:val="99"/>
    <w:locked/>
    <w:rsid w:val="00DA37BA"/>
    <w:rPr>
      <w:rFonts w:ascii="Trebuchet MS" w:eastAsia="MS Mincho" w:hAnsi="Trebuchet MS"/>
      <w:sz w:val="24"/>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465B27"/>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uiPriority w:val="39"/>
    <w:rsid w:val="00465B27"/>
    <w:pPr>
      <w:tabs>
        <w:tab w:val="right" w:leader="dot" w:pos="9360"/>
      </w:tabs>
    </w:pPr>
    <w:rPr>
      <w:rFonts w:cs="Tahoma"/>
      <w:bCs/>
      <w:noProof/>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uiPriority w:val="39"/>
    <w:rsid w:val="00465B27"/>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20"/>
      <w:lang w:val="x-none" w:eastAsia="x-none"/>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uiPriority w:val="99"/>
    <w:semiHidden/>
    <w:rsid w:val="00DA37BA"/>
    <w:rPr>
      <w:rFonts w:ascii="Calibri" w:hAnsi="Calibri"/>
      <w:sz w:val="20"/>
      <w:szCs w:val="20"/>
      <w:lang w:val="x-none" w:eastAsia="x-none"/>
    </w:rPr>
  </w:style>
  <w:style w:type="character" w:customStyle="1" w:styleId="FootnoteTextChar">
    <w:name w:val="Footnote Text Char"/>
    <w:link w:val="FootnoteText"/>
    <w:uiPriority w:val="99"/>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20"/>
      <w:lang w:val="x-none" w:eastAsia="x-none"/>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semiHidden/>
    <w:rsid w:val="00DA37BA"/>
    <w:rPr>
      <w:rFonts w:ascii="Calibri" w:hAnsi="Calibri"/>
      <w:sz w:val="20"/>
      <w:szCs w:val="20"/>
      <w:lang w:val="x-none" w:eastAsia="x-none"/>
    </w:rPr>
  </w:style>
  <w:style w:type="character" w:customStyle="1" w:styleId="CommentTextChar">
    <w:name w:val="Comment Text Char"/>
    <w:link w:val="CommentText"/>
    <w:uiPriority w:val="99"/>
    <w:semiHidden/>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uiPriority w:val="99"/>
    <w:semiHidden/>
    <w:rsid w:val="00DA37BA"/>
    <w:rPr>
      <w:b/>
    </w:rPr>
  </w:style>
  <w:style w:type="character" w:customStyle="1" w:styleId="CommentSubjectChar">
    <w:name w:val="Comment Subject Char"/>
    <w:link w:val="CommentSubject"/>
    <w:uiPriority w:val="99"/>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0"/>
      <w:lang w:val="x-none" w:eastAsia="x-none"/>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
    <w:uiPriority w:val="99"/>
    <w:unhideWhenUsed/>
    <w:rsid w:val="00DA37BA"/>
    <w:pPr>
      <w:spacing w:before="100" w:after="180" w:line="260" w:lineRule="exact"/>
    </w:pPr>
    <w:rPr>
      <w:rFonts w:ascii="Verdana" w:hAnsi="Verdana"/>
      <w:color w:val="000000"/>
      <w:sz w:val="20"/>
      <w:szCs w:val="20"/>
      <w:lang w:val="x-none" w:eastAsia="x-none"/>
    </w:rPr>
  </w:style>
  <w:style w:type="paragraph" w:customStyle="1" w:styleId="ColorfulShading-Accent11">
    <w:name w:val="Colorful Shading - Accent 11"/>
    <w:hidden/>
    <w:uiPriority w:val="99"/>
    <w:semiHidden/>
    <w:rsid w:val="00DA37BA"/>
    <w:rPr>
      <w:sz w:val="22"/>
      <w:szCs w:val="22"/>
      <w:lang w:eastAsia="en-US"/>
    </w:rPr>
  </w:style>
  <w:style w:type="character" w:customStyle="1" w:styleId="BodyTextChar">
    <w:name w:val="Body Text Char"/>
    <w:link w:val="BodyText"/>
    <w:uiPriority w:val="99"/>
    <w:locked/>
    <w:rsid w:val="00DA37BA"/>
    <w:rPr>
      <w:rFonts w:ascii="Verdana" w:eastAsia="MS Mincho" w:hAnsi="Verdana"/>
      <w:color w:val="000000"/>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szCs w:val="20"/>
      <w:lang w:val="x-none" w:eastAsia="x-none"/>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Carattere,Foot"/>
    <w:basedOn w:val="Normal"/>
    <w:link w:val="ListParagraphChar"/>
    <w:uiPriority w:val="34"/>
    <w:qFormat/>
    <w:rsid w:val="00DA37BA"/>
    <w:pPr>
      <w:ind w:left="720"/>
      <w:contextualSpacing/>
    </w:pPr>
    <w:rPr>
      <w:rFonts w:ascii="Times New Roman" w:hAnsi="Times New Roman"/>
      <w:sz w:val="24"/>
      <w:szCs w:val="20"/>
      <w:lang w:val="x-none" w:eastAsia="x-none"/>
    </w:rPr>
  </w:style>
  <w:style w:type="paragraph" w:customStyle="1" w:styleId="Revision1">
    <w:name w:val="Revision1"/>
    <w:hidden/>
    <w:uiPriority w:val="99"/>
    <w:semiHidden/>
    <w:rsid w:val="007631EF"/>
    <w:rPr>
      <w:sz w:val="22"/>
      <w:szCs w:val="22"/>
      <w:lang w:eastAsia="en-US"/>
    </w:rPr>
  </w:style>
  <w:style w:type="paragraph" w:styleId="Title">
    <w:name w:val="Title"/>
    <w:basedOn w:val="Normal"/>
    <w:next w:val="Normal"/>
    <w:link w:val="TitleChar"/>
    <w:uiPriority w:val="10"/>
    <w:qFormat/>
    <w:rsid w:val="0041078A"/>
    <w:pPr>
      <w:spacing w:before="240" w:after="60"/>
      <w:jc w:val="center"/>
      <w:outlineLvl w:val="0"/>
    </w:pPr>
    <w:rPr>
      <w:rFonts w:ascii="Cambria" w:hAnsi="Cambria"/>
      <w:b/>
      <w:kern w:val="28"/>
      <w:sz w:val="32"/>
      <w:szCs w:val="20"/>
      <w:lang w:val="x-none" w:eastAsia="x-none"/>
    </w:rPr>
  </w:style>
  <w:style w:type="character" w:customStyle="1" w:styleId="TitleChar">
    <w:name w:val="Title Char"/>
    <w:link w:val="Title"/>
    <w:uiPriority w:val="10"/>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uiPriority w:val="20"/>
    <w:qFormat/>
    <w:rsid w:val="00A424A3"/>
    <w:rPr>
      <w:rFonts w:cs="Times New Roman"/>
      <w:i/>
    </w:rPr>
  </w:style>
  <w:style w:type="paragraph" w:styleId="Subtitle">
    <w:name w:val="Subtitle"/>
    <w:basedOn w:val="Normal"/>
    <w:next w:val="Normal"/>
    <w:link w:val="SubtitleChar"/>
    <w:uiPriority w:val="11"/>
    <w:qFormat/>
    <w:rsid w:val="00A424A3"/>
    <w:pPr>
      <w:spacing w:after="60"/>
      <w:jc w:val="center"/>
      <w:outlineLvl w:val="1"/>
    </w:pPr>
    <w:rPr>
      <w:rFonts w:ascii="Cambria" w:hAnsi="Cambria"/>
      <w:sz w:val="24"/>
      <w:szCs w:val="20"/>
      <w:lang w:val="x-none" w:eastAsia="x-none"/>
    </w:rPr>
  </w:style>
  <w:style w:type="character" w:customStyle="1" w:styleId="SubtitleChar">
    <w:name w:val="Subtitle Char"/>
    <w:link w:val="Subtitle"/>
    <w:uiPriority w:val="11"/>
    <w:locked/>
    <w:rsid w:val="00A424A3"/>
    <w:rPr>
      <w:rFonts w:ascii="Cambria" w:hAnsi="Cambria" w:cs="Times New Roman"/>
      <w:sz w:val="24"/>
    </w:rPr>
  </w:style>
  <w:style w:type="paragraph" w:customStyle="1" w:styleId="NoSpacing2">
    <w:name w:val="No Spacing2"/>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rsid w:val="00A73360"/>
    <w:rPr>
      <w:rFonts w:ascii="Courier New" w:hAnsi="Courier New" w:cs="Courier New"/>
      <w:color w:val="FF0000"/>
      <w:sz w:val="76"/>
      <w:szCs w:val="76"/>
      <w:lang w:val="en-US" w:eastAsia="en-US"/>
    </w:rPr>
  </w:style>
  <w:style w:type="character" w:customStyle="1" w:styleId="LogoportDoNotTranslate">
    <w:name w:val="LogoportDoNotTranslate"/>
    <w:rsid w:val="00A73360"/>
    <w:rPr>
      <w:rFonts w:ascii="Courier New" w:hAnsi="Courier New" w:cs="Courier New"/>
      <w:color w:val="808080"/>
      <w:sz w:val="76"/>
      <w:szCs w:val="76"/>
      <w:lang w:val="en-US" w:eastAsia="en-US"/>
    </w:rPr>
  </w:style>
  <w:style w:type="character" w:customStyle="1" w:styleId="BodyChar1">
    <w:name w:val="Body Char1"/>
    <w:rsid w:val="00835E9C"/>
    <w:rPr>
      <w:rFonts w:ascii="Trebuchet MS" w:hAnsi="Trebuchet MS"/>
    </w:rPr>
  </w:style>
  <w:style w:type="paragraph" w:styleId="Revision">
    <w:name w:val="Revision"/>
    <w:hidden/>
    <w:uiPriority w:val="99"/>
    <w:semiHidden/>
    <w:rsid w:val="00D12837"/>
    <w:rPr>
      <w:sz w:val="22"/>
      <w:szCs w:val="22"/>
      <w:lang w:eastAsia="en-US"/>
    </w:rPr>
  </w:style>
  <w:style w:type="paragraph" w:styleId="NoSpacing">
    <w:name w:val="No Spacing"/>
    <w:uiPriority w:val="1"/>
    <w:qFormat/>
    <w:rsid w:val="00D12837"/>
    <w:rPr>
      <w:sz w:val="22"/>
      <w:szCs w:val="22"/>
      <w:lang w:eastAsia="en-US"/>
    </w:rPr>
  </w:style>
  <w:style w:type="character" w:customStyle="1" w:styleId="ListParagraphChar">
    <w:name w:val="List Paragraph Char"/>
    <w:aliases w:val="Bullet List Char,numbered Char,FooterText Char,List Paragraph1 Char,Paragraphe de liste1 Char,Foot Carattere Char,Foot Char"/>
    <w:link w:val="ListParagraph"/>
    <w:uiPriority w:val="34"/>
    <w:locked/>
    <w:rsid w:val="00D12837"/>
    <w:rPr>
      <w:rFonts w:ascii="Times New Roman" w:hAnsi="Times New Roman"/>
      <w:sz w:val="24"/>
    </w:rPr>
  </w:style>
  <w:style w:type="character" w:customStyle="1" w:styleId="Carattere">
    <w:name w:val="Carattere"/>
    <w:rsid w:val="00D12837"/>
    <w:rPr>
      <w:rFonts w:ascii="Trebuchet MS" w:hAnsi="Trebuchet MS"/>
      <w:b/>
      <w:sz w:val="22"/>
    </w:rPr>
  </w:style>
  <w:style w:type="character" w:customStyle="1" w:styleId="EndnoteTextChar1">
    <w:name w:val="Endnote Text Char1"/>
    <w:uiPriority w:val="99"/>
    <w:locked/>
    <w:rsid w:val="00D12837"/>
    <w:rPr>
      <w:rFonts w:ascii="Trebuchet MS" w:eastAsia="MS Mincho" w:hAnsi="Trebuchet MS" w:cs="Times New Roman"/>
      <w:sz w:val="2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lang w:eastAsia="en-US"/>
    </w:rPr>
  </w:style>
  <w:style w:type="paragraph" w:styleId="Heading1">
    <w:name w:val="heading 1"/>
    <w:basedOn w:val="Normal"/>
    <w:next w:val="Normal"/>
    <w:link w:val="Heading1Char"/>
    <w:uiPriority w:val="9"/>
    <w:qFormat/>
    <w:rsid w:val="00E24F2E"/>
    <w:pPr>
      <w:keepNext/>
      <w:spacing w:after="120"/>
      <w:outlineLvl w:val="0"/>
    </w:pPr>
    <w:rPr>
      <w:b/>
      <w:bCs/>
      <w:caps/>
      <w:color w:val="000000"/>
      <w:sz w:val="36"/>
      <w:szCs w:val="36"/>
      <w:lang w:val="it-IT"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0"/>
      <w:lang w:val="x-none" w:eastAsia="x-none"/>
    </w:rPr>
  </w:style>
  <w:style w:type="paragraph" w:styleId="Heading3">
    <w:name w:val="heading 3"/>
    <w:basedOn w:val="Heading2"/>
    <w:next w:val="Normal"/>
    <w:link w:val="Heading3Char"/>
    <w:uiPriority w:val="9"/>
    <w:qFormat/>
    <w:rsid w:val="00DA37BA"/>
    <w:pPr>
      <w:ind w:left="0"/>
      <w:outlineLvl w:val="2"/>
    </w:pPr>
    <w:rPr>
      <w:sz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sz w:val="24"/>
      <w:szCs w:val="20"/>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E24F2E"/>
    <w:rPr>
      <w:rFonts w:ascii="Tahoma" w:hAnsi="Tahoma" w:cs="Tahoma"/>
      <w:b/>
      <w:bCs/>
      <w:caps/>
      <w:color w:val="000000"/>
      <w:sz w:val="36"/>
      <w:szCs w:val="36"/>
      <w:lang w:val="it-IT"/>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20"/>
      <w:lang w:val="x-none" w:eastAsia="x-none"/>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 w:val="20"/>
      <w:szCs w:val="20"/>
      <w:lang w:val="x-none" w:eastAsia="x-none"/>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Normal"/>
    <w:next w:val="Normal"/>
    <w:uiPriority w:val="39"/>
    <w:rsid w:val="00465B27"/>
    <w:pPr>
      <w:tabs>
        <w:tab w:val="right" w:leader="dot" w:pos="9360"/>
      </w:tabs>
      <w:spacing w:before="120"/>
      <w:ind w:right="-187"/>
    </w:pPr>
    <w:rPr>
      <w:rFonts w:cs="Tahoma"/>
      <w:b/>
      <w:caps/>
      <w:noProof/>
      <w:color w:val="FF9933"/>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
    <w:uiPriority w:val="99"/>
    <w:rsid w:val="00DA37BA"/>
    <w:pPr>
      <w:ind w:left="900"/>
    </w:pPr>
    <w:rPr>
      <w:rFonts w:ascii="Trebuchet MS" w:hAnsi="Trebuchet MS"/>
      <w:sz w:val="24"/>
      <w:szCs w:val="20"/>
      <w:lang w:val="x-none" w:eastAsia="x-none"/>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character" w:customStyle="1" w:styleId="EndnoteTextChar">
    <w:name w:val="Endnote Text Char"/>
    <w:link w:val="EndnoteText"/>
    <w:uiPriority w:val="99"/>
    <w:locked/>
    <w:rsid w:val="00DA37BA"/>
    <w:rPr>
      <w:rFonts w:ascii="Trebuchet MS" w:eastAsia="MS Mincho" w:hAnsi="Trebuchet MS"/>
      <w:sz w:val="24"/>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465B27"/>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uiPriority w:val="39"/>
    <w:rsid w:val="00465B27"/>
    <w:pPr>
      <w:tabs>
        <w:tab w:val="right" w:leader="dot" w:pos="9360"/>
      </w:tabs>
    </w:pPr>
    <w:rPr>
      <w:rFonts w:cs="Tahoma"/>
      <w:bCs/>
      <w:noProof/>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uiPriority w:val="39"/>
    <w:rsid w:val="00465B27"/>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20"/>
      <w:lang w:val="x-none" w:eastAsia="x-none"/>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uiPriority w:val="99"/>
    <w:semiHidden/>
    <w:rsid w:val="00DA37BA"/>
    <w:rPr>
      <w:rFonts w:ascii="Calibri" w:hAnsi="Calibri"/>
      <w:sz w:val="20"/>
      <w:szCs w:val="20"/>
      <w:lang w:val="x-none" w:eastAsia="x-none"/>
    </w:rPr>
  </w:style>
  <w:style w:type="character" w:customStyle="1" w:styleId="FootnoteTextChar">
    <w:name w:val="Footnote Text Char"/>
    <w:link w:val="FootnoteText"/>
    <w:uiPriority w:val="99"/>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20"/>
      <w:lang w:val="x-none" w:eastAsia="x-none"/>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semiHidden/>
    <w:rsid w:val="00DA37BA"/>
    <w:rPr>
      <w:rFonts w:ascii="Calibri" w:hAnsi="Calibri"/>
      <w:sz w:val="20"/>
      <w:szCs w:val="20"/>
      <w:lang w:val="x-none" w:eastAsia="x-none"/>
    </w:rPr>
  </w:style>
  <w:style w:type="character" w:customStyle="1" w:styleId="CommentTextChar">
    <w:name w:val="Comment Text Char"/>
    <w:link w:val="CommentText"/>
    <w:uiPriority w:val="99"/>
    <w:semiHidden/>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uiPriority w:val="99"/>
    <w:semiHidden/>
    <w:rsid w:val="00DA37BA"/>
    <w:rPr>
      <w:b/>
    </w:rPr>
  </w:style>
  <w:style w:type="character" w:customStyle="1" w:styleId="CommentSubjectChar">
    <w:name w:val="Comment Subject Char"/>
    <w:link w:val="CommentSubject"/>
    <w:uiPriority w:val="99"/>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0"/>
      <w:lang w:val="x-none" w:eastAsia="x-none"/>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
    <w:uiPriority w:val="99"/>
    <w:unhideWhenUsed/>
    <w:rsid w:val="00DA37BA"/>
    <w:pPr>
      <w:spacing w:before="100" w:after="180" w:line="260" w:lineRule="exact"/>
    </w:pPr>
    <w:rPr>
      <w:rFonts w:ascii="Verdana" w:hAnsi="Verdana"/>
      <w:color w:val="000000"/>
      <w:sz w:val="20"/>
      <w:szCs w:val="20"/>
      <w:lang w:val="x-none" w:eastAsia="x-none"/>
    </w:rPr>
  </w:style>
  <w:style w:type="paragraph" w:customStyle="1" w:styleId="ColorfulShading-Accent11">
    <w:name w:val="Colorful Shading - Accent 11"/>
    <w:hidden/>
    <w:uiPriority w:val="99"/>
    <w:semiHidden/>
    <w:rsid w:val="00DA37BA"/>
    <w:rPr>
      <w:sz w:val="22"/>
      <w:szCs w:val="22"/>
      <w:lang w:eastAsia="en-US"/>
    </w:rPr>
  </w:style>
  <w:style w:type="character" w:customStyle="1" w:styleId="BodyTextChar">
    <w:name w:val="Body Text Char"/>
    <w:link w:val="BodyText"/>
    <w:uiPriority w:val="99"/>
    <w:locked/>
    <w:rsid w:val="00DA37BA"/>
    <w:rPr>
      <w:rFonts w:ascii="Verdana" w:eastAsia="MS Mincho" w:hAnsi="Verdana"/>
      <w:color w:val="000000"/>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szCs w:val="20"/>
      <w:lang w:val="x-none" w:eastAsia="x-none"/>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Carattere,Foot"/>
    <w:basedOn w:val="Normal"/>
    <w:link w:val="ListParagraphChar"/>
    <w:uiPriority w:val="34"/>
    <w:qFormat/>
    <w:rsid w:val="00DA37BA"/>
    <w:pPr>
      <w:ind w:left="720"/>
      <w:contextualSpacing/>
    </w:pPr>
    <w:rPr>
      <w:rFonts w:ascii="Times New Roman" w:hAnsi="Times New Roman"/>
      <w:sz w:val="24"/>
      <w:szCs w:val="20"/>
      <w:lang w:val="x-none" w:eastAsia="x-none"/>
    </w:rPr>
  </w:style>
  <w:style w:type="paragraph" w:customStyle="1" w:styleId="Revision1">
    <w:name w:val="Revision1"/>
    <w:hidden/>
    <w:uiPriority w:val="99"/>
    <w:semiHidden/>
    <w:rsid w:val="007631EF"/>
    <w:rPr>
      <w:sz w:val="22"/>
      <w:szCs w:val="22"/>
      <w:lang w:eastAsia="en-US"/>
    </w:rPr>
  </w:style>
  <w:style w:type="paragraph" w:styleId="Title">
    <w:name w:val="Title"/>
    <w:basedOn w:val="Normal"/>
    <w:next w:val="Normal"/>
    <w:link w:val="TitleChar"/>
    <w:uiPriority w:val="10"/>
    <w:qFormat/>
    <w:rsid w:val="0041078A"/>
    <w:pPr>
      <w:spacing w:before="240" w:after="60"/>
      <w:jc w:val="center"/>
      <w:outlineLvl w:val="0"/>
    </w:pPr>
    <w:rPr>
      <w:rFonts w:ascii="Cambria" w:hAnsi="Cambria"/>
      <w:b/>
      <w:kern w:val="28"/>
      <w:sz w:val="32"/>
      <w:szCs w:val="20"/>
      <w:lang w:val="x-none" w:eastAsia="x-none"/>
    </w:rPr>
  </w:style>
  <w:style w:type="character" w:customStyle="1" w:styleId="TitleChar">
    <w:name w:val="Title Char"/>
    <w:link w:val="Title"/>
    <w:uiPriority w:val="10"/>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uiPriority w:val="20"/>
    <w:qFormat/>
    <w:rsid w:val="00A424A3"/>
    <w:rPr>
      <w:rFonts w:cs="Times New Roman"/>
      <w:i/>
    </w:rPr>
  </w:style>
  <w:style w:type="paragraph" w:styleId="Subtitle">
    <w:name w:val="Subtitle"/>
    <w:basedOn w:val="Normal"/>
    <w:next w:val="Normal"/>
    <w:link w:val="SubtitleChar"/>
    <w:uiPriority w:val="11"/>
    <w:qFormat/>
    <w:rsid w:val="00A424A3"/>
    <w:pPr>
      <w:spacing w:after="60"/>
      <w:jc w:val="center"/>
      <w:outlineLvl w:val="1"/>
    </w:pPr>
    <w:rPr>
      <w:rFonts w:ascii="Cambria" w:hAnsi="Cambria"/>
      <w:sz w:val="24"/>
      <w:szCs w:val="20"/>
      <w:lang w:val="x-none" w:eastAsia="x-none"/>
    </w:rPr>
  </w:style>
  <w:style w:type="character" w:customStyle="1" w:styleId="SubtitleChar">
    <w:name w:val="Subtitle Char"/>
    <w:link w:val="Subtitle"/>
    <w:uiPriority w:val="11"/>
    <w:locked/>
    <w:rsid w:val="00A424A3"/>
    <w:rPr>
      <w:rFonts w:ascii="Cambria" w:hAnsi="Cambria" w:cs="Times New Roman"/>
      <w:sz w:val="24"/>
    </w:rPr>
  </w:style>
  <w:style w:type="paragraph" w:customStyle="1" w:styleId="NoSpacing2">
    <w:name w:val="No Spacing2"/>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rsid w:val="00A73360"/>
    <w:rPr>
      <w:rFonts w:ascii="Courier New" w:hAnsi="Courier New" w:cs="Courier New"/>
      <w:color w:val="FF0000"/>
      <w:sz w:val="76"/>
      <w:szCs w:val="76"/>
      <w:lang w:val="en-US" w:eastAsia="en-US"/>
    </w:rPr>
  </w:style>
  <w:style w:type="character" w:customStyle="1" w:styleId="LogoportDoNotTranslate">
    <w:name w:val="LogoportDoNotTranslate"/>
    <w:rsid w:val="00A73360"/>
    <w:rPr>
      <w:rFonts w:ascii="Courier New" w:hAnsi="Courier New" w:cs="Courier New"/>
      <w:color w:val="808080"/>
      <w:sz w:val="76"/>
      <w:szCs w:val="76"/>
      <w:lang w:val="en-US" w:eastAsia="en-US"/>
    </w:rPr>
  </w:style>
  <w:style w:type="character" w:customStyle="1" w:styleId="BodyChar1">
    <w:name w:val="Body Char1"/>
    <w:rsid w:val="00835E9C"/>
    <w:rPr>
      <w:rFonts w:ascii="Trebuchet MS" w:hAnsi="Trebuchet MS"/>
    </w:rPr>
  </w:style>
  <w:style w:type="paragraph" w:styleId="Revision">
    <w:name w:val="Revision"/>
    <w:hidden/>
    <w:uiPriority w:val="99"/>
    <w:semiHidden/>
    <w:rsid w:val="00D12837"/>
    <w:rPr>
      <w:sz w:val="22"/>
      <w:szCs w:val="22"/>
      <w:lang w:eastAsia="en-US"/>
    </w:rPr>
  </w:style>
  <w:style w:type="paragraph" w:styleId="NoSpacing">
    <w:name w:val="No Spacing"/>
    <w:uiPriority w:val="1"/>
    <w:qFormat/>
    <w:rsid w:val="00D12837"/>
    <w:rPr>
      <w:sz w:val="22"/>
      <w:szCs w:val="22"/>
      <w:lang w:eastAsia="en-US"/>
    </w:rPr>
  </w:style>
  <w:style w:type="character" w:customStyle="1" w:styleId="ListParagraphChar">
    <w:name w:val="List Paragraph Char"/>
    <w:aliases w:val="Bullet List Char,numbered Char,FooterText Char,List Paragraph1 Char,Paragraphe de liste1 Char,Foot Carattere Char,Foot Char"/>
    <w:link w:val="ListParagraph"/>
    <w:uiPriority w:val="34"/>
    <w:locked/>
    <w:rsid w:val="00D12837"/>
    <w:rPr>
      <w:rFonts w:ascii="Times New Roman" w:hAnsi="Times New Roman"/>
      <w:sz w:val="24"/>
    </w:rPr>
  </w:style>
  <w:style w:type="character" w:customStyle="1" w:styleId="Carattere">
    <w:name w:val="Carattere"/>
    <w:rsid w:val="00D12837"/>
    <w:rPr>
      <w:rFonts w:ascii="Trebuchet MS" w:hAnsi="Trebuchet MS"/>
      <w:b/>
      <w:sz w:val="22"/>
    </w:rPr>
  </w:style>
  <w:style w:type="character" w:customStyle="1" w:styleId="EndnoteTextChar1">
    <w:name w:val="Endnote Text Char1"/>
    <w:uiPriority w:val="99"/>
    <w:locked/>
    <w:rsid w:val="00D12837"/>
    <w:rPr>
      <w:rFonts w:ascii="Trebuchet MS" w:eastAsia="MS Mincho" w:hAnsi="Trebuchet MS" w:cs="Times New Roman"/>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microsoft.com/licensing" TargetMode="External"/><Relationship Id="rId26" Type="http://schemas.openxmlformats.org/officeDocument/2006/relationships/hyperlink" Target="http://www.microsoft.com/licensing" TargetMode="External"/><Relationship Id="rId39" Type="http://schemas.openxmlformats.org/officeDocument/2006/relationships/hyperlink" Target="http://www.microsoft.com/sqlserver/2008/en/us/parallel-data-warehouse.aspx" TargetMode="External"/><Relationship Id="rId21" Type="http://schemas.openxmlformats.org/officeDocument/2006/relationships/hyperlink" Target="http://www.microsoft.com/spd" TargetMode="External"/><Relationship Id="rId34" Type="http://schemas.openxmlformats.org/officeDocument/2006/relationships/hyperlink" Target="http://www.microsoft.com/licensing/contracts" TargetMode="External"/><Relationship Id="rId42" Type="http://schemas.openxmlformats.org/officeDocument/2006/relationships/footer" Target="footer4.xml"/><Relationship Id="rId47" Type="http://schemas.openxmlformats.org/officeDocument/2006/relationships/customXml" Target="../customXml/item2.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hyperlink" Target="http://www.microsoft.com/licensing/resources/vol/numbers.mspx" TargetMode="External"/><Relationship Id="rId11" Type="http://schemas.openxmlformats.org/officeDocument/2006/relationships/footer" Target="footer1.xml"/><Relationship Id="rId24" Type="http://schemas.openxmlformats.org/officeDocument/2006/relationships/hyperlink" Target="http://support.microsoft.com/common/international.aspx?rdpath=dm;en-us;lifecycle" TargetMode="External"/><Relationship Id="rId32" Type="http://schemas.openxmlformats.org/officeDocument/2006/relationships/hyperlink" Target="http://www.microsoft.com/en-us/windows/windowsintune/faq/default.aspx" TargetMode="External"/><Relationship Id="rId37" Type="http://schemas.openxmlformats.org/officeDocument/2006/relationships/hyperlink" Target="http://www.microsoft.com/sqlserver/en/us/get-sql-server/how-to-buy.aspx" TargetMode="External"/><Relationship Id="rId40" Type="http://schemas.openxmlformats.org/officeDocument/2006/relationships/hyperlink" Target="http://www.microsoft.com/licensing/resources/volbrief.mspx" TargetMode="Externa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hyperlink" Target="http://support.microsoft.com/lifecycle" TargetMode="External"/><Relationship Id="rId28" Type="http://schemas.openxmlformats.org/officeDocument/2006/relationships/hyperlink" Target="https://www.microsoft.com/licensing/servicecenter/default.aspx" TargetMode="External"/><Relationship Id="rId36" Type="http://schemas.openxmlformats.org/officeDocument/2006/relationships/hyperlink" Target="http://www.microsoft.com/sqlserver/en/us/get-sql-server/how-to-buy.aspx" TargetMode="External"/><Relationship Id="rId49" Type="http://schemas.openxmlformats.org/officeDocument/2006/relationships/customXml" Target="../customXml/item4.xml"/><Relationship Id="rId10" Type="http://schemas.openxmlformats.org/officeDocument/2006/relationships/header" Target="header2.xml"/><Relationship Id="rId19" Type="http://schemas.openxmlformats.org/officeDocument/2006/relationships/hyperlink" Target="http://www.microsoft.com/online/faq.aspx" TargetMode="External"/><Relationship Id="rId31" Type="http://schemas.openxmlformats.org/officeDocument/2006/relationships/hyperlink" Target="http://www.vexcel.com/geospatial/bingmapsserver/index.asp" TargetMode="External"/><Relationship Id="rId44"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www.microsoft.com/resources/sharedsource/Licensing/Enterprise.mspx" TargetMode="External"/><Relationship Id="rId27" Type="http://schemas.openxmlformats.org/officeDocument/2006/relationships/hyperlink" Target="http://www.microsoft.com/products/exporting/basics.htm" TargetMode="External"/><Relationship Id="rId30" Type="http://schemas.openxmlformats.org/officeDocument/2006/relationships/hyperlink" Target="http://www.microsoft.com/licensing/resources/vol/volumelicensekey/default.mspx" TargetMode="External"/><Relationship Id="rId35" Type="http://schemas.openxmlformats.org/officeDocument/2006/relationships/hyperlink" Target="http://www.vexcel.com/geospatial/bingmapsserver/index.asp" TargetMode="External"/><Relationship Id="rId43" Type="http://schemas.openxmlformats.org/officeDocument/2006/relationships/header" Target="header4.xml"/><Relationship Id="rId48" Type="http://schemas.openxmlformats.org/officeDocument/2006/relationships/customXml" Target="../customXml/item3.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image" Target="media/image5.png"/><Relationship Id="rId25" Type="http://schemas.openxmlformats.org/officeDocument/2006/relationships/hyperlink" Target="http://www.microsoft.com/technet/subscription" TargetMode="External"/><Relationship Id="rId33" Type="http://schemas.openxmlformats.org/officeDocument/2006/relationships/hyperlink" Target="http://www.microsoft.com/education/pil/partnersinlearning.aspx" TargetMode="External"/><Relationship Id="rId38" Type="http://schemas.openxmlformats.org/officeDocument/2006/relationships/hyperlink" Target="http://www.microsoft.com/sqlserver/en/us/get-sql-server/how-to-buy.aspx" TargetMode="External"/><Relationship Id="rId46" Type="http://schemas.openxmlformats.org/officeDocument/2006/relationships/theme" Target="theme/theme1.xml"/><Relationship Id="rId20" Type="http://schemas.openxmlformats.org/officeDocument/2006/relationships/hyperlink" Target="http://www.microsoft.com/licensing" TargetMode="External"/><Relationship Id="rId41" Type="http://schemas.openxmlformats.org/officeDocument/2006/relationships/hyperlink" Target="http://www.microsoft.com/licensing/resources/volbrief.mspx"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C0AF76C-7B58-4732-8826-0BA55E12CAE4}"/>
</file>

<file path=customXml/itemProps2.xml><?xml version="1.0" encoding="utf-8"?>
<ds:datastoreItem xmlns:ds="http://schemas.openxmlformats.org/officeDocument/2006/customXml" ds:itemID="{C5D5F77B-9BE0-49D8-872A-7F48EBFC95B4}"/>
</file>

<file path=customXml/itemProps3.xml><?xml version="1.0" encoding="utf-8"?>
<ds:datastoreItem xmlns:ds="http://schemas.openxmlformats.org/officeDocument/2006/customXml" ds:itemID="{5DB9E981-B103-47EB-8C46-68F7AB1C6CF1}"/>
</file>

<file path=customXml/itemProps4.xml><?xml version="1.0" encoding="utf-8"?>
<ds:datastoreItem xmlns:ds="http://schemas.openxmlformats.org/officeDocument/2006/customXml" ds:itemID="{E283AEBE-9830-4829-AEE6-97FE03BC0F9C}"/>
</file>

<file path=docProps/app.xml><?xml version="1.0" encoding="utf-8"?>
<Properties xmlns="http://schemas.openxmlformats.org/officeDocument/2006/extended-properties" xmlns:vt="http://schemas.openxmlformats.org/officeDocument/2006/docPropsVTypes">
  <Template>Normal.dotm</Template>
  <TotalTime>0</TotalTime>
  <Pages>1</Pages>
  <Words>87446</Words>
  <Characters>498448</Characters>
  <Application>Microsoft Office Word</Application>
  <DocSecurity>8</DocSecurity>
  <Lines>4153</Lines>
  <Paragraphs>1169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584725</CharactersWithSpaces>
  <SharedDoc>false</SharedDoc>
  <HLinks>
    <vt:vector size="4626" baseType="variant">
      <vt:variant>
        <vt:i4>8126499</vt:i4>
      </vt:variant>
      <vt:variant>
        <vt:i4>3930</vt:i4>
      </vt:variant>
      <vt:variant>
        <vt:i4>0</vt:i4>
      </vt:variant>
      <vt:variant>
        <vt:i4>5</vt:i4>
      </vt:variant>
      <vt:variant>
        <vt:lpwstr>http://www.microsoft.com/licensing/resources/volbrief.mspx</vt:lpwstr>
      </vt:variant>
      <vt:variant>
        <vt:lpwstr/>
      </vt:variant>
      <vt:variant>
        <vt:i4>8126499</vt:i4>
      </vt:variant>
      <vt:variant>
        <vt:i4>3927</vt:i4>
      </vt:variant>
      <vt:variant>
        <vt:i4>0</vt:i4>
      </vt:variant>
      <vt:variant>
        <vt:i4>5</vt:i4>
      </vt:variant>
      <vt:variant>
        <vt:lpwstr>http://www.microsoft.com/licensing/resources/volbrief.mspx</vt:lpwstr>
      </vt:variant>
      <vt:variant>
        <vt:lpwstr/>
      </vt:variant>
      <vt:variant>
        <vt:i4>540082209</vt:i4>
      </vt:variant>
      <vt:variant>
        <vt:i4>3924</vt:i4>
      </vt:variant>
      <vt:variant>
        <vt:i4>0</vt:i4>
      </vt:variant>
      <vt:variant>
        <vt:i4>5</vt:i4>
      </vt:variant>
      <vt:variant>
        <vt:lpwstr/>
      </vt:variant>
      <vt:variant>
        <vt:lpwstr>_Section_5_–</vt:lpwstr>
      </vt:variant>
      <vt:variant>
        <vt:i4>3670129</vt:i4>
      </vt:variant>
      <vt:variant>
        <vt:i4>3921</vt:i4>
      </vt:variant>
      <vt:variant>
        <vt:i4>0</vt:i4>
      </vt:variant>
      <vt:variant>
        <vt:i4>5</vt:i4>
      </vt:variant>
      <vt:variant>
        <vt:lpwstr>http://www.microsoft.com/sqlserver/2008/en/us/parallel-data-warehouse.aspx</vt:lpwstr>
      </vt:variant>
      <vt:variant>
        <vt:lpwstr/>
      </vt:variant>
      <vt:variant>
        <vt:i4>540082209</vt:i4>
      </vt:variant>
      <vt:variant>
        <vt:i4>3918</vt:i4>
      </vt:variant>
      <vt:variant>
        <vt:i4>0</vt:i4>
      </vt:variant>
      <vt:variant>
        <vt:i4>5</vt:i4>
      </vt:variant>
      <vt:variant>
        <vt:lpwstr/>
      </vt:variant>
      <vt:variant>
        <vt:lpwstr>_Section_5_–</vt:lpwstr>
      </vt:variant>
      <vt:variant>
        <vt:i4>540082209</vt:i4>
      </vt:variant>
      <vt:variant>
        <vt:i4>3915</vt:i4>
      </vt:variant>
      <vt:variant>
        <vt:i4>0</vt:i4>
      </vt:variant>
      <vt:variant>
        <vt:i4>5</vt:i4>
      </vt:variant>
      <vt:variant>
        <vt:lpwstr/>
      </vt:variant>
      <vt:variant>
        <vt:lpwstr>_Section_5_–</vt:lpwstr>
      </vt:variant>
      <vt:variant>
        <vt:i4>540082209</vt:i4>
      </vt:variant>
      <vt:variant>
        <vt:i4>3912</vt:i4>
      </vt:variant>
      <vt:variant>
        <vt:i4>0</vt:i4>
      </vt:variant>
      <vt:variant>
        <vt:i4>5</vt:i4>
      </vt:variant>
      <vt:variant>
        <vt:lpwstr/>
      </vt:variant>
      <vt:variant>
        <vt:lpwstr>_Section_5_–</vt:lpwstr>
      </vt:variant>
      <vt:variant>
        <vt:i4>540082209</vt:i4>
      </vt:variant>
      <vt:variant>
        <vt:i4>3909</vt:i4>
      </vt:variant>
      <vt:variant>
        <vt:i4>0</vt:i4>
      </vt:variant>
      <vt:variant>
        <vt:i4>5</vt:i4>
      </vt:variant>
      <vt:variant>
        <vt:lpwstr/>
      </vt:variant>
      <vt:variant>
        <vt:lpwstr>_Section_5_–</vt:lpwstr>
      </vt:variant>
      <vt:variant>
        <vt:i4>7864357</vt:i4>
      </vt:variant>
      <vt:variant>
        <vt:i4>3906</vt:i4>
      </vt:variant>
      <vt:variant>
        <vt:i4>0</vt:i4>
      </vt:variant>
      <vt:variant>
        <vt:i4>5</vt:i4>
      </vt:variant>
      <vt:variant>
        <vt:lpwstr>http://www.microsoft.com/sqlserver/en/us/get-sql-server/how-to-buy.aspx</vt:lpwstr>
      </vt:variant>
      <vt:variant>
        <vt:lpwstr/>
      </vt:variant>
      <vt:variant>
        <vt:i4>7864357</vt:i4>
      </vt:variant>
      <vt:variant>
        <vt:i4>3903</vt:i4>
      </vt:variant>
      <vt:variant>
        <vt:i4>0</vt:i4>
      </vt:variant>
      <vt:variant>
        <vt:i4>5</vt:i4>
      </vt:variant>
      <vt:variant>
        <vt:lpwstr>http://www.microsoft.com/sqlserver/en/us/get-sql-server/how-to-buy.aspx</vt:lpwstr>
      </vt:variant>
      <vt:variant>
        <vt:lpwstr/>
      </vt:variant>
      <vt:variant>
        <vt:i4>7864357</vt:i4>
      </vt:variant>
      <vt:variant>
        <vt:i4>3900</vt:i4>
      </vt:variant>
      <vt:variant>
        <vt:i4>0</vt:i4>
      </vt:variant>
      <vt:variant>
        <vt:i4>5</vt:i4>
      </vt:variant>
      <vt:variant>
        <vt:lpwstr>http://www.microsoft.com/sqlserver/en/us/get-sql-server/how-to-buy.aspx</vt:lpwstr>
      </vt:variant>
      <vt:variant>
        <vt:lpwstr/>
      </vt:variant>
      <vt:variant>
        <vt:i4>7405641</vt:i4>
      </vt:variant>
      <vt:variant>
        <vt:i4>3897</vt:i4>
      </vt:variant>
      <vt:variant>
        <vt:i4>0</vt:i4>
      </vt:variant>
      <vt:variant>
        <vt:i4>5</vt:i4>
      </vt:variant>
      <vt:variant>
        <vt:lpwstr/>
      </vt:variant>
      <vt:variant>
        <vt:lpwstr>Step_Up</vt:lpwstr>
      </vt:variant>
      <vt:variant>
        <vt:i4>1704049</vt:i4>
      </vt:variant>
      <vt:variant>
        <vt:i4>3894</vt:i4>
      </vt:variant>
      <vt:variant>
        <vt:i4>0</vt:i4>
      </vt:variant>
      <vt:variant>
        <vt:i4>5</vt:i4>
      </vt:variant>
      <vt:variant>
        <vt:lpwstr/>
      </vt:variant>
      <vt:variant>
        <vt:lpwstr>_ARTICOLO_5_–</vt:lpwstr>
      </vt:variant>
      <vt:variant>
        <vt:i4>5242911</vt:i4>
      </vt:variant>
      <vt:variant>
        <vt:i4>3891</vt:i4>
      </vt:variant>
      <vt:variant>
        <vt:i4>0</vt:i4>
      </vt:variant>
      <vt:variant>
        <vt:i4>5</vt:i4>
      </vt:variant>
      <vt:variant>
        <vt:lpwstr>http://www.vexcel.com/geospatial/bingmapsserver/index.asp</vt:lpwstr>
      </vt:variant>
      <vt:variant>
        <vt:lpwstr/>
      </vt:variant>
      <vt:variant>
        <vt:i4>3801161</vt:i4>
      </vt:variant>
      <vt:variant>
        <vt:i4>3888</vt:i4>
      </vt:variant>
      <vt:variant>
        <vt:i4>0</vt:i4>
      </vt:variant>
      <vt:variant>
        <vt:i4>5</vt:i4>
      </vt:variant>
      <vt:variant>
        <vt:lpwstr/>
      </vt:variant>
      <vt:variant>
        <vt:lpwstr>Appendix_3</vt:lpwstr>
      </vt:variant>
      <vt:variant>
        <vt:i4>6225920</vt:i4>
      </vt:variant>
      <vt:variant>
        <vt:i4>3885</vt:i4>
      </vt:variant>
      <vt:variant>
        <vt:i4>0</vt:i4>
      </vt:variant>
      <vt:variant>
        <vt:i4>5</vt:i4>
      </vt:variant>
      <vt:variant>
        <vt:lpwstr>http://www.microsoft.com/licensing/contracts</vt:lpwstr>
      </vt:variant>
      <vt:variant>
        <vt:lpwstr/>
      </vt:variant>
      <vt:variant>
        <vt:i4>6946848</vt:i4>
      </vt:variant>
      <vt:variant>
        <vt:i4>3882</vt:i4>
      </vt:variant>
      <vt:variant>
        <vt:i4>0</vt:i4>
      </vt:variant>
      <vt:variant>
        <vt:i4>5</vt:i4>
      </vt:variant>
      <vt:variant>
        <vt:lpwstr>http://www.microsoft.com/education/pil/partnersinlearning.aspx</vt:lpwstr>
      </vt:variant>
      <vt:variant>
        <vt:lpwstr/>
      </vt:variant>
      <vt:variant>
        <vt:i4>2031628</vt:i4>
      </vt:variant>
      <vt:variant>
        <vt:i4>3879</vt:i4>
      </vt:variant>
      <vt:variant>
        <vt:i4>0</vt:i4>
      </vt:variant>
      <vt:variant>
        <vt:i4>5</vt:i4>
      </vt:variant>
      <vt:variant>
        <vt:lpwstr>http://www.microsoft.com/en-us/windows/windowsintune/faq/default.aspx</vt:lpwstr>
      </vt:variant>
      <vt:variant>
        <vt:lpwstr/>
      </vt:variant>
      <vt:variant>
        <vt:i4>7405641</vt:i4>
      </vt:variant>
      <vt:variant>
        <vt:i4>3876</vt:i4>
      </vt:variant>
      <vt:variant>
        <vt:i4>0</vt:i4>
      </vt:variant>
      <vt:variant>
        <vt:i4>5</vt:i4>
      </vt:variant>
      <vt:variant>
        <vt:lpwstr/>
      </vt:variant>
      <vt:variant>
        <vt:lpwstr>Step_Up</vt:lpwstr>
      </vt:variant>
      <vt:variant>
        <vt:i4>7405641</vt:i4>
      </vt:variant>
      <vt:variant>
        <vt:i4>3873</vt:i4>
      </vt:variant>
      <vt:variant>
        <vt:i4>0</vt:i4>
      </vt:variant>
      <vt:variant>
        <vt:i4>5</vt:i4>
      </vt:variant>
      <vt:variant>
        <vt:lpwstr/>
      </vt:variant>
      <vt:variant>
        <vt:lpwstr>Step_Up</vt:lpwstr>
      </vt:variant>
      <vt:variant>
        <vt:i4>5242911</vt:i4>
      </vt:variant>
      <vt:variant>
        <vt:i4>3870</vt:i4>
      </vt:variant>
      <vt:variant>
        <vt:i4>0</vt:i4>
      </vt:variant>
      <vt:variant>
        <vt:i4>5</vt:i4>
      </vt:variant>
      <vt:variant>
        <vt:lpwstr>http://www.vexcel.com/geospatial/bingmapsserver/index.asp</vt:lpwstr>
      </vt:variant>
      <vt:variant>
        <vt:lpwstr/>
      </vt:variant>
      <vt:variant>
        <vt:i4>3801200</vt:i4>
      </vt:variant>
      <vt:variant>
        <vt:i4>3867</vt:i4>
      </vt:variant>
      <vt:variant>
        <vt:i4>0</vt:i4>
      </vt:variant>
      <vt:variant>
        <vt:i4>5</vt:i4>
      </vt:variant>
      <vt:variant>
        <vt:lpwstr>http://www.microsoft.com/licensing/resources/vol/volumelicensekey/default.mspx</vt:lpwstr>
      </vt:variant>
      <vt:variant>
        <vt:lpwstr/>
      </vt:variant>
      <vt:variant>
        <vt:i4>4587588</vt:i4>
      </vt:variant>
      <vt:variant>
        <vt:i4>3864</vt:i4>
      </vt:variant>
      <vt:variant>
        <vt:i4>0</vt:i4>
      </vt:variant>
      <vt:variant>
        <vt:i4>5</vt:i4>
      </vt:variant>
      <vt:variant>
        <vt:lpwstr>http://www.microsoft.com/licensing/resources/vol/numbers.mspx</vt:lpwstr>
      </vt:variant>
      <vt:variant>
        <vt:lpwstr/>
      </vt:variant>
      <vt:variant>
        <vt:i4>7077927</vt:i4>
      </vt:variant>
      <vt:variant>
        <vt:i4>3861</vt:i4>
      </vt:variant>
      <vt:variant>
        <vt:i4>0</vt:i4>
      </vt:variant>
      <vt:variant>
        <vt:i4>5</vt:i4>
      </vt:variant>
      <vt:variant>
        <vt:lpwstr>https://www.microsoft.com/licensing/servicecenter/default.aspx</vt:lpwstr>
      </vt:variant>
      <vt:variant>
        <vt:lpwstr/>
      </vt:variant>
      <vt:variant>
        <vt:i4>3276919</vt:i4>
      </vt:variant>
      <vt:variant>
        <vt:i4>3858</vt:i4>
      </vt:variant>
      <vt:variant>
        <vt:i4>0</vt:i4>
      </vt:variant>
      <vt:variant>
        <vt:i4>5</vt:i4>
      </vt:variant>
      <vt:variant>
        <vt:lpwstr>http://www.microsoft.com/products/exporting/basics.htm</vt:lpwstr>
      </vt:variant>
      <vt:variant>
        <vt:lpwstr/>
      </vt:variant>
      <vt:variant>
        <vt:i4>3145761</vt:i4>
      </vt:variant>
      <vt:variant>
        <vt:i4>3855</vt:i4>
      </vt:variant>
      <vt:variant>
        <vt:i4>0</vt:i4>
      </vt:variant>
      <vt:variant>
        <vt:i4>5</vt:i4>
      </vt:variant>
      <vt:variant>
        <vt:lpwstr>http://www.microsoft.com/licensing</vt:lpwstr>
      </vt:variant>
      <vt:variant>
        <vt:lpwstr/>
      </vt:variant>
      <vt:variant>
        <vt:i4>5373978</vt:i4>
      </vt:variant>
      <vt:variant>
        <vt:i4>3852</vt:i4>
      </vt:variant>
      <vt:variant>
        <vt:i4>0</vt:i4>
      </vt:variant>
      <vt:variant>
        <vt:i4>5</vt:i4>
      </vt:variant>
      <vt:variant>
        <vt:lpwstr>http://www.microsoft.com/technet/subscription</vt:lpwstr>
      </vt:variant>
      <vt:variant>
        <vt:lpwstr/>
      </vt:variant>
      <vt:variant>
        <vt:i4>4259868</vt:i4>
      </vt:variant>
      <vt:variant>
        <vt:i4>3849</vt:i4>
      </vt:variant>
      <vt:variant>
        <vt:i4>0</vt:i4>
      </vt:variant>
      <vt:variant>
        <vt:i4>5</vt:i4>
      </vt:variant>
      <vt:variant>
        <vt:lpwstr>http://support.microsoft.com/common/international.aspx?rdpath=dm;en-us;lifecycle</vt:lpwstr>
      </vt:variant>
      <vt:variant>
        <vt:lpwstr/>
      </vt:variant>
      <vt:variant>
        <vt:i4>2621481</vt:i4>
      </vt:variant>
      <vt:variant>
        <vt:i4>3846</vt:i4>
      </vt:variant>
      <vt:variant>
        <vt:i4>0</vt:i4>
      </vt:variant>
      <vt:variant>
        <vt:i4>5</vt:i4>
      </vt:variant>
      <vt:variant>
        <vt:lpwstr>http://support.microsoft.com/lifecycle</vt:lpwstr>
      </vt:variant>
      <vt:variant>
        <vt:lpwstr/>
      </vt:variant>
      <vt:variant>
        <vt:i4>5374036</vt:i4>
      </vt:variant>
      <vt:variant>
        <vt:i4>3843</vt:i4>
      </vt:variant>
      <vt:variant>
        <vt:i4>0</vt:i4>
      </vt:variant>
      <vt:variant>
        <vt:i4>5</vt:i4>
      </vt:variant>
      <vt:variant>
        <vt:lpwstr>http://www.microsoft.com/resources/sharedsource/Licensing/Enterprise.mspx</vt:lpwstr>
      </vt:variant>
      <vt:variant>
        <vt:lpwstr/>
      </vt:variant>
      <vt:variant>
        <vt:i4>4718656</vt:i4>
      </vt:variant>
      <vt:variant>
        <vt:i4>3840</vt:i4>
      </vt:variant>
      <vt:variant>
        <vt:i4>0</vt:i4>
      </vt:variant>
      <vt:variant>
        <vt:i4>5</vt:i4>
      </vt:variant>
      <vt:variant>
        <vt:lpwstr>http://www.microsoft.com/spd</vt:lpwstr>
      </vt:variant>
      <vt:variant>
        <vt:lpwstr/>
      </vt:variant>
      <vt:variant>
        <vt:i4>3145761</vt:i4>
      </vt:variant>
      <vt:variant>
        <vt:i4>3837</vt:i4>
      </vt:variant>
      <vt:variant>
        <vt:i4>0</vt:i4>
      </vt:variant>
      <vt:variant>
        <vt:i4>5</vt:i4>
      </vt:variant>
      <vt:variant>
        <vt:lpwstr>http://www.microsoft.com/licensing</vt:lpwstr>
      </vt:variant>
      <vt:variant>
        <vt:lpwstr/>
      </vt:variant>
      <vt:variant>
        <vt:i4>4587613</vt:i4>
      </vt:variant>
      <vt:variant>
        <vt:i4>3834</vt:i4>
      </vt:variant>
      <vt:variant>
        <vt:i4>0</vt:i4>
      </vt:variant>
      <vt:variant>
        <vt:i4>5</vt:i4>
      </vt:variant>
      <vt:variant>
        <vt:lpwstr>http://www.microsoft.com/online/faq.aspx</vt:lpwstr>
      </vt:variant>
      <vt:variant>
        <vt:lpwstr>international</vt:lpwstr>
      </vt:variant>
      <vt:variant>
        <vt:i4>3145761</vt:i4>
      </vt:variant>
      <vt:variant>
        <vt:i4>3831</vt:i4>
      </vt:variant>
      <vt:variant>
        <vt:i4>0</vt:i4>
      </vt:variant>
      <vt:variant>
        <vt:i4>5</vt:i4>
      </vt:variant>
      <vt:variant>
        <vt:lpwstr>http://www.microsoft.com/licensing</vt:lpwstr>
      </vt:variant>
      <vt:variant>
        <vt:lpwstr/>
      </vt:variant>
      <vt:variant>
        <vt:i4>7929934</vt:i4>
      </vt:variant>
      <vt:variant>
        <vt:i4>3828</vt:i4>
      </vt:variant>
      <vt:variant>
        <vt:i4>0</vt:i4>
      </vt:variant>
      <vt:variant>
        <vt:i4>5</vt:i4>
      </vt:variant>
      <vt:variant>
        <vt:lpwstr/>
      </vt:variant>
      <vt:variant>
        <vt:lpwstr>_123_Premium_Add-on</vt:lpwstr>
      </vt:variant>
      <vt:variant>
        <vt:i4>7864342</vt:i4>
      </vt:variant>
      <vt:variant>
        <vt:i4>3825</vt:i4>
      </vt:variant>
      <vt:variant>
        <vt:i4>0</vt:i4>
      </vt:variant>
      <vt:variant>
        <vt:i4>5</vt:i4>
      </vt:variant>
      <vt:variant>
        <vt:lpwstr/>
      </vt:variant>
      <vt:variant>
        <vt:lpwstr>_122_Windows_Small</vt:lpwstr>
      </vt:variant>
      <vt:variant>
        <vt:i4>8060950</vt:i4>
      </vt:variant>
      <vt:variant>
        <vt:i4>3822</vt:i4>
      </vt:variant>
      <vt:variant>
        <vt:i4>0</vt:i4>
      </vt:variant>
      <vt:variant>
        <vt:i4>5</vt:i4>
      </vt:variant>
      <vt:variant>
        <vt:lpwstr/>
      </vt:variant>
      <vt:variant>
        <vt:lpwstr>_121_Windows_Small</vt:lpwstr>
      </vt:variant>
      <vt:variant>
        <vt:i4>786537</vt:i4>
      </vt:variant>
      <vt:variant>
        <vt:i4>3819</vt:i4>
      </vt:variant>
      <vt:variant>
        <vt:i4>0</vt:i4>
      </vt:variant>
      <vt:variant>
        <vt:i4>5</vt:i4>
      </vt:variant>
      <vt:variant>
        <vt:lpwstr/>
      </vt:variant>
      <vt:variant>
        <vt:lpwstr>_120_CAL_per</vt:lpwstr>
      </vt:variant>
      <vt:variant>
        <vt:i4>786537</vt:i4>
      </vt:variant>
      <vt:variant>
        <vt:i4>3816</vt:i4>
      </vt:variant>
      <vt:variant>
        <vt:i4>0</vt:i4>
      </vt:variant>
      <vt:variant>
        <vt:i4>5</vt:i4>
      </vt:variant>
      <vt:variant>
        <vt:lpwstr/>
      </vt:variant>
      <vt:variant>
        <vt:lpwstr>_120_CAL_per</vt:lpwstr>
      </vt:variant>
      <vt:variant>
        <vt:i4>6881287</vt:i4>
      </vt:variant>
      <vt:variant>
        <vt:i4>3813</vt:i4>
      </vt:variant>
      <vt:variant>
        <vt:i4>0</vt:i4>
      </vt:variant>
      <vt:variant>
        <vt:i4>5</vt:i4>
      </vt:variant>
      <vt:variant>
        <vt:lpwstr/>
      </vt:variant>
      <vt:variant>
        <vt:lpwstr>_119_Windows_Server</vt:lpwstr>
      </vt:variant>
      <vt:variant>
        <vt:i4>6815751</vt:i4>
      </vt:variant>
      <vt:variant>
        <vt:i4>3810</vt:i4>
      </vt:variant>
      <vt:variant>
        <vt:i4>0</vt:i4>
      </vt:variant>
      <vt:variant>
        <vt:i4>5</vt:i4>
      </vt:variant>
      <vt:variant>
        <vt:lpwstr/>
      </vt:variant>
      <vt:variant>
        <vt:lpwstr>_118_Windows_Server</vt:lpwstr>
      </vt:variant>
      <vt:variant>
        <vt:i4>6750215</vt:i4>
      </vt:variant>
      <vt:variant>
        <vt:i4>3807</vt:i4>
      </vt:variant>
      <vt:variant>
        <vt:i4>0</vt:i4>
      </vt:variant>
      <vt:variant>
        <vt:i4>5</vt:i4>
      </vt:variant>
      <vt:variant>
        <vt:lpwstr/>
      </vt:variant>
      <vt:variant>
        <vt:lpwstr>_117_Windows_Server</vt:lpwstr>
      </vt:variant>
      <vt:variant>
        <vt:i4>6684679</vt:i4>
      </vt:variant>
      <vt:variant>
        <vt:i4>3804</vt:i4>
      </vt:variant>
      <vt:variant>
        <vt:i4>0</vt:i4>
      </vt:variant>
      <vt:variant>
        <vt:i4>5</vt:i4>
      </vt:variant>
      <vt:variant>
        <vt:lpwstr/>
      </vt:variant>
      <vt:variant>
        <vt:lpwstr>_116_Windows_Server</vt:lpwstr>
      </vt:variant>
      <vt:variant>
        <vt:i4>6619143</vt:i4>
      </vt:variant>
      <vt:variant>
        <vt:i4>3801</vt:i4>
      </vt:variant>
      <vt:variant>
        <vt:i4>0</vt:i4>
      </vt:variant>
      <vt:variant>
        <vt:i4>5</vt:i4>
      </vt:variant>
      <vt:variant>
        <vt:lpwstr/>
      </vt:variant>
      <vt:variant>
        <vt:lpwstr>_115_Windows_Server</vt:lpwstr>
      </vt:variant>
      <vt:variant>
        <vt:i4>524394</vt:i4>
      </vt:variant>
      <vt:variant>
        <vt:i4>3798</vt:i4>
      </vt:variant>
      <vt:variant>
        <vt:i4>0</vt:i4>
      </vt:variant>
      <vt:variant>
        <vt:i4>5</vt:i4>
      </vt:variant>
      <vt:variant>
        <vt:lpwstr/>
      </vt:variant>
      <vt:variant>
        <vt:lpwstr>_114_CAL_per</vt:lpwstr>
      </vt:variant>
      <vt:variant>
        <vt:i4>983146</vt:i4>
      </vt:variant>
      <vt:variant>
        <vt:i4>3795</vt:i4>
      </vt:variant>
      <vt:variant>
        <vt:i4>0</vt:i4>
      </vt:variant>
      <vt:variant>
        <vt:i4>5</vt:i4>
      </vt:variant>
      <vt:variant>
        <vt:lpwstr/>
      </vt:variant>
      <vt:variant>
        <vt:lpwstr>_113_CAL_per</vt:lpwstr>
      </vt:variant>
      <vt:variant>
        <vt:i4>7274508</vt:i4>
      </vt:variant>
      <vt:variant>
        <vt:i4>3792</vt:i4>
      </vt:variant>
      <vt:variant>
        <vt:i4>0</vt:i4>
      </vt:variant>
      <vt:variant>
        <vt:i4>5</vt:i4>
      </vt:variant>
      <vt:variant>
        <vt:lpwstr/>
      </vt:variant>
      <vt:variant>
        <vt:lpwstr>_112_Windows_Multipoint</vt:lpwstr>
      </vt:variant>
      <vt:variant>
        <vt:i4>4784186</vt:i4>
      </vt:variant>
      <vt:variant>
        <vt:i4>3789</vt:i4>
      </vt:variant>
      <vt:variant>
        <vt:i4>0</vt:i4>
      </vt:variant>
      <vt:variant>
        <vt:i4>5</vt:i4>
      </vt:variant>
      <vt:variant>
        <vt:lpwstr/>
      </vt:variant>
      <vt:variant>
        <vt:lpwstr>_111_Componente_aggiuntivo</vt:lpwstr>
      </vt:variant>
      <vt:variant>
        <vt:i4>983140</vt:i4>
      </vt:variant>
      <vt:variant>
        <vt:i4>3786</vt:i4>
      </vt:variant>
      <vt:variant>
        <vt:i4>0</vt:i4>
      </vt:variant>
      <vt:variant>
        <vt:i4>5</vt:i4>
      </vt:variant>
      <vt:variant>
        <vt:lpwstr/>
      </vt:variant>
      <vt:variant>
        <vt:lpwstr>_110_Windows_HPC</vt:lpwstr>
      </vt:variant>
      <vt:variant>
        <vt:i4>1835069</vt:i4>
      </vt:variant>
      <vt:variant>
        <vt:i4>3783</vt:i4>
      </vt:variant>
      <vt:variant>
        <vt:i4>0</vt:i4>
      </vt:variant>
      <vt:variant>
        <vt:i4>5</vt:i4>
      </vt:variant>
      <vt:variant>
        <vt:lpwstr/>
      </vt:variant>
      <vt:variant>
        <vt:lpwstr>_109_EBS_2008</vt:lpwstr>
      </vt:variant>
      <vt:variant>
        <vt:i4>1835069</vt:i4>
      </vt:variant>
      <vt:variant>
        <vt:i4>3780</vt:i4>
      </vt:variant>
      <vt:variant>
        <vt:i4>0</vt:i4>
      </vt:variant>
      <vt:variant>
        <vt:i4>5</vt:i4>
      </vt:variant>
      <vt:variant>
        <vt:lpwstr/>
      </vt:variant>
      <vt:variant>
        <vt:lpwstr>_109_EBS_2008</vt:lpwstr>
      </vt:variant>
      <vt:variant>
        <vt:i4>7143449</vt:i4>
      </vt:variant>
      <vt:variant>
        <vt:i4>3777</vt:i4>
      </vt:variant>
      <vt:variant>
        <vt:i4>0</vt:i4>
      </vt:variant>
      <vt:variant>
        <vt:i4>5</vt:i4>
      </vt:variant>
      <vt:variant>
        <vt:lpwstr/>
      </vt:variant>
      <vt:variant>
        <vt:lpwstr>_108_Licenza_di</vt:lpwstr>
      </vt:variant>
      <vt:variant>
        <vt:i4>7143449</vt:i4>
      </vt:variant>
      <vt:variant>
        <vt:i4>3774</vt:i4>
      </vt:variant>
      <vt:variant>
        <vt:i4>0</vt:i4>
      </vt:variant>
      <vt:variant>
        <vt:i4>5</vt:i4>
      </vt:variant>
      <vt:variant>
        <vt:lpwstr/>
      </vt:variant>
      <vt:variant>
        <vt:lpwstr>_108_Licenza_di</vt:lpwstr>
      </vt:variant>
      <vt:variant>
        <vt:i4>4325423</vt:i4>
      </vt:variant>
      <vt:variant>
        <vt:i4>3771</vt:i4>
      </vt:variant>
      <vt:variant>
        <vt:i4>0</vt:i4>
      </vt:variant>
      <vt:variant>
        <vt:i4>5</vt:i4>
      </vt:variant>
      <vt:variant>
        <vt:lpwstr/>
      </vt:variant>
      <vt:variant>
        <vt:lpwstr>_107_Visual_Studio</vt:lpwstr>
      </vt:variant>
      <vt:variant>
        <vt:i4>1835120</vt:i4>
      </vt:variant>
      <vt:variant>
        <vt:i4>3768</vt:i4>
      </vt:variant>
      <vt:variant>
        <vt:i4>0</vt:i4>
      </vt:variant>
      <vt:variant>
        <vt:i4>5</vt:i4>
      </vt:variant>
      <vt:variant>
        <vt:lpwstr/>
      </vt:variant>
      <vt:variant>
        <vt:lpwstr>_106_VDI_Standard</vt:lpwstr>
      </vt:variant>
      <vt:variant>
        <vt:i4>1835120</vt:i4>
      </vt:variant>
      <vt:variant>
        <vt:i4>3765</vt:i4>
      </vt:variant>
      <vt:variant>
        <vt:i4>0</vt:i4>
      </vt:variant>
      <vt:variant>
        <vt:i4>5</vt:i4>
      </vt:variant>
      <vt:variant>
        <vt:lpwstr/>
      </vt:variant>
      <vt:variant>
        <vt:lpwstr>_106_VDI_Standard</vt:lpwstr>
      </vt:variant>
      <vt:variant>
        <vt:i4>1835120</vt:i4>
      </vt:variant>
      <vt:variant>
        <vt:i4>3762</vt:i4>
      </vt:variant>
      <vt:variant>
        <vt:i4>0</vt:i4>
      </vt:variant>
      <vt:variant>
        <vt:i4>5</vt:i4>
      </vt:variant>
      <vt:variant>
        <vt:lpwstr/>
      </vt:variant>
      <vt:variant>
        <vt:lpwstr>_106_VDI_Standard</vt:lpwstr>
      </vt:variant>
      <vt:variant>
        <vt:i4>1835120</vt:i4>
      </vt:variant>
      <vt:variant>
        <vt:i4>3759</vt:i4>
      </vt:variant>
      <vt:variant>
        <vt:i4>0</vt:i4>
      </vt:variant>
      <vt:variant>
        <vt:i4>5</vt:i4>
      </vt:variant>
      <vt:variant>
        <vt:lpwstr/>
      </vt:variant>
      <vt:variant>
        <vt:lpwstr>_106_VDI_Standard</vt:lpwstr>
      </vt:variant>
      <vt:variant>
        <vt:i4>7405625</vt:i4>
      </vt:variant>
      <vt:variant>
        <vt:i4>3756</vt:i4>
      </vt:variant>
      <vt:variant>
        <vt:i4>0</vt:i4>
      </vt:variant>
      <vt:variant>
        <vt:i4>5</vt:i4>
      </vt:variant>
      <vt:variant>
        <vt:lpwstr/>
      </vt:variant>
      <vt:variant>
        <vt:lpwstr>_105_Tellme</vt:lpwstr>
      </vt:variant>
      <vt:variant>
        <vt:i4>7405625</vt:i4>
      </vt:variant>
      <vt:variant>
        <vt:i4>3753</vt:i4>
      </vt:variant>
      <vt:variant>
        <vt:i4>0</vt:i4>
      </vt:variant>
      <vt:variant>
        <vt:i4>5</vt:i4>
      </vt:variant>
      <vt:variant>
        <vt:lpwstr/>
      </vt:variant>
      <vt:variant>
        <vt:lpwstr>_105_Tellme</vt:lpwstr>
      </vt:variant>
      <vt:variant>
        <vt:i4>7405625</vt:i4>
      </vt:variant>
      <vt:variant>
        <vt:i4>3750</vt:i4>
      </vt:variant>
      <vt:variant>
        <vt:i4>0</vt:i4>
      </vt:variant>
      <vt:variant>
        <vt:i4>5</vt:i4>
      </vt:variant>
      <vt:variant>
        <vt:lpwstr/>
      </vt:variant>
      <vt:variant>
        <vt:lpwstr>_105_Tellme</vt:lpwstr>
      </vt:variant>
      <vt:variant>
        <vt:i4>7405625</vt:i4>
      </vt:variant>
      <vt:variant>
        <vt:i4>3747</vt:i4>
      </vt:variant>
      <vt:variant>
        <vt:i4>0</vt:i4>
      </vt:variant>
      <vt:variant>
        <vt:i4>5</vt:i4>
      </vt:variant>
      <vt:variant>
        <vt:lpwstr/>
      </vt:variant>
      <vt:variant>
        <vt:lpwstr>_105_Tellme</vt:lpwstr>
      </vt:variant>
      <vt:variant>
        <vt:i4>7405625</vt:i4>
      </vt:variant>
      <vt:variant>
        <vt:i4>3744</vt:i4>
      </vt:variant>
      <vt:variant>
        <vt:i4>0</vt:i4>
      </vt:variant>
      <vt:variant>
        <vt:i4>5</vt:i4>
      </vt:variant>
      <vt:variant>
        <vt:lpwstr/>
      </vt:variant>
      <vt:variant>
        <vt:lpwstr>_105_Tellme</vt:lpwstr>
      </vt:variant>
      <vt:variant>
        <vt:i4>7405625</vt:i4>
      </vt:variant>
      <vt:variant>
        <vt:i4>3741</vt:i4>
      </vt:variant>
      <vt:variant>
        <vt:i4>0</vt:i4>
      </vt:variant>
      <vt:variant>
        <vt:i4>5</vt:i4>
      </vt:variant>
      <vt:variant>
        <vt:lpwstr/>
      </vt:variant>
      <vt:variant>
        <vt:lpwstr>_105_Tellme</vt:lpwstr>
      </vt:variant>
      <vt:variant>
        <vt:i4>7405625</vt:i4>
      </vt:variant>
      <vt:variant>
        <vt:i4>3738</vt:i4>
      </vt:variant>
      <vt:variant>
        <vt:i4>0</vt:i4>
      </vt:variant>
      <vt:variant>
        <vt:i4>5</vt:i4>
      </vt:variant>
      <vt:variant>
        <vt:lpwstr/>
      </vt:variant>
      <vt:variant>
        <vt:lpwstr>_105_Tellme</vt:lpwstr>
      </vt:variant>
      <vt:variant>
        <vt:i4>852075</vt:i4>
      </vt:variant>
      <vt:variant>
        <vt:i4>3735</vt:i4>
      </vt:variant>
      <vt:variant>
        <vt:i4>0</vt:i4>
      </vt:variant>
      <vt:variant>
        <vt:i4>5</vt:i4>
      </vt:variant>
      <vt:variant>
        <vt:lpwstr/>
      </vt:variant>
      <vt:variant>
        <vt:lpwstr>_104_TechNet_Plus</vt:lpwstr>
      </vt:variant>
      <vt:variant>
        <vt:i4>5963832</vt:i4>
      </vt:variant>
      <vt:variant>
        <vt:i4>3732</vt:i4>
      </vt:variant>
      <vt:variant>
        <vt:i4>0</vt:i4>
      </vt:variant>
      <vt:variant>
        <vt:i4>5</vt:i4>
      </vt:variant>
      <vt:variant>
        <vt:lpwstr/>
      </vt:variant>
      <vt:variant>
        <vt:lpwstr>_103_System_Center</vt:lpwstr>
      </vt:variant>
      <vt:variant>
        <vt:i4>5963832</vt:i4>
      </vt:variant>
      <vt:variant>
        <vt:i4>3729</vt:i4>
      </vt:variant>
      <vt:variant>
        <vt:i4>0</vt:i4>
      </vt:variant>
      <vt:variant>
        <vt:i4>5</vt:i4>
      </vt:variant>
      <vt:variant>
        <vt:lpwstr/>
      </vt:variant>
      <vt:variant>
        <vt:lpwstr>_103_System_Center</vt:lpwstr>
      </vt:variant>
      <vt:variant>
        <vt:i4>5898296</vt:i4>
      </vt:variant>
      <vt:variant>
        <vt:i4>3726</vt:i4>
      </vt:variant>
      <vt:variant>
        <vt:i4>0</vt:i4>
      </vt:variant>
      <vt:variant>
        <vt:i4>5</vt:i4>
      </vt:variant>
      <vt:variant>
        <vt:lpwstr/>
      </vt:variant>
      <vt:variant>
        <vt:lpwstr>_102_System_Center</vt:lpwstr>
      </vt:variant>
      <vt:variant>
        <vt:i4>5898296</vt:i4>
      </vt:variant>
      <vt:variant>
        <vt:i4>3723</vt:i4>
      </vt:variant>
      <vt:variant>
        <vt:i4>0</vt:i4>
      </vt:variant>
      <vt:variant>
        <vt:i4>5</vt:i4>
      </vt:variant>
      <vt:variant>
        <vt:lpwstr/>
      </vt:variant>
      <vt:variant>
        <vt:lpwstr>_102_System_Center</vt:lpwstr>
      </vt:variant>
      <vt:variant>
        <vt:i4>5898296</vt:i4>
      </vt:variant>
      <vt:variant>
        <vt:i4>3720</vt:i4>
      </vt:variant>
      <vt:variant>
        <vt:i4>0</vt:i4>
      </vt:variant>
      <vt:variant>
        <vt:i4>5</vt:i4>
      </vt:variant>
      <vt:variant>
        <vt:lpwstr/>
      </vt:variant>
      <vt:variant>
        <vt:lpwstr>_102_System_Center</vt:lpwstr>
      </vt:variant>
      <vt:variant>
        <vt:i4>5898296</vt:i4>
      </vt:variant>
      <vt:variant>
        <vt:i4>3717</vt:i4>
      </vt:variant>
      <vt:variant>
        <vt:i4>0</vt:i4>
      </vt:variant>
      <vt:variant>
        <vt:i4>5</vt:i4>
      </vt:variant>
      <vt:variant>
        <vt:lpwstr/>
      </vt:variant>
      <vt:variant>
        <vt:lpwstr>_102_System_Center</vt:lpwstr>
      </vt:variant>
      <vt:variant>
        <vt:i4>5898296</vt:i4>
      </vt:variant>
      <vt:variant>
        <vt:i4>3714</vt:i4>
      </vt:variant>
      <vt:variant>
        <vt:i4>0</vt:i4>
      </vt:variant>
      <vt:variant>
        <vt:i4>5</vt:i4>
      </vt:variant>
      <vt:variant>
        <vt:lpwstr/>
      </vt:variant>
      <vt:variant>
        <vt:lpwstr>_102_System_Center</vt:lpwstr>
      </vt:variant>
      <vt:variant>
        <vt:i4>5898296</vt:i4>
      </vt:variant>
      <vt:variant>
        <vt:i4>3711</vt:i4>
      </vt:variant>
      <vt:variant>
        <vt:i4>0</vt:i4>
      </vt:variant>
      <vt:variant>
        <vt:i4>5</vt:i4>
      </vt:variant>
      <vt:variant>
        <vt:lpwstr/>
      </vt:variant>
      <vt:variant>
        <vt:lpwstr>_102_System_Center</vt:lpwstr>
      </vt:variant>
      <vt:variant>
        <vt:i4>6291481</vt:i4>
      </vt:variant>
      <vt:variant>
        <vt:i4>3708</vt:i4>
      </vt:variant>
      <vt:variant>
        <vt:i4>0</vt:i4>
      </vt:variant>
      <vt:variant>
        <vt:i4>5</vt:i4>
      </vt:variant>
      <vt:variant>
        <vt:lpwstr/>
      </vt:variant>
      <vt:variant>
        <vt:lpwstr>_101_Licenze_di</vt:lpwstr>
      </vt:variant>
      <vt:variant>
        <vt:i4>5898296</vt:i4>
      </vt:variant>
      <vt:variant>
        <vt:i4>3705</vt:i4>
      </vt:variant>
      <vt:variant>
        <vt:i4>0</vt:i4>
      </vt:variant>
      <vt:variant>
        <vt:i4>5</vt:i4>
      </vt:variant>
      <vt:variant>
        <vt:lpwstr/>
      </vt:variant>
      <vt:variant>
        <vt:lpwstr>_102_System_Center</vt:lpwstr>
      </vt:variant>
      <vt:variant>
        <vt:i4>6291481</vt:i4>
      </vt:variant>
      <vt:variant>
        <vt:i4>3702</vt:i4>
      </vt:variant>
      <vt:variant>
        <vt:i4>0</vt:i4>
      </vt:variant>
      <vt:variant>
        <vt:i4>5</vt:i4>
      </vt:variant>
      <vt:variant>
        <vt:lpwstr/>
      </vt:variant>
      <vt:variant>
        <vt:lpwstr>_101_Licenze_di</vt:lpwstr>
      </vt:variant>
      <vt:variant>
        <vt:i4>6357017</vt:i4>
      </vt:variant>
      <vt:variant>
        <vt:i4>3699</vt:i4>
      </vt:variant>
      <vt:variant>
        <vt:i4>0</vt:i4>
      </vt:variant>
      <vt:variant>
        <vt:i4>5</vt:i4>
      </vt:variant>
      <vt:variant>
        <vt:lpwstr/>
      </vt:variant>
      <vt:variant>
        <vt:lpwstr>_100_Licenze_di</vt:lpwstr>
      </vt:variant>
      <vt:variant>
        <vt:i4>7209037</vt:i4>
      </vt:variant>
      <vt:variant>
        <vt:i4>3696</vt:i4>
      </vt:variant>
      <vt:variant>
        <vt:i4>0</vt:i4>
      </vt:variant>
      <vt:variant>
        <vt:i4>5</vt:i4>
      </vt:variant>
      <vt:variant>
        <vt:lpwstr/>
      </vt:variant>
      <vt:variant>
        <vt:lpwstr>_99_System_Center</vt:lpwstr>
      </vt:variant>
      <vt:variant>
        <vt:i4>7209036</vt:i4>
      </vt:variant>
      <vt:variant>
        <vt:i4>3693</vt:i4>
      </vt:variant>
      <vt:variant>
        <vt:i4>0</vt:i4>
      </vt:variant>
      <vt:variant>
        <vt:i4>5</vt:i4>
      </vt:variant>
      <vt:variant>
        <vt:lpwstr/>
      </vt:variant>
      <vt:variant>
        <vt:lpwstr>_98_System_Center</vt:lpwstr>
      </vt:variant>
      <vt:variant>
        <vt:i4>7209027</vt:i4>
      </vt:variant>
      <vt:variant>
        <vt:i4>3690</vt:i4>
      </vt:variant>
      <vt:variant>
        <vt:i4>0</vt:i4>
      </vt:variant>
      <vt:variant>
        <vt:i4>5</vt:i4>
      </vt:variant>
      <vt:variant>
        <vt:lpwstr/>
      </vt:variant>
      <vt:variant>
        <vt:lpwstr>_97_System_Center</vt:lpwstr>
      </vt:variant>
      <vt:variant>
        <vt:i4>2490377</vt:i4>
      </vt:variant>
      <vt:variant>
        <vt:i4>3687</vt:i4>
      </vt:variant>
      <vt:variant>
        <vt:i4>0</vt:i4>
      </vt:variant>
      <vt:variant>
        <vt:i4>5</vt:i4>
      </vt:variant>
      <vt:variant>
        <vt:lpwstr/>
      </vt:variant>
      <vt:variant>
        <vt:lpwstr>_96_Licenze_di</vt:lpwstr>
      </vt:variant>
      <vt:variant>
        <vt:i4>7209025</vt:i4>
      </vt:variant>
      <vt:variant>
        <vt:i4>3684</vt:i4>
      </vt:variant>
      <vt:variant>
        <vt:i4>0</vt:i4>
      </vt:variant>
      <vt:variant>
        <vt:i4>5</vt:i4>
      </vt:variant>
      <vt:variant>
        <vt:lpwstr/>
      </vt:variant>
      <vt:variant>
        <vt:lpwstr>_95_System_Center</vt:lpwstr>
      </vt:variant>
      <vt:variant>
        <vt:i4>1900607</vt:i4>
      </vt:variant>
      <vt:variant>
        <vt:i4>3681</vt:i4>
      </vt:variant>
      <vt:variant>
        <vt:i4>0</vt:i4>
      </vt:variant>
      <vt:variant>
        <vt:i4>5</vt:i4>
      </vt:variant>
      <vt:variant>
        <vt:lpwstr/>
      </vt:variant>
      <vt:variant>
        <vt:lpwstr>_94System_Center_Essentials</vt:lpwstr>
      </vt:variant>
      <vt:variant>
        <vt:i4>393279</vt:i4>
      </vt:variant>
      <vt:variant>
        <vt:i4>3678</vt:i4>
      </vt:variant>
      <vt:variant>
        <vt:i4>0</vt:i4>
      </vt:variant>
      <vt:variant>
        <vt:i4>5</vt:i4>
      </vt:variant>
      <vt:variant>
        <vt:lpwstr/>
      </vt:variant>
      <vt:variant>
        <vt:lpwstr>Srv_94SystemsCenterDataProEtal</vt:lpwstr>
      </vt:variant>
      <vt:variant>
        <vt:i4>2490381</vt:i4>
      </vt:variant>
      <vt:variant>
        <vt:i4>3675</vt:i4>
      </vt:variant>
      <vt:variant>
        <vt:i4>0</vt:i4>
      </vt:variant>
      <vt:variant>
        <vt:i4>5</vt:i4>
      </vt:variant>
      <vt:variant>
        <vt:lpwstr/>
      </vt:variant>
      <vt:variant>
        <vt:lpwstr>_92_Licenze_di</vt:lpwstr>
      </vt:variant>
      <vt:variant>
        <vt:i4>2686997</vt:i4>
      </vt:variant>
      <vt:variant>
        <vt:i4>3672</vt:i4>
      </vt:variant>
      <vt:variant>
        <vt:i4>0</vt:i4>
      </vt:variant>
      <vt:variant>
        <vt:i4>5</vt:i4>
      </vt:variant>
      <vt:variant>
        <vt:lpwstr/>
      </vt:variant>
      <vt:variant>
        <vt:lpwstr>_91_SQL_Server®</vt:lpwstr>
      </vt:variant>
      <vt:variant>
        <vt:i4>2686996</vt:i4>
      </vt:variant>
      <vt:variant>
        <vt:i4>3669</vt:i4>
      </vt:variant>
      <vt:variant>
        <vt:i4>0</vt:i4>
      </vt:variant>
      <vt:variant>
        <vt:i4>5</vt:i4>
      </vt:variant>
      <vt:variant>
        <vt:lpwstr/>
      </vt:variant>
      <vt:variant>
        <vt:lpwstr>_90_SQL_Server®</vt:lpwstr>
      </vt:variant>
      <vt:variant>
        <vt:i4>2621469</vt:i4>
      </vt:variant>
      <vt:variant>
        <vt:i4>3666</vt:i4>
      </vt:variant>
      <vt:variant>
        <vt:i4>0</vt:i4>
      </vt:variant>
      <vt:variant>
        <vt:i4>5</vt:i4>
      </vt:variant>
      <vt:variant>
        <vt:lpwstr/>
      </vt:variant>
      <vt:variant>
        <vt:lpwstr>_89_SQL_Server®</vt:lpwstr>
      </vt:variant>
      <vt:variant>
        <vt:i4>2621468</vt:i4>
      </vt:variant>
      <vt:variant>
        <vt:i4>3663</vt:i4>
      </vt:variant>
      <vt:variant>
        <vt:i4>0</vt:i4>
      </vt:variant>
      <vt:variant>
        <vt:i4>5</vt:i4>
      </vt:variant>
      <vt:variant>
        <vt:lpwstr/>
      </vt:variant>
      <vt:variant>
        <vt:lpwstr>_88_SQL_Server®</vt:lpwstr>
      </vt:variant>
      <vt:variant>
        <vt:i4>2621459</vt:i4>
      </vt:variant>
      <vt:variant>
        <vt:i4>3660</vt:i4>
      </vt:variant>
      <vt:variant>
        <vt:i4>0</vt:i4>
      </vt:variant>
      <vt:variant>
        <vt:i4>5</vt:i4>
      </vt:variant>
      <vt:variant>
        <vt:lpwstr/>
      </vt:variant>
      <vt:variant>
        <vt:lpwstr>_87_SQL_Server®</vt:lpwstr>
      </vt:variant>
      <vt:variant>
        <vt:i4>2818073</vt:i4>
      </vt:variant>
      <vt:variant>
        <vt:i4>3657</vt:i4>
      </vt:variant>
      <vt:variant>
        <vt:i4>0</vt:i4>
      </vt:variant>
      <vt:variant>
        <vt:i4>5</vt:i4>
      </vt:variant>
      <vt:variant>
        <vt:lpwstr/>
      </vt:variant>
      <vt:variant>
        <vt:lpwstr>_86_Licenza_per</vt:lpwstr>
      </vt:variant>
      <vt:variant>
        <vt:i4>2818073</vt:i4>
      </vt:variant>
      <vt:variant>
        <vt:i4>3654</vt:i4>
      </vt:variant>
      <vt:variant>
        <vt:i4>0</vt:i4>
      </vt:variant>
      <vt:variant>
        <vt:i4>5</vt:i4>
      </vt:variant>
      <vt:variant>
        <vt:lpwstr/>
      </vt:variant>
      <vt:variant>
        <vt:lpwstr>_86_Licenza_per</vt:lpwstr>
      </vt:variant>
      <vt:variant>
        <vt:i4>2621457</vt:i4>
      </vt:variant>
      <vt:variant>
        <vt:i4>3651</vt:i4>
      </vt:variant>
      <vt:variant>
        <vt:i4>0</vt:i4>
      </vt:variant>
      <vt:variant>
        <vt:i4>5</vt:i4>
      </vt:variant>
      <vt:variant>
        <vt:lpwstr/>
      </vt:variant>
      <vt:variant>
        <vt:lpwstr>_85_SQL_Server®</vt:lpwstr>
      </vt:variant>
      <vt:variant>
        <vt:i4>2818075</vt:i4>
      </vt:variant>
      <vt:variant>
        <vt:i4>3648</vt:i4>
      </vt:variant>
      <vt:variant>
        <vt:i4>0</vt:i4>
      </vt:variant>
      <vt:variant>
        <vt:i4>5</vt:i4>
      </vt:variant>
      <vt:variant>
        <vt:lpwstr/>
      </vt:variant>
      <vt:variant>
        <vt:lpwstr>_84_Licenza_Per</vt:lpwstr>
      </vt:variant>
      <vt:variant>
        <vt:i4>2621463</vt:i4>
      </vt:variant>
      <vt:variant>
        <vt:i4>3645</vt:i4>
      </vt:variant>
      <vt:variant>
        <vt:i4>0</vt:i4>
      </vt:variant>
      <vt:variant>
        <vt:i4>5</vt:i4>
      </vt:variant>
      <vt:variant>
        <vt:lpwstr/>
      </vt:variant>
      <vt:variant>
        <vt:lpwstr>_83_SQL_Server®</vt:lpwstr>
      </vt:variant>
      <vt:variant>
        <vt:i4>2621462</vt:i4>
      </vt:variant>
      <vt:variant>
        <vt:i4>3642</vt:i4>
      </vt:variant>
      <vt:variant>
        <vt:i4>0</vt:i4>
      </vt:variant>
      <vt:variant>
        <vt:i4>5</vt:i4>
      </vt:variant>
      <vt:variant>
        <vt:lpwstr/>
      </vt:variant>
      <vt:variant>
        <vt:lpwstr>_82_SQL_Server®</vt:lpwstr>
      </vt:variant>
      <vt:variant>
        <vt:i4>2621461</vt:i4>
      </vt:variant>
      <vt:variant>
        <vt:i4>3639</vt:i4>
      </vt:variant>
      <vt:variant>
        <vt:i4>0</vt:i4>
      </vt:variant>
      <vt:variant>
        <vt:i4>5</vt:i4>
      </vt:variant>
      <vt:variant>
        <vt:lpwstr/>
      </vt:variant>
      <vt:variant>
        <vt:lpwstr>_81_SQL_Server®</vt:lpwstr>
      </vt:variant>
      <vt:variant>
        <vt:i4>3932176</vt:i4>
      </vt:variant>
      <vt:variant>
        <vt:i4>3636</vt:i4>
      </vt:variant>
      <vt:variant>
        <vt:i4>0</vt:i4>
      </vt:variant>
      <vt:variant>
        <vt:i4>5</vt:i4>
      </vt:variant>
      <vt:variant>
        <vt:lpwstr/>
      </vt:variant>
      <vt:variant>
        <vt:lpwstr>_80_CAL_per</vt:lpwstr>
      </vt:variant>
      <vt:variant>
        <vt:i4>559415340</vt:i4>
      </vt:variant>
      <vt:variant>
        <vt:i4>3633</vt:i4>
      </vt:variant>
      <vt:variant>
        <vt:i4>0</vt:i4>
      </vt:variant>
      <vt:variant>
        <vt:i4>5</vt:i4>
      </vt:variant>
      <vt:variant>
        <vt:lpwstr/>
      </vt:variant>
      <vt:variant>
        <vt:lpwstr>_79SharePoint™_Server_2010</vt:lpwstr>
      </vt:variant>
      <vt:variant>
        <vt:i4>2171223</vt:i4>
      </vt:variant>
      <vt:variant>
        <vt:i4>3630</vt:i4>
      </vt:variant>
      <vt:variant>
        <vt:i4>0</vt:i4>
      </vt:variant>
      <vt:variant>
        <vt:i4>5</vt:i4>
      </vt:variant>
      <vt:variant>
        <vt:lpwstr/>
      </vt:variant>
      <vt:variant>
        <vt:lpwstr>_78_SharePoint™_Server</vt:lpwstr>
      </vt:variant>
      <vt:variant>
        <vt:i4>8061010</vt:i4>
      </vt:variant>
      <vt:variant>
        <vt:i4>3627</vt:i4>
      </vt:variant>
      <vt:variant>
        <vt:i4>0</vt:i4>
      </vt:variant>
      <vt:variant>
        <vt:i4>5</vt:i4>
      </vt:variant>
      <vt:variant>
        <vt:lpwstr/>
      </vt:variant>
      <vt:variant>
        <vt:lpwstr>_77_SharePoint_Server</vt:lpwstr>
      </vt:variant>
      <vt:variant>
        <vt:i4>7471175</vt:i4>
      </vt:variant>
      <vt:variant>
        <vt:i4>3624</vt:i4>
      </vt:variant>
      <vt:variant>
        <vt:i4>0</vt:i4>
      </vt:variant>
      <vt:variant>
        <vt:i4>5</vt:i4>
      </vt:variant>
      <vt:variant>
        <vt:lpwstr/>
      </vt:variant>
      <vt:variant>
        <vt:lpwstr>_76_SharePoint_Online</vt:lpwstr>
      </vt:variant>
      <vt:variant>
        <vt:i4>7471175</vt:i4>
      </vt:variant>
      <vt:variant>
        <vt:i4>3621</vt:i4>
      </vt:variant>
      <vt:variant>
        <vt:i4>0</vt:i4>
      </vt:variant>
      <vt:variant>
        <vt:i4>5</vt:i4>
      </vt:variant>
      <vt:variant>
        <vt:lpwstr/>
      </vt:variant>
      <vt:variant>
        <vt:lpwstr>_76_SharePoint_Online</vt:lpwstr>
      </vt:variant>
      <vt:variant>
        <vt:i4>7536727</vt:i4>
      </vt:variant>
      <vt:variant>
        <vt:i4>3618</vt:i4>
      </vt:variant>
      <vt:variant>
        <vt:i4>0</vt:i4>
      </vt:variant>
      <vt:variant>
        <vt:i4>5</vt:i4>
      </vt:variant>
      <vt:variant>
        <vt:lpwstr/>
      </vt:variant>
      <vt:variant>
        <vt:lpwstr>_75_Search_Server</vt:lpwstr>
      </vt:variant>
      <vt:variant>
        <vt:i4>2949121</vt:i4>
      </vt:variant>
      <vt:variant>
        <vt:i4>3615</vt:i4>
      </vt:variant>
      <vt:variant>
        <vt:i4>0</vt:i4>
      </vt:variant>
      <vt:variant>
        <vt:i4>5</vt:i4>
      </vt:variant>
      <vt:variant>
        <vt:lpwstr/>
      </vt:variant>
      <vt:variant>
        <vt:lpwstr>_74_Project_Server</vt:lpwstr>
      </vt:variant>
      <vt:variant>
        <vt:i4>262255</vt:i4>
      </vt:variant>
      <vt:variant>
        <vt:i4>3612</vt:i4>
      </vt:variant>
      <vt:variant>
        <vt:i4>0</vt:i4>
      </vt:variant>
      <vt:variant>
        <vt:i4>5</vt:i4>
      </vt:variant>
      <vt:variant>
        <vt:lpwstr/>
      </vt:variant>
      <vt:variant>
        <vt:lpwstr>_73_Office_365</vt:lpwstr>
      </vt:variant>
      <vt:variant>
        <vt:i4>262254</vt:i4>
      </vt:variant>
      <vt:variant>
        <vt:i4>3609</vt:i4>
      </vt:variant>
      <vt:variant>
        <vt:i4>0</vt:i4>
      </vt:variant>
      <vt:variant>
        <vt:i4>5</vt:i4>
      </vt:variant>
      <vt:variant>
        <vt:lpwstr/>
      </vt:variant>
      <vt:variant>
        <vt:lpwstr>_72_Office_365</vt:lpwstr>
      </vt:variant>
      <vt:variant>
        <vt:i4>262254</vt:i4>
      </vt:variant>
      <vt:variant>
        <vt:i4>3606</vt:i4>
      </vt:variant>
      <vt:variant>
        <vt:i4>0</vt:i4>
      </vt:variant>
      <vt:variant>
        <vt:i4>5</vt:i4>
      </vt:variant>
      <vt:variant>
        <vt:lpwstr/>
      </vt:variant>
      <vt:variant>
        <vt:lpwstr>_72_Office_365</vt:lpwstr>
      </vt:variant>
      <vt:variant>
        <vt:i4>262253</vt:i4>
      </vt:variant>
      <vt:variant>
        <vt:i4>3603</vt:i4>
      </vt:variant>
      <vt:variant>
        <vt:i4>0</vt:i4>
      </vt:variant>
      <vt:variant>
        <vt:i4>5</vt:i4>
      </vt:variant>
      <vt:variant>
        <vt:lpwstr/>
      </vt:variant>
      <vt:variant>
        <vt:lpwstr>_71_Office_365</vt:lpwstr>
      </vt:variant>
      <vt:variant>
        <vt:i4>262252</vt:i4>
      </vt:variant>
      <vt:variant>
        <vt:i4>3600</vt:i4>
      </vt:variant>
      <vt:variant>
        <vt:i4>0</vt:i4>
      </vt:variant>
      <vt:variant>
        <vt:i4>5</vt:i4>
      </vt:variant>
      <vt:variant>
        <vt:lpwstr/>
      </vt:variant>
      <vt:variant>
        <vt:lpwstr>_70_Office_365</vt:lpwstr>
      </vt:variant>
      <vt:variant>
        <vt:i4>262252</vt:i4>
      </vt:variant>
      <vt:variant>
        <vt:i4>3597</vt:i4>
      </vt:variant>
      <vt:variant>
        <vt:i4>0</vt:i4>
      </vt:variant>
      <vt:variant>
        <vt:i4>5</vt:i4>
      </vt:variant>
      <vt:variant>
        <vt:lpwstr/>
      </vt:variant>
      <vt:variant>
        <vt:lpwstr>_70_Office_365</vt:lpwstr>
      </vt:variant>
      <vt:variant>
        <vt:i4>262252</vt:i4>
      </vt:variant>
      <vt:variant>
        <vt:i4>3594</vt:i4>
      </vt:variant>
      <vt:variant>
        <vt:i4>0</vt:i4>
      </vt:variant>
      <vt:variant>
        <vt:i4>5</vt:i4>
      </vt:variant>
      <vt:variant>
        <vt:lpwstr/>
      </vt:variant>
      <vt:variant>
        <vt:lpwstr>_70_Office_365</vt:lpwstr>
      </vt:variant>
      <vt:variant>
        <vt:i4>3801112</vt:i4>
      </vt:variant>
      <vt:variant>
        <vt:i4>3591</vt:i4>
      </vt:variant>
      <vt:variant>
        <vt:i4>0</vt:i4>
      </vt:variant>
      <vt:variant>
        <vt:i4>5</vt:i4>
      </vt:variant>
      <vt:variant>
        <vt:lpwstr/>
      </vt:variant>
      <vt:variant>
        <vt:lpwstr>_69_Microsoft_Dynamics</vt:lpwstr>
      </vt:variant>
      <vt:variant>
        <vt:i4>3801112</vt:i4>
      </vt:variant>
      <vt:variant>
        <vt:i4>3588</vt:i4>
      </vt:variant>
      <vt:variant>
        <vt:i4>0</vt:i4>
      </vt:variant>
      <vt:variant>
        <vt:i4>5</vt:i4>
      </vt:variant>
      <vt:variant>
        <vt:lpwstr/>
      </vt:variant>
      <vt:variant>
        <vt:lpwstr>_69_Microsoft_Dynamics</vt:lpwstr>
      </vt:variant>
      <vt:variant>
        <vt:i4>3801112</vt:i4>
      </vt:variant>
      <vt:variant>
        <vt:i4>3585</vt:i4>
      </vt:variant>
      <vt:variant>
        <vt:i4>0</vt:i4>
      </vt:variant>
      <vt:variant>
        <vt:i4>5</vt:i4>
      </vt:variant>
      <vt:variant>
        <vt:lpwstr/>
      </vt:variant>
      <vt:variant>
        <vt:lpwstr>_69_Microsoft_Dynamics</vt:lpwstr>
      </vt:variant>
      <vt:variant>
        <vt:i4>3801112</vt:i4>
      </vt:variant>
      <vt:variant>
        <vt:i4>3582</vt:i4>
      </vt:variant>
      <vt:variant>
        <vt:i4>0</vt:i4>
      </vt:variant>
      <vt:variant>
        <vt:i4>5</vt:i4>
      </vt:variant>
      <vt:variant>
        <vt:lpwstr/>
      </vt:variant>
      <vt:variant>
        <vt:lpwstr>_69_Microsoft_Dynamics</vt:lpwstr>
      </vt:variant>
      <vt:variant>
        <vt:i4>3801112</vt:i4>
      </vt:variant>
      <vt:variant>
        <vt:i4>3579</vt:i4>
      </vt:variant>
      <vt:variant>
        <vt:i4>0</vt:i4>
      </vt:variant>
      <vt:variant>
        <vt:i4>5</vt:i4>
      </vt:variant>
      <vt:variant>
        <vt:lpwstr/>
      </vt:variant>
      <vt:variant>
        <vt:lpwstr>_69_Microsoft_Dynamics</vt:lpwstr>
      </vt:variant>
      <vt:variant>
        <vt:i4>3801112</vt:i4>
      </vt:variant>
      <vt:variant>
        <vt:i4>3576</vt:i4>
      </vt:variant>
      <vt:variant>
        <vt:i4>0</vt:i4>
      </vt:variant>
      <vt:variant>
        <vt:i4>5</vt:i4>
      </vt:variant>
      <vt:variant>
        <vt:lpwstr/>
      </vt:variant>
      <vt:variant>
        <vt:lpwstr>_69_Microsoft_Dynamics</vt:lpwstr>
      </vt:variant>
      <vt:variant>
        <vt:i4>3801112</vt:i4>
      </vt:variant>
      <vt:variant>
        <vt:i4>3573</vt:i4>
      </vt:variant>
      <vt:variant>
        <vt:i4>0</vt:i4>
      </vt:variant>
      <vt:variant>
        <vt:i4>5</vt:i4>
      </vt:variant>
      <vt:variant>
        <vt:lpwstr/>
      </vt:variant>
      <vt:variant>
        <vt:lpwstr>_69_Microsoft_Dynamics</vt:lpwstr>
      </vt:variant>
      <vt:variant>
        <vt:i4>3801112</vt:i4>
      </vt:variant>
      <vt:variant>
        <vt:i4>3570</vt:i4>
      </vt:variant>
      <vt:variant>
        <vt:i4>0</vt:i4>
      </vt:variant>
      <vt:variant>
        <vt:i4>5</vt:i4>
      </vt:variant>
      <vt:variant>
        <vt:lpwstr/>
      </vt:variant>
      <vt:variant>
        <vt:lpwstr>_69_Microsoft_Dynamics</vt:lpwstr>
      </vt:variant>
      <vt:variant>
        <vt:i4>1507369</vt:i4>
      </vt:variant>
      <vt:variant>
        <vt:i4>3567</vt:i4>
      </vt:variant>
      <vt:variant>
        <vt:i4>0</vt:i4>
      </vt:variant>
      <vt:variant>
        <vt:i4>5</vt:i4>
      </vt:variant>
      <vt:variant>
        <vt:lpwstr/>
      </vt:variant>
      <vt:variant>
        <vt:lpwstr>_68_Lync_Server</vt:lpwstr>
      </vt:variant>
      <vt:variant>
        <vt:i4>1507369</vt:i4>
      </vt:variant>
      <vt:variant>
        <vt:i4>3564</vt:i4>
      </vt:variant>
      <vt:variant>
        <vt:i4>0</vt:i4>
      </vt:variant>
      <vt:variant>
        <vt:i4>5</vt:i4>
      </vt:variant>
      <vt:variant>
        <vt:lpwstr/>
      </vt:variant>
      <vt:variant>
        <vt:lpwstr>_68_Lync_Server</vt:lpwstr>
      </vt:variant>
      <vt:variant>
        <vt:i4>1507369</vt:i4>
      </vt:variant>
      <vt:variant>
        <vt:i4>3561</vt:i4>
      </vt:variant>
      <vt:variant>
        <vt:i4>0</vt:i4>
      </vt:variant>
      <vt:variant>
        <vt:i4>5</vt:i4>
      </vt:variant>
      <vt:variant>
        <vt:lpwstr/>
      </vt:variant>
      <vt:variant>
        <vt:lpwstr>_68_Lync_Server</vt:lpwstr>
      </vt:variant>
      <vt:variant>
        <vt:i4>1507369</vt:i4>
      </vt:variant>
      <vt:variant>
        <vt:i4>3558</vt:i4>
      </vt:variant>
      <vt:variant>
        <vt:i4>0</vt:i4>
      </vt:variant>
      <vt:variant>
        <vt:i4>5</vt:i4>
      </vt:variant>
      <vt:variant>
        <vt:lpwstr/>
      </vt:variant>
      <vt:variant>
        <vt:lpwstr>_68_Lync_Server</vt:lpwstr>
      </vt:variant>
      <vt:variant>
        <vt:i4>1507369</vt:i4>
      </vt:variant>
      <vt:variant>
        <vt:i4>3555</vt:i4>
      </vt:variant>
      <vt:variant>
        <vt:i4>0</vt:i4>
      </vt:variant>
      <vt:variant>
        <vt:i4>5</vt:i4>
      </vt:variant>
      <vt:variant>
        <vt:lpwstr/>
      </vt:variant>
      <vt:variant>
        <vt:lpwstr>_68_Lync_Server</vt:lpwstr>
      </vt:variant>
      <vt:variant>
        <vt:i4>1507369</vt:i4>
      </vt:variant>
      <vt:variant>
        <vt:i4>3552</vt:i4>
      </vt:variant>
      <vt:variant>
        <vt:i4>0</vt:i4>
      </vt:variant>
      <vt:variant>
        <vt:i4>5</vt:i4>
      </vt:variant>
      <vt:variant>
        <vt:lpwstr/>
      </vt:variant>
      <vt:variant>
        <vt:lpwstr>_68_Lync_Server</vt:lpwstr>
      </vt:variant>
      <vt:variant>
        <vt:i4>1507369</vt:i4>
      </vt:variant>
      <vt:variant>
        <vt:i4>3549</vt:i4>
      </vt:variant>
      <vt:variant>
        <vt:i4>0</vt:i4>
      </vt:variant>
      <vt:variant>
        <vt:i4>5</vt:i4>
      </vt:variant>
      <vt:variant>
        <vt:lpwstr/>
      </vt:variant>
      <vt:variant>
        <vt:lpwstr>_68_Lync_Server</vt:lpwstr>
      </vt:variant>
      <vt:variant>
        <vt:i4>1507369</vt:i4>
      </vt:variant>
      <vt:variant>
        <vt:i4>3546</vt:i4>
      </vt:variant>
      <vt:variant>
        <vt:i4>0</vt:i4>
      </vt:variant>
      <vt:variant>
        <vt:i4>5</vt:i4>
      </vt:variant>
      <vt:variant>
        <vt:lpwstr/>
      </vt:variant>
      <vt:variant>
        <vt:lpwstr>_68_Lync_Server</vt:lpwstr>
      </vt:variant>
      <vt:variant>
        <vt:i4>1966130</vt:i4>
      </vt:variant>
      <vt:variant>
        <vt:i4>3543</vt:i4>
      </vt:variant>
      <vt:variant>
        <vt:i4>0</vt:i4>
      </vt:variant>
      <vt:variant>
        <vt:i4>5</vt:i4>
      </vt:variant>
      <vt:variant>
        <vt:lpwstr/>
      </vt:variant>
      <vt:variant>
        <vt:lpwstr>_67_Lync_Online</vt:lpwstr>
      </vt:variant>
      <vt:variant>
        <vt:i4>1966130</vt:i4>
      </vt:variant>
      <vt:variant>
        <vt:i4>3540</vt:i4>
      </vt:variant>
      <vt:variant>
        <vt:i4>0</vt:i4>
      </vt:variant>
      <vt:variant>
        <vt:i4>5</vt:i4>
      </vt:variant>
      <vt:variant>
        <vt:lpwstr/>
      </vt:variant>
      <vt:variant>
        <vt:lpwstr>_67_Lync_Online</vt:lpwstr>
      </vt:variant>
      <vt:variant>
        <vt:i4>1966130</vt:i4>
      </vt:variant>
      <vt:variant>
        <vt:i4>3537</vt:i4>
      </vt:variant>
      <vt:variant>
        <vt:i4>0</vt:i4>
      </vt:variant>
      <vt:variant>
        <vt:i4>5</vt:i4>
      </vt:variant>
      <vt:variant>
        <vt:lpwstr/>
      </vt:variant>
      <vt:variant>
        <vt:lpwstr>_67_Lync_Online</vt:lpwstr>
      </vt:variant>
      <vt:variant>
        <vt:i4>1966130</vt:i4>
      </vt:variant>
      <vt:variant>
        <vt:i4>3534</vt:i4>
      </vt:variant>
      <vt:variant>
        <vt:i4>0</vt:i4>
      </vt:variant>
      <vt:variant>
        <vt:i4>5</vt:i4>
      </vt:variant>
      <vt:variant>
        <vt:lpwstr/>
      </vt:variant>
      <vt:variant>
        <vt:lpwstr>_67_Lync_Online</vt:lpwstr>
      </vt:variant>
      <vt:variant>
        <vt:i4>458790</vt:i4>
      </vt:variant>
      <vt:variant>
        <vt:i4>3531</vt:i4>
      </vt:variant>
      <vt:variant>
        <vt:i4>0</vt:i4>
      </vt:variant>
      <vt:variant>
        <vt:i4>5</vt:i4>
      </vt:variant>
      <vt:variant>
        <vt:lpwstr/>
      </vt:variant>
      <vt:variant>
        <vt:lpwstr>_66_Learning_Solutions</vt:lpwstr>
      </vt:variant>
      <vt:variant>
        <vt:i4>4980850</vt:i4>
      </vt:variant>
      <vt:variant>
        <vt:i4>3528</vt:i4>
      </vt:variant>
      <vt:variant>
        <vt:i4>0</vt:i4>
      </vt:variant>
      <vt:variant>
        <vt:i4>5</vt:i4>
      </vt:variant>
      <vt:variant>
        <vt:lpwstr/>
      </vt:variant>
      <vt:variant>
        <vt:lpwstr>_65_HPC_Pack</vt:lpwstr>
      </vt:variant>
      <vt:variant>
        <vt:i4>4980850</vt:i4>
      </vt:variant>
      <vt:variant>
        <vt:i4>3525</vt:i4>
      </vt:variant>
      <vt:variant>
        <vt:i4>0</vt:i4>
      </vt:variant>
      <vt:variant>
        <vt:i4>5</vt:i4>
      </vt:variant>
      <vt:variant>
        <vt:lpwstr/>
      </vt:variant>
      <vt:variant>
        <vt:lpwstr>_65_HPC_Pack</vt:lpwstr>
      </vt:variant>
      <vt:variant>
        <vt:i4>5046391</vt:i4>
      </vt:variant>
      <vt:variant>
        <vt:i4>3522</vt:i4>
      </vt:variant>
      <vt:variant>
        <vt:i4>0</vt:i4>
      </vt:variant>
      <vt:variant>
        <vt:i4>5</vt:i4>
      </vt:variant>
      <vt:variant>
        <vt:lpwstr/>
      </vt:variant>
      <vt:variant>
        <vt:lpwstr>_64_Forefront_Unified</vt:lpwstr>
      </vt:variant>
      <vt:variant>
        <vt:i4>5046391</vt:i4>
      </vt:variant>
      <vt:variant>
        <vt:i4>3519</vt:i4>
      </vt:variant>
      <vt:variant>
        <vt:i4>0</vt:i4>
      </vt:variant>
      <vt:variant>
        <vt:i4>5</vt:i4>
      </vt:variant>
      <vt:variant>
        <vt:lpwstr/>
      </vt:variant>
      <vt:variant>
        <vt:lpwstr>_64_Forefront_Unified</vt:lpwstr>
      </vt:variant>
      <vt:variant>
        <vt:i4>5046391</vt:i4>
      </vt:variant>
      <vt:variant>
        <vt:i4>3516</vt:i4>
      </vt:variant>
      <vt:variant>
        <vt:i4>0</vt:i4>
      </vt:variant>
      <vt:variant>
        <vt:i4>5</vt:i4>
      </vt:variant>
      <vt:variant>
        <vt:lpwstr/>
      </vt:variant>
      <vt:variant>
        <vt:lpwstr>_64_Forefront_Unified</vt:lpwstr>
      </vt:variant>
      <vt:variant>
        <vt:i4>5046391</vt:i4>
      </vt:variant>
      <vt:variant>
        <vt:i4>3513</vt:i4>
      </vt:variant>
      <vt:variant>
        <vt:i4>0</vt:i4>
      </vt:variant>
      <vt:variant>
        <vt:i4>5</vt:i4>
      </vt:variant>
      <vt:variant>
        <vt:lpwstr/>
      </vt:variant>
      <vt:variant>
        <vt:lpwstr>_64_Forefront_Unified</vt:lpwstr>
      </vt:variant>
      <vt:variant>
        <vt:i4>5832802</vt:i4>
      </vt:variant>
      <vt:variant>
        <vt:i4>3510</vt:i4>
      </vt:variant>
      <vt:variant>
        <vt:i4>0</vt:i4>
      </vt:variant>
      <vt:variant>
        <vt:i4>5</vt:i4>
      </vt:variant>
      <vt:variant>
        <vt:lpwstr/>
      </vt:variant>
      <vt:variant>
        <vt:lpwstr>_63_Forefront_Threat</vt:lpwstr>
      </vt:variant>
      <vt:variant>
        <vt:i4>5832802</vt:i4>
      </vt:variant>
      <vt:variant>
        <vt:i4>3507</vt:i4>
      </vt:variant>
      <vt:variant>
        <vt:i4>0</vt:i4>
      </vt:variant>
      <vt:variant>
        <vt:i4>5</vt:i4>
      </vt:variant>
      <vt:variant>
        <vt:lpwstr/>
      </vt:variant>
      <vt:variant>
        <vt:lpwstr>_63_Forefront_Threat</vt:lpwstr>
      </vt:variant>
      <vt:variant>
        <vt:i4>5832802</vt:i4>
      </vt:variant>
      <vt:variant>
        <vt:i4>3504</vt:i4>
      </vt:variant>
      <vt:variant>
        <vt:i4>0</vt:i4>
      </vt:variant>
      <vt:variant>
        <vt:i4>5</vt:i4>
      </vt:variant>
      <vt:variant>
        <vt:lpwstr/>
      </vt:variant>
      <vt:variant>
        <vt:lpwstr>_63_Forefront_Threat</vt:lpwstr>
      </vt:variant>
      <vt:variant>
        <vt:i4>5832802</vt:i4>
      </vt:variant>
      <vt:variant>
        <vt:i4>3501</vt:i4>
      </vt:variant>
      <vt:variant>
        <vt:i4>0</vt:i4>
      </vt:variant>
      <vt:variant>
        <vt:i4>5</vt:i4>
      </vt:variant>
      <vt:variant>
        <vt:lpwstr/>
      </vt:variant>
      <vt:variant>
        <vt:lpwstr>_63_Forefront_Threat</vt:lpwstr>
      </vt:variant>
      <vt:variant>
        <vt:i4>2097170</vt:i4>
      </vt:variant>
      <vt:variant>
        <vt:i4>3498</vt:i4>
      </vt:variant>
      <vt:variant>
        <vt:i4>0</vt:i4>
      </vt:variant>
      <vt:variant>
        <vt:i4>5</vt:i4>
      </vt:variant>
      <vt:variant>
        <vt:lpwstr/>
      </vt:variant>
      <vt:variant>
        <vt:lpwstr>_62_Forefront_Security</vt:lpwstr>
      </vt:variant>
      <vt:variant>
        <vt:i4>2097170</vt:i4>
      </vt:variant>
      <vt:variant>
        <vt:i4>3495</vt:i4>
      </vt:variant>
      <vt:variant>
        <vt:i4>0</vt:i4>
      </vt:variant>
      <vt:variant>
        <vt:i4>5</vt:i4>
      </vt:variant>
      <vt:variant>
        <vt:lpwstr/>
      </vt:variant>
      <vt:variant>
        <vt:lpwstr>_62_Forefront_Security</vt:lpwstr>
      </vt:variant>
      <vt:variant>
        <vt:i4>4325478</vt:i4>
      </vt:variant>
      <vt:variant>
        <vt:i4>3492</vt:i4>
      </vt:variant>
      <vt:variant>
        <vt:i4>0</vt:i4>
      </vt:variant>
      <vt:variant>
        <vt:i4>5</vt:i4>
      </vt:variant>
      <vt:variant>
        <vt:lpwstr/>
      </vt:variant>
      <vt:variant>
        <vt:lpwstr>_61_Forefront_Protection</vt:lpwstr>
      </vt:variant>
      <vt:variant>
        <vt:i4>4325479</vt:i4>
      </vt:variant>
      <vt:variant>
        <vt:i4>3489</vt:i4>
      </vt:variant>
      <vt:variant>
        <vt:i4>0</vt:i4>
      </vt:variant>
      <vt:variant>
        <vt:i4>5</vt:i4>
      </vt:variant>
      <vt:variant>
        <vt:lpwstr/>
      </vt:variant>
      <vt:variant>
        <vt:lpwstr>_60_Forefront_Protection</vt:lpwstr>
      </vt:variant>
      <vt:variant>
        <vt:i4>4259938</vt:i4>
      </vt:variant>
      <vt:variant>
        <vt:i4>3486</vt:i4>
      </vt:variant>
      <vt:variant>
        <vt:i4>0</vt:i4>
      </vt:variant>
      <vt:variant>
        <vt:i4>5</vt:i4>
      </vt:variant>
      <vt:variant>
        <vt:lpwstr/>
      </vt:variant>
      <vt:variant>
        <vt:lpwstr>_59_Forefront_Online</vt:lpwstr>
      </vt:variant>
      <vt:variant>
        <vt:i4>3735554</vt:i4>
      </vt:variant>
      <vt:variant>
        <vt:i4>3483</vt:i4>
      </vt:variant>
      <vt:variant>
        <vt:i4>0</vt:i4>
      </vt:variant>
      <vt:variant>
        <vt:i4>5</vt:i4>
      </vt:variant>
      <vt:variant>
        <vt:lpwstr/>
      </vt:variant>
      <vt:variant>
        <vt:lpwstr>_58_Forefront_Identity</vt:lpwstr>
      </vt:variant>
      <vt:variant>
        <vt:i4>3735565</vt:i4>
      </vt:variant>
      <vt:variant>
        <vt:i4>3480</vt:i4>
      </vt:variant>
      <vt:variant>
        <vt:i4>0</vt:i4>
      </vt:variant>
      <vt:variant>
        <vt:i4>5</vt:i4>
      </vt:variant>
      <vt:variant>
        <vt:lpwstr/>
      </vt:variant>
      <vt:variant>
        <vt:lpwstr>_57_Forefront_Identity</vt:lpwstr>
      </vt:variant>
      <vt:variant>
        <vt:i4>3735565</vt:i4>
      </vt:variant>
      <vt:variant>
        <vt:i4>3477</vt:i4>
      </vt:variant>
      <vt:variant>
        <vt:i4>0</vt:i4>
      </vt:variant>
      <vt:variant>
        <vt:i4>5</vt:i4>
      </vt:variant>
      <vt:variant>
        <vt:lpwstr/>
      </vt:variant>
      <vt:variant>
        <vt:lpwstr>_57_Forefront_Identity</vt:lpwstr>
      </vt:variant>
      <vt:variant>
        <vt:i4>3735565</vt:i4>
      </vt:variant>
      <vt:variant>
        <vt:i4>3474</vt:i4>
      </vt:variant>
      <vt:variant>
        <vt:i4>0</vt:i4>
      </vt:variant>
      <vt:variant>
        <vt:i4>5</vt:i4>
      </vt:variant>
      <vt:variant>
        <vt:lpwstr/>
      </vt:variant>
      <vt:variant>
        <vt:lpwstr>_57_Forefront_Identity</vt:lpwstr>
      </vt:variant>
      <vt:variant>
        <vt:i4>2097152</vt:i4>
      </vt:variant>
      <vt:variant>
        <vt:i4>3471</vt:i4>
      </vt:variant>
      <vt:variant>
        <vt:i4>0</vt:i4>
      </vt:variant>
      <vt:variant>
        <vt:i4>5</vt:i4>
      </vt:variant>
      <vt:variant>
        <vt:lpwstr/>
      </vt:variant>
      <vt:variant>
        <vt:lpwstr>_56_Forefront_Endpoint</vt:lpwstr>
      </vt:variant>
      <vt:variant>
        <vt:i4>3211285</vt:i4>
      </vt:variant>
      <vt:variant>
        <vt:i4>3468</vt:i4>
      </vt:variant>
      <vt:variant>
        <vt:i4>0</vt:i4>
      </vt:variant>
      <vt:variant>
        <vt:i4>5</vt:i4>
      </vt:variant>
      <vt:variant>
        <vt:lpwstr/>
      </vt:variant>
      <vt:variant>
        <vt:lpwstr>_55_CAL_per</vt:lpwstr>
      </vt:variant>
      <vt:variant>
        <vt:i4>3211285</vt:i4>
      </vt:variant>
      <vt:variant>
        <vt:i4>3465</vt:i4>
      </vt:variant>
      <vt:variant>
        <vt:i4>0</vt:i4>
      </vt:variant>
      <vt:variant>
        <vt:i4>5</vt:i4>
      </vt:variant>
      <vt:variant>
        <vt:lpwstr/>
      </vt:variant>
      <vt:variant>
        <vt:lpwstr>_55_CAL_per</vt:lpwstr>
      </vt:variant>
      <vt:variant>
        <vt:i4>1376295</vt:i4>
      </vt:variant>
      <vt:variant>
        <vt:i4>3462</vt:i4>
      </vt:variant>
      <vt:variant>
        <vt:i4>0</vt:i4>
      </vt:variant>
      <vt:variant>
        <vt:i4>5</vt:i4>
      </vt:variant>
      <vt:variant>
        <vt:lpwstr/>
      </vt:variant>
      <vt:variant>
        <vt:lpwstr>_54_Exchange_Server</vt:lpwstr>
      </vt:variant>
      <vt:variant>
        <vt:i4>1376295</vt:i4>
      </vt:variant>
      <vt:variant>
        <vt:i4>3459</vt:i4>
      </vt:variant>
      <vt:variant>
        <vt:i4>0</vt:i4>
      </vt:variant>
      <vt:variant>
        <vt:i4>5</vt:i4>
      </vt:variant>
      <vt:variant>
        <vt:lpwstr/>
      </vt:variant>
      <vt:variant>
        <vt:lpwstr>_54_Exchange_Server</vt:lpwstr>
      </vt:variant>
      <vt:variant>
        <vt:i4>1376288</vt:i4>
      </vt:variant>
      <vt:variant>
        <vt:i4>3456</vt:i4>
      </vt:variant>
      <vt:variant>
        <vt:i4>0</vt:i4>
      </vt:variant>
      <vt:variant>
        <vt:i4>5</vt:i4>
      </vt:variant>
      <vt:variant>
        <vt:lpwstr/>
      </vt:variant>
      <vt:variant>
        <vt:lpwstr>_53_Exchange_Server</vt:lpwstr>
      </vt:variant>
      <vt:variant>
        <vt:i4>1376288</vt:i4>
      </vt:variant>
      <vt:variant>
        <vt:i4>3453</vt:i4>
      </vt:variant>
      <vt:variant>
        <vt:i4>0</vt:i4>
      </vt:variant>
      <vt:variant>
        <vt:i4>5</vt:i4>
      </vt:variant>
      <vt:variant>
        <vt:lpwstr/>
      </vt:variant>
      <vt:variant>
        <vt:lpwstr>_53_Exchange_Server</vt:lpwstr>
      </vt:variant>
      <vt:variant>
        <vt:i4>1835061</vt:i4>
      </vt:variant>
      <vt:variant>
        <vt:i4>3450</vt:i4>
      </vt:variant>
      <vt:variant>
        <vt:i4>0</vt:i4>
      </vt:variant>
      <vt:variant>
        <vt:i4>5</vt:i4>
      </vt:variant>
      <vt:variant>
        <vt:lpwstr/>
      </vt:variant>
      <vt:variant>
        <vt:lpwstr>_52_Exchange_Online</vt:lpwstr>
      </vt:variant>
      <vt:variant>
        <vt:i4>1835062</vt:i4>
      </vt:variant>
      <vt:variant>
        <vt:i4>3447</vt:i4>
      </vt:variant>
      <vt:variant>
        <vt:i4>0</vt:i4>
      </vt:variant>
      <vt:variant>
        <vt:i4>5</vt:i4>
      </vt:variant>
      <vt:variant>
        <vt:lpwstr/>
      </vt:variant>
      <vt:variant>
        <vt:lpwstr>_51_Exchange_Online</vt:lpwstr>
      </vt:variant>
      <vt:variant>
        <vt:i4>4849785</vt:i4>
      </vt:variant>
      <vt:variant>
        <vt:i4>3444</vt:i4>
      </vt:variant>
      <vt:variant>
        <vt:i4>0</vt:i4>
      </vt:variant>
      <vt:variant>
        <vt:i4>5</vt:i4>
      </vt:variant>
      <vt:variant>
        <vt:lpwstr/>
      </vt:variant>
      <vt:variant>
        <vt:lpwstr>_50_Chiosco_Exchange</vt:lpwstr>
      </vt:variant>
      <vt:variant>
        <vt:i4>917538</vt:i4>
      </vt:variant>
      <vt:variant>
        <vt:i4>3441</vt:i4>
      </vt:variant>
      <vt:variant>
        <vt:i4>0</vt:i4>
      </vt:variant>
      <vt:variant>
        <vt:i4>5</vt:i4>
      </vt:variant>
      <vt:variant>
        <vt:lpwstr/>
      </vt:variant>
      <vt:variant>
        <vt:lpwstr>_49_Exchange_Hosted</vt:lpwstr>
      </vt:variant>
      <vt:variant>
        <vt:i4>917539</vt:i4>
      </vt:variant>
      <vt:variant>
        <vt:i4>3438</vt:i4>
      </vt:variant>
      <vt:variant>
        <vt:i4>0</vt:i4>
      </vt:variant>
      <vt:variant>
        <vt:i4>5</vt:i4>
      </vt:variant>
      <vt:variant>
        <vt:lpwstr/>
      </vt:variant>
      <vt:variant>
        <vt:lpwstr>_48_Exchange_Hosted</vt:lpwstr>
      </vt:variant>
      <vt:variant>
        <vt:i4>917539</vt:i4>
      </vt:variant>
      <vt:variant>
        <vt:i4>3435</vt:i4>
      </vt:variant>
      <vt:variant>
        <vt:i4>0</vt:i4>
      </vt:variant>
      <vt:variant>
        <vt:i4>5</vt:i4>
      </vt:variant>
      <vt:variant>
        <vt:lpwstr/>
      </vt:variant>
      <vt:variant>
        <vt:lpwstr>_48_Exchange_Hosted</vt:lpwstr>
      </vt:variant>
      <vt:variant>
        <vt:i4>2424858</vt:i4>
      </vt:variant>
      <vt:variant>
        <vt:i4>3432</vt:i4>
      </vt:variant>
      <vt:variant>
        <vt:i4>0</vt:i4>
      </vt:variant>
      <vt:variant>
        <vt:i4>5</vt:i4>
      </vt:variant>
      <vt:variant>
        <vt:lpwstr/>
      </vt:variant>
      <vt:variant>
        <vt:lpwstr>_47_Archiviazione_Exchange</vt:lpwstr>
      </vt:variant>
      <vt:variant>
        <vt:i4>1245237</vt:i4>
      </vt:variant>
      <vt:variant>
        <vt:i4>3429</vt:i4>
      </vt:variant>
      <vt:variant>
        <vt:i4>0</vt:i4>
      </vt:variant>
      <vt:variant>
        <vt:i4>5</vt:i4>
      </vt:variant>
      <vt:variant>
        <vt:lpwstr/>
      </vt:variant>
      <vt:variant>
        <vt:lpwstr>_46_Enterprise_CAL</vt:lpwstr>
      </vt:variant>
      <vt:variant>
        <vt:i4>1245238</vt:i4>
      </vt:variant>
      <vt:variant>
        <vt:i4>3426</vt:i4>
      </vt:variant>
      <vt:variant>
        <vt:i4>0</vt:i4>
      </vt:variant>
      <vt:variant>
        <vt:i4>5</vt:i4>
      </vt:variant>
      <vt:variant>
        <vt:lpwstr/>
      </vt:variant>
      <vt:variant>
        <vt:lpwstr>_45_Enterprise_CAL</vt:lpwstr>
      </vt:variant>
      <vt:variant>
        <vt:i4>1245238</vt:i4>
      </vt:variant>
      <vt:variant>
        <vt:i4>3423</vt:i4>
      </vt:variant>
      <vt:variant>
        <vt:i4>0</vt:i4>
      </vt:variant>
      <vt:variant>
        <vt:i4>5</vt:i4>
      </vt:variant>
      <vt:variant>
        <vt:lpwstr/>
      </vt:variant>
      <vt:variant>
        <vt:lpwstr>_45_Enterprise_CAL</vt:lpwstr>
      </vt:variant>
      <vt:variant>
        <vt:i4>1245238</vt:i4>
      </vt:variant>
      <vt:variant>
        <vt:i4>3420</vt:i4>
      </vt:variant>
      <vt:variant>
        <vt:i4>0</vt:i4>
      </vt:variant>
      <vt:variant>
        <vt:i4>5</vt:i4>
      </vt:variant>
      <vt:variant>
        <vt:lpwstr/>
      </vt:variant>
      <vt:variant>
        <vt:lpwstr>_45_Enterprise_CAL</vt:lpwstr>
      </vt:variant>
      <vt:variant>
        <vt:i4>4333866</vt:i4>
      </vt:variant>
      <vt:variant>
        <vt:i4>3417</vt:i4>
      </vt:variant>
      <vt:variant>
        <vt:i4>0</vt:i4>
      </vt:variant>
      <vt:variant>
        <vt:i4>5</vt:i4>
      </vt:variant>
      <vt:variant>
        <vt:lpwstr/>
      </vt:variant>
      <vt:variant>
        <vt:lpwstr>_44_Duet™_Enterprise</vt:lpwstr>
      </vt:variant>
      <vt:variant>
        <vt:i4>327715</vt:i4>
      </vt:variant>
      <vt:variant>
        <vt:i4>3414</vt:i4>
      </vt:variant>
      <vt:variant>
        <vt:i4>0</vt:i4>
      </vt:variant>
      <vt:variant>
        <vt:i4>5</vt:i4>
      </vt:variant>
      <vt:variant>
        <vt:lpwstr/>
      </vt:variant>
      <vt:variant>
        <vt:lpwstr>_43_DuetTM_per</vt:lpwstr>
      </vt:variant>
      <vt:variant>
        <vt:i4>327715</vt:i4>
      </vt:variant>
      <vt:variant>
        <vt:i4>3411</vt:i4>
      </vt:variant>
      <vt:variant>
        <vt:i4>0</vt:i4>
      </vt:variant>
      <vt:variant>
        <vt:i4>5</vt:i4>
      </vt:variant>
      <vt:variant>
        <vt:lpwstr/>
      </vt:variant>
      <vt:variant>
        <vt:lpwstr>_43_DuetTM_per</vt:lpwstr>
      </vt:variant>
      <vt:variant>
        <vt:i4>6750276</vt:i4>
      </vt:variant>
      <vt:variant>
        <vt:i4>3408</vt:i4>
      </vt:variant>
      <vt:variant>
        <vt:i4>0</vt:i4>
      </vt:variant>
      <vt:variant>
        <vt:i4>5</vt:i4>
      </vt:variant>
      <vt:variant>
        <vt:lpwstr/>
      </vt:variant>
      <vt:variant>
        <vt:lpwstr>_42_Dynamics_CRM</vt:lpwstr>
      </vt:variant>
      <vt:variant>
        <vt:i4>6750276</vt:i4>
      </vt:variant>
      <vt:variant>
        <vt:i4>3405</vt:i4>
      </vt:variant>
      <vt:variant>
        <vt:i4>0</vt:i4>
      </vt:variant>
      <vt:variant>
        <vt:i4>5</vt:i4>
      </vt:variant>
      <vt:variant>
        <vt:lpwstr/>
      </vt:variant>
      <vt:variant>
        <vt:lpwstr>_42_Dynamics_CRM</vt:lpwstr>
      </vt:variant>
      <vt:variant>
        <vt:i4>6750276</vt:i4>
      </vt:variant>
      <vt:variant>
        <vt:i4>3402</vt:i4>
      </vt:variant>
      <vt:variant>
        <vt:i4>0</vt:i4>
      </vt:variant>
      <vt:variant>
        <vt:i4>5</vt:i4>
      </vt:variant>
      <vt:variant>
        <vt:lpwstr/>
      </vt:variant>
      <vt:variant>
        <vt:lpwstr>_42_Dynamics_CRM</vt:lpwstr>
      </vt:variant>
      <vt:variant>
        <vt:i4>131135</vt:i4>
      </vt:variant>
      <vt:variant>
        <vt:i4>3399</vt:i4>
      </vt:variant>
      <vt:variant>
        <vt:i4>0</vt:i4>
      </vt:variant>
      <vt:variant>
        <vt:i4>5</vt:i4>
      </vt:variant>
      <vt:variant>
        <vt:lpwstr/>
      </vt:variant>
      <vt:variant>
        <vt:lpwstr>_41_Database_Consolidation</vt:lpwstr>
      </vt:variant>
      <vt:variant>
        <vt:i4>1441848</vt:i4>
      </vt:variant>
      <vt:variant>
        <vt:i4>3396</vt:i4>
      </vt:variant>
      <vt:variant>
        <vt:i4>0</vt:i4>
      </vt:variant>
      <vt:variant>
        <vt:i4>5</vt:i4>
      </vt:variant>
      <vt:variant>
        <vt:lpwstr/>
      </vt:variant>
      <vt:variant>
        <vt:lpwstr>_40_Data_Warehouse</vt:lpwstr>
      </vt:variant>
      <vt:variant>
        <vt:i4>983075</vt:i4>
      </vt:variant>
      <vt:variant>
        <vt:i4>3393</vt:i4>
      </vt:variant>
      <vt:variant>
        <vt:i4>0</vt:i4>
      </vt:variant>
      <vt:variant>
        <vt:i4>5</vt:i4>
      </vt:variant>
      <vt:variant>
        <vt:lpwstr/>
      </vt:variant>
      <vt:variant>
        <vt:lpwstr>_39_Core_Infrastructure</vt:lpwstr>
      </vt:variant>
      <vt:variant>
        <vt:i4>983074</vt:i4>
      </vt:variant>
      <vt:variant>
        <vt:i4>3390</vt:i4>
      </vt:variant>
      <vt:variant>
        <vt:i4>0</vt:i4>
      </vt:variant>
      <vt:variant>
        <vt:i4>5</vt:i4>
      </vt:variant>
      <vt:variant>
        <vt:lpwstr/>
      </vt:variant>
      <vt:variant>
        <vt:lpwstr>_38_Core_Infrastructure</vt:lpwstr>
      </vt:variant>
      <vt:variant>
        <vt:i4>983085</vt:i4>
      </vt:variant>
      <vt:variant>
        <vt:i4>3387</vt:i4>
      </vt:variant>
      <vt:variant>
        <vt:i4>0</vt:i4>
      </vt:variant>
      <vt:variant>
        <vt:i4>5</vt:i4>
      </vt:variant>
      <vt:variant>
        <vt:lpwstr/>
      </vt:variant>
      <vt:variant>
        <vt:lpwstr>_37_Core_Infrastructure</vt:lpwstr>
      </vt:variant>
      <vt:variant>
        <vt:i4>6881350</vt:i4>
      </vt:variant>
      <vt:variant>
        <vt:i4>3384</vt:i4>
      </vt:variant>
      <vt:variant>
        <vt:i4>0</vt:i4>
      </vt:variant>
      <vt:variant>
        <vt:i4>5</vt:i4>
      </vt:variant>
      <vt:variant>
        <vt:lpwstr/>
      </vt:variant>
      <vt:variant>
        <vt:lpwstr>_36_Core_CAL</vt:lpwstr>
      </vt:variant>
      <vt:variant>
        <vt:i4>6881349</vt:i4>
      </vt:variant>
      <vt:variant>
        <vt:i4>3381</vt:i4>
      </vt:variant>
      <vt:variant>
        <vt:i4>0</vt:i4>
      </vt:variant>
      <vt:variant>
        <vt:i4>5</vt:i4>
      </vt:variant>
      <vt:variant>
        <vt:lpwstr/>
      </vt:variant>
      <vt:variant>
        <vt:lpwstr>_35_Core_CAL</vt:lpwstr>
      </vt:variant>
      <vt:variant>
        <vt:i4>6881349</vt:i4>
      </vt:variant>
      <vt:variant>
        <vt:i4>3378</vt:i4>
      </vt:variant>
      <vt:variant>
        <vt:i4>0</vt:i4>
      </vt:variant>
      <vt:variant>
        <vt:i4>5</vt:i4>
      </vt:variant>
      <vt:variant>
        <vt:lpwstr/>
      </vt:variant>
      <vt:variant>
        <vt:lpwstr>_35_Core_CAL</vt:lpwstr>
      </vt:variant>
      <vt:variant>
        <vt:i4>6881349</vt:i4>
      </vt:variant>
      <vt:variant>
        <vt:i4>3375</vt:i4>
      </vt:variant>
      <vt:variant>
        <vt:i4>0</vt:i4>
      </vt:variant>
      <vt:variant>
        <vt:i4>5</vt:i4>
      </vt:variant>
      <vt:variant>
        <vt:lpwstr/>
      </vt:variant>
      <vt:variant>
        <vt:lpwstr>_35_Core_CAL</vt:lpwstr>
      </vt:variant>
      <vt:variant>
        <vt:i4>7864406</vt:i4>
      </vt:variant>
      <vt:variant>
        <vt:i4>3372</vt:i4>
      </vt:variant>
      <vt:variant>
        <vt:i4>0</vt:i4>
      </vt:variant>
      <vt:variant>
        <vt:i4>5</vt:i4>
      </vt:variant>
      <vt:variant>
        <vt:lpwstr/>
      </vt:variant>
      <vt:variant>
        <vt:lpwstr>_34_Business_Intelligence</vt:lpwstr>
      </vt:variant>
      <vt:variant>
        <vt:i4>14090290</vt:i4>
      </vt:variant>
      <vt:variant>
        <vt:i4>3369</vt:i4>
      </vt:variant>
      <vt:variant>
        <vt:i4>0</vt:i4>
      </vt:variant>
      <vt:variant>
        <vt:i4>5</vt:i4>
      </vt:variant>
      <vt:variant>
        <vt:lpwstr/>
      </vt:variant>
      <vt:variant>
        <vt:lpwstr>_33_BizTalk®_Server</vt:lpwstr>
      </vt:variant>
      <vt:variant>
        <vt:i4>14090291</vt:i4>
      </vt:variant>
      <vt:variant>
        <vt:i4>3366</vt:i4>
      </vt:variant>
      <vt:variant>
        <vt:i4>0</vt:i4>
      </vt:variant>
      <vt:variant>
        <vt:i4>5</vt:i4>
      </vt:variant>
      <vt:variant>
        <vt:lpwstr/>
      </vt:variant>
      <vt:variant>
        <vt:lpwstr>_32_BizTalk®_Server</vt:lpwstr>
      </vt:variant>
      <vt:variant>
        <vt:i4>14090288</vt:i4>
      </vt:variant>
      <vt:variant>
        <vt:i4>3363</vt:i4>
      </vt:variant>
      <vt:variant>
        <vt:i4>0</vt:i4>
      </vt:variant>
      <vt:variant>
        <vt:i4>5</vt:i4>
      </vt:variant>
      <vt:variant>
        <vt:lpwstr/>
      </vt:variant>
      <vt:variant>
        <vt:lpwstr>_31_BizTalk®_Server</vt:lpwstr>
      </vt:variant>
      <vt:variant>
        <vt:i4>8323165</vt:i4>
      </vt:variant>
      <vt:variant>
        <vt:i4>3360</vt:i4>
      </vt:variant>
      <vt:variant>
        <vt:i4>0</vt:i4>
      </vt:variant>
      <vt:variant>
        <vt:i4>5</vt:i4>
      </vt:variant>
      <vt:variant>
        <vt:lpwstr/>
      </vt:variant>
      <vt:variant>
        <vt:lpwstr>_30_Bing_Maps</vt:lpwstr>
      </vt:variant>
      <vt:variant>
        <vt:i4>8323165</vt:i4>
      </vt:variant>
      <vt:variant>
        <vt:i4>3357</vt:i4>
      </vt:variant>
      <vt:variant>
        <vt:i4>0</vt:i4>
      </vt:variant>
      <vt:variant>
        <vt:i4>5</vt:i4>
      </vt:variant>
      <vt:variant>
        <vt:lpwstr/>
      </vt:variant>
      <vt:variant>
        <vt:lpwstr>_30_Bing_Maps</vt:lpwstr>
      </vt:variant>
      <vt:variant>
        <vt:i4>8257620</vt:i4>
      </vt:variant>
      <vt:variant>
        <vt:i4>3354</vt:i4>
      </vt:variant>
      <vt:variant>
        <vt:i4>0</vt:i4>
      </vt:variant>
      <vt:variant>
        <vt:i4>5</vt:i4>
      </vt:variant>
      <vt:variant>
        <vt:lpwstr/>
      </vt:variant>
      <vt:variant>
        <vt:lpwstr>_29_Bing_Maps</vt:lpwstr>
      </vt:variant>
      <vt:variant>
        <vt:i4>8257620</vt:i4>
      </vt:variant>
      <vt:variant>
        <vt:i4>3351</vt:i4>
      </vt:variant>
      <vt:variant>
        <vt:i4>0</vt:i4>
      </vt:variant>
      <vt:variant>
        <vt:i4>5</vt:i4>
      </vt:variant>
      <vt:variant>
        <vt:lpwstr/>
      </vt:variant>
      <vt:variant>
        <vt:lpwstr>_29_Bing_Maps</vt:lpwstr>
      </vt:variant>
      <vt:variant>
        <vt:i4>8257620</vt:i4>
      </vt:variant>
      <vt:variant>
        <vt:i4>3348</vt:i4>
      </vt:variant>
      <vt:variant>
        <vt:i4>0</vt:i4>
      </vt:variant>
      <vt:variant>
        <vt:i4>5</vt:i4>
      </vt:variant>
      <vt:variant>
        <vt:lpwstr/>
      </vt:variant>
      <vt:variant>
        <vt:lpwstr>_29_Bing_Maps</vt:lpwstr>
      </vt:variant>
      <vt:variant>
        <vt:i4>8257620</vt:i4>
      </vt:variant>
      <vt:variant>
        <vt:i4>3345</vt:i4>
      </vt:variant>
      <vt:variant>
        <vt:i4>0</vt:i4>
      </vt:variant>
      <vt:variant>
        <vt:i4>5</vt:i4>
      </vt:variant>
      <vt:variant>
        <vt:lpwstr/>
      </vt:variant>
      <vt:variant>
        <vt:lpwstr>_29_Bing_Maps</vt:lpwstr>
      </vt:variant>
      <vt:variant>
        <vt:i4>9306173</vt:i4>
      </vt:variant>
      <vt:variant>
        <vt:i4>3342</vt:i4>
      </vt:variant>
      <vt:variant>
        <vt:i4>0</vt:i4>
      </vt:variant>
      <vt:variant>
        <vt:i4>5</vt:i4>
      </vt:variant>
      <vt:variant>
        <vt:lpwstr/>
      </vt:variant>
      <vt:variant>
        <vt:lpwstr>_28_Windows®_7</vt:lpwstr>
      </vt:variant>
      <vt:variant>
        <vt:i4>9306162</vt:i4>
      </vt:variant>
      <vt:variant>
        <vt:i4>3339</vt:i4>
      </vt:variant>
      <vt:variant>
        <vt:i4>0</vt:i4>
      </vt:variant>
      <vt:variant>
        <vt:i4>5</vt:i4>
      </vt:variant>
      <vt:variant>
        <vt:lpwstr/>
      </vt:variant>
      <vt:variant>
        <vt:lpwstr>_27_Windows®_7</vt:lpwstr>
      </vt:variant>
      <vt:variant>
        <vt:i4>6094960</vt:i4>
      </vt:variant>
      <vt:variant>
        <vt:i4>3336</vt:i4>
      </vt:variant>
      <vt:variant>
        <vt:i4>0</vt:i4>
      </vt:variant>
      <vt:variant>
        <vt:i4>5</vt:i4>
      </vt:variant>
      <vt:variant>
        <vt:lpwstr/>
      </vt:variant>
      <vt:variant>
        <vt:lpwstr>_26_Microsoft_Desktop</vt:lpwstr>
      </vt:variant>
      <vt:variant>
        <vt:i4>5570666</vt:i4>
      </vt:variant>
      <vt:variant>
        <vt:i4>3333</vt:i4>
      </vt:variant>
      <vt:variant>
        <vt:i4>0</vt:i4>
      </vt:variant>
      <vt:variant>
        <vt:i4>5</vt:i4>
      </vt:variant>
      <vt:variant>
        <vt:lpwstr/>
      </vt:variant>
      <vt:variant>
        <vt:lpwstr>_25_Windows_Vista</vt:lpwstr>
      </vt:variant>
      <vt:variant>
        <vt:i4>7471168</vt:i4>
      </vt:variant>
      <vt:variant>
        <vt:i4>3330</vt:i4>
      </vt:variant>
      <vt:variant>
        <vt:i4>0</vt:i4>
      </vt:variant>
      <vt:variant>
        <vt:i4>5</vt:i4>
      </vt:variant>
      <vt:variant>
        <vt:lpwstr/>
      </vt:variant>
      <vt:variant>
        <vt:lpwstr>_24_Visual_Studio</vt:lpwstr>
      </vt:variant>
      <vt:variant>
        <vt:i4>7471175</vt:i4>
      </vt:variant>
      <vt:variant>
        <vt:i4>3327</vt:i4>
      </vt:variant>
      <vt:variant>
        <vt:i4>0</vt:i4>
      </vt:variant>
      <vt:variant>
        <vt:i4>5</vt:i4>
      </vt:variant>
      <vt:variant>
        <vt:lpwstr/>
      </vt:variant>
      <vt:variant>
        <vt:lpwstr>_23_Visual_Studio</vt:lpwstr>
      </vt:variant>
      <vt:variant>
        <vt:i4>7471174</vt:i4>
      </vt:variant>
      <vt:variant>
        <vt:i4>3324</vt:i4>
      </vt:variant>
      <vt:variant>
        <vt:i4>0</vt:i4>
      </vt:variant>
      <vt:variant>
        <vt:i4>5</vt:i4>
      </vt:variant>
      <vt:variant>
        <vt:lpwstr/>
      </vt:variant>
      <vt:variant>
        <vt:lpwstr>_22_Visual_Studio</vt:lpwstr>
      </vt:variant>
      <vt:variant>
        <vt:i4>7471173</vt:i4>
      </vt:variant>
      <vt:variant>
        <vt:i4>3321</vt:i4>
      </vt:variant>
      <vt:variant>
        <vt:i4>0</vt:i4>
      </vt:variant>
      <vt:variant>
        <vt:i4>5</vt:i4>
      </vt:variant>
      <vt:variant>
        <vt:lpwstr/>
      </vt:variant>
      <vt:variant>
        <vt:lpwstr>_21_Visual_Studio</vt:lpwstr>
      </vt:variant>
      <vt:variant>
        <vt:i4>7471172</vt:i4>
      </vt:variant>
      <vt:variant>
        <vt:i4>3318</vt:i4>
      </vt:variant>
      <vt:variant>
        <vt:i4>0</vt:i4>
      </vt:variant>
      <vt:variant>
        <vt:i4>5</vt:i4>
      </vt:variant>
      <vt:variant>
        <vt:lpwstr/>
      </vt:variant>
      <vt:variant>
        <vt:lpwstr>_20_Visual_Studio</vt:lpwstr>
      </vt:variant>
      <vt:variant>
        <vt:i4>7405645</vt:i4>
      </vt:variant>
      <vt:variant>
        <vt:i4>3315</vt:i4>
      </vt:variant>
      <vt:variant>
        <vt:i4>0</vt:i4>
      </vt:variant>
      <vt:variant>
        <vt:i4>5</vt:i4>
      </vt:variant>
      <vt:variant>
        <vt:lpwstr/>
      </vt:variant>
      <vt:variant>
        <vt:lpwstr>_19_Visual_Studio</vt:lpwstr>
      </vt:variant>
      <vt:variant>
        <vt:i4>7405644</vt:i4>
      </vt:variant>
      <vt:variant>
        <vt:i4>3312</vt:i4>
      </vt:variant>
      <vt:variant>
        <vt:i4>0</vt:i4>
      </vt:variant>
      <vt:variant>
        <vt:i4>5</vt:i4>
      </vt:variant>
      <vt:variant>
        <vt:lpwstr/>
      </vt:variant>
      <vt:variant>
        <vt:lpwstr>_18_Visual_Studio</vt:lpwstr>
      </vt:variant>
      <vt:variant>
        <vt:i4>7405635</vt:i4>
      </vt:variant>
      <vt:variant>
        <vt:i4>3309</vt:i4>
      </vt:variant>
      <vt:variant>
        <vt:i4>0</vt:i4>
      </vt:variant>
      <vt:variant>
        <vt:i4>5</vt:i4>
      </vt:variant>
      <vt:variant>
        <vt:lpwstr/>
      </vt:variant>
      <vt:variant>
        <vt:lpwstr>_17_Visual_Studio</vt:lpwstr>
      </vt:variant>
      <vt:variant>
        <vt:i4>5963903</vt:i4>
      </vt:variant>
      <vt:variant>
        <vt:i4>3306</vt:i4>
      </vt:variant>
      <vt:variant>
        <vt:i4>0</vt:i4>
      </vt:variant>
      <vt:variant>
        <vt:i4>5</vt:i4>
      </vt:variant>
      <vt:variant>
        <vt:lpwstr/>
      </vt:variant>
      <vt:variant>
        <vt:lpwstr>_16_Visio_Premium</vt:lpwstr>
      </vt:variant>
      <vt:variant>
        <vt:i4>7012436</vt:i4>
      </vt:variant>
      <vt:variant>
        <vt:i4>3303</vt:i4>
      </vt:variant>
      <vt:variant>
        <vt:i4>0</vt:i4>
      </vt:variant>
      <vt:variant>
        <vt:i4>5</vt:i4>
      </vt:variant>
      <vt:variant>
        <vt:lpwstr/>
      </vt:variant>
      <vt:variant>
        <vt:lpwstr>_15_SharePoint_Workspace</vt:lpwstr>
      </vt:variant>
      <vt:variant>
        <vt:i4>2883588</vt:i4>
      </vt:variant>
      <vt:variant>
        <vt:i4>3300</vt:i4>
      </vt:variant>
      <vt:variant>
        <vt:i4>0</vt:i4>
      </vt:variant>
      <vt:variant>
        <vt:i4>5</vt:i4>
      </vt:variant>
      <vt:variant>
        <vt:lpwstr/>
      </vt:variant>
      <vt:variant>
        <vt:lpwstr>_14_Diritti_di</vt:lpwstr>
      </vt:variant>
      <vt:variant>
        <vt:i4>2883588</vt:i4>
      </vt:variant>
      <vt:variant>
        <vt:i4>3297</vt:i4>
      </vt:variant>
      <vt:variant>
        <vt:i4>0</vt:i4>
      </vt:variant>
      <vt:variant>
        <vt:i4>5</vt:i4>
      </vt:variant>
      <vt:variant>
        <vt:lpwstr/>
      </vt:variant>
      <vt:variant>
        <vt:lpwstr>_14_Diritti_di</vt:lpwstr>
      </vt:variant>
      <vt:variant>
        <vt:i4>4587621</vt:i4>
      </vt:variant>
      <vt:variant>
        <vt:i4>3294</vt:i4>
      </vt:variant>
      <vt:variant>
        <vt:i4>0</vt:i4>
      </vt:variant>
      <vt:variant>
        <vt:i4>5</vt:i4>
      </vt:variant>
      <vt:variant>
        <vt:lpwstr/>
      </vt:variant>
      <vt:variant>
        <vt:lpwstr>_13_Project_Professional</vt:lpwstr>
      </vt:variant>
      <vt:variant>
        <vt:i4>2228226</vt:i4>
      </vt:variant>
      <vt:variant>
        <vt:i4>3291</vt:i4>
      </vt:variant>
      <vt:variant>
        <vt:i4>0</vt:i4>
      </vt:variant>
      <vt:variant>
        <vt:i4>5</vt:i4>
      </vt:variant>
      <vt:variant>
        <vt:lpwstr/>
      </vt:variant>
      <vt:variant>
        <vt:lpwstr>_12_Outlook_per</vt:lpwstr>
      </vt:variant>
      <vt:variant>
        <vt:i4>2752541</vt:i4>
      </vt:variant>
      <vt:variant>
        <vt:i4>3288</vt:i4>
      </vt:variant>
      <vt:variant>
        <vt:i4>0</vt:i4>
      </vt:variant>
      <vt:variant>
        <vt:i4>5</vt:i4>
      </vt:variant>
      <vt:variant>
        <vt:lpwstr/>
      </vt:variant>
      <vt:variant>
        <vt:lpwstr>_11_Get_Genuine</vt:lpwstr>
      </vt:variant>
      <vt:variant>
        <vt:i4>6881365</vt:i4>
      </vt:variant>
      <vt:variant>
        <vt:i4>3285</vt:i4>
      </vt:variant>
      <vt:variant>
        <vt:i4>0</vt:i4>
      </vt:variant>
      <vt:variant>
        <vt:i4>5</vt:i4>
      </vt:variant>
      <vt:variant>
        <vt:lpwstr/>
      </vt:variant>
      <vt:variant>
        <vt:lpwstr>_10_Sottoscrizioni_a</vt:lpwstr>
      </vt:variant>
      <vt:variant>
        <vt:i4>1245294</vt:i4>
      </vt:variant>
      <vt:variant>
        <vt:i4>3282</vt:i4>
      </vt:variant>
      <vt:variant>
        <vt:i4>0</vt:i4>
      </vt:variant>
      <vt:variant>
        <vt:i4>5</vt:i4>
      </vt:variant>
      <vt:variant>
        <vt:lpwstr/>
      </vt:variant>
      <vt:variant>
        <vt:lpwstr>_9_Office_Standard</vt:lpwstr>
      </vt:variant>
      <vt:variant>
        <vt:i4>65645</vt:i4>
      </vt:variant>
      <vt:variant>
        <vt:i4>3279</vt:i4>
      </vt:variant>
      <vt:variant>
        <vt:i4>0</vt:i4>
      </vt:variant>
      <vt:variant>
        <vt:i4>5</vt:i4>
      </vt:variant>
      <vt:variant>
        <vt:lpwstr/>
      </vt:variant>
      <vt:variant>
        <vt:lpwstr>_8_Office_Professional</vt:lpwstr>
      </vt:variant>
      <vt:variant>
        <vt:i4>2883602</vt:i4>
      </vt:variant>
      <vt:variant>
        <vt:i4>3276</vt:i4>
      </vt:variant>
      <vt:variant>
        <vt:i4>0</vt:i4>
      </vt:variant>
      <vt:variant>
        <vt:i4>5</vt:i4>
      </vt:variant>
      <vt:variant>
        <vt:lpwstr/>
      </vt:variant>
      <vt:variant>
        <vt:lpwstr>_7_Office_Multi-Language</vt:lpwstr>
      </vt:variant>
      <vt:variant>
        <vt:i4>6684698</vt:i4>
      </vt:variant>
      <vt:variant>
        <vt:i4>3273</vt:i4>
      </vt:variant>
      <vt:variant>
        <vt:i4>0</vt:i4>
      </vt:variant>
      <vt:variant>
        <vt:i4>5</vt:i4>
      </vt:variant>
      <vt:variant>
        <vt:lpwstr/>
      </vt:variant>
      <vt:variant>
        <vt:lpwstr>_6_Office_per</vt:lpwstr>
      </vt:variant>
      <vt:variant>
        <vt:i4>6684698</vt:i4>
      </vt:variant>
      <vt:variant>
        <vt:i4>3270</vt:i4>
      </vt:variant>
      <vt:variant>
        <vt:i4>0</vt:i4>
      </vt:variant>
      <vt:variant>
        <vt:i4>5</vt:i4>
      </vt:variant>
      <vt:variant>
        <vt:lpwstr/>
      </vt:variant>
      <vt:variant>
        <vt:lpwstr>_6_Office_per</vt:lpwstr>
      </vt:variant>
      <vt:variant>
        <vt:i4>6684698</vt:i4>
      </vt:variant>
      <vt:variant>
        <vt:i4>3267</vt:i4>
      </vt:variant>
      <vt:variant>
        <vt:i4>0</vt:i4>
      </vt:variant>
      <vt:variant>
        <vt:i4>5</vt:i4>
      </vt:variant>
      <vt:variant>
        <vt:lpwstr/>
      </vt:variant>
      <vt:variant>
        <vt:lpwstr>_6_Office_per</vt:lpwstr>
      </vt:variant>
      <vt:variant>
        <vt:i4>6684698</vt:i4>
      </vt:variant>
      <vt:variant>
        <vt:i4>3264</vt:i4>
      </vt:variant>
      <vt:variant>
        <vt:i4>0</vt:i4>
      </vt:variant>
      <vt:variant>
        <vt:i4>5</vt:i4>
      </vt:variant>
      <vt:variant>
        <vt:lpwstr/>
      </vt:variant>
      <vt:variant>
        <vt:lpwstr>_6_Office_per</vt:lpwstr>
      </vt:variant>
      <vt:variant>
        <vt:i4>4259948</vt:i4>
      </vt:variant>
      <vt:variant>
        <vt:i4>3261</vt:i4>
      </vt:variant>
      <vt:variant>
        <vt:i4>0</vt:i4>
      </vt:variant>
      <vt:variant>
        <vt:i4>5</vt:i4>
      </vt:variant>
      <vt:variant>
        <vt:lpwstr/>
      </vt:variant>
      <vt:variant>
        <vt:lpwstr>Srv_70Office365A2A4</vt:lpwstr>
      </vt:variant>
      <vt:variant>
        <vt:i4>4259948</vt:i4>
      </vt:variant>
      <vt:variant>
        <vt:i4>3258</vt:i4>
      </vt:variant>
      <vt:variant>
        <vt:i4>0</vt:i4>
      </vt:variant>
      <vt:variant>
        <vt:i4>5</vt:i4>
      </vt:variant>
      <vt:variant>
        <vt:lpwstr/>
      </vt:variant>
      <vt:variant>
        <vt:lpwstr>Srv_70Office365A2A4</vt:lpwstr>
      </vt:variant>
      <vt:variant>
        <vt:i4>4259948</vt:i4>
      </vt:variant>
      <vt:variant>
        <vt:i4>3255</vt:i4>
      </vt:variant>
      <vt:variant>
        <vt:i4>0</vt:i4>
      </vt:variant>
      <vt:variant>
        <vt:i4>5</vt:i4>
      </vt:variant>
      <vt:variant>
        <vt:lpwstr/>
      </vt:variant>
      <vt:variant>
        <vt:lpwstr>Srv_70Office365A2A4</vt:lpwstr>
      </vt:variant>
      <vt:variant>
        <vt:i4>8060959</vt:i4>
      </vt:variant>
      <vt:variant>
        <vt:i4>3252</vt:i4>
      </vt:variant>
      <vt:variant>
        <vt:i4>0</vt:i4>
      </vt:variant>
      <vt:variant>
        <vt:i4>5</vt:i4>
      </vt:variant>
      <vt:variant>
        <vt:lpwstr/>
      </vt:variant>
      <vt:variant>
        <vt:lpwstr>_5_MSDN_Operating</vt:lpwstr>
      </vt:variant>
      <vt:variant>
        <vt:i4>786538</vt:i4>
      </vt:variant>
      <vt:variant>
        <vt:i4>3249</vt:i4>
      </vt:variant>
      <vt:variant>
        <vt:i4>0</vt:i4>
      </vt:variant>
      <vt:variant>
        <vt:i4>5</vt:i4>
      </vt:variant>
      <vt:variant>
        <vt:lpwstr/>
      </vt:variant>
      <vt:variant>
        <vt:lpwstr>_4_Lync_per</vt:lpwstr>
      </vt:variant>
      <vt:variant>
        <vt:i4>7208985</vt:i4>
      </vt:variant>
      <vt:variant>
        <vt:i4>3246</vt:i4>
      </vt:variant>
      <vt:variant>
        <vt:i4>0</vt:i4>
      </vt:variant>
      <vt:variant>
        <vt:i4>5</vt:i4>
      </vt:variant>
      <vt:variant>
        <vt:lpwstr/>
      </vt:variant>
      <vt:variant>
        <vt:lpwstr>_3_Lync_2010</vt:lpwstr>
      </vt:variant>
      <vt:variant>
        <vt:i4>8257553</vt:i4>
      </vt:variant>
      <vt:variant>
        <vt:i4>3243</vt:i4>
      </vt:variant>
      <vt:variant>
        <vt:i4>0</vt:i4>
      </vt:variant>
      <vt:variant>
        <vt:i4>5</vt:i4>
      </vt:variant>
      <vt:variant>
        <vt:lpwstr/>
      </vt:variant>
      <vt:variant>
        <vt:lpwstr>_2_Expression_Studio</vt:lpwstr>
      </vt:variant>
      <vt:variant>
        <vt:i4>8257553</vt:i4>
      </vt:variant>
      <vt:variant>
        <vt:i4>3240</vt:i4>
      </vt:variant>
      <vt:variant>
        <vt:i4>0</vt:i4>
      </vt:variant>
      <vt:variant>
        <vt:i4>5</vt:i4>
      </vt:variant>
      <vt:variant>
        <vt:lpwstr/>
      </vt:variant>
      <vt:variant>
        <vt:lpwstr>_2_Expression_Studio</vt:lpwstr>
      </vt:variant>
      <vt:variant>
        <vt:i4>8257553</vt:i4>
      </vt:variant>
      <vt:variant>
        <vt:i4>3237</vt:i4>
      </vt:variant>
      <vt:variant>
        <vt:i4>0</vt:i4>
      </vt:variant>
      <vt:variant>
        <vt:i4>5</vt:i4>
      </vt:variant>
      <vt:variant>
        <vt:lpwstr/>
      </vt:variant>
      <vt:variant>
        <vt:lpwstr>_2_Expression_Studio</vt:lpwstr>
      </vt:variant>
      <vt:variant>
        <vt:i4>7340051</vt:i4>
      </vt:variant>
      <vt:variant>
        <vt:i4>3234</vt:i4>
      </vt:variant>
      <vt:variant>
        <vt:i4>0</vt:i4>
      </vt:variant>
      <vt:variant>
        <vt:i4>5</vt:i4>
      </vt:variant>
      <vt:variant>
        <vt:lpwstr/>
      </vt:variant>
      <vt:variant>
        <vt:lpwstr>_1_Bing_Maps</vt:lpwstr>
      </vt:variant>
      <vt:variant>
        <vt:i4>1966132</vt:i4>
      </vt:variant>
      <vt:variant>
        <vt:i4>3227</vt:i4>
      </vt:variant>
      <vt:variant>
        <vt:i4>0</vt:i4>
      </vt:variant>
      <vt:variant>
        <vt:i4>5</vt:i4>
      </vt:variant>
      <vt:variant>
        <vt:lpwstr/>
      </vt:variant>
      <vt:variant>
        <vt:lpwstr>_Toc327517192</vt:lpwstr>
      </vt:variant>
      <vt:variant>
        <vt:i4>1966132</vt:i4>
      </vt:variant>
      <vt:variant>
        <vt:i4>3221</vt:i4>
      </vt:variant>
      <vt:variant>
        <vt:i4>0</vt:i4>
      </vt:variant>
      <vt:variant>
        <vt:i4>5</vt:i4>
      </vt:variant>
      <vt:variant>
        <vt:lpwstr/>
      </vt:variant>
      <vt:variant>
        <vt:lpwstr>_Toc327517191</vt:lpwstr>
      </vt:variant>
      <vt:variant>
        <vt:i4>1966132</vt:i4>
      </vt:variant>
      <vt:variant>
        <vt:i4>3215</vt:i4>
      </vt:variant>
      <vt:variant>
        <vt:i4>0</vt:i4>
      </vt:variant>
      <vt:variant>
        <vt:i4>5</vt:i4>
      </vt:variant>
      <vt:variant>
        <vt:lpwstr/>
      </vt:variant>
      <vt:variant>
        <vt:lpwstr>_Toc327517190</vt:lpwstr>
      </vt:variant>
      <vt:variant>
        <vt:i4>2031668</vt:i4>
      </vt:variant>
      <vt:variant>
        <vt:i4>3209</vt:i4>
      </vt:variant>
      <vt:variant>
        <vt:i4>0</vt:i4>
      </vt:variant>
      <vt:variant>
        <vt:i4>5</vt:i4>
      </vt:variant>
      <vt:variant>
        <vt:lpwstr/>
      </vt:variant>
      <vt:variant>
        <vt:lpwstr>_Toc327517189</vt:lpwstr>
      </vt:variant>
      <vt:variant>
        <vt:i4>2031668</vt:i4>
      </vt:variant>
      <vt:variant>
        <vt:i4>3203</vt:i4>
      </vt:variant>
      <vt:variant>
        <vt:i4>0</vt:i4>
      </vt:variant>
      <vt:variant>
        <vt:i4>5</vt:i4>
      </vt:variant>
      <vt:variant>
        <vt:lpwstr/>
      </vt:variant>
      <vt:variant>
        <vt:lpwstr>_Toc327517188</vt:lpwstr>
      </vt:variant>
      <vt:variant>
        <vt:i4>2031668</vt:i4>
      </vt:variant>
      <vt:variant>
        <vt:i4>3197</vt:i4>
      </vt:variant>
      <vt:variant>
        <vt:i4>0</vt:i4>
      </vt:variant>
      <vt:variant>
        <vt:i4>5</vt:i4>
      </vt:variant>
      <vt:variant>
        <vt:lpwstr/>
      </vt:variant>
      <vt:variant>
        <vt:lpwstr>_Toc327517187</vt:lpwstr>
      </vt:variant>
      <vt:variant>
        <vt:i4>2031668</vt:i4>
      </vt:variant>
      <vt:variant>
        <vt:i4>3191</vt:i4>
      </vt:variant>
      <vt:variant>
        <vt:i4>0</vt:i4>
      </vt:variant>
      <vt:variant>
        <vt:i4>5</vt:i4>
      </vt:variant>
      <vt:variant>
        <vt:lpwstr/>
      </vt:variant>
      <vt:variant>
        <vt:lpwstr>_Toc327517186</vt:lpwstr>
      </vt:variant>
      <vt:variant>
        <vt:i4>2031668</vt:i4>
      </vt:variant>
      <vt:variant>
        <vt:i4>3185</vt:i4>
      </vt:variant>
      <vt:variant>
        <vt:i4>0</vt:i4>
      </vt:variant>
      <vt:variant>
        <vt:i4>5</vt:i4>
      </vt:variant>
      <vt:variant>
        <vt:lpwstr/>
      </vt:variant>
      <vt:variant>
        <vt:lpwstr>_Toc327517185</vt:lpwstr>
      </vt:variant>
      <vt:variant>
        <vt:i4>2031668</vt:i4>
      </vt:variant>
      <vt:variant>
        <vt:i4>3179</vt:i4>
      </vt:variant>
      <vt:variant>
        <vt:i4>0</vt:i4>
      </vt:variant>
      <vt:variant>
        <vt:i4>5</vt:i4>
      </vt:variant>
      <vt:variant>
        <vt:lpwstr/>
      </vt:variant>
      <vt:variant>
        <vt:lpwstr>_Toc327517184</vt:lpwstr>
      </vt:variant>
      <vt:variant>
        <vt:i4>2031668</vt:i4>
      </vt:variant>
      <vt:variant>
        <vt:i4>3173</vt:i4>
      </vt:variant>
      <vt:variant>
        <vt:i4>0</vt:i4>
      </vt:variant>
      <vt:variant>
        <vt:i4>5</vt:i4>
      </vt:variant>
      <vt:variant>
        <vt:lpwstr/>
      </vt:variant>
      <vt:variant>
        <vt:lpwstr>_Toc327517183</vt:lpwstr>
      </vt:variant>
      <vt:variant>
        <vt:i4>2031668</vt:i4>
      </vt:variant>
      <vt:variant>
        <vt:i4>3167</vt:i4>
      </vt:variant>
      <vt:variant>
        <vt:i4>0</vt:i4>
      </vt:variant>
      <vt:variant>
        <vt:i4>5</vt:i4>
      </vt:variant>
      <vt:variant>
        <vt:lpwstr/>
      </vt:variant>
      <vt:variant>
        <vt:lpwstr>_Toc327517182</vt:lpwstr>
      </vt:variant>
      <vt:variant>
        <vt:i4>2031668</vt:i4>
      </vt:variant>
      <vt:variant>
        <vt:i4>3161</vt:i4>
      </vt:variant>
      <vt:variant>
        <vt:i4>0</vt:i4>
      </vt:variant>
      <vt:variant>
        <vt:i4>5</vt:i4>
      </vt:variant>
      <vt:variant>
        <vt:lpwstr/>
      </vt:variant>
      <vt:variant>
        <vt:lpwstr>_Toc327517181</vt:lpwstr>
      </vt:variant>
      <vt:variant>
        <vt:i4>2031668</vt:i4>
      </vt:variant>
      <vt:variant>
        <vt:i4>3155</vt:i4>
      </vt:variant>
      <vt:variant>
        <vt:i4>0</vt:i4>
      </vt:variant>
      <vt:variant>
        <vt:i4>5</vt:i4>
      </vt:variant>
      <vt:variant>
        <vt:lpwstr/>
      </vt:variant>
      <vt:variant>
        <vt:lpwstr>_Toc327517180</vt:lpwstr>
      </vt:variant>
      <vt:variant>
        <vt:i4>1048628</vt:i4>
      </vt:variant>
      <vt:variant>
        <vt:i4>3149</vt:i4>
      </vt:variant>
      <vt:variant>
        <vt:i4>0</vt:i4>
      </vt:variant>
      <vt:variant>
        <vt:i4>5</vt:i4>
      </vt:variant>
      <vt:variant>
        <vt:lpwstr/>
      </vt:variant>
      <vt:variant>
        <vt:lpwstr>_Toc327517179</vt:lpwstr>
      </vt:variant>
      <vt:variant>
        <vt:i4>1048628</vt:i4>
      </vt:variant>
      <vt:variant>
        <vt:i4>3143</vt:i4>
      </vt:variant>
      <vt:variant>
        <vt:i4>0</vt:i4>
      </vt:variant>
      <vt:variant>
        <vt:i4>5</vt:i4>
      </vt:variant>
      <vt:variant>
        <vt:lpwstr/>
      </vt:variant>
      <vt:variant>
        <vt:lpwstr>_Toc327517178</vt:lpwstr>
      </vt:variant>
      <vt:variant>
        <vt:i4>1048628</vt:i4>
      </vt:variant>
      <vt:variant>
        <vt:i4>3137</vt:i4>
      </vt:variant>
      <vt:variant>
        <vt:i4>0</vt:i4>
      </vt:variant>
      <vt:variant>
        <vt:i4>5</vt:i4>
      </vt:variant>
      <vt:variant>
        <vt:lpwstr/>
      </vt:variant>
      <vt:variant>
        <vt:lpwstr>_Toc327517177</vt:lpwstr>
      </vt:variant>
      <vt:variant>
        <vt:i4>1048628</vt:i4>
      </vt:variant>
      <vt:variant>
        <vt:i4>3131</vt:i4>
      </vt:variant>
      <vt:variant>
        <vt:i4>0</vt:i4>
      </vt:variant>
      <vt:variant>
        <vt:i4>5</vt:i4>
      </vt:variant>
      <vt:variant>
        <vt:lpwstr/>
      </vt:variant>
      <vt:variant>
        <vt:lpwstr>_Toc327517176</vt:lpwstr>
      </vt:variant>
      <vt:variant>
        <vt:i4>1048628</vt:i4>
      </vt:variant>
      <vt:variant>
        <vt:i4>3125</vt:i4>
      </vt:variant>
      <vt:variant>
        <vt:i4>0</vt:i4>
      </vt:variant>
      <vt:variant>
        <vt:i4>5</vt:i4>
      </vt:variant>
      <vt:variant>
        <vt:lpwstr/>
      </vt:variant>
      <vt:variant>
        <vt:lpwstr>_Toc327517175</vt:lpwstr>
      </vt:variant>
      <vt:variant>
        <vt:i4>1048628</vt:i4>
      </vt:variant>
      <vt:variant>
        <vt:i4>3119</vt:i4>
      </vt:variant>
      <vt:variant>
        <vt:i4>0</vt:i4>
      </vt:variant>
      <vt:variant>
        <vt:i4>5</vt:i4>
      </vt:variant>
      <vt:variant>
        <vt:lpwstr/>
      </vt:variant>
      <vt:variant>
        <vt:lpwstr>_Toc327517174</vt:lpwstr>
      </vt:variant>
      <vt:variant>
        <vt:i4>1048628</vt:i4>
      </vt:variant>
      <vt:variant>
        <vt:i4>3113</vt:i4>
      </vt:variant>
      <vt:variant>
        <vt:i4>0</vt:i4>
      </vt:variant>
      <vt:variant>
        <vt:i4>5</vt:i4>
      </vt:variant>
      <vt:variant>
        <vt:lpwstr/>
      </vt:variant>
      <vt:variant>
        <vt:lpwstr>_Toc327517173</vt:lpwstr>
      </vt:variant>
      <vt:variant>
        <vt:i4>1048628</vt:i4>
      </vt:variant>
      <vt:variant>
        <vt:i4>3107</vt:i4>
      </vt:variant>
      <vt:variant>
        <vt:i4>0</vt:i4>
      </vt:variant>
      <vt:variant>
        <vt:i4>5</vt:i4>
      </vt:variant>
      <vt:variant>
        <vt:lpwstr/>
      </vt:variant>
      <vt:variant>
        <vt:lpwstr>_Toc327517172</vt:lpwstr>
      </vt:variant>
      <vt:variant>
        <vt:i4>1048628</vt:i4>
      </vt:variant>
      <vt:variant>
        <vt:i4>3101</vt:i4>
      </vt:variant>
      <vt:variant>
        <vt:i4>0</vt:i4>
      </vt:variant>
      <vt:variant>
        <vt:i4>5</vt:i4>
      </vt:variant>
      <vt:variant>
        <vt:lpwstr/>
      </vt:variant>
      <vt:variant>
        <vt:lpwstr>_Toc327517171</vt:lpwstr>
      </vt:variant>
      <vt:variant>
        <vt:i4>1048628</vt:i4>
      </vt:variant>
      <vt:variant>
        <vt:i4>3095</vt:i4>
      </vt:variant>
      <vt:variant>
        <vt:i4>0</vt:i4>
      </vt:variant>
      <vt:variant>
        <vt:i4>5</vt:i4>
      </vt:variant>
      <vt:variant>
        <vt:lpwstr/>
      </vt:variant>
      <vt:variant>
        <vt:lpwstr>_Toc327517170</vt:lpwstr>
      </vt:variant>
      <vt:variant>
        <vt:i4>1114164</vt:i4>
      </vt:variant>
      <vt:variant>
        <vt:i4>3089</vt:i4>
      </vt:variant>
      <vt:variant>
        <vt:i4>0</vt:i4>
      </vt:variant>
      <vt:variant>
        <vt:i4>5</vt:i4>
      </vt:variant>
      <vt:variant>
        <vt:lpwstr/>
      </vt:variant>
      <vt:variant>
        <vt:lpwstr>_Toc327517169</vt:lpwstr>
      </vt:variant>
      <vt:variant>
        <vt:i4>1114164</vt:i4>
      </vt:variant>
      <vt:variant>
        <vt:i4>3083</vt:i4>
      </vt:variant>
      <vt:variant>
        <vt:i4>0</vt:i4>
      </vt:variant>
      <vt:variant>
        <vt:i4>5</vt:i4>
      </vt:variant>
      <vt:variant>
        <vt:lpwstr/>
      </vt:variant>
      <vt:variant>
        <vt:lpwstr>_Toc327517168</vt:lpwstr>
      </vt:variant>
      <vt:variant>
        <vt:i4>1114164</vt:i4>
      </vt:variant>
      <vt:variant>
        <vt:i4>3077</vt:i4>
      </vt:variant>
      <vt:variant>
        <vt:i4>0</vt:i4>
      </vt:variant>
      <vt:variant>
        <vt:i4>5</vt:i4>
      </vt:variant>
      <vt:variant>
        <vt:lpwstr/>
      </vt:variant>
      <vt:variant>
        <vt:lpwstr>_Toc327517167</vt:lpwstr>
      </vt:variant>
      <vt:variant>
        <vt:i4>1114164</vt:i4>
      </vt:variant>
      <vt:variant>
        <vt:i4>3071</vt:i4>
      </vt:variant>
      <vt:variant>
        <vt:i4>0</vt:i4>
      </vt:variant>
      <vt:variant>
        <vt:i4>5</vt:i4>
      </vt:variant>
      <vt:variant>
        <vt:lpwstr/>
      </vt:variant>
      <vt:variant>
        <vt:lpwstr>_Toc327517166</vt:lpwstr>
      </vt:variant>
      <vt:variant>
        <vt:i4>1114164</vt:i4>
      </vt:variant>
      <vt:variant>
        <vt:i4>3065</vt:i4>
      </vt:variant>
      <vt:variant>
        <vt:i4>0</vt:i4>
      </vt:variant>
      <vt:variant>
        <vt:i4>5</vt:i4>
      </vt:variant>
      <vt:variant>
        <vt:lpwstr/>
      </vt:variant>
      <vt:variant>
        <vt:lpwstr>_Toc327517165</vt:lpwstr>
      </vt:variant>
      <vt:variant>
        <vt:i4>1114164</vt:i4>
      </vt:variant>
      <vt:variant>
        <vt:i4>3059</vt:i4>
      </vt:variant>
      <vt:variant>
        <vt:i4>0</vt:i4>
      </vt:variant>
      <vt:variant>
        <vt:i4>5</vt:i4>
      </vt:variant>
      <vt:variant>
        <vt:lpwstr/>
      </vt:variant>
      <vt:variant>
        <vt:lpwstr>_Toc327517164</vt:lpwstr>
      </vt:variant>
      <vt:variant>
        <vt:i4>1114164</vt:i4>
      </vt:variant>
      <vt:variant>
        <vt:i4>3053</vt:i4>
      </vt:variant>
      <vt:variant>
        <vt:i4>0</vt:i4>
      </vt:variant>
      <vt:variant>
        <vt:i4>5</vt:i4>
      </vt:variant>
      <vt:variant>
        <vt:lpwstr/>
      </vt:variant>
      <vt:variant>
        <vt:lpwstr>_Toc327517163</vt:lpwstr>
      </vt:variant>
      <vt:variant>
        <vt:i4>1114164</vt:i4>
      </vt:variant>
      <vt:variant>
        <vt:i4>3047</vt:i4>
      </vt:variant>
      <vt:variant>
        <vt:i4>0</vt:i4>
      </vt:variant>
      <vt:variant>
        <vt:i4>5</vt:i4>
      </vt:variant>
      <vt:variant>
        <vt:lpwstr/>
      </vt:variant>
      <vt:variant>
        <vt:lpwstr>_Toc327517162</vt:lpwstr>
      </vt:variant>
      <vt:variant>
        <vt:i4>1114164</vt:i4>
      </vt:variant>
      <vt:variant>
        <vt:i4>3041</vt:i4>
      </vt:variant>
      <vt:variant>
        <vt:i4>0</vt:i4>
      </vt:variant>
      <vt:variant>
        <vt:i4>5</vt:i4>
      </vt:variant>
      <vt:variant>
        <vt:lpwstr/>
      </vt:variant>
      <vt:variant>
        <vt:lpwstr>_Toc327517161</vt:lpwstr>
      </vt:variant>
      <vt:variant>
        <vt:i4>1114164</vt:i4>
      </vt:variant>
      <vt:variant>
        <vt:i4>3035</vt:i4>
      </vt:variant>
      <vt:variant>
        <vt:i4>0</vt:i4>
      </vt:variant>
      <vt:variant>
        <vt:i4>5</vt:i4>
      </vt:variant>
      <vt:variant>
        <vt:lpwstr/>
      </vt:variant>
      <vt:variant>
        <vt:lpwstr>_Toc327517160</vt:lpwstr>
      </vt:variant>
      <vt:variant>
        <vt:i4>1179700</vt:i4>
      </vt:variant>
      <vt:variant>
        <vt:i4>3029</vt:i4>
      </vt:variant>
      <vt:variant>
        <vt:i4>0</vt:i4>
      </vt:variant>
      <vt:variant>
        <vt:i4>5</vt:i4>
      </vt:variant>
      <vt:variant>
        <vt:lpwstr/>
      </vt:variant>
      <vt:variant>
        <vt:lpwstr>_Toc327517159</vt:lpwstr>
      </vt:variant>
      <vt:variant>
        <vt:i4>1179700</vt:i4>
      </vt:variant>
      <vt:variant>
        <vt:i4>3023</vt:i4>
      </vt:variant>
      <vt:variant>
        <vt:i4>0</vt:i4>
      </vt:variant>
      <vt:variant>
        <vt:i4>5</vt:i4>
      </vt:variant>
      <vt:variant>
        <vt:lpwstr/>
      </vt:variant>
      <vt:variant>
        <vt:lpwstr>_Toc327517158</vt:lpwstr>
      </vt:variant>
      <vt:variant>
        <vt:i4>1179700</vt:i4>
      </vt:variant>
      <vt:variant>
        <vt:i4>3017</vt:i4>
      </vt:variant>
      <vt:variant>
        <vt:i4>0</vt:i4>
      </vt:variant>
      <vt:variant>
        <vt:i4>5</vt:i4>
      </vt:variant>
      <vt:variant>
        <vt:lpwstr/>
      </vt:variant>
      <vt:variant>
        <vt:lpwstr>_Toc327517157</vt:lpwstr>
      </vt:variant>
      <vt:variant>
        <vt:i4>1179700</vt:i4>
      </vt:variant>
      <vt:variant>
        <vt:i4>3011</vt:i4>
      </vt:variant>
      <vt:variant>
        <vt:i4>0</vt:i4>
      </vt:variant>
      <vt:variant>
        <vt:i4>5</vt:i4>
      </vt:variant>
      <vt:variant>
        <vt:lpwstr/>
      </vt:variant>
      <vt:variant>
        <vt:lpwstr>_Toc327517156</vt:lpwstr>
      </vt:variant>
      <vt:variant>
        <vt:i4>1179700</vt:i4>
      </vt:variant>
      <vt:variant>
        <vt:i4>3005</vt:i4>
      </vt:variant>
      <vt:variant>
        <vt:i4>0</vt:i4>
      </vt:variant>
      <vt:variant>
        <vt:i4>5</vt:i4>
      </vt:variant>
      <vt:variant>
        <vt:lpwstr/>
      </vt:variant>
      <vt:variant>
        <vt:lpwstr>_Toc327517155</vt:lpwstr>
      </vt:variant>
      <vt:variant>
        <vt:i4>1179700</vt:i4>
      </vt:variant>
      <vt:variant>
        <vt:i4>2999</vt:i4>
      </vt:variant>
      <vt:variant>
        <vt:i4>0</vt:i4>
      </vt:variant>
      <vt:variant>
        <vt:i4>5</vt:i4>
      </vt:variant>
      <vt:variant>
        <vt:lpwstr/>
      </vt:variant>
      <vt:variant>
        <vt:lpwstr>_Toc327517154</vt:lpwstr>
      </vt:variant>
      <vt:variant>
        <vt:i4>1179700</vt:i4>
      </vt:variant>
      <vt:variant>
        <vt:i4>2993</vt:i4>
      </vt:variant>
      <vt:variant>
        <vt:i4>0</vt:i4>
      </vt:variant>
      <vt:variant>
        <vt:i4>5</vt:i4>
      </vt:variant>
      <vt:variant>
        <vt:lpwstr/>
      </vt:variant>
      <vt:variant>
        <vt:lpwstr>_Toc327517153</vt:lpwstr>
      </vt:variant>
      <vt:variant>
        <vt:i4>1179700</vt:i4>
      </vt:variant>
      <vt:variant>
        <vt:i4>2987</vt:i4>
      </vt:variant>
      <vt:variant>
        <vt:i4>0</vt:i4>
      </vt:variant>
      <vt:variant>
        <vt:i4>5</vt:i4>
      </vt:variant>
      <vt:variant>
        <vt:lpwstr/>
      </vt:variant>
      <vt:variant>
        <vt:lpwstr>_Toc327517152</vt:lpwstr>
      </vt:variant>
      <vt:variant>
        <vt:i4>1179700</vt:i4>
      </vt:variant>
      <vt:variant>
        <vt:i4>2981</vt:i4>
      </vt:variant>
      <vt:variant>
        <vt:i4>0</vt:i4>
      </vt:variant>
      <vt:variant>
        <vt:i4>5</vt:i4>
      </vt:variant>
      <vt:variant>
        <vt:lpwstr/>
      </vt:variant>
      <vt:variant>
        <vt:lpwstr>_Toc327517151</vt:lpwstr>
      </vt:variant>
      <vt:variant>
        <vt:i4>1179700</vt:i4>
      </vt:variant>
      <vt:variant>
        <vt:i4>2975</vt:i4>
      </vt:variant>
      <vt:variant>
        <vt:i4>0</vt:i4>
      </vt:variant>
      <vt:variant>
        <vt:i4>5</vt:i4>
      </vt:variant>
      <vt:variant>
        <vt:lpwstr/>
      </vt:variant>
      <vt:variant>
        <vt:lpwstr>_Toc327517150</vt:lpwstr>
      </vt:variant>
      <vt:variant>
        <vt:i4>1245236</vt:i4>
      </vt:variant>
      <vt:variant>
        <vt:i4>2969</vt:i4>
      </vt:variant>
      <vt:variant>
        <vt:i4>0</vt:i4>
      </vt:variant>
      <vt:variant>
        <vt:i4>5</vt:i4>
      </vt:variant>
      <vt:variant>
        <vt:lpwstr/>
      </vt:variant>
      <vt:variant>
        <vt:lpwstr>_Toc327517149</vt:lpwstr>
      </vt:variant>
      <vt:variant>
        <vt:i4>1245236</vt:i4>
      </vt:variant>
      <vt:variant>
        <vt:i4>2963</vt:i4>
      </vt:variant>
      <vt:variant>
        <vt:i4>0</vt:i4>
      </vt:variant>
      <vt:variant>
        <vt:i4>5</vt:i4>
      </vt:variant>
      <vt:variant>
        <vt:lpwstr/>
      </vt:variant>
      <vt:variant>
        <vt:lpwstr>_Toc327517148</vt:lpwstr>
      </vt:variant>
      <vt:variant>
        <vt:i4>1245236</vt:i4>
      </vt:variant>
      <vt:variant>
        <vt:i4>2957</vt:i4>
      </vt:variant>
      <vt:variant>
        <vt:i4>0</vt:i4>
      </vt:variant>
      <vt:variant>
        <vt:i4>5</vt:i4>
      </vt:variant>
      <vt:variant>
        <vt:lpwstr/>
      </vt:variant>
      <vt:variant>
        <vt:lpwstr>_Toc327517147</vt:lpwstr>
      </vt:variant>
      <vt:variant>
        <vt:i4>1245236</vt:i4>
      </vt:variant>
      <vt:variant>
        <vt:i4>2951</vt:i4>
      </vt:variant>
      <vt:variant>
        <vt:i4>0</vt:i4>
      </vt:variant>
      <vt:variant>
        <vt:i4>5</vt:i4>
      </vt:variant>
      <vt:variant>
        <vt:lpwstr/>
      </vt:variant>
      <vt:variant>
        <vt:lpwstr>_Toc327517146</vt:lpwstr>
      </vt:variant>
      <vt:variant>
        <vt:i4>1245236</vt:i4>
      </vt:variant>
      <vt:variant>
        <vt:i4>2945</vt:i4>
      </vt:variant>
      <vt:variant>
        <vt:i4>0</vt:i4>
      </vt:variant>
      <vt:variant>
        <vt:i4>5</vt:i4>
      </vt:variant>
      <vt:variant>
        <vt:lpwstr/>
      </vt:variant>
      <vt:variant>
        <vt:lpwstr>_Toc327517145</vt:lpwstr>
      </vt:variant>
      <vt:variant>
        <vt:i4>1245236</vt:i4>
      </vt:variant>
      <vt:variant>
        <vt:i4>2939</vt:i4>
      </vt:variant>
      <vt:variant>
        <vt:i4>0</vt:i4>
      </vt:variant>
      <vt:variant>
        <vt:i4>5</vt:i4>
      </vt:variant>
      <vt:variant>
        <vt:lpwstr/>
      </vt:variant>
      <vt:variant>
        <vt:lpwstr>_Toc327517144</vt:lpwstr>
      </vt:variant>
      <vt:variant>
        <vt:i4>1245236</vt:i4>
      </vt:variant>
      <vt:variant>
        <vt:i4>2933</vt:i4>
      </vt:variant>
      <vt:variant>
        <vt:i4>0</vt:i4>
      </vt:variant>
      <vt:variant>
        <vt:i4>5</vt:i4>
      </vt:variant>
      <vt:variant>
        <vt:lpwstr/>
      </vt:variant>
      <vt:variant>
        <vt:lpwstr>_Toc327517143</vt:lpwstr>
      </vt:variant>
      <vt:variant>
        <vt:i4>1245236</vt:i4>
      </vt:variant>
      <vt:variant>
        <vt:i4>2927</vt:i4>
      </vt:variant>
      <vt:variant>
        <vt:i4>0</vt:i4>
      </vt:variant>
      <vt:variant>
        <vt:i4>5</vt:i4>
      </vt:variant>
      <vt:variant>
        <vt:lpwstr/>
      </vt:variant>
      <vt:variant>
        <vt:lpwstr>_Toc327517142</vt:lpwstr>
      </vt:variant>
      <vt:variant>
        <vt:i4>1245236</vt:i4>
      </vt:variant>
      <vt:variant>
        <vt:i4>2921</vt:i4>
      </vt:variant>
      <vt:variant>
        <vt:i4>0</vt:i4>
      </vt:variant>
      <vt:variant>
        <vt:i4>5</vt:i4>
      </vt:variant>
      <vt:variant>
        <vt:lpwstr/>
      </vt:variant>
      <vt:variant>
        <vt:lpwstr>_Toc327517141</vt:lpwstr>
      </vt:variant>
      <vt:variant>
        <vt:i4>1245236</vt:i4>
      </vt:variant>
      <vt:variant>
        <vt:i4>2915</vt:i4>
      </vt:variant>
      <vt:variant>
        <vt:i4>0</vt:i4>
      </vt:variant>
      <vt:variant>
        <vt:i4>5</vt:i4>
      </vt:variant>
      <vt:variant>
        <vt:lpwstr/>
      </vt:variant>
      <vt:variant>
        <vt:lpwstr>_Toc327517140</vt:lpwstr>
      </vt:variant>
      <vt:variant>
        <vt:i4>1310772</vt:i4>
      </vt:variant>
      <vt:variant>
        <vt:i4>2909</vt:i4>
      </vt:variant>
      <vt:variant>
        <vt:i4>0</vt:i4>
      </vt:variant>
      <vt:variant>
        <vt:i4>5</vt:i4>
      </vt:variant>
      <vt:variant>
        <vt:lpwstr/>
      </vt:variant>
      <vt:variant>
        <vt:lpwstr>_Toc327517139</vt:lpwstr>
      </vt:variant>
      <vt:variant>
        <vt:i4>1310772</vt:i4>
      </vt:variant>
      <vt:variant>
        <vt:i4>2903</vt:i4>
      </vt:variant>
      <vt:variant>
        <vt:i4>0</vt:i4>
      </vt:variant>
      <vt:variant>
        <vt:i4>5</vt:i4>
      </vt:variant>
      <vt:variant>
        <vt:lpwstr/>
      </vt:variant>
      <vt:variant>
        <vt:lpwstr>_Toc327517138</vt:lpwstr>
      </vt:variant>
      <vt:variant>
        <vt:i4>1310772</vt:i4>
      </vt:variant>
      <vt:variant>
        <vt:i4>2897</vt:i4>
      </vt:variant>
      <vt:variant>
        <vt:i4>0</vt:i4>
      </vt:variant>
      <vt:variant>
        <vt:i4>5</vt:i4>
      </vt:variant>
      <vt:variant>
        <vt:lpwstr/>
      </vt:variant>
      <vt:variant>
        <vt:lpwstr>_Toc327517137</vt:lpwstr>
      </vt:variant>
      <vt:variant>
        <vt:i4>1310772</vt:i4>
      </vt:variant>
      <vt:variant>
        <vt:i4>2891</vt:i4>
      </vt:variant>
      <vt:variant>
        <vt:i4>0</vt:i4>
      </vt:variant>
      <vt:variant>
        <vt:i4>5</vt:i4>
      </vt:variant>
      <vt:variant>
        <vt:lpwstr/>
      </vt:variant>
      <vt:variant>
        <vt:lpwstr>_Toc327517136</vt:lpwstr>
      </vt:variant>
      <vt:variant>
        <vt:i4>1310772</vt:i4>
      </vt:variant>
      <vt:variant>
        <vt:i4>2885</vt:i4>
      </vt:variant>
      <vt:variant>
        <vt:i4>0</vt:i4>
      </vt:variant>
      <vt:variant>
        <vt:i4>5</vt:i4>
      </vt:variant>
      <vt:variant>
        <vt:lpwstr/>
      </vt:variant>
      <vt:variant>
        <vt:lpwstr>_Toc327517135</vt:lpwstr>
      </vt:variant>
      <vt:variant>
        <vt:i4>1310772</vt:i4>
      </vt:variant>
      <vt:variant>
        <vt:i4>2879</vt:i4>
      </vt:variant>
      <vt:variant>
        <vt:i4>0</vt:i4>
      </vt:variant>
      <vt:variant>
        <vt:i4>5</vt:i4>
      </vt:variant>
      <vt:variant>
        <vt:lpwstr/>
      </vt:variant>
      <vt:variant>
        <vt:lpwstr>_Toc327517134</vt:lpwstr>
      </vt:variant>
      <vt:variant>
        <vt:i4>1310772</vt:i4>
      </vt:variant>
      <vt:variant>
        <vt:i4>2873</vt:i4>
      </vt:variant>
      <vt:variant>
        <vt:i4>0</vt:i4>
      </vt:variant>
      <vt:variant>
        <vt:i4>5</vt:i4>
      </vt:variant>
      <vt:variant>
        <vt:lpwstr/>
      </vt:variant>
      <vt:variant>
        <vt:lpwstr>_Toc327517133</vt:lpwstr>
      </vt:variant>
      <vt:variant>
        <vt:i4>1310772</vt:i4>
      </vt:variant>
      <vt:variant>
        <vt:i4>2867</vt:i4>
      </vt:variant>
      <vt:variant>
        <vt:i4>0</vt:i4>
      </vt:variant>
      <vt:variant>
        <vt:i4>5</vt:i4>
      </vt:variant>
      <vt:variant>
        <vt:lpwstr/>
      </vt:variant>
      <vt:variant>
        <vt:lpwstr>_Toc327517132</vt:lpwstr>
      </vt:variant>
      <vt:variant>
        <vt:i4>1310772</vt:i4>
      </vt:variant>
      <vt:variant>
        <vt:i4>2861</vt:i4>
      </vt:variant>
      <vt:variant>
        <vt:i4>0</vt:i4>
      </vt:variant>
      <vt:variant>
        <vt:i4>5</vt:i4>
      </vt:variant>
      <vt:variant>
        <vt:lpwstr/>
      </vt:variant>
      <vt:variant>
        <vt:lpwstr>_Toc327517131</vt:lpwstr>
      </vt:variant>
      <vt:variant>
        <vt:i4>1310772</vt:i4>
      </vt:variant>
      <vt:variant>
        <vt:i4>2855</vt:i4>
      </vt:variant>
      <vt:variant>
        <vt:i4>0</vt:i4>
      </vt:variant>
      <vt:variant>
        <vt:i4>5</vt:i4>
      </vt:variant>
      <vt:variant>
        <vt:lpwstr/>
      </vt:variant>
      <vt:variant>
        <vt:lpwstr>_Toc327517130</vt:lpwstr>
      </vt:variant>
      <vt:variant>
        <vt:i4>1376308</vt:i4>
      </vt:variant>
      <vt:variant>
        <vt:i4>2849</vt:i4>
      </vt:variant>
      <vt:variant>
        <vt:i4>0</vt:i4>
      </vt:variant>
      <vt:variant>
        <vt:i4>5</vt:i4>
      </vt:variant>
      <vt:variant>
        <vt:lpwstr/>
      </vt:variant>
      <vt:variant>
        <vt:lpwstr>_Toc327517129</vt:lpwstr>
      </vt:variant>
      <vt:variant>
        <vt:i4>1376308</vt:i4>
      </vt:variant>
      <vt:variant>
        <vt:i4>2843</vt:i4>
      </vt:variant>
      <vt:variant>
        <vt:i4>0</vt:i4>
      </vt:variant>
      <vt:variant>
        <vt:i4>5</vt:i4>
      </vt:variant>
      <vt:variant>
        <vt:lpwstr/>
      </vt:variant>
      <vt:variant>
        <vt:lpwstr>_Toc327517128</vt:lpwstr>
      </vt:variant>
      <vt:variant>
        <vt:i4>1376308</vt:i4>
      </vt:variant>
      <vt:variant>
        <vt:i4>2837</vt:i4>
      </vt:variant>
      <vt:variant>
        <vt:i4>0</vt:i4>
      </vt:variant>
      <vt:variant>
        <vt:i4>5</vt:i4>
      </vt:variant>
      <vt:variant>
        <vt:lpwstr/>
      </vt:variant>
      <vt:variant>
        <vt:lpwstr>_Toc327517127</vt:lpwstr>
      </vt:variant>
      <vt:variant>
        <vt:i4>1376308</vt:i4>
      </vt:variant>
      <vt:variant>
        <vt:i4>2831</vt:i4>
      </vt:variant>
      <vt:variant>
        <vt:i4>0</vt:i4>
      </vt:variant>
      <vt:variant>
        <vt:i4>5</vt:i4>
      </vt:variant>
      <vt:variant>
        <vt:lpwstr/>
      </vt:variant>
      <vt:variant>
        <vt:lpwstr>_Toc327517126</vt:lpwstr>
      </vt:variant>
      <vt:variant>
        <vt:i4>1376308</vt:i4>
      </vt:variant>
      <vt:variant>
        <vt:i4>2825</vt:i4>
      </vt:variant>
      <vt:variant>
        <vt:i4>0</vt:i4>
      </vt:variant>
      <vt:variant>
        <vt:i4>5</vt:i4>
      </vt:variant>
      <vt:variant>
        <vt:lpwstr/>
      </vt:variant>
      <vt:variant>
        <vt:lpwstr>_Toc327517125</vt:lpwstr>
      </vt:variant>
      <vt:variant>
        <vt:i4>1376308</vt:i4>
      </vt:variant>
      <vt:variant>
        <vt:i4>2819</vt:i4>
      </vt:variant>
      <vt:variant>
        <vt:i4>0</vt:i4>
      </vt:variant>
      <vt:variant>
        <vt:i4>5</vt:i4>
      </vt:variant>
      <vt:variant>
        <vt:lpwstr/>
      </vt:variant>
      <vt:variant>
        <vt:lpwstr>_Toc327517124</vt:lpwstr>
      </vt:variant>
      <vt:variant>
        <vt:i4>1376308</vt:i4>
      </vt:variant>
      <vt:variant>
        <vt:i4>2813</vt:i4>
      </vt:variant>
      <vt:variant>
        <vt:i4>0</vt:i4>
      </vt:variant>
      <vt:variant>
        <vt:i4>5</vt:i4>
      </vt:variant>
      <vt:variant>
        <vt:lpwstr/>
      </vt:variant>
      <vt:variant>
        <vt:lpwstr>_Toc327517123</vt:lpwstr>
      </vt:variant>
      <vt:variant>
        <vt:i4>1376308</vt:i4>
      </vt:variant>
      <vt:variant>
        <vt:i4>2807</vt:i4>
      </vt:variant>
      <vt:variant>
        <vt:i4>0</vt:i4>
      </vt:variant>
      <vt:variant>
        <vt:i4>5</vt:i4>
      </vt:variant>
      <vt:variant>
        <vt:lpwstr/>
      </vt:variant>
      <vt:variant>
        <vt:lpwstr>_Toc327517122</vt:lpwstr>
      </vt:variant>
      <vt:variant>
        <vt:i4>1376308</vt:i4>
      </vt:variant>
      <vt:variant>
        <vt:i4>2801</vt:i4>
      </vt:variant>
      <vt:variant>
        <vt:i4>0</vt:i4>
      </vt:variant>
      <vt:variant>
        <vt:i4>5</vt:i4>
      </vt:variant>
      <vt:variant>
        <vt:lpwstr/>
      </vt:variant>
      <vt:variant>
        <vt:lpwstr>_Toc327517121</vt:lpwstr>
      </vt:variant>
      <vt:variant>
        <vt:i4>1376308</vt:i4>
      </vt:variant>
      <vt:variant>
        <vt:i4>2795</vt:i4>
      </vt:variant>
      <vt:variant>
        <vt:i4>0</vt:i4>
      </vt:variant>
      <vt:variant>
        <vt:i4>5</vt:i4>
      </vt:variant>
      <vt:variant>
        <vt:lpwstr/>
      </vt:variant>
      <vt:variant>
        <vt:lpwstr>_Toc327517120</vt:lpwstr>
      </vt:variant>
      <vt:variant>
        <vt:i4>1441844</vt:i4>
      </vt:variant>
      <vt:variant>
        <vt:i4>2789</vt:i4>
      </vt:variant>
      <vt:variant>
        <vt:i4>0</vt:i4>
      </vt:variant>
      <vt:variant>
        <vt:i4>5</vt:i4>
      </vt:variant>
      <vt:variant>
        <vt:lpwstr/>
      </vt:variant>
      <vt:variant>
        <vt:lpwstr>_Toc327517119</vt:lpwstr>
      </vt:variant>
      <vt:variant>
        <vt:i4>1441844</vt:i4>
      </vt:variant>
      <vt:variant>
        <vt:i4>2783</vt:i4>
      </vt:variant>
      <vt:variant>
        <vt:i4>0</vt:i4>
      </vt:variant>
      <vt:variant>
        <vt:i4>5</vt:i4>
      </vt:variant>
      <vt:variant>
        <vt:lpwstr/>
      </vt:variant>
      <vt:variant>
        <vt:lpwstr>_Toc327517118</vt:lpwstr>
      </vt:variant>
      <vt:variant>
        <vt:i4>1441844</vt:i4>
      </vt:variant>
      <vt:variant>
        <vt:i4>2777</vt:i4>
      </vt:variant>
      <vt:variant>
        <vt:i4>0</vt:i4>
      </vt:variant>
      <vt:variant>
        <vt:i4>5</vt:i4>
      </vt:variant>
      <vt:variant>
        <vt:lpwstr/>
      </vt:variant>
      <vt:variant>
        <vt:lpwstr>_Toc327517117</vt:lpwstr>
      </vt:variant>
      <vt:variant>
        <vt:i4>1441844</vt:i4>
      </vt:variant>
      <vt:variant>
        <vt:i4>2771</vt:i4>
      </vt:variant>
      <vt:variant>
        <vt:i4>0</vt:i4>
      </vt:variant>
      <vt:variant>
        <vt:i4>5</vt:i4>
      </vt:variant>
      <vt:variant>
        <vt:lpwstr/>
      </vt:variant>
      <vt:variant>
        <vt:lpwstr>_Toc327517116</vt:lpwstr>
      </vt:variant>
      <vt:variant>
        <vt:i4>1441844</vt:i4>
      </vt:variant>
      <vt:variant>
        <vt:i4>2765</vt:i4>
      </vt:variant>
      <vt:variant>
        <vt:i4>0</vt:i4>
      </vt:variant>
      <vt:variant>
        <vt:i4>5</vt:i4>
      </vt:variant>
      <vt:variant>
        <vt:lpwstr/>
      </vt:variant>
      <vt:variant>
        <vt:lpwstr>_Toc327517115</vt:lpwstr>
      </vt:variant>
      <vt:variant>
        <vt:i4>1441844</vt:i4>
      </vt:variant>
      <vt:variant>
        <vt:i4>2759</vt:i4>
      </vt:variant>
      <vt:variant>
        <vt:i4>0</vt:i4>
      </vt:variant>
      <vt:variant>
        <vt:i4>5</vt:i4>
      </vt:variant>
      <vt:variant>
        <vt:lpwstr/>
      </vt:variant>
      <vt:variant>
        <vt:lpwstr>_Toc327517114</vt:lpwstr>
      </vt:variant>
      <vt:variant>
        <vt:i4>1441844</vt:i4>
      </vt:variant>
      <vt:variant>
        <vt:i4>2753</vt:i4>
      </vt:variant>
      <vt:variant>
        <vt:i4>0</vt:i4>
      </vt:variant>
      <vt:variant>
        <vt:i4>5</vt:i4>
      </vt:variant>
      <vt:variant>
        <vt:lpwstr/>
      </vt:variant>
      <vt:variant>
        <vt:lpwstr>_Toc327517113</vt:lpwstr>
      </vt:variant>
      <vt:variant>
        <vt:i4>1441844</vt:i4>
      </vt:variant>
      <vt:variant>
        <vt:i4>2747</vt:i4>
      </vt:variant>
      <vt:variant>
        <vt:i4>0</vt:i4>
      </vt:variant>
      <vt:variant>
        <vt:i4>5</vt:i4>
      </vt:variant>
      <vt:variant>
        <vt:lpwstr/>
      </vt:variant>
      <vt:variant>
        <vt:lpwstr>_Toc327517112</vt:lpwstr>
      </vt:variant>
      <vt:variant>
        <vt:i4>1441844</vt:i4>
      </vt:variant>
      <vt:variant>
        <vt:i4>2741</vt:i4>
      </vt:variant>
      <vt:variant>
        <vt:i4>0</vt:i4>
      </vt:variant>
      <vt:variant>
        <vt:i4>5</vt:i4>
      </vt:variant>
      <vt:variant>
        <vt:lpwstr/>
      </vt:variant>
      <vt:variant>
        <vt:lpwstr>_Toc327517111</vt:lpwstr>
      </vt:variant>
      <vt:variant>
        <vt:i4>1441844</vt:i4>
      </vt:variant>
      <vt:variant>
        <vt:i4>2735</vt:i4>
      </vt:variant>
      <vt:variant>
        <vt:i4>0</vt:i4>
      </vt:variant>
      <vt:variant>
        <vt:i4>5</vt:i4>
      </vt:variant>
      <vt:variant>
        <vt:lpwstr/>
      </vt:variant>
      <vt:variant>
        <vt:lpwstr>_Toc327517110</vt:lpwstr>
      </vt:variant>
      <vt:variant>
        <vt:i4>1507380</vt:i4>
      </vt:variant>
      <vt:variant>
        <vt:i4>2729</vt:i4>
      </vt:variant>
      <vt:variant>
        <vt:i4>0</vt:i4>
      </vt:variant>
      <vt:variant>
        <vt:i4>5</vt:i4>
      </vt:variant>
      <vt:variant>
        <vt:lpwstr/>
      </vt:variant>
      <vt:variant>
        <vt:lpwstr>_Toc327517109</vt:lpwstr>
      </vt:variant>
      <vt:variant>
        <vt:i4>1507380</vt:i4>
      </vt:variant>
      <vt:variant>
        <vt:i4>2723</vt:i4>
      </vt:variant>
      <vt:variant>
        <vt:i4>0</vt:i4>
      </vt:variant>
      <vt:variant>
        <vt:i4>5</vt:i4>
      </vt:variant>
      <vt:variant>
        <vt:lpwstr/>
      </vt:variant>
      <vt:variant>
        <vt:lpwstr>_Toc327517108</vt:lpwstr>
      </vt:variant>
      <vt:variant>
        <vt:i4>1507380</vt:i4>
      </vt:variant>
      <vt:variant>
        <vt:i4>2717</vt:i4>
      </vt:variant>
      <vt:variant>
        <vt:i4>0</vt:i4>
      </vt:variant>
      <vt:variant>
        <vt:i4>5</vt:i4>
      </vt:variant>
      <vt:variant>
        <vt:lpwstr/>
      </vt:variant>
      <vt:variant>
        <vt:lpwstr>_Toc327517107</vt:lpwstr>
      </vt:variant>
      <vt:variant>
        <vt:i4>1507380</vt:i4>
      </vt:variant>
      <vt:variant>
        <vt:i4>2711</vt:i4>
      </vt:variant>
      <vt:variant>
        <vt:i4>0</vt:i4>
      </vt:variant>
      <vt:variant>
        <vt:i4>5</vt:i4>
      </vt:variant>
      <vt:variant>
        <vt:lpwstr/>
      </vt:variant>
      <vt:variant>
        <vt:lpwstr>_Toc327517106</vt:lpwstr>
      </vt:variant>
      <vt:variant>
        <vt:i4>1507380</vt:i4>
      </vt:variant>
      <vt:variant>
        <vt:i4>2705</vt:i4>
      </vt:variant>
      <vt:variant>
        <vt:i4>0</vt:i4>
      </vt:variant>
      <vt:variant>
        <vt:i4>5</vt:i4>
      </vt:variant>
      <vt:variant>
        <vt:lpwstr/>
      </vt:variant>
      <vt:variant>
        <vt:lpwstr>_Toc327517105</vt:lpwstr>
      </vt:variant>
      <vt:variant>
        <vt:i4>1507380</vt:i4>
      </vt:variant>
      <vt:variant>
        <vt:i4>2699</vt:i4>
      </vt:variant>
      <vt:variant>
        <vt:i4>0</vt:i4>
      </vt:variant>
      <vt:variant>
        <vt:i4>5</vt:i4>
      </vt:variant>
      <vt:variant>
        <vt:lpwstr/>
      </vt:variant>
      <vt:variant>
        <vt:lpwstr>_Toc327517104</vt:lpwstr>
      </vt:variant>
      <vt:variant>
        <vt:i4>1507380</vt:i4>
      </vt:variant>
      <vt:variant>
        <vt:i4>2693</vt:i4>
      </vt:variant>
      <vt:variant>
        <vt:i4>0</vt:i4>
      </vt:variant>
      <vt:variant>
        <vt:i4>5</vt:i4>
      </vt:variant>
      <vt:variant>
        <vt:lpwstr/>
      </vt:variant>
      <vt:variant>
        <vt:lpwstr>_Toc327517103</vt:lpwstr>
      </vt:variant>
      <vt:variant>
        <vt:i4>1507380</vt:i4>
      </vt:variant>
      <vt:variant>
        <vt:i4>2687</vt:i4>
      </vt:variant>
      <vt:variant>
        <vt:i4>0</vt:i4>
      </vt:variant>
      <vt:variant>
        <vt:i4>5</vt:i4>
      </vt:variant>
      <vt:variant>
        <vt:lpwstr/>
      </vt:variant>
      <vt:variant>
        <vt:lpwstr>_Toc327517102</vt:lpwstr>
      </vt:variant>
      <vt:variant>
        <vt:i4>1507380</vt:i4>
      </vt:variant>
      <vt:variant>
        <vt:i4>2681</vt:i4>
      </vt:variant>
      <vt:variant>
        <vt:i4>0</vt:i4>
      </vt:variant>
      <vt:variant>
        <vt:i4>5</vt:i4>
      </vt:variant>
      <vt:variant>
        <vt:lpwstr/>
      </vt:variant>
      <vt:variant>
        <vt:lpwstr>_Toc327517101</vt:lpwstr>
      </vt:variant>
      <vt:variant>
        <vt:i4>1507380</vt:i4>
      </vt:variant>
      <vt:variant>
        <vt:i4>2675</vt:i4>
      </vt:variant>
      <vt:variant>
        <vt:i4>0</vt:i4>
      </vt:variant>
      <vt:variant>
        <vt:i4>5</vt:i4>
      </vt:variant>
      <vt:variant>
        <vt:lpwstr/>
      </vt:variant>
      <vt:variant>
        <vt:lpwstr>_Toc327517100</vt:lpwstr>
      </vt:variant>
      <vt:variant>
        <vt:i4>1966133</vt:i4>
      </vt:variant>
      <vt:variant>
        <vt:i4>2669</vt:i4>
      </vt:variant>
      <vt:variant>
        <vt:i4>0</vt:i4>
      </vt:variant>
      <vt:variant>
        <vt:i4>5</vt:i4>
      </vt:variant>
      <vt:variant>
        <vt:lpwstr/>
      </vt:variant>
      <vt:variant>
        <vt:lpwstr>_Toc327517099</vt:lpwstr>
      </vt:variant>
      <vt:variant>
        <vt:i4>1966133</vt:i4>
      </vt:variant>
      <vt:variant>
        <vt:i4>2663</vt:i4>
      </vt:variant>
      <vt:variant>
        <vt:i4>0</vt:i4>
      </vt:variant>
      <vt:variant>
        <vt:i4>5</vt:i4>
      </vt:variant>
      <vt:variant>
        <vt:lpwstr/>
      </vt:variant>
      <vt:variant>
        <vt:lpwstr>_Toc327517098</vt:lpwstr>
      </vt:variant>
      <vt:variant>
        <vt:i4>1966133</vt:i4>
      </vt:variant>
      <vt:variant>
        <vt:i4>2657</vt:i4>
      </vt:variant>
      <vt:variant>
        <vt:i4>0</vt:i4>
      </vt:variant>
      <vt:variant>
        <vt:i4>5</vt:i4>
      </vt:variant>
      <vt:variant>
        <vt:lpwstr/>
      </vt:variant>
      <vt:variant>
        <vt:lpwstr>_Toc327517097</vt:lpwstr>
      </vt:variant>
      <vt:variant>
        <vt:i4>1966133</vt:i4>
      </vt:variant>
      <vt:variant>
        <vt:i4>2651</vt:i4>
      </vt:variant>
      <vt:variant>
        <vt:i4>0</vt:i4>
      </vt:variant>
      <vt:variant>
        <vt:i4>5</vt:i4>
      </vt:variant>
      <vt:variant>
        <vt:lpwstr/>
      </vt:variant>
      <vt:variant>
        <vt:lpwstr>_Toc327517096</vt:lpwstr>
      </vt:variant>
      <vt:variant>
        <vt:i4>1966133</vt:i4>
      </vt:variant>
      <vt:variant>
        <vt:i4>2645</vt:i4>
      </vt:variant>
      <vt:variant>
        <vt:i4>0</vt:i4>
      </vt:variant>
      <vt:variant>
        <vt:i4>5</vt:i4>
      </vt:variant>
      <vt:variant>
        <vt:lpwstr/>
      </vt:variant>
      <vt:variant>
        <vt:lpwstr>_Toc327517095</vt:lpwstr>
      </vt:variant>
      <vt:variant>
        <vt:i4>1966133</vt:i4>
      </vt:variant>
      <vt:variant>
        <vt:i4>2639</vt:i4>
      </vt:variant>
      <vt:variant>
        <vt:i4>0</vt:i4>
      </vt:variant>
      <vt:variant>
        <vt:i4>5</vt:i4>
      </vt:variant>
      <vt:variant>
        <vt:lpwstr/>
      </vt:variant>
      <vt:variant>
        <vt:lpwstr>_Toc327517094</vt:lpwstr>
      </vt:variant>
      <vt:variant>
        <vt:i4>1966133</vt:i4>
      </vt:variant>
      <vt:variant>
        <vt:i4>2633</vt:i4>
      </vt:variant>
      <vt:variant>
        <vt:i4>0</vt:i4>
      </vt:variant>
      <vt:variant>
        <vt:i4>5</vt:i4>
      </vt:variant>
      <vt:variant>
        <vt:lpwstr/>
      </vt:variant>
      <vt:variant>
        <vt:lpwstr>_Toc327517093</vt:lpwstr>
      </vt:variant>
      <vt:variant>
        <vt:i4>1966133</vt:i4>
      </vt:variant>
      <vt:variant>
        <vt:i4>2627</vt:i4>
      </vt:variant>
      <vt:variant>
        <vt:i4>0</vt:i4>
      </vt:variant>
      <vt:variant>
        <vt:i4>5</vt:i4>
      </vt:variant>
      <vt:variant>
        <vt:lpwstr/>
      </vt:variant>
      <vt:variant>
        <vt:lpwstr>_Toc327517092</vt:lpwstr>
      </vt:variant>
      <vt:variant>
        <vt:i4>1966133</vt:i4>
      </vt:variant>
      <vt:variant>
        <vt:i4>2621</vt:i4>
      </vt:variant>
      <vt:variant>
        <vt:i4>0</vt:i4>
      </vt:variant>
      <vt:variant>
        <vt:i4>5</vt:i4>
      </vt:variant>
      <vt:variant>
        <vt:lpwstr/>
      </vt:variant>
      <vt:variant>
        <vt:lpwstr>_Toc327517091</vt:lpwstr>
      </vt:variant>
      <vt:variant>
        <vt:i4>1966133</vt:i4>
      </vt:variant>
      <vt:variant>
        <vt:i4>2615</vt:i4>
      </vt:variant>
      <vt:variant>
        <vt:i4>0</vt:i4>
      </vt:variant>
      <vt:variant>
        <vt:i4>5</vt:i4>
      </vt:variant>
      <vt:variant>
        <vt:lpwstr/>
      </vt:variant>
      <vt:variant>
        <vt:lpwstr>_Toc327517090</vt:lpwstr>
      </vt:variant>
      <vt:variant>
        <vt:i4>2031669</vt:i4>
      </vt:variant>
      <vt:variant>
        <vt:i4>2609</vt:i4>
      </vt:variant>
      <vt:variant>
        <vt:i4>0</vt:i4>
      </vt:variant>
      <vt:variant>
        <vt:i4>5</vt:i4>
      </vt:variant>
      <vt:variant>
        <vt:lpwstr/>
      </vt:variant>
      <vt:variant>
        <vt:lpwstr>_Toc327517089</vt:lpwstr>
      </vt:variant>
      <vt:variant>
        <vt:i4>2031669</vt:i4>
      </vt:variant>
      <vt:variant>
        <vt:i4>2603</vt:i4>
      </vt:variant>
      <vt:variant>
        <vt:i4>0</vt:i4>
      </vt:variant>
      <vt:variant>
        <vt:i4>5</vt:i4>
      </vt:variant>
      <vt:variant>
        <vt:lpwstr/>
      </vt:variant>
      <vt:variant>
        <vt:lpwstr>_Toc327517088</vt:lpwstr>
      </vt:variant>
      <vt:variant>
        <vt:i4>2031669</vt:i4>
      </vt:variant>
      <vt:variant>
        <vt:i4>2597</vt:i4>
      </vt:variant>
      <vt:variant>
        <vt:i4>0</vt:i4>
      </vt:variant>
      <vt:variant>
        <vt:i4>5</vt:i4>
      </vt:variant>
      <vt:variant>
        <vt:lpwstr/>
      </vt:variant>
      <vt:variant>
        <vt:lpwstr>_Toc327517087</vt:lpwstr>
      </vt:variant>
      <vt:variant>
        <vt:i4>2031669</vt:i4>
      </vt:variant>
      <vt:variant>
        <vt:i4>2591</vt:i4>
      </vt:variant>
      <vt:variant>
        <vt:i4>0</vt:i4>
      </vt:variant>
      <vt:variant>
        <vt:i4>5</vt:i4>
      </vt:variant>
      <vt:variant>
        <vt:lpwstr/>
      </vt:variant>
      <vt:variant>
        <vt:lpwstr>_Toc327517086</vt:lpwstr>
      </vt:variant>
      <vt:variant>
        <vt:i4>2031669</vt:i4>
      </vt:variant>
      <vt:variant>
        <vt:i4>2585</vt:i4>
      </vt:variant>
      <vt:variant>
        <vt:i4>0</vt:i4>
      </vt:variant>
      <vt:variant>
        <vt:i4>5</vt:i4>
      </vt:variant>
      <vt:variant>
        <vt:lpwstr/>
      </vt:variant>
      <vt:variant>
        <vt:lpwstr>_Toc327517085</vt:lpwstr>
      </vt:variant>
      <vt:variant>
        <vt:i4>2031669</vt:i4>
      </vt:variant>
      <vt:variant>
        <vt:i4>2579</vt:i4>
      </vt:variant>
      <vt:variant>
        <vt:i4>0</vt:i4>
      </vt:variant>
      <vt:variant>
        <vt:i4>5</vt:i4>
      </vt:variant>
      <vt:variant>
        <vt:lpwstr/>
      </vt:variant>
      <vt:variant>
        <vt:lpwstr>_Toc327517084</vt:lpwstr>
      </vt:variant>
      <vt:variant>
        <vt:i4>2031669</vt:i4>
      </vt:variant>
      <vt:variant>
        <vt:i4>2573</vt:i4>
      </vt:variant>
      <vt:variant>
        <vt:i4>0</vt:i4>
      </vt:variant>
      <vt:variant>
        <vt:i4>5</vt:i4>
      </vt:variant>
      <vt:variant>
        <vt:lpwstr/>
      </vt:variant>
      <vt:variant>
        <vt:lpwstr>_Toc327517083</vt:lpwstr>
      </vt:variant>
      <vt:variant>
        <vt:i4>2031669</vt:i4>
      </vt:variant>
      <vt:variant>
        <vt:i4>2567</vt:i4>
      </vt:variant>
      <vt:variant>
        <vt:i4>0</vt:i4>
      </vt:variant>
      <vt:variant>
        <vt:i4>5</vt:i4>
      </vt:variant>
      <vt:variant>
        <vt:lpwstr/>
      </vt:variant>
      <vt:variant>
        <vt:lpwstr>_Toc327517082</vt:lpwstr>
      </vt:variant>
      <vt:variant>
        <vt:i4>2031669</vt:i4>
      </vt:variant>
      <vt:variant>
        <vt:i4>2561</vt:i4>
      </vt:variant>
      <vt:variant>
        <vt:i4>0</vt:i4>
      </vt:variant>
      <vt:variant>
        <vt:i4>5</vt:i4>
      </vt:variant>
      <vt:variant>
        <vt:lpwstr/>
      </vt:variant>
      <vt:variant>
        <vt:lpwstr>_Toc327517081</vt:lpwstr>
      </vt:variant>
      <vt:variant>
        <vt:i4>2031669</vt:i4>
      </vt:variant>
      <vt:variant>
        <vt:i4>2555</vt:i4>
      </vt:variant>
      <vt:variant>
        <vt:i4>0</vt:i4>
      </vt:variant>
      <vt:variant>
        <vt:i4>5</vt:i4>
      </vt:variant>
      <vt:variant>
        <vt:lpwstr/>
      </vt:variant>
      <vt:variant>
        <vt:lpwstr>_Toc327517080</vt:lpwstr>
      </vt:variant>
      <vt:variant>
        <vt:i4>1048629</vt:i4>
      </vt:variant>
      <vt:variant>
        <vt:i4>2549</vt:i4>
      </vt:variant>
      <vt:variant>
        <vt:i4>0</vt:i4>
      </vt:variant>
      <vt:variant>
        <vt:i4>5</vt:i4>
      </vt:variant>
      <vt:variant>
        <vt:lpwstr/>
      </vt:variant>
      <vt:variant>
        <vt:lpwstr>_Toc327517079</vt:lpwstr>
      </vt:variant>
      <vt:variant>
        <vt:i4>1048629</vt:i4>
      </vt:variant>
      <vt:variant>
        <vt:i4>2543</vt:i4>
      </vt:variant>
      <vt:variant>
        <vt:i4>0</vt:i4>
      </vt:variant>
      <vt:variant>
        <vt:i4>5</vt:i4>
      </vt:variant>
      <vt:variant>
        <vt:lpwstr/>
      </vt:variant>
      <vt:variant>
        <vt:lpwstr>_Toc327517078</vt:lpwstr>
      </vt:variant>
      <vt:variant>
        <vt:i4>1048629</vt:i4>
      </vt:variant>
      <vt:variant>
        <vt:i4>2537</vt:i4>
      </vt:variant>
      <vt:variant>
        <vt:i4>0</vt:i4>
      </vt:variant>
      <vt:variant>
        <vt:i4>5</vt:i4>
      </vt:variant>
      <vt:variant>
        <vt:lpwstr/>
      </vt:variant>
      <vt:variant>
        <vt:lpwstr>_Toc327517077</vt:lpwstr>
      </vt:variant>
      <vt:variant>
        <vt:i4>1048629</vt:i4>
      </vt:variant>
      <vt:variant>
        <vt:i4>2531</vt:i4>
      </vt:variant>
      <vt:variant>
        <vt:i4>0</vt:i4>
      </vt:variant>
      <vt:variant>
        <vt:i4>5</vt:i4>
      </vt:variant>
      <vt:variant>
        <vt:lpwstr/>
      </vt:variant>
      <vt:variant>
        <vt:lpwstr>_Toc327517076</vt:lpwstr>
      </vt:variant>
      <vt:variant>
        <vt:i4>1048629</vt:i4>
      </vt:variant>
      <vt:variant>
        <vt:i4>2525</vt:i4>
      </vt:variant>
      <vt:variant>
        <vt:i4>0</vt:i4>
      </vt:variant>
      <vt:variant>
        <vt:i4>5</vt:i4>
      </vt:variant>
      <vt:variant>
        <vt:lpwstr/>
      </vt:variant>
      <vt:variant>
        <vt:lpwstr>_Toc327517075</vt:lpwstr>
      </vt:variant>
      <vt:variant>
        <vt:i4>1048629</vt:i4>
      </vt:variant>
      <vt:variant>
        <vt:i4>2519</vt:i4>
      </vt:variant>
      <vt:variant>
        <vt:i4>0</vt:i4>
      </vt:variant>
      <vt:variant>
        <vt:i4>5</vt:i4>
      </vt:variant>
      <vt:variant>
        <vt:lpwstr/>
      </vt:variant>
      <vt:variant>
        <vt:lpwstr>_Toc327517074</vt:lpwstr>
      </vt:variant>
      <vt:variant>
        <vt:i4>1048629</vt:i4>
      </vt:variant>
      <vt:variant>
        <vt:i4>2513</vt:i4>
      </vt:variant>
      <vt:variant>
        <vt:i4>0</vt:i4>
      </vt:variant>
      <vt:variant>
        <vt:i4>5</vt:i4>
      </vt:variant>
      <vt:variant>
        <vt:lpwstr/>
      </vt:variant>
      <vt:variant>
        <vt:lpwstr>_Toc327517073</vt:lpwstr>
      </vt:variant>
      <vt:variant>
        <vt:i4>1048629</vt:i4>
      </vt:variant>
      <vt:variant>
        <vt:i4>2507</vt:i4>
      </vt:variant>
      <vt:variant>
        <vt:i4>0</vt:i4>
      </vt:variant>
      <vt:variant>
        <vt:i4>5</vt:i4>
      </vt:variant>
      <vt:variant>
        <vt:lpwstr/>
      </vt:variant>
      <vt:variant>
        <vt:lpwstr>_Toc327517072</vt:lpwstr>
      </vt:variant>
      <vt:variant>
        <vt:i4>1048629</vt:i4>
      </vt:variant>
      <vt:variant>
        <vt:i4>2501</vt:i4>
      </vt:variant>
      <vt:variant>
        <vt:i4>0</vt:i4>
      </vt:variant>
      <vt:variant>
        <vt:i4>5</vt:i4>
      </vt:variant>
      <vt:variant>
        <vt:lpwstr/>
      </vt:variant>
      <vt:variant>
        <vt:lpwstr>_Toc327517071</vt:lpwstr>
      </vt:variant>
      <vt:variant>
        <vt:i4>1048629</vt:i4>
      </vt:variant>
      <vt:variant>
        <vt:i4>2495</vt:i4>
      </vt:variant>
      <vt:variant>
        <vt:i4>0</vt:i4>
      </vt:variant>
      <vt:variant>
        <vt:i4>5</vt:i4>
      </vt:variant>
      <vt:variant>
        <vt:lpwstr/>
      </vt:variant>
      <vt:variant>
        <vt:lpwstr>_Toc327517070</vt:lpwstr>
      </vt:variant>
      <vt:variant>
        <vt:i4>1114165</vt:i4>
      </vt:variant>
      <vt:variant>
        <vt:i4>2489</vt:i4>
      </vt:variant>
      <vt:variant>
        <vt:i4>0</vt:i4>
      </vt:variant>
      <vt:variant>
        <vt:i4>5</vt:i4>
      </vt:variant>
      <vt:variant>
        <vt:lpwstr/>
      </vt:variant>
      <vt:variant>
        <vt:lpwstr>_Toc327517069</vt:lpwstr>
      </vt:variant>
      <vt:variant>
        <vt:i4>1114165</vt:i4>
      </vt:variant>
      <vt:variant>
        <vt:i4>2483</vt:i4>
      </vt:variant>
      <vt:variant>
        <vt:i4>0</vt:i4>
      </vt:variant>
      <vt:variant>
        <vt:i4>5</vt:i4>
      </vt:variant>
      <vt:variant>
        <vt:lpwstr/>
      </vt:variant>
      <vt:variant>
        <vt:lpwstr>_Toc327517068</vt:lpwstr>
      </vt:variant>
      <vt:variant>
        <vt:i4>1114165</vt:i4>
      </vt:variant>
      <vt:variant>
        <vt:i4>2477</vt:i4>
      </vt:variant>
      <vt:variant>
        <vt:i4>0</vt:i4>
      </vt:variant>
      <vt:variant>
        <vt:i4>5</vt:i4>
      </vt:variant>
      <vt:variant>
        <vt:lpwstr/>
      </vt:variant>
      <vt:variant>
        <vt:lpwstr>_Toc327517067</vt:lpwstr>
      </vt:variant>
      <vt:variant>
        <vt:i4>1114165</vt:i4>
      </vt:variant>
      <vt:variant>
        <vt:i4>2471</vt:i4>
      </vt:variant>
      <vt:variant>
        <vt:i4>0</vt:i4>
      </vt:variant>
      <vt:variant>
        <vt:i4>5</vt:i4>
      </vt:variant>
      <vt:variant>
        <vt:lpwstr/>
      </vt:variant>
      <vt:variant>
        <vt:lpwstr>_Toc327517066</vt:lpwstr>
      </vt:variant>
      <vt:variant>
        <vt:i4>1114165</vt:i4>
      </vt:variant>
      <vt:variant>
        <vt:i4>2465</vt:i4>
      </vt:variant>
      <vt:variant>
        <vt:i4>0</vt:i4>
      </vt:variant>
      <vt:variant>
        <vt:i4>5</vt:i4>
      </vt:variant>
      <vt:variant>
        <vt:lpwstr/>
      </vt:variant>
      <vt:variant>
        <vt:lpwstr>_Toc327517065</vt:lpwstr>
      </vt:variant>
      <vt:variant>
        <vt:i4>1114165</vt:i4>
      </vt:variant>
      <vt:variant>
        <vt:i4>2459</vt:i4>
      </vt:variant>
      <vt:variant>
        <vt:i4>0</vt:i4>
      </vt:variant>
      <vt:variant>
        <vt:i4>5</vt:i4>
      </vt:variant>
      <vt:variant>
        <vt:lpwstr/>
      </vt:variant>
      <vt:variant>
        <vt:lpwstr>_Toc327517064</vt:lpwstr>
      </vt:variant>
      <vt:variant>
        <vt:i4>1114165</vt:i4>
      </vt:variant>
      <vt:variant>
        <vt:i4>2453</vt:i4>
      </vt:variant>
      <vt:variant>
        <vt:i4>0</vt:i4>
      </vt:variant>
      <vt:variant>
        <vt:i4>5</vt:i4>
      </vt:variant>
      <vt:variant>
        <vt:lpwstr/>
      </vt:variant>
      <vt:variant>
        <vt:lpwstr>_Toc327517063</vt:lpwstr>
      </vt:variant>
      <vt:variant>
        <vt:i4>1114165</vt:i4>
      </vt:variant>
      <vt:variant>
        <vt:i4>2447</vt:i4>
      </vt:variant>
      <vt:variant>
        <vt:i4>0</vt:i4>
      </vt:variant>
      <vt:variant>
        <vt:i4>5</vt:i4>
      </vt:variant>
      <vt:variant>
        <vt:lpwstr/>
      </vt:variant>
      <vt:variant>
        <vt:lpwstr>_Toc327517062</vt:lpwstr>
      </vt:variant>
      <vt:variant>
        <vt:i4>1114165</vt:i4>
      </vt:variant>
      <vt:variant>
        <vt:i4>2441</vt:i4>
      </vt:variant>
      <vt:variant>
        <vt:i4>0</vt:i4>
      </vt:variant>
      <vt:variant>
        <vt:i4>5</vt:i4>
      </vt:variant>
      <vt:variant>
        <vt:lpwstr/>
      </vt:variant>
      <vt:variant>
        <vt:lpwstr>_Toc327517061</vt:lpwstr>
      </vt:variant>
      <vt:variant>
        <vt:i4>1114165</vt:i4>
      </vt:variant>
      <vt:variant>
        <vt:i4>2435</vt:i4>
      </vt:variant>
      <vt:variant>
        <vt:i4>0</vt:i4>
      </vt:variant>
      <vt:variant>
        <vt:i4>5</vt:i4>
      </vt:variant>
      <vt:variant>
        <vt:lpwstr/>
      </vt:variant>
      <vt:variant>
        <vt:lpwstr>_Toc327517060</vt:lpwstr>
      </vt:variant>
      <vt:variant>
        <vt:i4>1179701</vt:i4>
      </vt:variant>
      <vt:variant>
        <vt:i4>2429</vt:i4>
      </vt:variant>
      <vt:variant>
        <vt:i4>0</vt:i4>
      </vt:variant>
      <vt:variant>
        <vt:i4>5</vt:i4>
      </vt:variant>
      <vt:variant>
        <vt:lpwstr/>
      </vt:variant>
      <vt:variant>
        <vt:lpwstr>_Toc327517059</vt:lpwstr>
      </vt:variant>
      <vt:variant>
        <vt:i4>1179701</vt:i4>
      </vt:variant>
      <vt:variant>
        <vt:i4>2423</vt:i4>
      </vt:variant>
      <vt:variant>
        <vt:i4>0</vt:i4>
      </vt:variant>
      <vt:variant>
        <vt:i4>5</vt:i4>
      </vt:variant>
      <vt:variant>
        <vt:lpwstr/>
      </vt:variant>
      <vt:variant>
        <vt:lpwstr>_Toc327517058</vt:lpwstr>
      </vt:variant>
      <vt:variant>
        <vt:i4>1179701</vt:i4>
      </vt:variant>
      <vt:variant>
        <vt:i4>2417</vt:i4>
      </vt:variant>
      <vt:variant>
        <vt:i4>0</vt:i4>
      </vt:variant>
      <vt:variant>
        <vt:i4>5</vt:i4>
      </vt:variant>
      <vt:variant>
        <vt:lpwstr/>
      </vt:variant>
      <vt:variant>
        <vt:lpwstr>_Toc327517057</vt:lpwstr>
      </vt:variant>
      <vt:variant>
        <vt:i4>1179701</vt:i4>
      </vt:variant>
      <vt:variant>
        <vt:i4>2411</vt:i4>
      </vt:variant>
      <vt:variant>
        <vt:i4>0</vt:i4>
      </vt:variant>
      <vt:variant>
        <vt:i4>5</vt:i4>
      </vt:variant>
      <vt:variant>
        <vt:lpwstr/>
      </vt:variant>
      <vt:variant>
        <vt:lpwstr>_Toc327517056</vt:lpwstr>
      </vt:variant>
      <vt:variant>
        <vt:i4>1179701</vt:i4>
      </vt:variant>
      <vt:variant>
        <vt:i4>2405</vt:i4>
      </vt:variant>
      <vt:variant>
        <vt:i4>0</vt:i4>
      </vt:variant>
      <vt:variant>
        <vt:i4>5</vt:i4>
      </vt:variant>
      <vt:variant>
        <vt:lpwstr/>
      </vt:variant>
      <vt:variant>
        <vt:lpwstr>_Toc327517055</vt:lpwstr>
      </vt:variant>
      <vt:variant>
        <vt:i4>1179701</vt:i4>
      </vt:variant>
      <vt:variant>
        <vt:i4>2399</vt:i4>
      </vt:variant>
      <vt:variant>
        <vt:i4>0</vt:i4>
      </vt:variant>
      <vt:variant>
        <vt:i4>5</vt:i4>
      </vt:variant>
      <vt:variant>
        <vt:lpwstr/>
      </vt:variant>
      <vt:variant>
        <vt:lpwstr>_Toc327517054</vt:lpwstr>
      </vt:variant>
      <vt:variant>
        <vt:i4>1179701</vt:i4>
      </vt:variant>
      <vt:variant>
        <vt:i4>2393</vt:i4>
      </vt:variant>
      <vt:variant>
        <vt:i4>0</vt:i4>
      </vt:variant>
      <vt:variant>
        <vt:i4>5</vt:i4>
      </vt:variant>
      <vt:variant>
        <vt:lpwstr/>
      </vt:variant>
      <vt:variant>
        <vt:lpwstr>_Toc327517053</vt:lpwstr>
      </vt:variant>
      <vt:variant>
        <vt:i4>1179701</vt:i4>
      </vt:variant>
      <vt:variant>
        <vt:i4>2387</vt:i4>
      </vt:variant>
      <vt:variant>
        <vt:i4>0</vt:i4>
      </vt:variant>
      <vt:variant>
        <vt:i4>5</vt:i4>
      </vt:variant>
      <vt:variant>
        <vt:lpwstr/>
      </vt:variant>
      <vt:variant>
        <vt:lpwstr>_Toc327517052</vt:lpwstr>
      </vt:variant>
      <vt:variant>
        <vt:i4>1179701</vt:i4>
      </vt:variant>
      <vt:variant>
        <vt:i4>2381</vt:i4>
      </vt:variant>
      <vt:variant>
        <vt:i4>0</vt:i4>
      </vt:variant>
      <vt:variant>
        <vt:i4>5</vt:i4>
      </vt:variant>
      <vt:variant>
        <vt:lpwstr/>
      </vt:variant>
      <vt:variant>
        <vt:lpwstr>_Toc327517051</vt:lpwstr>
      </vt:variant>
      <vt:variant>
        <vt:i4>1179701</vt:i4>
      </vt:variant>
      <vt:variant>
        <vt:i4>2375</vt:i4>
      </vt:variant>
      <vt:variant>
        <vt:i4>0</vt:i4>
      </vt:variant>
      <vt:variant>
        <vt:i4>5</vt:i4>
      </vt:variant>
      <vt:variant>
        <vt:lpwstr/>
      </vt:variant>
      <vt:variant>
        <vt:lpwstr>_Toc327517050</vt:lpwstr>
      </vt:variant>
      <vt:variant>
        <vt:i4>1245237</vt:i4>
      </vt:variant>
      <vt:variant>
        <vt:i4>2369</vt:i4>
      </vt:variant>
      <vt:variant>
        <vt:i4>0</vt:i4>
      </vt:variant>
      <vt:variant>
        <vt:i4>5</vt:i4>
      </vt:variant>
      <vt:variant>
        <vt:lpwstr/>
      </vt:variant>
      <vt:variant>
        <vt:lpwstr>_Toc327517049</vt:lpwstr>
      </vt:variant>
      <vt:variant>
        <vt:i4>1245237</vt:i4>
      </vt:variant>
      <vt:variant>
        <vt:i4>2363</vt:i4>
      </vt:variant>
      <vt:variant>
        <vt:i4>0</vt:i4>
      </vt:variant>
      <vt:variant>
        <vt:i4>5</vt:i4>
      </vt:variant>
      <vt:variant>
        <vt:lpwstr/>
      </vt:variant>
      <vt:variant>
        <vt:lpwstr>_Toc327517048</vt:lpwstr>
      </vt:variant>
      <vt:variant>
        <vt:i4>1245237</vt:i4>
      </vt:variant>
      <vt:variant>
        <vt:i4>2357</vt:i4>
      </vt:variant>
      <vt:variant>
        <vt:i4>0</vt:i4>
      </vt:variant>
      <vt:variant>
        <vt:i4>5</vt:i4>
      </vt:variant>
      <vt:variant>
        <vt:lpwstr/>
      </vt:variant>
      <vt:variant>
        <vt:lpwstr>_Toc327517047</vt:lpwstr>
      </vt:variant>
      <vt:variant>
        <vt:i4>1245237</vt:i4>
      </vt:variant>
      <vt:variant>
        <vt:i4>2351</vt:i4>
      </vt:variant>
      <vt:variant>
        <vt:i4>0</vt:i4>
      </vt:variant>
      <vt:variant>
        <vt:i4>5</vt:i4>
      </vt:variant>
      <vt:variant>
        <vt:lpwstr/>
      </vt:variant>
      <vt:variant>
        <vt:lpwstr>_Toc327517046</vt:lpwstr>
      </vt:variant>
      <vt:variant>
        <vt:i4>1245237</vt:i4>
      </vt:variant>
      <vt:variant>
        <vt:i4>2345</vt:i4>
      </vt:variant>
      <vt:variant>
        <vt:i4>0</vt:i4>
      </vt:variant>
      <vt:variant>
        <vt:i4>5</vt:i4>
      </vt:variant>
      <vt:variant>
        <vt:lpwstr/>
      </vt:variant>
      <vt:variant>
        <vt:lpwstr>_Toc327517045</vt:lpwstr>
      </vt:variant>
      <vt:variant>
        <vt:i4>1245237</vt:i4>
      </vt:variant>
      <vt:variant>
        <vt:i4>2339</vt:i4>
      </vt:variant>
      <vt:variant>
        <vt:i4>0</vt:i4>
      </vt:variant>
      <vt:variant>
        <vt:i4>5</vt:i4>
      </vt:variant>
      <vt:variant>
        <vt:lpwstr/>
      </vt:variant>
      <vt:variant>
        <vt:lpwstr>_Toc327517044</vt:lpwstr>
      </vt:variant>
      <vt:variant>
        <vt:i4>1245237</vt:i4>
      </vt:variant>
      <vt:variant>
        <vt:i4>2333</vt:i4>
      </vt:variant>
      <vt:variant>
        <vt:i4>0</vt:i4>
      </vt:variant>
      <vt:variant>
        <vt:i4>5</vt:i4>
      </vt:variant>
      <vt:variant>
        <vt:lpwstr/>
      </vt:variant>
      <vt:variant>
        <vt:lpwstr>_Toc327517043</vt:lpwstr>
      </vt:variant>
      <vt:variant>
        <vt:i4>1245237</vt:i4>
      </vt:variant>
      <vt:variant>
        <vt:i4>2327</vt:i4>
      </vt:variant>
      <vt:variant>
        <vt:i4>0</vt:i4>
      </vt:variant>
      <vt:variant>
        <vt:i4>5</vt:i4>
      </vt:variant>
      <vt:variant>
        <vt:lpwstr/>
      </vt:variant>
      <vt:variant>
        <vt:lpwstr>_Toc327517042</vt:lpwstr>
      </vt:variant>
      <vt:variant>
        <vt:i4>1245237</vt:i4>
      </vt:variant>
      <vt:variant>
        <vt:i4>2321</vt:i4>
      </vt:variant>
      <vt:variant>
        <vt:i4>0</vt:i4>
      </vt:variant>
      <vt:variant>
        <vt:i4>5</vt:i4>
      </vt:variant>
      <vt:variant>
        <vt:lpwstr/>
      </vt:variant>
      <vt:variant>
        <vt:lpwstr>_Toc327517041</vt:lpwstr>
      </vt:variant>
      <vt:variant>
        <vt:i4>1245237</vt:i4>
      </vt:variant>
      <vt:variant>
        <vt:i4>2315</vt:i4>
      </vt:variant>
      <vt:variant>
        <vt:i4>0</vt:i4>
      </vt:variant>
      <vt:variant>
        <vt:i4>5</vt:i4>
      </vt:variant>
      <vt:variant>
        <vt:lpwstr/>
      </vt:variant>
      <vt:variant>
        <vt:lpwstr>_Toc327517040</vt:lpwstr>
      </vt:variant>
      <vt:variant>
        <vt:i4>1310773</vt:i4>
      </vt:variant>
      <vt:variant>
        <vt:i4>2309</vt:i4>
      </vt:variant>
      <vt:variant>
        <vt:i4>0</vt:i4>
      </vt:variant>
      <vt:variant>
        <vt:i4>5</vt:i4>
      </vt:variant>
      <vt:variant>
        <vt:lpwstr/>
      </vt:variant>
      <vt:variant>
        <vt:lpwstr>_Toc327517039</vt:lpwstr>
      </vt:variant>
      <vt:variant>
        <vt:i4>1310773</vt:i4>
      </vt:variant>
      <vt:variant>
        <vt:i4>2303</vt:i4>
      </vt:variant>
      <vt:variant>
        <vt:i4>0</vt:i4>
      </vt:variant>
      <vt:variant>
        <vt:i4>5</vt:i4>
      </vt:variant>
      <vt:variant>
        <vt:lpwstr/>
      </vt:variant>
      <vt:variant>
        <vt:lpwstr>_Toc327517038</vt:lpwstr>
      </vt:variant>
      <vt:variant>
        <vt:i4>1310773</vt:i4>
      </vt:variant>
      <vt:variant>
        <vt:i4>2297</vt:i4>
      </vt:variant>
      <vt:variant>
        <vt:i4>0</vt:i4>
      </vt:variant>
      <vt:variant>
        <vt:i4>5</vt:i4>
      </vt:variant>
      <vt:variant>
        <vt:lpwstr/>
      </vt:variant>
      <vt:variant>
        <vt:lpwstr>_Toc327517037</vt:lpwstr>
      </vt:variant>
      <vt:variant>
        <vt:i4>1310773</vt:i4>
      </vt:variant>
      <vt:variant>
        <vt:i4>2291</vt:i4>
      </vt:variant>
      <vt:variant>
        <vt:i4>0</vt:i4>
      </vt:variant>
      <vt:variant>
        <vt:i4>5</vt:i4>
      </vt:variant>
      <vt:variant>
        <vt:lpwstr/>
      </vt:variant>
      <vt:variant>
        <vt:lpwstr>_Toc327517036</vt:lpwstr>
      </vt:variant>
      <vt:variant>
        <vt:i4>1310773</vt:i4>
      </vt:variant>
      <vt:variant>
        <vt:i4>2285</vt:i4>
      </vt:variant>
      <vt:variant>
        <vt:i4>0</vt:i4>
      </vt:variant>
      <vt:variant>
        <vt:i4>5</vt:i4>
      </vt:variant>
      <vt:variant>
        <vt:lpwstr/>
      </vt:variant>
      <vt:variant>
        <vt:lpwstr>_Toc327517035</vt:lpwstr>
      </vt:variant>
      <vt:variant>
        <vt:i4>1310773</vt:i4>
      </vt:variant>
      <vt:variant>
        <vt:i4>2279</vt:i4>
      </vt:variant>
      <vt:variant>
        <vt:i4>0</vt:i4>
      </vt:variant>
      <vt:variant>
        <vt:i4>5</vt:i4>
      </vt:variant>
      <vt:variant>
        <vt:lpwstr/>
      </vt:variant>
      <vt:variant>
        <vt:lpwstr>_Toc327517034</vt:lpwstr>
      </vt:variant>
      <vt:variant>
        <vt:i4>1310773</vt:i4>
      </vt:variant>
      <vt:variant>
        <vt:i4>2273</vt:i4>
      </vt:variant>
      <vt:variant>
        <vt:i4>0</vt:i4>
      </vt:variant>
      <vt:variant>
        <vt:i4>5</vt:i4>
      </vt:variant>
      <vt:variant>
        <vt:lpwstr/>
      </vt:variant>
      <vt:variant>
        <vt:lpwstr>_Toc327517033</vt:lpwstr>
      </vt:variant>
      <vt:variant>
        <vt:i4>1310773</vt:i4>
      </vt:variant>
      <vt:variant>
        <vt:i4>2267</vt:i4>
      </vt:variant>
      <vt:variant>
        <vt:i4>0</vt:i4>
      </vt:variant>
      <vt:variant>
        <vt:i4>5</vt:i4>
      </vt:variant>
      <vt:variant>
        <vt:lpwstr/>
      </vt:variant>
      <vt:variant>
        <vt:lpwstr>_Toc327517032</vt:lpwstr>
      </vt:variant>
      <vt:variant>
        <vt:i4>1310773</vt:i4>
      </vt:variant>
      <vt:variant>
        <vt:i4>2261</vt:i4>
      </vt:variant>
      <vt:variant>
        <vt:i4>0</vt:i4>
      </vt:variant>
      <vt:variant>
        <vt:i4>5</vt:i4>
      </vt:variant>
      <vt:variant>
        <vt:lpwstr/>
      </vt:variant>
      <vt:variant>
        <vt:lpwstr>_Toc327517031</vt:lpwstr>
      </vt:variant>
      <vt:variant>
        <vt:i4>1310773</vt:i4>
      </vt:variant>
      <vt:variant>
        <vt:i4>2255</vt:i4>
      </vt:variant>
      <vt:variant>
        <vt:i4>0</vt:i4>
      </vt:variant>
      <vt:variant>
        <vt:i4>5</vt:i4>
      </vt:variant>
      <vt:variant>
        <vt:lpwstr/>
      </vt:variant>
      <vt:variant>
        <vt:lpwstr>_Toc327517030</vt:lpwstr>
      </vt:variant>
      <vt:variant>
        <vt:i4>1376309</vt:i4>
      </vt:variant>
      <vt:variant>
        <vt:i4>2249</vt:i4>
      </vt:variant>
      <vt:variant>
        <vt:i4>0</vt:i4>
      </vt:variant>
      <vt:variant>
        <vt:i4>5</vt:i4>
      </vt:variant>
      <vt:variant>
        <vt:lpwstr/>
      </vt:variant>
      <vt:variant>
        <vt:lpwstr>_Toc327517029</vt:lpwstr>
      </vt:variant>
      <vt:variant>
        <vt:i4>1376309</vt:i4>
      </vt:variant>
      <vt:variant>
        <vt:i4>2243</vt:i4>
      </vt:variant>
      <vt:variant>
        <vt:i4>0</vt:i4>
      </vt:variant>
      <vt:variant>
        <vt:i4>5</vt:i4>
      </vt:variant>
      <vt:variant>
        <vt:lpwstr/>
      </vt:variant>
      <vt:variant>
        <vt:lpwstr>_Toc327517028</vt:lpwstr>
      </vt:variant>
      <vt:variant>
        <vt:i4>1376309</vt:i4>
      </vt:variant>
      <vt:variant>
        <vt:i4>2237</vt:i4>
      </vt:variant>
      <vt:variant>
        <vt:i4>0</vt:i4>
      </vt:variant>
      <vt:variant>
        <vt:i4>5</vt:i4>
      </vt:variant>
      <vt:variant>
        <vt:lpwstr/>
      </vt:variant>
      <vt:variant>
        <vt:lpwstr>_Toc327517027</vt:lpwstr>
      </vt:variant>
      <vt:variant>
        <vt:i4>1376309</vt:i4>
      </vt:variant>
      <vt:variant>
        <vt:i4>2231</vt:i4>
      </vt:variant>
      <vt:variant>
        <vt:i4>0</vt:i4>
      </vt:variant>
      <vt:variant>
        <vt:i4>5</vt:i4>
      </vt:variant>
      <vt:variant>
        <vt:lpwstr/>
      </vt:variant>
      <vt:variant>
        <vt:lpwstr>_Toc327517026</vt:lpwstr>
      </vt:variant>
      <vt:variant>
        <vt:i4>1376309</vt:i4>
      </vt:variant>
      <vt:variant>
        <vt:i4>2225</vt:i4>
      </vt:variant>
      <vt:variant>
        <vt:i4>0</vt:i4>
      </vt:variant>
      <vt:variant>
        <vt:i4>5</vt:i4>
      </vt:variant>
      <vt:variant>
        <vt:lpwstr/>
      </vt:variant>
      <vt:variant>
        <vt:lpwstr>_Toc327517025</vt:lpwstr>
      </vt:variant>
      <vt:variant>
        <vt:i4>1376309</vt:i4>
      </vt:variant>
      <vt:variant>
        <vt:i4>2219</vt:i4>
      </vt:variant>
      <vt:variant>
        <vt:i4>0</vt:i4>
      </vt:variant>
      <vt:variant>
        <vt:i4>5</vt:i4>
      </vt:variant>
      <vt:variant>
        <vt:lpwstr/>
      </vt:variant>
      <vt:variant>
        <vt:lpwstr>_Toc327517024</vt:lpwstr>
      </vt:variant>
      <vt:variant>
        <vt:i4>1376309</vt:i4>
      </vt:variant>
      <vt:variant>
        <vt:i4>2213</vt:i4>
      </vt:variant>
      <vt:variant>
        <vt:i4>0</vt:i4>
      </vt:variant>
      <vt:variant>
        <vt:i4>5</vt:i4>
      </vt:variant>
      <vt:variant>
        <vt:lpwstr/>
      </vt:variant>
      <vt:variant>
        <vt:lpwstr>_Toc327517023</vt:lpwstr>
      </vt:variant>
      <vt:variant>
        <vt:i4>1376309</vt:i4>
      </vt:variant>
      <vt:variant>
        <vt:i4>2207</vt:i4>
      </vt:variant>
      <vt:variant>
        <vt:i4>0</vt:i4>
      </vt:variant>
      <vt:variant>
        <vt:i4>5</vt:i4>
      </vt:variant>
      <vt:variant>
        <vt:lpwstr/>
      </vt:variant>
      <vt:variant>
        <vt:lpwstr>_Toc327517022</vt:lpwstr>
      </vt:variant>
      <vt:variant>
        <vt:i4>1376309</vt:i4>
      </vt:variant>
      <vt:variant>
        <vt:i4>2201</vt:i4>
      </vt:variant>
      <vt:variant>
        <vt:i4>0</vt:i4>
      </vt:variant>
      <vt:variant>
        <vt:i4>5</vt:i4>
      </vt:variant>
      <vt:variant>
        <vt:lpwstr/>
      </vt:variant>
      <vt:variant>
        <vt:lpwstr>_Toc327517021</vt:lpwstr>
      </vt:variant>
      <vt:variant>
        <vt:i4>1376309</vt:i4>
      </vt:variant>
      <vt:variant>
        <vt:i4>2195</vt:i4>
      </vt:variant>
      <vt:variant>
        <vt:i4>0</vt:i4>
      </vt:variant>
      <vt:variant>
        <vt:i4>5</vt:i4>
      </vt:variant>
      <vt:variant>
        <vt:lpwstr/>
      </vt:variant>
      <vt:variant>
        <vt:lpwstr>_Toc327517020</vt:lpwstr>
      </vt:variant>
      <vt:variant>
        <vt:i4>1441845</vt:i4>
      </vt:variant>
      <vt:variant>
        <vt:i4>2189</vt:i4>
      </vt:variant>
      <vt:variant>
        <vt:i4>0</vt:i4>
      </vt:variant>
      <vt:variant>
        <vt:i4>5</vt:i4>
      </vt:variant>
      <vt:variant>
        <vt:lpwstr/>
      </vt:variant>
      <vt:variant>
        <vt:lpwstr>_Toc327517019</vt:lpwstr>
      </vt:variant>
      <vt:variant>
        <vt:i4>1441845</vt:i4>
      </vt:variant>
      <vt:variant>
        <vt:i4>2183</vt:i4>
      </vt:variant>
      <vt:variant>
        <vt:i4>0</vt:i4>
      </vt:variant>
      <vt:variant>
        <vt:i4>5</vt:i4>
      </vt:variant>
      <vt:variant>
        <vt:lpwstr/>
      </vt:variant>
      <vt:variant>
        <vt:lpwstr>_Toc327517018</vt:lpwstr>
      </vt:variant>
      <vt:variant>
        <vt:i4>1441845</vt:i4>
      </vt:variant>
      <vt:variant>
        <vt:i4>2177</vt:i4>
      </vt:variant>
      <vt:variant>
        <vt:i4>0</vt:i4>
      </vt:variant>
      <vt:variant>
        <vt:i4>5</vt:i4>
      </vt:variant>
      <vt:variant>
        <vt:lpwstr/>
      </vt:variant>
      <vt:variant>
        <vt:lpwstr>_Toc327517017</vt:lpwstr>
      </vt:variant>
      <vt:variant>
        <vt:i4>1441845</vt:i4>
      </vt:variant>
      <vt:variant>
        <vt:i4>2171</vt:i4>
      </vt:variant>
      <vt:variant>
        <vt:i4>0</vt:i4>
      </vt:variant>
      <vt:variant>
        <vt:i4>5</vt:i4>
      </vt:variant>
      <vt:variant>
        <vt:lpwstr/>
      </vt:variant>
      <vt:variant>
        <vt:lpwstr>_Toc327517016</vt:lpwstr>
      </vt:variant>
      <vt:variant>
        <vt:i4>1441845</vt:i4>
      </vt:variant>
      <vt:variant>
        <vt:i4>2165</vt:i4>
      </vt:variant>
      <vt:variant>
        <vt:i4>0</vt:i4>
      </vt:variant>
      <vt:variant>
        <vt:i4>5</vt:i4>
      </vt:variant>
      <vt:variant>
        <vt:lpwstr/>
      </vt:variant>
      <vt:variant>
        <vt:lpwstr>_Toc327517015</vt:lpwstr>
      </vt:variant>
      <vt:variant>
        <vt:i4>1441845</vt:i4>
      </vt:variant>
      <vt:variant>
        <vt:i4>2159</vt:i4>
      </vt:variant>
      <vt:variant>
        <vt:i4>0</vt:i4>
      </vt:variant>
      <vt:variant>
        <vt:i4>5</vt:i4>
      </vt:variant>
      <vt:variant>
        <vt:lpwstr/>
      </vt:variant>
      <vt:variant>
        <vt:lpwstr>_Toc327517014</vt:lpwstr>
      </vt:variant>
      <vt:variant>
        <vt:i4>1441845</vt:i4>
      </vt:variant>
      <vt:variant>
        <vt:i4>2153</vt:i4>
      </vt:variant>
      <vt:variant>
        <vt:i4>0</vt:i4>
      </vt:variant>
      <vt:variant>
        <vt:i4>5</vt:i4>
      </vt:variant>
      <vt:variant>
        <vt:lpwstr/>
      </vt:variant>
      <vt:variant>
        <vt:lpwstr>_Toc327517013</vt:lpwstr>
      </vt:variant>
      <vt:variant>
        <vt:i4>1441845</vt:i4>
      </vt:variant>
      <vt:variant>
        <vt:i4>2147</vt:i4>
      </vt:variant>
      <vt:variant>
        <vt:i4>0</vt:i4>
      </vt:variant>
      <vt:variant>
        <vt:i4>5</vt:i4>
      </vt:variant>
      <vt:variant>
        <vt:lpwstr/>
      </vt:variant>
      <vt:variant>
        <vt:lpwstr>_Toc327517012</vt:lpwstr>
      </vt:variant>
      <vt:variant>
        <vt:i4>1441845</vt:i4>
      </vt:variant>
      <vt:variant>
        <vt:i4>2141</vt:i4>
      </vt:variant>
      <vt:variant>
        <vt:i4>0</vt:i4>
      </vt:variant>
      <vt:variant>
        <vt:i4>5</vt:i4>
      </vt:variant>
      <vt:variant>
        <vt:lpwstr/>
      </vt:variant>
      <vt:variant>
        <vt:lpwstr>_Toc327517011</vt:lpwstr>
      </vt:variant>
      <vt:variant>
        <vt:i4>1441845</vt:i4>
      </vt:variant>
      <vt:variant>
        <vt:i4>2135</vt:i4>
      </vt:variant>
      <vt:variant>
        <vt:i4>0</vt:i4>
      </vt:variant>
      <vt:variant>
        <vt:i4>5</vt:i4>
      </vt:variant>
      <vt:variant>
        <vt:lpwstr/>
      </vt:variant>
      <vt:variant>
        <vt:lpwstr>_Toc327517010</vt:lpwstr>
      </vt:variant>
      <vt:variant>
        <vt:i4>1507381</vt:i4>
      </vt:variant>
      <vt:variant>
        <vt:i4>2129</vt:i4>
      </vt:variant>
      <vt:variant>
        <vt:i4>0</vt:i4>
      </vt:variant>
      <vt:variant>
        <vt:i4>5</vt:i4>
      </vt:variant>
      <vt:variant>
        <vt:lpwstr/>
      </vt:variant>
      <vt:variant>
        <vt:lpwstr>_Toc327517009</vt:lpwstr>
      </vt:variant>
      <vt:variant>
        <vt:i4>1507381</vt:i4>
      </vt:variant>
      <vt:variant>
        <vt:i4>2123</vt:i4>
      </vt:variant>
      <vt:variant>
        <vt:i4>0</vt:i4>
      </vt:variant>
      <vt:variant>
        <vt:i4>5</vt:i4>
      </vt:variant>
      <vt:variant>
        <vt:lpwstr/>
      </vt:variant>
      <vt:variant>
        <vt:lpwstr>_Toc327517008</vt:lpwstr>
      </vt:variant>
      <vt:variant>
        <vt:i4>1507381</vt:i4>
      </vt:variant>
      <vt:variant>
        <vt:i4>2117</vt:i4>
      </vt:variant>
      <vt:variant>
        <vt:i4>0</vt:i4>
      </vt:variant>
      <vt:variant>
        <vt:i4>5</vt:i4>
      </vt:variant>
      <vt:variant>
        <vt:lpwstr/>
      </vt:variant>
      <vt:variant>
        <vt:lpwstr>_Toc327517007</vt:lpwstr>
      </vt:variant>
      <vt:variant>
        <vt:i4>1507381</vt:i4>
      </vt:variant>
      <vt:variant>
        <vt:i4>2111</vt:i4>
      </vt:variant>
      <vt:variant>
        <vt:i4>0</vt:i4>
      </vt:variant>
      <vt:variant>
        <vt:i4>5</vt:i4>
      </vt:variant>
      <vt:variant>
        <vt:lpwstr/>
      </vt:variant>
      <vt:variant>
        <vt:lpwstr>_Toc327517006</vt:lpwstr>
      </vt:variant>
      <vt:variant>
        <vt:i4>1507381</vt:i4>
      </vt:variant>
      <vt:variant>
        <vt:i4>2105</vt:i4>
      </vt:variant>
      <vt:variant>
        <vt:i4>0</vt:i4>
      </vt:variant>
      <vt:variant>
        <vt:i4>5</vt:i4>
      </vt:variant>
      <vt:variant>
        <vt:lpwstr/>
      </vt:variant>
      <vt:variant>
        <vt:lpwstr>_Toc327517005</vt:lpwstr>
      </vt:variant>
      <vt:variant>
        <vt:i4>1507381</vt:i4>
      </vt:variant>
      <vt:variant>
        <vt:i4>2096</vt:i4>
      </vt:variant>
      <vt:variant>
        <vt:i4>0</vt:i4>
      </vt:variant>
      <vt:variant>
        <vt:i4>5</vt:i4>
      </vt:variant>
      <vt:variant>
        <vt:lpwstr/>
      </vt:variant>
      <vt:variant>
        <vt:lpwstr>_Toc327517004</vt:lpwstr>
      </vt:variant>
      <vt:variant>
        <vt:i4>1507381</vt:i4>
      </vt:variant>
      <vt:variant>
        <vt:i4>2090</vt:i4>
      </vt:variant>
      <vt:variant>
        <vt:i4>0</vt:i4>
      </vt:variant>
      <vt:variant>
        <vt:i4>5</vt:i4>
      </vt:variant>
      <vt:variant>
        <vt:lpwstr/>
      </vt:variant>
      <vt:variant>
        <vt:lpwstr>_Toc327517003</vt:lpwstr>
      </vt:variant>
      <vt:variant>
        <vt:i4>1507381</vt:i4>
      </vt:variant>
      <vt:variant>
        <vt:i4>2084</vt:i4>
      </vt:variant>
      <vt:variant>
        <vt:i4>0</vt:i4>
      </vt:variant>
      <vt:variant>
        <vt:i4>5</vt:i4>
      </vt:variant>
      <vt:variant>
        <vt:lpwstr/>
      </vt:variant>
      <vt:variant>
        <vt:lpwstr>_Toc327517002</vt:lpwstr>
      </vt:variant>
      <vt:variant>
        <vt:i4>1507381</vt:i4>
      </vt:variant>
      <vt:variant>
        <vt:i4>2078</vt:i4>
      </vt:variant>
      <vt:variant>
        <vt:i4>0</vt:i4>
      </vt:variant>
      <vt:variant>
        <vt:i4>5</vt:i4>
      </vt:variant>
      <vt:variant>
        <vt:lpwstr/>
      </vt:variant>
      <vt:variant>
        <vt:lpwstr>_Toc327517001</vt:lpwstr>
      </vt:variant>
      <vt:variant>
        <vt:i4>1507381</vt:i4>
      </vt:variant>
      <vt:variant>
        <vt:i4>2072</vt:i4>
      </vt:variant>
      <vt:variant>
        <vt:i4>0</vt:i4>
      </vt:variant>
      <vt:variant>
        <vt:i4>5</vt:i4>
      </vt:variant>
      <vt:variant>
        <vt:lpwstr/>
      </vt:variant>
      <vt:variant>
        <vt:lpwstr>_Toc327517000</vt:lpwstr>
      </vt:variant>
      <vt:variant>
        <vt:i4>2031676</vt:i4>
      </vt:variant>
      <vt:variant>
        <vt:i4>2066</vt:i4>
      </vt:variant>
      <vt:variant>
        <vt:i4>0</vt:i4>
      </vt:variant>
      <vt:variant>
        <vt:i4>5</vt:i4>
      </vt:variant>
      <vt:variant>
        <vt:lpwstr/>
      </vt:variant>
      <vt:variant>
        <vt:lpwstr>_Toc327516999</vt:lpwstr>
      </vt:variant>
      <vt:variant>
        <vt:i4>2031676</vt:i4>
      </vt:variant>
      <vt:variant>
        <vt:i4>2060</vt:i4>
      </vt:variant>
      <vt:variant>
        <vt:i4>0</vt:i4>
      </vt:variant>
      <vt:variant>
        <vt:i4>5</vt:i4>
      </vt:variant>
      <vt:variant>
        <vt:lpwstr/>
      </vt:variant>
      <vt:variant>
        <vt:lpwstr>_Toc327516998</vt:lpwstr>
      </vt:variant>
      <vt:variant>
        <vt:i4>2031676</vt:i4>
      </vt:variant>
      <vt:variant>
        <vt:i4>2054</vt:i4>
      </vt:variant>
      <vt:variant>
        <vt:i4>0</vt:i4>
      </vt:variant>
      <vt:variant>
        <vt:i4>5</vt:i4>
      </vt:variant>
      <vt:variant>
        <vt:lpwstr/>
      </vt:variant>
      <vt:variant>
        <vt:lpwstr>_Toc327516997</vt:lpwstr>
      </vt:variant>
      <vt:variant>
        <vt:i4>2031676</vt:i4>
      </vt:variant>
      <vt:variant>
        <vt:i4>2048</vt:i4>
      </vt:variant>
      <vt:variant>
        <vt:i4>0</vt:i4>
      </vt:variant>
      <vt:variant>
        <vt:i4>5</vt:i4>
      </vt:variant>
      <vt:variant>
        <vt:lpwstr/>
      </vt:variant>
      <vt:variant>
        <vt:lpwstr>_Toc327516996</vt:lpwstr>
      </vt:variant>
      <vt:variant>
        <vt:i4>2031676</vt:i4>
      </vt:variant>
      <vt:variant>
        <vt:i4>2042</vt:i4>
      </vt:variant>
      <vt:variant>
        <vt:i4>0</vt:i4>
      </vt:variant>
      <vt:variant>
        <vt:i4>5</vt:i4>
      </vt:variant>
      <vt:variant>
        <vt:lpwstr/>
      </vt:variant>
      <vt:variant>
        <vt:lpwstr>_Toc327516995</vt:lpwstr>
      </vt:variant>
      <vt:variant>
        <vt:i4>2031676</vt:i4>
      </vt:variant>
      <vt:variant>
        <vt:i4>2036</vt:i4>
      </vt:variant>
      <vt:variant>
        <vt:i4>0</vt:i4>
      </vt:variant>
      <vt:variant>
        <vt:i4>5</vt:i4>
      </vt:variant>
      <vt:variant>
        <vt:lpwstr/>
      </vt:variant>
      <vt:variant>
        <vt:lpwstr>_Toc327516994</vt:lpwstr>
      </vt:variant>
      <vt:variant>
        <vt:i4>2031676</vt:i4>
      </vt:variant>
      <vt:variant>
        <vt:i4>2030</vt:i4>
      </vt:variant>
      <vt:variant>
        <vt:i4>0</vt:i4>
      </vt:variant>
      <vt:variant>
        <vt:i4>5</vt:i4>
      </vt:variant>
      <vt:variant>
        <vt:lpwstr/>
      </vt:variant>
      <vt:variant>
        <vt:lpwstr>_Toc327516993</vt:lpwstr>
      </vt:variant>
      <vt:variant>
        <vt:i4>2031676</vt:i4>
      </vt:variant>
      <vt:variant>
        <vt:i4>2024</vt:i4>
      </vt:variant>
      <vt:variant>
        <vt:i4>0</vt:i4>
      </vt:variant>
      <vt:variant>
        <vt:i4>5</vt:i4>
      </vt:variant>
      <vt:variant>
        <vt:lpwstr/>
      </vt:variant>
      <vt:variant>
        <vt:lpwstr>_Toc327516992</vt:lpwstr>
      </vt:variant>
      <vt:variant>
        <vt:i4>2031676</vt:i4>
      </vt:variant>
      <vt:variant>
        <vt:i4>2018</vt:i4>
      </vt:variant>
      <vt:variant>
        <vt:i4>0</vt:i4>
      </vt:variant>
      <vt:variant>
        <vt:i4>5</vt:i4>
      </vt:variant>
      <vt:variant>
        <vt:lpwstr/>
      </vt:variant>
      <vt:variant>
        <vt:lpwstr>_Toc327516991</vt:lpwstr>
      </vt:variant>
      <vt:variant>
        <vt:i4>2031676</vt:i4>
      </vt:variant>
      <vt:variant>
        <vt:i4>2012</vt:i4>
      </vt:variant>
      <vt:variant>
        <vt:i4>0</vt:i4>
      </vt:variant>
      <vt:variant>
        <vt:i4>5</vt:i4>
      </vt:variant>
      <vt:variant>
        <vt:lpwstr/>
      </vt:variant>
      <vt:variant>
        <vt:lpwstr>_Toc327516990</vt:lpwstr>
      </vt:variant>
      <vt:variant>
        <vt:i4>1966140</vt:i4>
      </vt:variant>
      <vt:variant>
        <vt:i4>2006</vt:i4>
      </vt:variant>
      <vt:variant>
        <vt:i4>0</vt:i4>
      </vt:variant>
      <vt:variant>
        <vt:i4>5</vt:i4>
      </vt:variant>
      <vt:variant>
        <vt:lpwstr/>
      </vt:variant>
      <vt:variant>
        <vt:lpwstr>_Toc327516989</vt:lpwstr>
      </vt:variant>
      <vt:variant>
        <vt:i4>1966140</vt:i4>
      </vt:variant>
      <vt:variant>
        <vt:i4>2000</vt:i4>
      </vt:variant>
      <vt:variant>
        <vt:i4>0</vt:i4>
      </vt:variant>
      <vt:variant>
        <vt:i4>5</vt:i4>
      </vt:variant>
      <vt:variant>
        <vt:lpwstr/>
      </vt:variant>
      <vt:variant>
        <vt:lpwstr>_Toc327516988</vt:lpwstr>
      </vt:variant>
      <vt:variant>
        <vt:i4>1966140</vt:i4>
      </vt:variant>
      <vt:variant>
        <vt:i4>1994</vt:i4>
      </vt:variant>
      <vt:variant>
        <vt:i4>0</vt:i4>
      </vt:variant>
      <vt:variant>
        <vt:i4>5</vt:i4>
      </vt:variant>
      <vt:variant>
        <vt:lpwstr/>
      </vt:variant>
      <vt:variant>
        <vt:lpwstr>_Toc327516987</vt:lpwstr>
      </vt:variant>
      <vt:variant>
        <vt:i4>1966140</vt:i4>
      </vt:variant>
      <vt:variant>
        <vt:i4>1988</vt:i4>
      </vt:variant>
      <vt:variant>
        <vt:i4>0</vt:i4>
      </vt:variant>
      <vt:variant>
        <vt:i4>5</vt:i4>
      </vt:variant>
      <vt:variant>
        <vt:lpwstr/>
      </vt:variant>
      <vt:variant>
        <vt:lpwstr>_Toc327516986</vt:lpwstr>
      </vt:variant>
      <vt:variant>
        <vt:i4>1966140</vt:i4>
      </vt:variant>
      <vt:variant>
        <vt:i4>1982</vt:i4>
      </vt:variant>
      <vt:variant>
        <vt:i4>0</vt:i4>
      </vt:variant>
      <vt:variant>
        <vt:i4>5</vt:i4>
      </vt:variant>
      <vt:variant>
        <vt:lpwstr/>
      </vt:variant>
      <vt:variant>
        <vt:lpwstr>_Toc327516985</vt:lpwstr>
      </vt:variant>
      <vt:variant>
        <vt:i4>1966140</vt:i4>
      </vt:variant>
      <vt:variant>
        <vt:i4>1976</vt:i4>
      </vt:variant>
      <vt:variant>
        <vt:i4>0</vt:i4>
      </vt:variant>
      <vt:variant>
        <vt:i4>5</vt:i4>
      </vt:variant>
      <vt:variant>
        <vt:lpwstr/>
      </vt:variant>
      <vt:variant>
        <vt:lpwstr>_Toc327516984</vt:lpwstr>
      </vt:variant>
      <vt:variant>
        <vt:i4>1966140</vt:i4>
      </vt:variant>
      <vt:variant>
        <vt:i4>1970</vt:i4>
      </vt:variant>
      <vt:variant>
        <vt:i4>0</vt:i4>
      </vt:variant>
      <vt:variant>
        <vt:i4>5</vt:i4>
      </vt:variant>
      <vt:variant>
        <vt:lpwstr/>
      </vt:variant>
      <vt:variant>
        <vt:lpwstr>_Toc327516983</vt:lpwstr>
      </vt:variant>
      <vt:variant>
        <vt:i4>1966140</vt:i4>
      </vt:variant>
      <vt:variant>
        <vt:i4>1964</vt:i4>
      </vt:variant>
      <vt:variant>
        <vt:i4>0</vt:i4>
      </vt:variant>
      <vt:variant>
        <vt:i4>5</vt:i4>
      </vt:variant>
      <vt:variant>
        <vt:lpwstr/>
      </vt:variant>
      <vt:variant>
        <vt:lpwstr>_Toc327516982</vt:lpwstr>
      </vt:variant>
      <vt:variant>
        <vt:i4>1966140</vt:i4>
      </vt:variant>
      <vt:variant>
        <vt:i4>1958</vt:i4>
      </vt:variant>
      <vt:variant>
        <vt:i4>0</vt:i4>
      </vt:variant>
      <vt:variant>
        <vt:i4>5</vt:i4>
      </vt:variant>
      <vt:variant>
        <vt:lpwstr/>
      </vt:variant>
      <vt:variant>
        <vt:lpwstr>_Toc327516981</vt:lpwstr>
      </vt:variant>
      <vt:variant>
        <vt:i4>1966140</vt:i4>
      </vt:variant>
      <vt:variant>
        <vt:i4>1952</vt:i4>
      </vt:variant>
      <vt:variant>
        <vt:i4>0</vt:i4>
      </vt:variant>
      <vt:variant>
        <vt:i4>5</vt:i4>
      </vt:variant>
      <vt:variant>
        <vt:lpwstr/>
      </vt:variant>
      <vt:variant>
        <vt:lpwstr>_Toc327516980</vt:lpwstr>
      </vt:variant>
      <vt:variant>
        <vt:i4>1114172</vt:i4>
      </vt:variant>
      <vt:variant>
        <vt:i4>1946</vt:i4>
      </vt:variant>
      <vt:variant>
        <vt:i4>0</vt:i4>
      </vt:variant>
      <vt:variant>
        <vt:i4>5</vt:i4>
      </vt:variant>
      <vt:variant>
        <vt:lpwstr/>
      </vt:variant>
      <vt:variant>
        <vt:lpwstr>_Toc327516979</vt:lpwstr>
      </vt:variant>
      <vt:variant>
        <vt:i4>1114172</vt:i4>
      </vt:variant>
      <vt:variant>
        <vt:i4>1940</vt:i4>
      </vt:variant>
      <vt:variant>
        <vt:i4>0</vt:i4>
      </vt:variant>
      <vt:variant>
        <vt:i4>5</vt:i4>
      </vt:variant>
      <vt:variant>
        <vt:lpwstr/>
      </vt:variant>
      <vt:variant>
        <vt:lpwstr>_Toc327516978</vt:lpwstr>
      </vt:variant>
      <vt:variant>
        <vt:i4>1114172</vt:i4>
      </vt:variant>
      <vt:variant>
        <vt:i4>1934</vt:i4>
      </vt:variant>
      <vt:variant>
        <vt:i4>0</vt:i4>
      </vt:variant>
      <vt:variant>
        <vt:i4>5</vt:i4>
      </vt:variant>
      <vt:variant>
        <vt:lpwstr/>
      </vt:variant>
      <vt:variant>
        <vt:lpwstr>_Toc327516977</vt:lpwstr>
      </vt:variant>
      <vt:variant>
        <vt:i4>1114172</vt:i4>
      </vt:variant>
      <vt:variant>
        <vt:i4>1928</vt:i4>
      </vt:variant>
      <vt:variant>
        <vt:i4>0</vt:i4>
      </vt:variant>
      <vt:variant>
        <vt:i4>5</vt:i4>
      </vt:variant>
      <vt:variant>
        <vt:lpwstr/>
      </vt:variant>
      <vt:variant>
        <vt:lpwstr>_Toc327516976</vt:lpwstr>
      </vt:variant>
      <vt:variant>
        <vt:i4>1114172</vt:i4>
      </vt:variant>
      <vt:variant>
        <vt:i4>1922</vt:i4>
      </vt:variant>
      <vt:variant>
        <vt:i4>0</vt:i4>
      </vt:variant>
      <vt:variant>
        <vt:i4>5</vt:i4>
      </vt:variant>
      <vt:variant>
        <vt:lpwstr/>
      </vt:variant>
      <vt:variant>
        <vt:lpwstr>_Toc327516975</vt:lpwstr>
      </vt:variant>
      <vt:variant>
        <vt:i4>1114172</vt:i4>
      </vt:variant>
      <vt:variant>
        <vt:i4>1916</vt:i4>
      </vt:variant>
      <vt:variant>
        <vt:i4>0</vt:i4>
      </vt:variant>
      <vt:variant>
        <vt:i4>5</vt:i4>
      </vt:variant>
      <vt:variant>
        <vt:lpwstr/>
      </vt:variant>
      <vt:variant>
        <vt:lpwstr>_Toc327516974</vt:lpwstr>
      </vt:variant>
      <vt:variant>
        <vt:i4>1114172</vt:i4>
      </vt:variant>
      <vt:variant>
        <vt:i4>1910</vt:i4>
      </vt:variant>
      <vt:variant>
        <vt:i4>0</vt:i4>
      </vt:variant>
      <vt:variant>
        <vt:i4>5</vt:i4>
      </vt:variant>
      <vt:variant>
        <vt:lpwstr/>
      </vt:variant>
      <vt:variant>
        <vt:lpwstr>_Toc327516973</vt:lpwstr>
      </vt:variant>
      <vt:variant>
        <vt:i4>1114172</vt:i4>
      </vt:variant>
      <vt:variant>
        <vt:i4>1904</vt:i4>
      </vt:variant>
      <vt:variant>
        <vt:i4>0</vt:i4>
      </vt:variant>
      <vt:variant>
        <vt:i4>5</vt:i4>
      </vt:variant>
      <vt:variant>
        <vt:lpwstr/>
      </vt:variant>
      <vt:variant>
        <vt:lpwstr>_Toc327516972</vt:lpwstr>
      </vt:variant>
      <vt:variant>
        <vt:i4>1114172</vt:i4>
      </vt:variant>
      <vt:variant>
        <vt:i4>1898</vt:i4>
      </vt:variant>
      <vt:variant>
        <vt:i4>0</vt:i4>
      </vt:variant>
      <vt:variant>
        <vt:i4>5</vt:i4>
      </vt:variant>
      <vt:variant>
        <vt:lpwstr/>
      </vt:variant>
      <vt:variant>
        <vt:lpwstr>_Toc327516971</vt:lpwstr>
      </vt:variant>
      <vt:variant>
        <vt:i4>1114172</vt:i4>
      </vt:variant>
      <vt:variant>
        <vt:i4>1892</vt:i4>
      </vt:variant>
      <vt:variant>
        <vt:i4>0</vt:i4>
      </vt:variant>
      <vt:variant>
        <vt:i4>5</vt:i4>
      </vt:variant>
      <vt:variant>
        <vt:lpwstr/>
      </vt:variant>
      <vt:variant>
        <vt:lpwstr>_Toc327516970</vt:lpwstr>
      </vt:variant>
      <vt:variant>
        <vt:i4>1048636</vt:i4>
      </vt:variant>
      <vt:variant>
        <vt:i4>1886</vt:i4>
      </vt:variant>
      <vt:variant>
        <vt:i4>0</vt:i4>
      </vt:variant>
      <vt:variant>
        <vt:i4>5</vt:i4>
      </vt:variant>
      <vt:variant>
        <vt:lpwstr/>
      </vt:variant>
      <vt:variant>
        <vt:lpwstr>_Toc327516969</vt:lpwstr>
      </vt:variant>
      <vt:variant>
        <vt:i4>1048636</vt:i4>
      </vt:variant>
      <vt:variant>
        <vt:i4>1880</vt:i4>
      </vt:variant>
      <vt:variant>
        <vt:i4>0</vt:i4>
      </vt:variant>
      <vt:variant>
        <vt:i4>5</vt:i4>
      </vt:variant>
      <vt:variant>
        <vt:lpwstr/>
      </vt:variant>
      <vt:variant>
        <vt:lpwstr>_Toc327516968</vt:lpwstr>
      </vt:variant>
      <vt:variant>
        <vt:i4>1048636</vt:i4>
      </vt:variant>
      <vt:variant>
        <vt:i4>1874</vt:i4>
      </vt:variant>
      <vt:variant>
        <vt:i4>0</vt:i4>
      </vt:variant>
      <vt:variant>
        <vt:i4>5</vt:i4>
      </vt:variant>
      <vt:variant>
        <vt:lpwstr/>
      </vt:variant>
      <vt:variant>
        <vt:lpwstr>_Toc327516967</vt:lpwstr>
      </vt:variant>
      <vt:variant>
        <vt:i4>1048636</vt:i4>
      </vt:variant>
      <vt:variant>
        <vt:i4>1868</vt:i4>
      </vt:variant>
      <vt:variant>
        <vt:i4>0</vt:i4>
      </vt:variant>
      <vt:variant>
        <vt:i4>5</vt:i4>
      </vt:variant>
      <vt:variant>
        <vt:lpwstr/>
      </vt:variant>
      <vt:variant>
        <vt:lpwstr>_Toc327516966</vt:lpwstr>
      </vt:variant>
      <vt:variant>
        <vt:i4>1048636</vt:i4>
      </vt:variant>
      <vt:variant>
        <vt:i4>1862</vt:i4>
      </vt:variant>
      <vt:variant>
        <vt:i4>0</vt:i4>
      </vt:variant>
      <vt:variant>
        <vt:i4>5</vt:i4>
      </vt:variant>
      <vt:variant>
        <vt:lpwstr/>
      </vt:variant>
      <vt:variant>
        <vt:lpwstr>_Toc327516965</vt:lpwstr>
      </vt:variant>
      <vt:variant>
        <vt:i4>1048636</vt:i4>
      </vt:variant>
      <vt:variant>
        <vt:i4>1856</vt:i4>
      </vt:variant>
      <vt:variant>
        <vt:i4>0</vt:i4>
      </vt:variant>
      <vt:variant>
        <vt:i4>5</vt:i4>
      </vt:variant>
      <vt:variant>
        <vt:lpwstr/>
      </vt:variant>
      <vt:variant>
        <vt:lpwstr>_Toc327516964</vt:lpwstr>
      </vt:variant>
      <vt:variant>
        <vt:i4>1048636</vt:i4>
      </vt:variant>
      <vt:variant>
        <vt:i4>1850</vt:i4>
      </vt:variant>
      <vt:variant>
        <vt:i4>0</vt:i4>
      </vt:variant>
      <vt:variant>
        <vt:i4>5</vt:i4>
      </vt:variant>
      <vt:variant>
        <vt:lpwstr/>
      </vt:variant>
      <vt:variant>
        <vt:lpwstr>_Toc327516963</vt:lpwstr>
      </vt:variant>
      <vt:variant>
        <vt:i4>1048636</vt:i4>
      </vt:variant>
      <vt:variant>
        <vt:i4>1844</vt:i4>
      </vt:variant>
      <vt:variant>
        <vt:i4>0</vt:i4>
      </vt:variant>
      <vt:variant>
        <vt:i4>5</vt:i4>
      </vt:variant>
      <vt:variant>
        <vt:lpwstr/>
      </vt:variant>
      <vt:variant>
        <vt:lpwstr>_Toc327516962</vt:lpwstr>
      </vt:variant>
      <vt:variant>
        <vt:i4>1048636</vt:i4>
      </vt:variant>
      <vt:variant>
        <vt:i4>1838</vt:i4>
      </vt:variant>
      <vt:variant>
        <vt:i4>0</vt:i4>
      </vt:variant>
      <vt:variant>
        <vt:i4>5</vt:i4>
      </vt:variant>
      <vt:variant>
        <vt:lpwstr/>
      </vt:variant>
      <vt:variant>
        <vt:lpwstr>_Toc327516961</vt:lpwstr>
      </vt:variant>
      <vt:variant>
        <vt:i4>1048636</vt:i4>
      </vt:variant>
      <vt:variant>
        <vt:i4>1832</vt:i4>
      </vt:variant>
      <vt:variant>
        <vt:i4>0</vt:i4>
      </vt:variant>
      <vt:variant>
        <vt:i4>5</vt:i4>
      </vt:variant>
      <vt:variant>
        <vt:lpwstr/>
      </vt:variant>
      <vt:variant>
        <vt:lpwstr>_Toc327516960</vt:lpwstr>
      </vt:variant>
      <vt:variant>
        <vt:i4>1245244</vt:i4>
      </vt:variant>
      <vt:variant>
        <vt:i4>1826</vt:i4>
      </vt:variant>
      <vt:variant>
        <vt:i4>0</vt:i4>
      </vt:variant>
      <vt:variant>
        <vt:i4>5</vt:i4>
      </vt:variant>
      <vt:variant>
        <vt:lpwstr/>
      </vt:variant>
      <vt:variant>
        <vt:lpwstr>_Toc327516959</vt:lpwstr>
      </vt:variant>
      <vt:variant>
        <vt:i4>1245244</vt:i4>
      </vt:variant>
      <vt:variant>
        <vt:i4>1820</vt:i4>
      </vt:variant>
      <vt:variant>
        <vt:i4>0</vt:i4>
      </vt:variant>
      <vt:variant>
        <vt:i4>5</vt:i4>
      </vt:variant>
      <vt:variant>
        <vt:lpwstr/>
      </vt:variant>
      <vt:variant>
        <vt:lpwstr>_Toc327516958</vt:lpwstr>
      </vt:variant>
      <vt:variant>
        <vt:i4>1245244</vt:i4>
      </vt:variant>
      <vt:variant>
        <vt:i4>1814</vt:i4>
      </vt:variant>
      <vt:variant>
        <vt:i4>0</vt:i4>
      </vt:variant>
      <vt:variant>
        <vt:i4>5</vt:i4>
      </vt:variant>
      <vt:variant>
        <vt:lpwstr/>
      </vt:variant>
      <vt:variant>
        <vt:lpwstr>_Toc327516957</vt:lpwstr>
      </vt:variant>
      <vt:variant>
        <vt:i4>1245244</vt:i4>
      </vt:variant>
      <vt:variant>
        <vt:i4>1808</vt:i4>
      </vt:variant>
      <vt:variant>
        <vt:i4>0</vt:i4>
      </vt:variant>
      <vt:variant>
        <vt:i4>5</vt:i4>
      </vt:variant>
      <vt:variant>
        <vt:lpwstr/>
      </vt:variant>
      <vt:variant>
        <vt:lpwstr>_Toc327516956</vt:lpwstr>
      </vt:variant>
      <vt:variant>
        <vt:i4>1245244</vt:i4>
      </vt:variant>
      <vt:variant>
        <vt:i4>1802</vt:i4>
      </vt:variant>
      <vt:variant>
        <vt:i4>0</vt:i4>
      </vt:variant>
      <vt:variant>
        <vt:i4>5</vt:i4>
      </vt:variant>
      <vt:variant>
        <vt:lpwstr/>
      </vt:variant>
      <vt:variant>
        <vt:lpwstr>_Toc327516955</vt:lpwstr>
      </vt:variant>
      <vt:variant>
        <vt:i4>1245244</vt:i4>
      </vt:variant>
      <vt:variant>
        <vt:i4>1796</vt:i4>
      </vt:variant>
      <vt:variant>
        <vt:i4>0</vt:i4>
      </vt:variant>
      <vt:variant>
        <vt:i4>5</vt:i4>
      </vt:variant>
      <vt:variant>
        <vt:lpwstr/>
      </vt:variant>
      <vt:variant>
        <vt:lpwstr>_Toc327516954</vt:lpwstr>
      </vt:variant>
      <vt:variant>
        <vt:i4>1245244</vt:i4>
      </vt:variant>
      <vt:variant>
        <vt:i4>1790</vt:i4>
      </vt:variant>
      <vt:variant>
        <vt:i4>0</vt:i4>
      </vt:variant>
      <vt:variant>
        <vt:i4>5</vt:i4>
      </vt:variant>
      <vt:variant>
        <vt:lpwstr/>
      </vt:variant>
      <vt:variant>
        <vt:lpwstr>_Toc327516953</vt:lpwstr>
      </vt:variant>
      <vt:variant>
        <vt:i4>1245244</vt:i4>
      </vt:variant>
      <vt:variant>
        <vt:i4>1784</vt:i4>
      </vt:variant>
      <vt:variant>
        <vt:i4>0</vt:i4>
      </vt:variant>
      <vt:variant>
        <vt:i4>5</vt:i4>
      </vt:variant>
      <vt:variant>
        <vt:lpwstr/>
      </vt:variant>
      <vt:variant>
        <vt:lpwstr>_Toc327516952</vt:lpwstr>
      </vt:variant>
      <vt:variant>
        <vt:i4>1245244</vt:i4>
      </vt:variant>
      <vt:variant>
        <vt:i4>1778</vt:i4>
      </vt:variant>
      <vt:variant>
        <vt:i4>0</vt:i4>
      </vt:variant>
      <vt:variant>
        <vt:i4>5</vt:i4>
      </vt:variant>
      <vt:variant>
        <vt:lpwstr/>
      </vt:variant>
      <vt:variant>
        <vt:lpwstr>_Toc327516951</vt:lpwstr>
      </vt:variant>
      <vt:variant>
        <vt:i4>1245244</vt:i4>
      </vt:variant>
      <vt:variant>
        <vt:i4>1772</vt:i4>
      </vt:variant>
      <vt:variant>
        <vt:i4>0</vt:i4>
      </vt:variant>
      <vt:variant>
        <vt:i4>5</vt:i4>
      </vt:variant>
      <vt:variant>
        <vt:lpwstr/>
      </vt:variant>
      <vt:variant>
        <vt:lpwstr>_Toc327516950</vt:lpwstr>
      </vt:variant>
      <vt:variant>
        <vt:i4>1179708</vt:i4>
      </vt:variant>
      <vt:variant>
        <vt:i4>1766</vt:i4>
      </vt:variant>
      <vt:variant>
        <vt:i4>0</vt:i4>
      </vt:variant>
      <vt:variant>
        <vt:i4>5</vt:i4>
      </vt:variant>
      <vt:variant>
        <vt:lpwstr/>
      </vt:variant>
      <vt:variant>
        <vt:lpwstr>_Toc327516949</vt:lpwstr>
      </vt:variant>
      <vt:variant>
        <vt:i4>1179708</vt:i4>
      </vt:variant>
      <vt:variant>
        <vt:i4>1760</vt:i4>
      </vt:variant>
      <vt:variant>
        <vt:i4>0</vt:i4>
      </vt:variant>
      <vt:variant>
        <vt:i4>5</vt:i4>
      </vt:variant>
      <vt:variant>
        <vt:lpwstr/>
      </vt:variant>
      <vt:variant>
        <vt:lpwstr>_Toc327516948</vt:lpwstr>
      </vt:variant>
      <vt:variant>
        <vt:i4>1179708</vt:i4>
      </vt:variant>
      <vt:variant>
        <vt:i4>1754</vt:i4>
      </vt:variant>
      <vt:variant>
        <vt:i4>0</vt:i4>
      </vt:variant>
      <vt:variant>
        <vt:i4>5</vt:i4>
      </vt:variant>
      <vt:variant>
        <vt:lpwstr/>
      </vt:variant>
      <vt:variant>
        <vt:lpwstr>_Toc327516947</vt:lpwstr>
      </vt:variant>
      <vt:variant>
        <vt:i4>1179708</vt:i4>
      </vt:variant>
      <vt:variant>
        <vt:i4>1748</vt:i4>
      </vt:variant>
      <vt:variant>
        <vt:i4>0</vt:i4>
      </vt:variant>
      <vt:variant>
        <vt:i4>5</vt:i4>
      </vt:variant>
      <vt:variant>
        <vt:lpwstr/>
      </vt:variant>
      <vt:variant>
        <vt:lpwstr>_Toc327516946</vt:lpwstr>
      </vt:variant>
      <vt:variant>
        <vt:i4>1179708</vt:i4>
      </vt:variant>
      <vt:variant>
        <vt:i4>1742</vt:i4>
      </vt:variant>
      <vt:variant>
        <vt:i4>0</vt:i4>
      </vt:variant>
      <vt:variant>
        <vt:i4>5</vt:i4>
      </vt:variant>
      <vt:variant>
        <vt:lpwstr/>
      </vt:variant>
      <vt:variant>
        <vt:lpwstr>_Toc327516945</vt:lpwstr>
      </vt:variant>
      <vt:variant>
        <vt:i4>1179708</vt:i4>
      </vt:variant>
      <vt:variant>
        <vt:i4>1736</vt:i4>
      </vt:variant>
      <vt:variant>
        <vt:i4>0</vt:i4>
      </vt:variant>
      <vt:variant>
        <vt:i4>5</vt:i4>
      </vt:variant>
      <vt:variant>
        <vt:lpwstr/>
      </vt:variant>
      <vt:variant>
        <vt:lpwstr>_Toc327516944</vt:lpwstr>
      </vt:variant>
      <vt:variant>
        <vt:i4>1179708</vt:i4>
      </vt:variant>
      <vt:variant>
        <vt:i4>1730</vt:i4>
      </vt:variant>
      <vt:variant>
        <vt:i4>0</vt:i4>
      </vt:variant>
      <vt:variant>
        <vt:i4>5</vt:i4>
      </vt:variant>
      <vt:variant>
        <vt:lpwstr/>
      </vt:variant>
      <vt:variant>
        <vt:lpwstr>_Toc327516943</vt:lpwstr>
      </vt:variant>
      <vt:variant>
        <vt:i4>1179708</vt:i4>
      </vt:variant>
      <vt:variant>
        <vt:i4>1724</vt:i4>
      </vt:variant>
      <vt:variant>
        <vt:i4>0</vt:i4>
      </vt:variant>
      <vt:variant>
        <vt:i4>5</vt:i4>
      </vt:variant>
      <vt:variant>
        <vt:lpwstr/>
      </vt:variant>
      <vt:variant>
        <vt:lpwstr>_Toc327516942</vt:lpwstr>
      </vt:variant>
      <vt:variant>
        <vt:i4>1179708</vt:i4>
      </vt:variant>
      <vt:variant>
        <vt:i4>1718</vt:i4>
      </vt:variant>
      <vt:variant>
        <vt:i4>0</vt:i4>
      </vt:variant>
      <vt:variant>
        <vt:i4>5</vt:i4>
      </vt:variant>
      <vt:variant>
        <vt:lpwstr/>
      </vt:variant>
      <vt:variant>
        <vt:lpwstr>_Toc327516941</vt:lpwstr>
      </vt:variant>
      <vt:variant>
        <vt:i4>1179708</vt:i4>
      </vt:variant>
      <vt:variant>
        <vt:i4>1712</vt:i4>
      </vt:variant>
      <vt:variant>
        <vt:i4>0</vt:i4>
      </vt:variant>
      <vt:variant>
        <vt:i4>5</vt:i4>
      </vt:variant>
      <vt:variant>
        <vt:lpwstr/>
      </vt:variant>
      <vt:variant>
        <vt:lpwstr>_Toc327516940</vt:lpwstr>
      </vt:variant>
      <vt:variant>
        <vt:i4>1376316</vt:i4>
      </vt:variant>
      <vt:variant>
        <vt:i4>1706</vt:i4>
      </vt:variant>
      <vt:variant>
        <vt:i4>0</vt:i4>
      </vt:variant>
      <vt:variant>
        <vt:i4>5</vt:i4>
      </vt:variant>
      <vt:variant>
        <vt:lpwstr/>
      </vt:variant>
      <vt:variant>
        <vt:lpwstr>_Toc327516939</vt:lpwstr>
      </vt:variant>
      <vt:variant>
        <vt:i4>1376316</vt:i4>
      </vt:variant>
      <vt:variant>
        <vt:i4>1700</vt:i4>
      </vt:variant>
      <vt:variant>
        <vt:i4>0</vt:i4>
      </vt:variant>
      <vt:variant>
        <vt:i4>5</vt:i4>
      </vt:variant>
      <vt:variant>
        <vt:lpwstr/>
      </vt:variant>
      <vt:variant>
        <vt:lpwstr>_Toc327516938</vt:lpwstr>
      </vt:variant>
      <vt:variant>
        <vt:i4>1376316</vt:i4>
      </vt:variant>
      <vt:variant>
        <vt:i4>1694</vt:i4>
      </vt:variant>
      <vt:variant>
        <vt:i4>0</vt:i4>
      </vt:variant>
      <vt:variant>
        <vt:i4>5</vt:i4>
      </vt:variant>
      <vt:variant>
        <vt:lpwstr/>
      </vt:variant>
      <vt:variant>
        <vt:lpwstr>_Toc327516937</vt:lpwstr>
      </vt:variant>
      <vt:variant>
        <vt:i4>1376316</vt:i4>
      </vt:variant>
      <vt:variant>
        <vt:i4>1688</vt:i4>
      </vt:variant>
      <vt:variant>
        <vt:i4>0</vt:i4>
      </vt:variant>
      <vt:variant>
        <vt:i4>5</vt:i4>
      </vt:variant>
      <vt:variant>
        <vt:lpwstr/>
      </vt:variant>
      <vt:variant>
        <vt:lpwstr>_Toc327516936</vt:lpwstr>
      </vt:variant>
      <vt:variant>
        <vt:i4>1376316</vt:i4>
      </vt:variant>
      <vt:variant>
        <vt:i4>1682</vt:i4>
      </vt:variant>
      <vt:variant>
        <vt:i4>0</vt:i4>
      </vt:variant>
      <vt:variant>
        <vt:i4>5</vt:i4>
      </vt:variant>
      <vt:variant>
        <vt:lpwstr/>
      </vt:variant>
      <vt:variant>
        <vt:lpwstr>_Toc327516935</vt:lpwstr>
      </vt:variant>
      <vt:variant>
        <vt:i4>1376316</vt:i4>
      </vt:variant>
      <vt:variant>
        <vt:i4>1676</vt:i4>
      </vt:variant>
      <vt:variant>
        <vt:i4>0</vt:i4>
      </vt:variant>
      <vt:variant>
        <vt:i4>5</vt:i4>
      </vt:variant>
      <vt:variant>
        <vt:lpwstr/>
      </vt:variant>
      <vt:variant>
        <vt:lpwstr>_Toc327516934</vt:lpwstr>
      </vt:variant>
      <vt:variant>
        <vt:i4>1376316</vt:i4>
      </vt:variant>
      <vt:variant>
        <vt:i4>1670</vt:i4>
      </vt:variant>
      <vt:variant>
        <vt:i4>0</vt:i4>
      </vt:variant>
      <vt:variant>
        <vt:i4>5</vt:i4>
      </vt:variant>
      <vt:variant>
        <vt:lpwstr/>
      </vt:variant>
      <vt:variant>
        <vt:lpwstr>_Toc327516933</vt:lpwstr>
      </vt:variant>
      <vt:variant>
        <vt:i4>1376316</vt:i4>
      </vt:variant>
      <vt:variant>
        <vt:i4>1664</vt:i4>
      </vt:variant>
      <vt:variant>
        <vt:i4>0</vt:i4>
      </vt:variant>
      <vt:variant>
        <vt:i4>5</vt:i4>
      </vt:variant>
      <vt:variant>
        <vt:lpwstr/>
      </vt:variant>
      <vt:variant>
        <vt:lpwstr>_Toc327516932</vt:lpwstr>
      </vt:variant>
      <vt:variant>
        <vt:i4>1376316</vt:i4>
      </vt:variant>
      <vt:variant>
        <vt:i4>1658</vt:i4>
      </vt:variant>
      <vt:variant>
        <vt:i4>0</vt:i4>
      </vt:variant>
      <vt:variant>
        <vt:i4>5</vt:i4>
      </vt:variant>
      <vt:variant>
        <vt:lpwstr/>
      </vt:variant>
      <vt:variant>
        <vt:lpwstr>_Toc327516931</vt:lpwstr>
      </vt:variant>
      <vt:variant>
        <vt:i4>1376316</vt:i4>
      </vt:variant>
      <vt:variant>
        <vt:i4>1652</vt:i4>
      </vt:variant>
      <vt:variant>
        <vt:i4>0</vt:i4>
      </vt:variant>
      <vt:variant>
        <vt:i4>5</vt:i4>
      </vt:variant>
      <vt:variant>
        <vt:lpwstr/>
      </vt:variant>
      <vt:variant>
        <vt:lpwstr>_Toc327516930</vt:lpwstr>
      </vt:variant>
      <vt:variant>
        <vt:i4>1310780</vt:i4>
      </vt:variant>
      <vt:variant>
        <vt:i4>1646</vt:i4>
      </vt:variant>
      <vt:variant>
        <vt:i4>0</vt:i4>
      </vt:variant>
      <vt:variant>
        <vt:i4>5</vt:i4>
      </vt:variant>
      <vt:variant>
        <vt:lpwstr/>
      </vt:variant>
      <vt:variant>
        <vt:lpwstr>_Toc327516929</vt:lpwstr>
      </vt:variant>
      <vt:variant>
        <vt:i4>1310780</vt:i4>
      </vt:variant>
      <vt:variant>
        <vt:i4>1640</vt:i4>
      </vt:variant>
      <vt:variant>
        <vt:i4>0</vt:i4>
      </vt:variant>
      <vt:variant>
        <vt:i4>5</vt:i4>
      </vt:variant>
      <vt:variant>
        <vt:lpwstr/>
      </vt:variant>
      <vt:variant>
        <vt:lpwstr>_Toc327516928</vt:lpwstr>
      </vt:variant>
      <vt:variant>
        <vt:i4>1310780</vt:i4>
      </vt:variant>
      <vt:variant>
        <vt:i4>1634</vt:i4>
      </vt:variant>
      <vt:variant>
        <vt:i4>0</vt:i4>
      </vt:variant>
      <vt:variant>
        <vt:i4>5</vt:i4>
      </vt:variant>
      <vt:variant>
        <vt:lpwstr/>
      </vt:variant>
      <vt:variant>
        <vt:lpwstr>_Toc327516927</vt:lpwstr>
      </vt:variant>
      <vt:variant>
        <vt:i4>1310780</vt:i4>
      </vt:variant>
      <vt:variant>
        <vt:i4>1628</vt:i4>
      </vt:variant>
      <vt:variant>
        <vt:i4>0</vt:i4>
      </vt:variant>
      <vt:variant>
        <vt:i4>5</vt:i4>
      </vt:variant>
      <vt:variant>
        <vt:lpwstr/>
      </vt:variant>
      <vt:variant>
        <vt:lpwstr>_Toc327516926</vt:lpwstr>
      </vt:variant>
      <vt:variant>
        <vt:i4>1310780</vt:i4>
      </vt:variant>
      <vt:variant>
        <vt:i4>1622</vt:i4>
      </vt:variant>
      <vt:variant>
        <vt:i4>0</vt:i4>
      </vt:variant>
      <vt:variant>
        <vt:i4>5</vt:i4>
      </vt:variant>
      <vt:variant>
        <vt:lpwstr/>
      </vt:variant>
      <vt:variant>
        <vt:lpwstr>_Toc327516925</vt:lpwstr>
      </vt:variant>
      <vt:variant>
        <vt:i4>1310780</vt:i4>
      </vt:variant>
      <vt:variant>
        <vt:i4>1616</vt:i4>
      </vt:variant>
      <vt:variant>
        <vt:i4>0</vt:i4>
      </vt:variant>
      <vt:variant>
        <vt:i4>5</vt:i4>
      </vt:variant>
      <vt:variant>
        <vt:lpwstr/>
      </vt:variant>
      <vt:variant>
        <vt:lpwstr>_Toc327516924</vt:lpwstr>
      </vt:variant>
      <vt:variant>
        <vt:i4>1310780</vt:i4>
      </vt:variant>
      <vt:variant>
        <vt:i4>1610</vt:i4>
      </vt:variant>
      <vt:variant>
        <vt:i4>0</vt:i4>
      </vt:variant>
      <vt:variant>
        <vt:i4>5</vt:i4>
      </vt:variant>
      <vt:variant>
        <vt:lpwstr/>
      </vt:variant>
      <vt:variant>
        <vt:lpwstr>_Toc327516923</vt:lpwstr>
      </vt:variant>
      <vt:variant>
        <vt:i4>1310780</vt:i4>
      </vt:variant>
      <vt:variant>
        <vt:i4>1604</vt:i4>
      </vt:variant>
      <vt:variant>
        <vt:i4>0</vt:i4>
      </vt:variant>
      <vt:variant>
        <vt:i4>5</vt:i4>
      </vt:variant>
      <vt:variant>
        <vt:lpwstr/>
      </vt:variant>
      <vt:variant>
        <vt:lpwstr>_Toc327516922</vt:lpwstr>
      </vt:variant>
      <vt:variant>
        <vt:i4>1310780</vt:i4>
      </vt:variant>
      <vt:variant>
        <vt:i4>1598</vt:i4>
      </vt:variant>
      <vt:variant>
        <vt:i4>0</vt:i4>
      </vt:variant>
      <vt:variant>
        <vt:i4>5</vt:i4>
      </vt:variant>
      <vt:variant>
        <vt:lpwstr/>
      </vt:variant>
      <vt:variant>
        <vt:lpwstr>_Toc327516921</vt:lpwstr>
      </vt:variant>
      <vt:variant>
        <vt:i4>1310780</vt:i4>
      </vt:variant>
      <vt:variant>
        <vt:i4>1592</vt:i4>
      </vt:variant>
      <vt:variant>
        <vt:i4>0</vt:i4>
      </vt:variant>
      <vt:variant>
        <vt:i4>5</vt:i4>
      </vt:variant>
      <vt:variant>
        <vt:lpwstr/>
      </vt:variant>
      <vt:variant>
        <vt:lpwstr>_Toc327516920</vt:lpwstr>
      </vt:variant>
      <vt:variant>
        <vt:i4>1507388</vt:i4>
      </vt:variant>
      <vt:variant>
        <vt:i4>1586</vt:i4>
      </vt:variant>
      <vt:variant>
        <vt:i4>0</vt:i4>
      </vt:variant>
      <vt:variant>
        <vt:i4>5</vt:i4>
      </vt:variant>
      <vt:variant>
        <vt:lpwstr/>
      </vt:variant>
      <vt:variant>
        <vt:lpwstr>_Toc327516919</vt:lpwstr>
      </vt:variant>
      <vt:variant>
        <vt:i4>1507388</vt:i4>
      </vt:variant>
      <vt:variant>
        <vt:i4>1580</vt:i4>
      </vt:variant>
      <vt:variant>
        <vt:i4>0</vt:i4>
      </vt:variant>
      <vt:variant>
        <vt:i4>5</vt:i4>
      </vt:variant>
      <vt:variant>
        <vt:lpwstr/>
      </vt:variant>
      <vt:variant>
        <vt:lpwstr>_Toc327516918</vt:lpwstr>
      </vt:variant>
      <vt:variant>
        <vt:i4>1507388</vt:i4>
      </vt:variant>
      <vt:variant>
        <vt:i4>1574</vt:i4>
      </vt:variant>
      <vt:variant>
        <vt:i4>0</vt:i4>
      </vt:variant>
      <vt:variant>
        <vt:i4>5</vt:i4>
      </vt:variant>
      <vt:variant>
        <vt:lpwstr/>
      </vt:variant>
      <vt:variant>
        <vt:lpwstr>_Toc327516917</vt:lpwstr>
      </vt:variant>
      <vt:variant>
        <vt:i4>1507388</vt:i4>
      </vt:variant>
      <vt:variant>
        <vt:i4>1568</vt:i4>
      </vt:variant>
      <vt:variant>
        <vt:i4>0</vt:i4>
      </vt:variant>
      <vt:variant>
        <vt:i4>5</vt:i4>
      </vt:variant>
      <vt:variant>
        <vt:lpwstr/>
      </vt:variant>
      <vt:variant>
        <vt:lpwstr>_Toc327516916</vt:lpwstr>
      </vt:variant>
      <vt:variant>
        <vt:i4>1507388</vt:i4>
      </vt:variant>
      <vt:variant>
        <vt:i4>1562</vt:i4>
      </vt:variant>
      <vt:variant>
        <vt:i4>0</vt:i4>
      </vt:variant>
      <vt:variant>
        <vt:i4>5</vt:i4>
      </vt:variant>
      <vt:variant>
        <vt:lpwstr/>
      </vt:variant>
      <vt:variant>
        <vt:lpwstr>_Toc327516915</vt:lpwstr>
      </vt:variant>
      <vt:variant>
        <vt:i4>1507388</vt:i4>
      </vt:variant>
      <vt:variant>
        <vt:i4>1556</vt:i4>
      </vt:variant>
      <vt:variant>
        <vt:i4>0</vt:i4>
      </vt:variant>
      <vt:variant>
        <vt:i4>5</vt:i4>
      </vt:variant>
      <vt:variant>
        <vt:lpwstr/>
      </vt:variant>
      <vt:variant>
        <vt:lpwstr>_Toc327516914</vt:lpwstr>
      </vt:variant>
      <vt:variant>
        <vt:i4>1507388</vt:i4>
      </vt:variant>
      <vt:variant>
        <vt:i4>1550</vt:i4>
      </vt:variant>
      <vt:variant>
        <vt:i4>0</vt:i4>
      </vt:variant>
      <vt:variant>
        <vt:i4>5</vt:i4>
      </vt:variant>
      <vt:variant>
        <vt:lpwstr/>
      </vt:variant>
      <vt:variant>
        <vt:lpwstr>_Toc327516913</vt:lpwstr>
      </vt:variant>
      <vt:variant>
        <vt:i4>1507388</vt:i4>
      </vt:variant>
      <vt:variant>
        <vt:i4>1544</vt:i4>
      </vt:variant>
      <vt:variant>
        <vt:i4>0</vt:i4>
      </vt:variant>
      <vt:variant>
        <vt:i4>5</vt:i4>
      </vt:variant>
      <vt:variant>
        <vt:lpwstr/>
      </vt:variant>
      <vt:variant>
        <vt:lpwstr>_Toc327516912</vt:lpwstr>
      </vt:variant>
      <vt:variant>
        <vt:i4>1507388</vt:i4>
      </vt:variant>
      <vt:variant>
        <vt:i4>1538</vt:i4>
      </vt:variant>
      <vt:variant>
        <vt:i4>0</vt:i4>
      </vt:variant>
      <vt:variant>
        <vt:i4>5</vt:i4>
      </vt:variant>
      <vt:variant>
        <vt:lpwstr/>
      </vt:variant>
      <vt:variant>
        <vt:lpwstr>_Toc327516911</vt:lpwstr>
      </vt:variant>
      <vt:variant>
        <vt:i4>1507388</vt:i4>
      </vt:variant>
      <vt:variant>
        <vt:i4>1532</vt:i4>
      </vt:variant>
      <vt:variant>
        <vt:i4>0</vt:i4>
      </vt:variant>
      <vt:variant>
        <vt:i4>5</vt:i4>
      </vt:variant>
      <vt:variant>
        <vt:lpwstr/>
      </vt:variant>
      <vt:variant>
        <vt:lpwstr>_Toc327516910</vt:lpwstr>
      </vt:variant>
      <vt:variant>
        <vt:i4>1441852</vt:i4>
      </vt:variant>
      <vt:variant>
        <vt:i4>1526</vt:i4>
      </vt:variant>
      <vt:variant>
        <vt:i4>0</vt:i4>
      </vt:variant>
      <vt:variant>
        <vt:i4>5</vt:i4>
      </vt:variant>
      <vt:variant>
        <vt:lpwstr/>
      </vt:variant>
      <vt:variant>
        <vt:lpwstr>_Toc327516909</vt:lpwstr>
      </vt:variant>
      <vt:variant>
        <vt:i4>1441852</vt:i4>
      </vt:variant>
      <vt:variant>
        <vt:i4>1520</vt:i4>
      </vt:variant>
      <vt:variant>
        <vt:i4>0</vt:i4>
      </vt:variant>
      <vt:variant>
        <vt:i4>5</vt:i4>
      </vt:variant>
      <vt:variant>
        <vt:lpwstr/>
      </vt:variant>
      <vt:variant>
        <vt:lpwstr>_Toc327516908</vt:lpwstr>
      </vt:variant>
      <vt:variant>
        <vt:i4>1441852</vt:i4>
      </vt:variant>
      <vt:variant>
        <vt:i4>1514</vt:i4>
      </vt:variant>
      <vt:variant>
        <vt:i4>0</vt:i4>
      </vt:variant>
      <vt:variant>
        <vt:i4>5</vt:i4>
      </vt:variant>
      <vt:variant>
        <vt:lpwstr/>
      </vt:variant>
      <vt:variant>
        <vt:lpwstr>_Toc327516907</vt:lpwstr>
      </vt:variant>
      <vt:variant>
        <vt:i4>1441852</vt:i4>
      </vt:variant>
      <vt:variant>
        <vt:i4>1508</vt:i4>
      </vt:variant>
      <vt:variant>
        <vt:i4>0</vt:i4>
      </vt:variant>
      <vt:variant>
        <vt:i4>5</vt:i4>
      </vt:variant>
      <vt:variant>
        <vt:lpwstr/>
      </vt:variant>
      <vt:variant>
        <vt:lpwstr>_Toc327516906</vt:lpwstr>
      </vt:variant>
      <vt:variant>
        <vt:i4>1441852</vt:i4>
      </vt:variant>
      <vt:variant>
        <vt:i4>1502</vt:i4>
      </vt:variant>
      <vt:variant>
        <vt:i4>0</vt:i4>
      </vt:variant>
      <vt:variant>
        <vt:i4>5</vt:i4>
      </vt:variant>
      <vt:variant>
        <vt:lpwstr/>
      </vt:variant>
      <vt:variant>
        <vt:lpwstr>_Toc327516905</vt:lpwstr>
      </vt:variant>
      <vt:variant>
        <vt:i4>1441852</vt:i4>
      </vt:variant>
      <vt:variant>
        <vt:i4>1496</vt:i4>
      </vt:variant>
      <vt:variant>
        <vt:i4>0</vt:i4>
      </vt:variant>
      <vt:variant>
        <vt:i4>5</vt:i4>
      </vt:variant>
      <vt:variant>
        <vt:lpwstr/>
      </vt:variant>
      <vt:variant>
        <vt:lpwstr>_Toc327516904</vt:lpwstr>
      </vt:variant>
      <vt:variant>
        <vt:i4>1441852</vt:i4>
      </vt:variant>
      <vt:variant>
        <vt:i4>1490</vt:i4>
      </vt:variant>
      <vt:variant>
        <vt:i4>0</vt:i4>
      </vt:variant>
      <vt:variant>
        <vt:i4>5</vt:i4>
      </vt:variant>
      <vt:variant>
        <vt:lpwstr/>
      </vt:variant>
      <vt:variant>
        <vt:lpwstr>_Toc327516903</vt:lpwstr>
      </vt:variant>
      <vt:variant>
        <vt:i4>1441852</vt:i4>
      </vt:variant>
      <vt:variant>
        <vt:i4>1484</vt:i4>
      </vt:variant>
      <vt:variant>
        <vt:i4>0</vt:i4>
      </vt:variant>
      <vt:variant>
        <vt:i4>5</vt:i4>
      </vt:variant>
      <vt:variant>
        <vt:lpwstr/>
      </vt:variant>
      <vt:variant>
        <vt:lpwstr>_Toc327516902</vt:lpwstr>
      </vt:variant>
      <vt:variant>
        <vt:i4>1441852</vt:i4>
      </vt:variant>
      <vt:variant>
        <vt:i4>1478</vt:i4>
      </vt:variant>
      <vt:variant>
        <vt:i4>0</vt:i4>
      </vt:variant>
      <vt:variant>
        <vt:i4>5</vt:i4>
      </vt:variant>
      <vt:variant>
        <vt:lpwstr/>
      </vt:variant>
      <vt:variant>
        <vt:lpwstr>_Toc327516901</vt:lpwstr>
      </vt:variant>
      <vt:variant>
        <vt:i4>1441852</vt:i4>
      </vt:variant>
      <vt:variant>
        <vt:i4>1472</vt:i4>
      </vt:variant>
      <vt:variant>
        <vt:i4>0</vt:i4>
      </vt:variant>
      <vt:variant>
        <vt:i4>5</vt:i4>
      </vt:variant>
      <vt:variant>
        <vt:lpwstr/>
      </vt:variant>
      <vt:variant>
        <vt:lpwstr>_Toc327516900</vt:lpwstr>
      </vt:variant>
      <vt:variant>
        <vt:i4>2031677</vt:i4>
      </vt:variant>
      <vt:variant>
        <vt:i4>1466</vt:i4>
      </vt:variant>
      <vt:variant>
        <vt:i4>0</vt:i4>
      </vt:variant>
      <vt:variant>
        <vt:i4>5</vt:i4>
      </vt:variant>
      <vt:variant>
        <vt:lpwstr/>
      </vt:variant>
      <vt:variant>
        <vt:lpwstr>_Toc327516899</vt:lpwstr>
      </vt:variant>
      <vt:variant>
        <vt:i4>2031677</vt:i4>
      </vt:variant>
      <vt:variant>
        <vt:i4>1460</vt:i4>
      </vt:variant>
      <vt:variant>
        <vt:i4>0</vt:i4>
      </vt:variant>
      <vt:variant>
        <vt:i4>5</vt:i4>
      </vt:variant>
      <vt:variant>
        <vt:lpwstr/>
      </vt:variant>
      <vt:variant>
        <vt:lpwstr>_Toc327516898</vt:lpwstr>
      </vt:variant>
      <vt:variant>
        <vt:i4>2031677</vt:i4>
      </vt:variant>
      <vt:variant>
        <vt:i4>1454</vt:i4>
      </vt:variant>
      <vt:variant>
        <vt:i4>0</vt:i4>
      </vt:variant>
      <vt:variant>
        <vt:i4>5</vt:i4>
      </vt:variant>
      <vt:variant>
        <vt:lpwstr/>
      </vt:variant>
      <vt:variant>
        <vt:lpwstr>_Toc327516897</vt:lpwstr>
      </vt:variant>
      <vt:variant>
        <vt:i4>2031677</vt:i4>
      </vt:variant>
      <vt:variant>
        <vt:i4>1448</vt:i4>
      </vt:variant>
      <vt:variant>
        <vt:i4>0</vt:i4>
      </vt:variant>
      <vt:variant>
        <vt:i4>5</vt:i4>
      </vt:variant>
      <vt:variant>
        <vt:lpwstr/>
      </vt:variant>
      <vt:variant>
        <vt:lpwstr>_Toc327516896</vt:lpwstr>
      </vt:variant>
      <vt:variant>
        <vt:i4>2031677</vt:i4>
      </vt:variant>
      <vt:variant>
        <vt:i4>1442</vt:i4>
      </vt:variant>
      <vt:variant>
        <vt:i4>0</vt:i4>
      </vt:variant>
      <vt:variant>
        <vt:i4>5</vt:i4>
      </vt:variant>
      <vt:variant>
        <vt:lpwstr/>
      </vt:variant>
      <vt:variant>
        <vt:lpwstr>_Toc327516895</vt:lpwstr>
      </vt:variant>
      <vt:variant>
        <vt:i4>2031677</vt:i4>
      </vt:variant>
      <vt:variant>
        <vt:i4>1436</vt:i4>
      </vt:variant>
      <vt:variant>
        <vt:i4>0</vt:i4>
      </vt:variant>
      <vt:variant>
        <vt:i4>5</vt:i4>
      </vt:variant>
      <vt:variant>
        <vt:lpwstr/>
      </vt:variant>
      <vt:variant>
        <vt:lpwstr>_Toc327516894</vt:lpwstr>
      </vt:variant>
      <vt:variant>
        <vt:i4>2031677</vt:i4>
      </vt:variant>
      <vt:variant>
        <vt:i4>1430</vt:i4>
      </vt:variant>
      <vt:variant>
        <vt:i4>0</vt:i4>
      </vt:variant>
      <vt:variant>
        <vt:i4>5</vt:i4>
      </vt:variant>
      <vt:variant>
        <vt:lpwstr/>
      </vt:variant>
      <vt:variant>
        <vt:lpwstr>_Toc327516893</vt:lpwstr>
      </vt:variant>
      <vt:variant>
        <vt:i4>2031677</vt:i4>
      </vt:variant>
      <vt:variant>
        <vt:i4>1424</vt:i4>
      </vt:variant>
      <vt:variant>
        <vt:i4>0</vt:i4>
      </vt:variant>
      <vt:variant>
        <vt:i4>5</vt:i4>
      </vt:variant>
      <vt:variant>
        <vt:lpwstr/>
      </vt:variant>
      <vt:variant>
        <vt:lpwstr>_Toc327516892</vt:lpwstr>
      </vt:variant>
      <vt:variant>
        <vt:i4>2031677</vt:i4>
      </vt:variant>
      <vt:variant>
        <vt:i4>1418</vt:i4>
      </vt:variant>
      <vt:variant>
        <vt:i4>0</vt:i4>
      </vt:variant>
      <vt:variant>
        <vt:i4>5</vt:i4>
      </vt:variant>
      <vt:variant>
        <vt:lpwstr/>
      </vt:variant>
      <vt:variant>
        <vt:lpwstr>_Toc327516891</vt:lpwstr>
      </vt:variant>
      <vt:variant>
        <vt:i4>2031677</vt:i4>
      </vt:variant>
      <vt:variant>
        <vt:i4>1412</vt:i4>
      </vt:variant>
      <vt:variant>
        <vt:i4>0</vt:i4>
      </vt:variant>
      <vt:variant>
        <vt:i4>5</vt:i4>
      </vt:variant>
      <vt:variant>
        <vt:lpwstr/>
      </vt:variant>
      <vt:variant>
        <vt:lpwstr>_Toc327516890</vt:lpwstr>
      </vt:variant>
      <vt:variant>
        <vt:i4>1966141</vt:i4>
      </vt:variant>
      <vt:variant>
        <vt:i4>1406</vt:i4>
      </vt:variant>
      <vt:variant>
        <vt:i4>0</vt:i4>
      </vt:variant>
      <vt:variant>
        <vt:i4>5</vt:i4>
      </vt:variant>
      <vt:variant>
        <vt:lpwstr/>
      </vt:variant>
      <vt:variant>
        <vt:lpwstr>_Toc327516889</vt:lpwstr>
      </vt:variant>
      <vt:variant>
        <vt:i4>1966141</vt:i4>
      </vt:variant>
      <vt:variant>
        <vt:i4>1400</vt:i4>
      </vt:variant>
      <vt:variant>
        <vt:i4>0</vt:i4>
      </vt:variant>
      <vt:variant>
        <vt:i4>5</vt:i4>
      </vt:variant>
      <vt:variant>
        <vt:lpwstr/>
      </vt:variant>
      <vt:variant>
        <vt:lpwstr>_Toc327516888</vt:lpwstr>
      </vt:variant>
      <vt:variant>
        <vt:i4>1966141</vt:i4>
      </vt:variant>
      <vt:variant>
        <vt:i4>1394</vt:i4>
      </vt:variant>
      <vt:variant>
        <vt:i4>0</vt:i4>
      </vt:variant>
      <vt:variant>
        <vt:i4>5</vt:i4>
      </vt:variant>
      <vt:variant>
        <vt:lpwstr/>
      </vt:variant>
      <vt:variant>
        <vt:lpwstr>_Toc327516887</vt:lpwstr>
      </vt:variant>
      <vt:variant>
        <vt:i4>1966141</vt:i4>
      </vt:variant>
      <vt:variant>
        <vt:i4>1388</vt:i4>
      </vt:variant>
      <vt:variant>
        <vt:i4>0</vt:i4>
      </vt:variant>
      <vt:variant>
        <vt:i4>5</vt:i4>
      </vt:variant>
      <vt:variant>
        <vt:lpwstr/>
      </vt:variant>
      <vt:variant>
        <vt:lpwstr>_Toc327516886</vt:lpwstr>
      </vt:variant>
      <vt:variant>
        <vt:i4>1966141</vt:i4>
      </vt:variant>
      <vt:variant>
        <vt:i4>1382</vt:i4>
      </vt:variant>
      <vt:variant>
        <vt:i4>0</vt:i4>
      </vt:variant>
      <vt:variant>
        <vt:i4>5</vt:i4>
      </vt:variant>
      <vt:variant>
        <vt:lpwstr/>
      </vt:variant>
      <vt:variant>
        <vt:lpwstr>_Toc327516885</vt:lpwstr>
      </vt:variant>
      <vt:variant>
        <vt:i4>1966141</vt:i4>
      </vt:variant>
      <vt:variant>
        <vt:i4>1376</vt:i4>
      </vt:variant>
      <vt:variant>
        <vt:i4>0</vt:i4>
      </vt:variant>
      <vt:variant>
        <vt:i4>5</vt:i4>
      </vt:variant>
      <vt:variant>
        <vt:lpwstr/>
      </vt:variant>
      <vt:variant>
        <vt:lpwstr>_Toc327516884</vt:lpwstr>
      </vt:variant>
      <vt:variant>
        <vt:i4>1966141</vt:i4>
      </vt:variant>
      <vt:variant>
        <vt:i4>1370</vt:i4>
      </vt:variant>
      <vt:variant>
        <vt:i4>0</vt:i4>
      </vt:variant>
      <vt:variant>
        <vt:i4>5</vt:i4>
      </vt:variant>
      <vt:variant>
        <vt:lpwstr/>
      </vt:variant>
      <vt:variant>
        <vt:lpwstr>_Toc327516883</vt:lpwstr>
      </vt:variant>
      <vt:variant>
        <vt:i4>1966141</vt:i4>
      </vt:variant>
      <vt:variant>
        <vt:i4>1364</vt:i4>
      </vt:variant>
      <vt:variant>
        <vt:i4>0</vt:i4>
      </vt:variant>
      <vt:variant>
        <vt:i4>5</vt:i4>
      </vt:variant>
      <vt:variant>
        <vt:lpwstr/>
      </vt:variant>
      <vt:variant>
        <vt:lpwstr>_Toc327516882</vt:lpwstr>
      </vt:variant>
      <vt:variant>
        <vt:i4>1966141</vt:i4>
      </vt:variant>
      <vt:variant>
        <vt:i4>1358</vt:i4>
      </vt:variant>
      <vt:variant>
        <vt:i4>0</vt:i4>
      </vt:variant>
      <vt:variant>
        <vt:i4>5</vt:i4>
      </vt:variant>
      <vt:variant>
        <vt:lpwstr/>
      </vt:variant>
      <vt:variant>
        <vt:lpwstr>_Toc327516881</vt:lpwstr>
      </vt:variant>
      <vt:variant>
        <vt:i4>1966141</vt:i4>
      </vt:variant>
      <vt:variant>
        <vt:i4>1352</vt:i4>
      </vt:variant>
      <vt:variant>
        <vt:i4>0</vt:i4>
      </vt:variant>
      <vt:variant>
        <vt:i4>5</vt:i4>
      </vt:variant>
      <vt:variant>
        <vt:lpwstr/>
      </vt:variant>
      <vt:variant>
        <vt:lpwstr>_Toc327516880</vt:lpwstr>
      </vt:variant>
      <vt:variant>
        <vt:i4>1114173</vt:i4>
      </vt:variant>
      <vt:variant>
        <vt:i4>1346</vt:i4>
      </vt:variant>
      <vt:variant>
        <vt:i4>0</vt:i4>
      </vt:variant>
      <vt:variant>
        <vt:i4>5</vt:i4>
      </vt:variant>
      <vt:variant>
        <vt:lpwstr/>
      </vt:variant>
      <vt:variant>
        <vt:lpwstr>_Toc327516879</vt:lpwstr>
      </vt:variant>
      <vt:variant>
        <vt:i4>1114173</vt:i4>
      </vt:variant>
      <vt:variant>
        <vt:i4>1340</vt:i4>
      </vt:variant>
      <vt:variant>
        <vt:i4>0</vt:i4>
      </vt:variant>
      <vt:variant>
        <vt:i4>5</vt:i4>
      </vt:variant>
      <vt:variant>
        <vt:lpwstr/>
      </vt:variant>
      <vt:variant>
        <vt:lpwstr>_Toc327516878</vt:lpwstr>
      </vt:variant>
      <vt:variant>
        <vt:i4>1114173</vt:i4>
      </vt:variant>
      <vt:variant>
        <vt:i4>1334</vt:i4>
      </vt:variant>
      <vt:variant>
        <vt:i4>0</vt:i4>
      </vt:variant>
      <vt:variant>
        <vt:i4>5</vt:i4>
      </vt:variant>
      <vt:variant>
        <vt:lpwstr/>
      </vt:variant>
      <vt:variant>
        <vt:lpwstr>_Toc327516877</vt:lpwstr>
      </vt:variant>
      <vt:variant>
        <vt:i4>1114173</vt:i4>
      </vt:variant>
      <vt:variant>
        <vt:i4>1328</vt:i4>
      </vt:variant>
      <vt:variant>
        <vt:i4>0</vt:i4>
      </vt:variant>
      <vt:variant>
        <vt:i4>5</vt:i4>
      </vt:variant>
      <vt:variant>
        <vt:lpwstr/>
      </vt:variant>
      <vt:variant>
        <vt:lpwstr>_Toc327516876</vt:lpwstr>
      </vt:variant>
      <vt:variant>
        <vt:i4>1114173</vt:i4>
      </vt:variant>
      <vt:variant>
        <vt:i4>1322</vt:i4>
      </vt:variant>
      <vt:variant>
        <vt:i4>0</vt:i4>
      </vt:variant>
      <vt:variant>
        <vt:i4>5</vt:i4>
      </vt:variant>
      <vt:variant>
        <vt:lpwstr/>
      </vt:variant>
      <vt:variant>
        <vt:lpwstr>_Toc327516875</vt:lpwstr>
      </vt:variant>
      <vt:variant>
        <vt:i4>1114173</vt:i4>
      </vt:variant>
      <vt:variant>
        <vt:i4>1316</vt:i4>
      </vt:variant>
      <vt:variant>
        <vt:i4>0</vt:i4>
      </vt:variant>
      <vt:variant>
        <vt:i4>5</vt:i4>
      </vt:variant>
      <vt:variant>
        <vt:lpwstr/>
      </vt:variant>
      <vt:variant>
        <vt:lpwstr>_Toc327516874</vt:lpwstr>
      </vt:variant>
      <vt:variant>
        <vt:i4>1114173</vt:i4>
      </vt:variant>
      <vt:variant>
        <vt:i4>1310</vt:i4>
      </vt:variant>
      <vt:variant>
        <vt:i4>0</vt:i4>
      </vt:variant>
      <vt:variant>
        <vt:i4>5</vt:i4>
      </vt:variant>
      <vt:variant>
        <vt:lpwstr/>
      </vt:variant>
      <vt:variant>
        <vt:lpwstr>_Toc327516873</vt:lpwstr>
      </vt:variant>
      <vt:variant>
        <vt:i4>1114173</vt:i4>
      </vt:variant>
      <vt:variant>
        <vt:i4>1304</vt:i4>
      </vt:variant>
      <vt:variant>
        <vt:i4>0</vt:i4>
      </vt:variant>
      <vt:variant>
        <vt:i4>5</vt:i4>
      </vt:variant>
      <vt:variant>
        <vt:lpwstr/>
      </vt:variant>
      <vt:variant>
        <vt:lpwstr>_Toc327516872</vt:lpwstr>
      </vt:variant>
      <vt:variant>
        <vt:i4>1114173</vt:i4>
      </vt:variant>
      <vt:variant>
        <vt:i4>1298</vt:i4>
      </vt:variant>
      <vt:variant>
        <vt:i4>0</vt:i4>
      </vt:variant>
      <vt:variant>
        <vt:i4>5</vt:i4>
      </vt:variant>
      <vt:variant>
        <vt:lpwstr/>
      </vt:variant>
      <vt:variant>
        <vt:lpwstr>_Toc327516871</vt:lpwstr>
      </vt:variant>
      <vt:variant>
        <vt:i4>1114173</vt:i4>
      </vt:variant>
      <vt:variant>
        <vt:i4>1292</vt:i4>
      </vt:variant>
      <vt:variant>
        <vt:i4>0</vt:i4>
      </vt:variant>
      <vt:variant>
        <vt:i4>5</vt:i4>
      </vt:variant>
      <vt:variant>
        <vt:lpwstr/>
      </vt:variant>
      <vt:variant>
        <vt:lpwstr>_Toc327516870</vt:lpwstr>
      </vt:variant>
      <vt:variant>
        <vt:i4>1048637</vt:i4>
      </vt:variant>
      <vt:variant>
        <vt:i4>1286</vt:i4>
      </vt:variant>
      <vt:variant>
        <vt:i4>0</vt:i4>
      </vt:variant>
      <vt:variant>
        <vt:i4>5</vt:i4>
      </vt:variant>
      <vt:variant>
        <vt:lpwstr/>
      </vt:variant>
      <vt:variant>
        <vt:lpwstr>_Toc327516869</vt:lpwstr>
      </vt:variant>
      <vt:variant>
        <vt:i4>1048637</vt:i4>
      </vt:variant>
      <vt:variant>
        <vt:i4>1280</vt:i4>
      </vt:variant>
      <vt:variant>
        <vt:i4>0</vt:i4>
      </vt:variant>
      <vt:variant>
        <vt:i4>5</vt:i4>
      </vt:variant>
      <vt:variant>
        <vt:lpwstr/>
      </vt:variant>
      <vt:variant>
        <vt:lpwstr>_Toc327516868</vt:lpwstr>
      </vt:variant>
      <vt:variant>
        <vt:i4>1048637</vt:i4>
      </vt:variant>
      <vt:variant>
        <vt:i4>1274</vt:i4>
      </vt:variant>
      <vt:variant>
        <vt:i4>0</vt:i4>
      </vt:variant>
      <vt:variant>
        <vt:i4>5</vt:i4>
      </vt:variant>
      <vt:variant>
        <vt:lpwstr/>
      </vt:variant>
      <vt:variant>
        <vt:lpwstr>_Toc327516867</vt:lpwstr>
      </vt:variant>
      <vt:variant>
        <vt:i4>1048637</vt:i4>
      </vt:variant>
      <vt:variant>
        <vt:i4>1268</vt:i4>
      </vt:variant>
      <vt:variant>
        <vt:i4>0</vt:i4>
      </vt:variant>
      <vt:variant>
        <vt:i4>5</vt:i4>
      </vt:variant>
      <vt:variant>
        <vt:lpwstr/>
      </vt:variant>
      <vt:variant>
        <vt:lpwstr>_Toc327516866</vt:lpwstr>
      </vt:variant>
      <vt:variant>
        <vt:i4>1048637</vt:i4>
      </vt:variant>
      <vt:variant>
        <vt:i4>1262</vt:i4>
      </vt:variant>
      <vt:variant>
        <vt:i4>0</vt:i4>
      </vt:variant>
      <vt:variant>
        <vt:i4>5</vt:i4>
      </vt:variant>
      <vt:variant>
        <vt:lpwstr/>
      </vt:variant>
      <vt:variant>
        <vt:lpwstr>_Toc327516865</vt:lpwstr>
      </vt:variant>
      <vt:variant>
        <vt:i4>1048637</vt:i4>
      </vt:variant>
      <vt:variant>
        <vt:i4>1256</vt:i4>
      </vt:variant>
      <vt:variant>
        <vt:i4>0</vt:i4>
      </vt:variant>
      <vt:variant>
        <vt:i4>5</vt:i4>
      </vt:variant>
      <vt:variant>
        <vt:lpwstr/>
      </vt:variant>
      <vt:variant>
        <vt:lpwstr>_Toc327516864</vt:lpwstr>
      </vt:variant>
      <vt:variant>
        <vt:i4>1048637</vt:i4>
      </vt:variant>
      <vt:variant>
        <vt:i4>1250</vt:i4>
      </vt:variant>
      <vt:variant>
        <vt:i4>0</vt:i4>
      </vt:variant>
      <vt:variant>
        <vt:i4>5</vt:i4>
      </vt:variant>
      <vt:variant>
        <vt:lpwstr/>
      </vt:variant>
      <vt:variant>
        <vt:lpwstr>_Toc327516863</vt:lpwstr>
      </vt:variant>
      <vt:variant>
        <vt:i4>1048637</vt:i4>
      </vt:variant>
      <vt:variant>
        <vt:i4>1244</vt:i4>
      </vt:variant>
      <vt:variant>
        <vt:i4>0</vt:i4>
      </vt:variant>
      <vt:variant>
        <vt:i4>5</vt:i4>
      </vt:variant>
      <vt:variant>
        <vt:lpwstr/>
      </vt:variant>
      <vt:variant>
        <vt:lpwstr>_Toc327516862</vt:lpwstr>
      </vt:variant>
      <vt:variant>
        <vt:i4>1048637</vt:i4>
      </vt:variant>
      <vt:variant>
        <vt:i4>1238</vt:i4>
      </vt:variant>
      <vt:variant>
        <vt:i4>0</vt:i4>
      </vt:variant>
      <vt:variant>
        <vt:i4>5</vt:i4>
      </vt:variant>
      <vt:variant>
        <vt:lpwstr/>
      </vt:variant>
      <vt:variant>
        <vt:lpwstr>_Toc327516861</vt:lpwstr>
      </vt:variant>
      <vt:variant>
        <vt:i4>1048637</vt:i4>
      </vt:variant>
      <vt:variant>
        <vt:i4>1232</vt:i4>
      </vt:variant>
      <vt:variant>
        <vt:i4>0</vt:i4>
      </vt:variant>
      <vt:variant>
        <vt:i4>5</vt:i4>
      </vt:variant>
      <vt:variant>
        <vt:lpwstr/>
      </vt:variant>
      <vt:variant>
        <vt:lpwstr>_Toc327516860</vt:lpwstr>
      </vt:variant>
      <vt:variant>
        <vt:i4>1245245</vt:i4>
      </vt:variant>
      <vt:variant>
        <vt:i4>1226</vt:i4>
      </vt:variant>
      <vt:variant>
        <vt:i4>0</vt:i4>
      </vt:variant>
      <vt:variant>
        <vt:i4>5</vt:i4>
      </vt:variant>
      <vt:variant>
        <vt:lpwstr/>
      </vt:variant>
      <vt:variant>
        <vt:lpwstr>_Toc327516859</vt:lpwstr>
      </vt:variant>
      <vt:variant>
        <vt:i4>1245245</vt:i4>
      </vt:variant>
      <vt:variant>
        <vt:i4>1220</vt:i4>
      </vt:variant>
      <vt:variant>
        <vt:i4>0</vt:i4>
      </vt:variant>
      <vt:variant>
        <vt:i4>5</vt:i4>
      </vt:variant>
      <vt:variant>
        <vt:lpwstr/>
      </vt:variant>
      <vt:variant>
        <vt:lpwstr>_Toc327516858</vt:lpwstr>
      </vt:variant>
      <vt:variant>
        <vt:i4>1245245</vt:i4>
      </vt:variant>
      <vt:variant>
        <vt:i4>1214</vt:i4>
      </vt:variant>
      <vt:variant>
        <vt:i4>0</vt:i4>
      </vt:variant>
      <vt:variant>
        <vt:i4>5</vt:i4>
      </vt:variant>
      <vt:variant>
        <vt:lpwstr/>
      </vt:variant>
      <vt:variant>
        <vt:lpwstr>_Toc327516857</vt:lpwstr>
      </vt:variant>
      <vt:variant>
        <vt:i4>1245245</vt:i4>
      </vt:variant>
      <vt:variant>
        <vt:i4>1208</vt:i4>
      </vt:variant>
      <vt:variant>
        <vt:i4>0</vt:i4>
      </vt:variant>
      <vt:variant>
        <vt:i4>5</vt:i4>
      </vt:variant>
      <vt:variant>
        <vt:lpwstr/>
      </vt:variant>
      <vt:variant>
        <vt:lpwstr>_Toc327516856</vt:lpwstr>
      </vt:variant>
      <vt:variant>
        <vt:i4>1245245</vt:i4>
      </vt:variant>
      <vt:variant>
        <vt:i4>1202</vt:i4>
      </vt:variant>
      <vt:variant>
        <vt:i4>0</vt:i4>
      </vt:variant>
      <vt:variant>
        <vt:i4>5</vt:i4>
      </vt:variant>
      <vt:variant>
        <vt:lpwstr/>
      </vt:variant>
      <vt:variant>
        <vt:lpwstr>_Toc327516855</vt:lpwstr>
      </vt:variant>
      <vt:variant>
        <vt:i4>1245245</vt:i4>
      </vt:variant>
      <vt:variant>
        <vt:i4>1196</vt:i4>
      </vt:variant>
      <vt:variant>
        <vt:i4>0</vt:i4>
      </vt:variant>
      <vt:variant>
        <vt:i4>5</vt:i4>
      </vt:variant>
      <vt:variant>
        <vt:lpwstr/>
      </vt:variant>
      <vt:variant>
        <vt:lpwstr>_Toc327516854</vt:lpwstr>
      </vt:variant>
      <vt:variant>
        <vt:i4>1245245</vt:i4>
      </vt:variant>
      <vt:variant>
        <vt:i4>1190</vt:i4>
      </vt:variant>
      <vt:variant>
        <vt:i4>0</vt:i4>
      </vt:variant>
      <vt:variant>
        <vt:i4>5</vt:i4>
      </vt:variant>
      <vt:variant>
        <vt:lpwstr/>
      </vt:variant>
      <vt:variant>
        <vt:lpwstr>_Toc327516853</vt:lpwstr>
      </vt:variant>
      <vt:variant>
        <vt:i4>1245245</vt:i4>
      </vt:variant>
      <vt:variant>
        <vt:i4>1184</vt:i4>
      </vt:variant>
      <vt:variant>
        <vt:i4>0</vt:i4>
      </vt:variant>
      <vt:variant>
        <vt:i4>5</vt:i4>
      </vt:variant>
      <vt:variant>
        <vt:lpwstr/>
      </vt:variant>
      <vt:variant>
        <vt:lpwstr>_Toc327516852</vt:lpwstr>
      </vt:variant>
      <vt:variant>
        <vt:i4>1245245</vt:i4>
      </vt:variant>
      <vt:variant>
        <vt:i4>1178</vt:i4>
      </vt:variant>
      <vt:variant>
        <vt:i4>0</vt:i4>
      </vt:variant>
      <vt:variant>
        <vt:i4>5</vt:i4>
      </vt:variant>
      <vt:variant>
        <vt:lpwstr/>
      </vt:variant>
      <vt:variant>
        <vt:lpwstr>_Toc327516851</vt:lpwstr>
      </vt:variant>
      <vt:variant>
        <vt:i4>1245245</vt:i4>
      </vt:variant>
      <vt:variant>
        <vt:i4>1172</vt:i4>
      </vt:variant>
      <vt:variant>
        <vt:i4>0</vt:i4>
      </vt:variant>
      <vt:variant>
        <vt:i4>5</vt:i4>
      </vt:variant>
      <vt:variant>
        <vt:lpwstr/>
      </vt:variant>
      <vt:variant>
        <vt:lpwstr>_Toc327516850</vt:lpwstr>
      </vt:variant>
      <vt:variant>
        <vt:i4>1179709</vt:i4>
      </vt:variant>
      <vt:variant>
        <vt:i4>1166</vt:i4>
      </vt:variant>
      <vt:variant>
        <vt:i4>0</vt:i4>
      </vt:variant>
      <vt:variant>
        <vt:i4>5</vt:i4>
      </vt:variant>
      <vt:variant>
        <vt:lpwstr/>
      </vt:variant>
      <vt:variant>
        <vt:lpwstr>_Toc327516849</vt:lpwstr>
      </vt:variant>
      <vt:variant>
        <vt:i4>1179709</vt:i4>
      </vt:variant>
      <vt:variant>
        <vt:i4>1160</vt:i4>
      </vt:variant>
      <vt:variant>
        <vt:i4>0</vt:i4>
      </vt:variant>
      <vt:variant>
        <vt:i4>5</vt:i4>
      </vt:variant>
      <vt:variant>
        <vt:lpwstr/>
      </vt:variant>
      <vt:variant>
        <vt:lpwstr>_Toc327516848</vt:lpwstr>
      </vt:variant>
      <vt:variant>
        <vt:i4>1179709</vt:i4>
      </vt:variant>
      <vt:variant>
        <vt:i4>1154</vt:i4>
      </vt:variant>
      <vt:variant>
        <vt:i4>0</vt:i4>
      </vt:variant>
      <vt:variant>
        <vt:i4>5</vt:i4>
      </vt:variant>
      <vt:variant>
        <vt:lpwstr/>
      </vt:variant>
      <vt:variant>
        <vt:lpwstr>_Toc327516847</vt:lpwstr>
      </vt:variant>
      <vt:variant>
        <vt:i4>1179709</vt:i4>
      </vt:variant>
      <vt:variant>
        <vt:i4>1148</vt:i4>
      </vt:variant>
      <vt:variant>
        <vt:i4>0</vt:i4>
      </vt:variant>
      <vt:variant>
        <vt:i4>5</vt:i4>
      </vt:variant>
      <vt:variant>
        <vt:lpwstr/>
      </vt:variant>
      <vt:variant>
        <vt:lpwstr>_Toc327516846</vt:lpwstr>
      </vt:variant>
      <vt:variant>
        <vt:i4>1179709</vt:i4>
      </vt:variant>
      <vt:variant>
        <vt:i4>1142</vt:i4>
      </vt:variant>
      <vt:variant>
        <vt:i4>0</vt:i4>
      </vt:variant>
      <vt:variant>
        <vt:i4>5</vt:i4>
      </vt:variant>
      <vt:variant>
        <vt:lpwstr/>
      </vt:variant>
      <vt:variant>
        <vt:lpwstr>_Toc327516845</vt:lpwstr>
      </vt:variant>
      <vt:variant>
        <vt:i4>1179709</vt:i4>
      </vt:variant>
      <vt:variant>
        <vt:i4>1136</vt:i4>
      </vt:variant>
      <vt:variant>
        <vt:i4>0</vt:i4>
      </vt:variant>
      <vt:variant>
        <vt:i4>5</vt:i4>
      </vt:variant>
      <vt:variant>
        <vt:lpwstr/>
      </vt:variant>
      <vt:variant>
        <vt:lpwstr>_Toc327516844</vt:lpwstr>
      </vt:variant>
      <vt:variant>
        <vt:i4>1179709</vt:i4>
      </vt:variant>
      <vt:variant>
        <vt:i4>1130</vt:i4>
      </vt:variant>
      <vt:variant>
        <vt:i4>0</vt:i4>
      </vt:variant>
      <vt:variant>
        <vt:i4>5</vt:i4>
      </vt:variant>
      <vt:variant>
        <vt:lpwstr/>
      </vt:variant>
      <vt:variant>
        <vt:lpwstr>_Toc327516843</vt:lpwstr>
      </vt:variant>
      <vt:variant>
        <vt:i4>1179709</vt:i4>
      </vt:variant>
      <vt:variant>
        <vt:i4>1124</vt:i4>
      </vt:variant>
      <vt:variant>
        <vt:i4>0</vt:i4>
      </vt:variant>
      <vt:variant>
        <vt:i4>5</vt:i4>
      </vt:variant>
      <vt:variant>
        <vt:lpwstr/>
      </vt:variant>
      <vt:variant>
        <vt:lpwstr>_Toc327516842</vt:lpwstr>
      </vt:variant>
      <vt:variant>
        <vt:i4>1179709</vt:i4>
      </vt:variant>
      <vt:variant>
        <vt:i4>1118</vt:i4>
      </vt:variant>
      <vt:variant>
        <vt:i4>0</vt:i4>
      </vt:variant>
      <vt:variant>
        <vt:i4>5</vt:i4>
      </vt:variant>
      <vt:variant>
        <vt:lpwstr/>
      </vt:variant>
      <vt:variant>
        <vt:lpwstr>_Toc327516841</vt:lpwstr>
      </vt:variant>
      <vt:variant>
        <vt:i4>1179709</vt:i4>
      </vt:variant>
      <vt:variant>
        <vt:i4>1112</vt:i4>
      </vt:variant>
      <vt:variant>
        <vt:i4>0</vt:i4>
      </vt:variant>
      <vt:variant>
        <vt:i4>5</vt:i4>
      </vt:variant>
      <vt:variant>
        <vt:lpwstr/>
      </vt:variant>
      <vt:variant>
        <vt:lpwstr>_Toc327516840</vt:lpwstr>
      </vt:variant>
      <vt:variant>
        <vt:i4>1376317</vt:i4>
      </vt:variant>
      <vt:variant>
        <vt:i4>1106</vt:i4>
      </vt:variant>
      <vt:variant>
        <vt:i4>0</vt:i4>
      </vt:variant>
      <vt:variant>
        <vt:i4>5</vt:i4>
      </vt:variant>
      <vt:variant>
        <vt:lpwstr/>
      </vt:variant>
      <vt:variant>
        <vt:lpwstr>_Toc327516839</vt:lpwstr>
      </vt:variant>
      <vt:variant>
        <vt:i4>1376317</vt:i4>
      </vt:variant>
      <vt:variant>
        <vt:i4>1100</vt:i4>
      </vt:variant>
      <vt:variant>
        <vt:i4>0</vt:i4>
      </vt:variant>
      <vt:variant>
        <vt:i4>5</vt:i4>
      </vt:variant>
      <vt:variant>
        <vt:lpwstr/>
      </vt:variant>
      <vt:variant>
        <vt:lpwstr>_Toc327516838</vt:lpwstr>
      </vt:variant>
      <vt:variant>
        <vt:i4>1376317</vt:i4>
      </vt:variant>
      <vt:variant>
        <vt:i4>1094</vt:i4>
      </vt:variant>
      <vt:variant>
        <vt:i4>0</vt:i4>
      </vt:variant>
      <vt:variant>
        <vt:i4>5</vt:i4>
      </vt:variant>
      <vt:variant>
        <vt:lpwstr/>
      </vt:variant>
      <vt:variant>
        <vt:lpwstr>_Toc327516837</vt:lpwstr>
      </vt:variant>
      <vt:variant>
        <vt:i4>1376317</vt:i4>
      </vt:variant>
      <vt:variant>
        <vt:i4>1088</vt:i4>
      </vt:variant>
      <vt:variant>
        <vt:i4>0</vt:i4>
      </vt:variant>
      <vt:variant>
        <vt:i4>5</vt:i4>
      </vt:variant>
      <vt:variant>
        <vt:lpwstr/>
      </vt:variant>
      <vt:variant>
        <vt:lpwstr>_Toc327516836</vt:lpwstr>
      </vt:variant>
      <vt:variant>
        <vt:i4>1376317</vt:i4>
      </vt:variant>
      <vt:variant>
        <vt:i4>1082</vt:i4>
      </vt:variant>
      <vt:variant>
        <vt:i4>0</vt:i4>
      </vt:variant>
      <vt:variant>
        <vt:i4>5</vt:i4>
      </vt:variant>
      <vt:variant>
        <vt:lpwstr/>
      </vt:variant>
      <vt:variant>
        <vt:lpwstr>_Toc327516835</vt:lpwstr>
      </vt:variant>
      <vt:variant>
        <vt:i4>1376317</vt:i4>
      </vt:variant>
      <vt:variant>
        <vt:i4>1076</vt:i4>
      </vt:variant>
      <vt:variant>
        <vt:i4>0</vt:i4>
      </vt:variant>
      <vt:variant>
        <vt:i4>5</vt:i4>
      </vt:variant>
      <vt:variant>
        <vt:lpwstr/>
      </vt:variant>
      <vt:variant>
        <vt:lpwstr>_Toc327516834</vt:lpwstr>
      </vt:variant>
      <vt:variant>
        <vt:i4>1376317</vt:i4>
      </vt:variant>
      <vt:variant>
        <vt:i4>1070</vt:i4>
      </vt:variant>
      <vt:variant>
        <vt:i4>0</vt:i4>
      </vt:variant>
      <vt:variant>
        <vt:i4>5</vt:i4>
      </vt:variant>
      <vt:variant>
        <vt:lpwstr/>
      </vt:variant>
      <vt:variant>
        <vt:lpwstr>_Toc327516833</vt:lpwstr>
      </vt:variant>
      <vt:variant>
        <vt:i4>1376317</vt:i4>
      </vt:variant>
      <vt:variant>
        <vt:i4>1064</vt:i4>
      </vt:variant>
      <vt:variant>
        <vt:i4>0</vt:i4>
      </vt:variant>
      <vt:variant>
        <vt:i4>5</vt:i4>
      </vt:variant>
      <vt:variant>
        <vt:lpwstr/>
      </vt:variant>
      <vt:variant>
        <vt:lpwstr>_Toc327516832</vt:lpwstr>
      </vt:variant>
      <vt:variant>
        <vt:i4>1376317</vt:i4>
      </vt:variant>
      <vt:variant>
        <vt:i4>1058</vt:i4>
      </vt:variant>
      <vt:variant>
        <vt:i4>0</vt:i4>
      </vt:variant>
      <vt:variant>
        <vt:i4>5</vt:i4>
      </vt:variant>
      <vt:variant>
        <vt:lpwstr/>
      </vt:variant>
      <vt:variant>
        <vt:lpwstr>_Toc327516831</vt:lpwstr>
      </vt:variant>
      <vt:variant>
        <vt:i4>1376317</vt:i4>
      </vt:variant>
      <vt:variant>
        <vt:i4>1052</vt:i4>
      </vt:variant>
      <vt:variant>
        <vt:i4>0</vt:i4>
      </vt:variant>
      <vt:variant>
        <vt:i4>5</vt:i4>
      </vt:variant>
      <vt:variant>
        <vt:lpwstr/>
      </vt:variant>
      <vt:variant>
        <vt:lpwstr>_Toc327516830</vt:lpwstr>
      </vt:variant>
      <vt:variant>
        <vt:i4>1310781</vt:i4>
      </vt:variant>
      <vt:variant>
        <vt:i4>1046</vt:i4>
      </vt:variant>
      <vt:variant>
        <vt:i4>0</vt:i4>
      </vt:variant>
      <vt:variant>
        <vt:i4>5</vt:i4>
      </vt:variant>
      <vt:variant>
        <vt:lpwstr/>
      </vt:variant>
      <vt:variant>
        <vt:lpwstr>_Toc327516829</vt:lpwstr>
      </vt:variant>
      <vt:variant>
        <vt:i4>1310781</vt:i4>
      </vt:variant>
      <vt:variant>
        <vt:i4>1040</vt:i4>
      </vt:variant>
      <vt:variant>
        <vt:i4>0</vt:i4>
      </vt:variant>
      <vt:variant>
        <vt:i4>5</vt:i4>
      </vt:variant>
      <vt:variant>
        <vt:lpwstr/>
      </vt:variant>
      <vt:variant>
        <vt:lpwstr>_Toc327516828</vt:lpwstr>
      </vt:variant>
      <vt:variant>
        <vt:i4>1310781</vt:i4>
      </vt:variant>
      <vt:variant>
        <vt:i4>1034</vt:i4>
      </vt:variant>
      <vt:variant>
        <vt:i4>0</vt:i4>
      </vt:variant>
      <vt:variant>
        <vt:i4>5</vt:i4>
      </vt:variant>
      <vt:variant>
        <vt:lpwstr/>
      </vt:variant>
      <vt:variant>
        <vt:lpwstr>_Toc327516827</vt:lpwstr>
      </vt:variant>
      <vt:variant>
        <vt:i4>1310781</vt:i4>
      </vt:variant>
      <vt:variant>
        <vt:i4>1028</vt:i4>
      </vt:variant>
      <vt:variant>
        <vt:i4>0</vt:i4>
      </vt:variant>
      <vt:variant>
        <vt:i4>5</vt:i4>
      </vt:variant>
      <vt:variant>
        <vt:lpwstr/>
      </vt:variant>
      <vt:variant>
        <vt:lpwstr>_Toc327516826</vt:lpwstr>
      </vt:variant>
      <vt:variant>
        <vt:i4>1310781</vt:i4>
      </vt:variant>
      <vt:variant>
        <vt:i4>1022</vt:i4>
      </vt:variant>
      <vt:variant>
        <vt:i4>0</vt:i4>
      </vt:variant>
      <vt:variant>
        <vt:i4>5</vt:i4>
      </vt:variant>
      <vt:variant>
        <vt:lpwstr/>
      </vt:variant>
      <vt:variant>
        <vt:lpwstr>_Toc327516825</vt:lpwstr>
      </vt:variant>
      <vt:variant>
        <vt:i4>1310781</vt:i4>
      </vt:variant>
      <vt:variant>
        <vt:i4>1016</vt:i4>
      </vt:variant>
      <vt:variant>
        <vt:i4>0</vt:i4>
      </vt:variant>
      <vt:variant>
        <vt:i4>5</vt:i4>
      </vt:variant>
      <vt:variant>
        <vt:lpwstr/>
      </vt:variant>
      <vt:variant>
        <vt:lpwstr>_Toc327516824</vt:lpwstr>
      </vt:variant>
      <vt:variant>
        <vt:i4>1310781</vt:i4>
      </vt:variant>
      <vt:variant>
        <vt:i4>1010</vt:i4>
      </vt:variant>
      <vt:variant>
        <vt:i4>0</vt:i4>
      </vt:variant>
      <vt:variant>
        <vt:i4>5</vt:i4>
      </vt:variant>
      <vt:variant>
        <vt:lpwstr/>
      </vt:variant>
      <vt:variant>
        <vt:lpwstr>_Toc327516823</vt:lpwstr>
      </vt:variant>
      <vt:variant>
        <vt:i4>1310781</vt:i4>
      </vt:variant>
      <vt:variant>
        <vt:i4>1004</vt:i4>
      </vt:variant>
      <vt:variant>
        <vt:i4>0</vt:i4>
      </vt:variant>
      <vt:variant>
        <vt:i4>5</vt:i4>
      </vt:variant>
      <vt:variant>
        <vt:lpwstr/>
      </vt:variant>
      <vt:variant>
        <vt:lpwstr>_Toc327516822</vt:lpwstr>
      </vt:variant>
      <vt:variant>
        <vt:i4>1310781</vt:i4>
      </vt:variant>
      <vt:variant>
        <vt:i4>998</vt:i4>
      </vt:variant>
      <vt:variant>
        <vt:i4>0</vt:i4>
      </vt:variant>
      <vt:variant>
        <vt:i4>5</vt:i4>
      </vt:variant>
      <vt:variant>
        <vt:lpwstr/>
      </vt:variant>
      <vt:variant>
        <vt:lpwstr>_Toc327516821</vt:lpwstr>
      </vt:variant>
      <vt:variant>
        <vt:i4>1310781</vt:i4>
      </vt:variant>
      <vt:variant>
        <vt:i4>992</vt:i4>
      </vt:variant>
      <vt:variant>
        <vt:i4>0</vt:i4>
      </vt:variant>
      <vt:variant>
        <vt:i4>5</vt:i4>
      </vt:variant>
      <vt:variant>
        <vt:lpwstr/>
      </vt:variant>
      <vt:variant>
        <vt:lpwstr>_Toc327516820</vt:lpwstr>
      </vt:variant>
      <vt:variant>
        <vt:i4>1507389</vt:i4>
      </vt:variant>
      <vt:variant>
        <vt:i4>986</vt:i4>
      </vt:variant>
      <vt:variant>
        <vt:i4>0</vt:i4>
      </vt:variant>
      <vt:variant>
        <vt:i4>5</vt:i4>
      </vt:variant>
      <vt:variant>
        <vt:lpwstr/>
      </vt:variant>
      <vt:variant>
        <vt:lpwstr>_Toc327516819</vt:lpwstr>
      </vt:variant>
      <vt:variant>
        <vt:i4>1507389</vt:i4>
      </vt:variant>
      <vt:variant>
        <vt:i4>980</vt:i4>
      </vt:variant>
      <vt:variant>
        <vt:i4>0</vt:i4>
      </vt:variant>
      <vt:variant>
        <vt:i4>5</vt:i4>
      </vt:variant>
      <vt:variant>
        <vt:lpwstr/>
      </vt:variant>
      <vt:variant>
        <vt:lpwstr>_Toc327516818</vt:lpwstr>
      </vt:variant>
      <vt:variant>
        <vt:i4>1507389</vt:i4>
      </vt:variant>
      <vt:variant>
        <vt:i4>974</vt:i4>
      </vt:variant>
      <vt:variant>
        <vt:i4>0</vt:i4>
      </vt:variant>
      <vt:variant>
        <vt:i4>5</vt:i4>
      </vt:variant>
      <vt:variant>
        <vt:lpwstr/>
      </vt:variant>
      <vt:variant>
        <vt:lpwstr>_Toc327516817</vt:lpwstr>
      </vt:variant>
      <vt:variant>
        <vt:i4>1507389</vt:i4>
      </vt:variant>
      <vt:variant>
        <vt:i4>968</vt:i4>
      </vt:variant>
      <vt:variant>
        <vt:i4>0</vt:i4>
      </vt:variant>
      <vt:variant>
        <vt:i4>5</vt:i4>
      </vt:variant>
      <vt:variant>
        <vt:lpwstr/>
      </vt:variant>
      <vt:variant>
        <vt:lpwstr>_Toc327516816</vt:lpwstr>
      </vt:variant>
      <vt:variant>
        <vt:i4>1507389</vt:i4>
      </vt:variant>
      <vt:variant>
        <vt:i4>962</vt:i4>
      </vt:variant>
      <vt:variant>
        <vt:i4>0</vt:i4>
      </vt:variant>
      <vt:variant>
        <vt:i4>5</vt:i4>
      </vt:variant>
      <vt:variant>
        <vt:lpwstr/>
      </vt:variant>
      <vt:variant>
        <vt:lpwstr>_Toc327516815</vt:lpwstr>
      </vt:variant>
      <vt:variant>
        <vt:i4>1507389</vt:i4>
      </vt:variant>
      <vt:variant>
        <vt:i4>956</vt:i4>
      </vt:variant>
      <vt:variant>
        <vt:i4>0</vt:i4>
      </vt:variant>
      <vt:variant>
        <vt:i4>5</vt:i4>
      </vt:variant>
      <vt:variant>
        <vt:lpwstr/>
      </vt:variant>
      <vt:variant>
        <vt:lpwstr>_Toc327516814</vt:lpwstr>
      </vt:variant>
      <vt:variant>
        <vt:i4>1507389</vt:i4>
      </vt:variant>
      <vt:variant>
        <vt:i4>950</vt:i4>
      </vt:variant>
      <vt:variant>
        <vt:i4>0</vt:i4>
      </vt:variant>
      <vt:variant>
        <vt:i4>5</vt:i4>
      </vt:variant>
      <vt:variant>
        <vt:lpwstr/>
      </vt:variant>
      <vt:variant>
        <vt:lpwstr>_Toc327516813</vt:lpwstr>
      </vt:variant>
      <vt:variant>
        <vt:i4>1507389</vt:i4>
      </vt:variant>
      <vt:variant>
        <vt:i4>944</vt:i4>
      </vt:variant>
      <vt:variant>
        <vt:i4>0</vt:i4>
      </vt:variant>
      <vt:variant>
        <vt:i4>5</vt:i4>
      </vt:variant>
      <vt:variant>
        <vt:lpwstr/>
      </vt:variant>
      <vt:variant>
        <vt:lpwstr>_Toc327516812</vt:lpwstr>
      </vt:variant>
      <vt:variant>
        <vt:i4>1507389</vt:i4>
      </vt:variant>
      <vt:variant>
        <vt:i4>938</vt:i4>
      </vt:variant>
      <vt:variant>
        <vt:i4>0</vt:i4>
      </vt:variant>
      <vt:variant>
        <vt:i4>5</vt:i4>
      </vt:variant>
      <vt:variant>
        <vt:lpwstr/>
      </vt:variant>
      <vt:variant>
        <vt:lpwstr>_Toc327516811</vt:lpwstr>
      </vt:variant>
      <vt:variant>
        <vt:i4>1507389</vt:i4>
      </vt:variant>
      <vt:variant>
        <vt:i4>932</vt:i4>
      </vt:variant>
      <vt:variant>
        <vt:i4>0</vt:i4>
      </vt:variant>
      <vt:variant>
        <vt:i4>5</vt:i4>
      </vt:variant>
      <vt:variant>
        <vt:lpwstr/>
      </vt:variant>
      <vt:variant>
        <vt:lpwstr>_Toc327516810</vt:lpwstr>
      </vt:variant>
      <vt:variant>
        <vt:i4>1441853</vt:i4>
      </vt:variant>
      <vt:variant>
        <vt:i4>926</vt:i4>
      </vt:variant>
      <vt:variant>
        <vt:i4>0</vt:i4>
      </vt:variant>
      <vt:variant>
        <vt:i4>5</vt:i4>
      </vt:variant>
      <vt:variant>
        <vt:lpwstr/>
      </vt:variant>
      <vt:variant>
        <vt:lpwstr>_Toc327516809</vt:lpwstr>
      </vt:variant>
      <vt:variant>
        <vt:i4>1441853</vt:i4>
      </vt:variant>
      <vt:variant>
        <vt:i4>920</vt:i4>
      </vt:variant>
      <vt:variant>
        <vt:i4>0</vt:i4>
      </vt:variant>
      <vt:variant>
        <vt:i4>5</vt:i4>
      </vt:variant>
      <vt:variant>
        <vt:lpwstr/>
      </vt:variant>
      <vt:variant>
        <vt:lpwstr>_Toc327516808</vt:lpwstr>
      </vt:variant>
      <vt:variant>
        <vt:i4>1441853</vt:i4>
      </vt:variant>
      <vt:variant>
        <vt:i4>914</vt:i4>
      </vt:variant>
      <vt:variant>
        <vt:i4>0</vt:i4>
      </vt:variant>
      <vt:variant>
        <vt:i4>5</vt:i4>
      </vt:variant>
      <vt:variant>
        <vt:lpwstr/>
      </vt:variant>
      <vt:variant>
        <vt:lpwstr>_Toc327516807</vt:lpwstr>
      </vt:variant>
      <vt:variant>
        <vt:i4>1441853</vt:i4>
      </vt:variant>
      <vt:variant>
        <vt:i4>908</vt:i4>
      </vt:variant>
      <vt:variant>
        <vt:i4>0</vt:i4>
      </vt:variant>
      <vt:variant>
        <vt:i4>5</vt:i4>
      </vt:variant>
      <vt:variant>
        <vt:lpwstr/>
      </vt:variant>
      <vt:variant>
        <vt:lpwstr>_Toc327516806</vt:lpwstr>
      </vt:variant>
      <vt:variant>
        <vt:i4>1441853</vt:i4>
      </vt:variant>
      <vt:variant>
        <vt:i4>902</vt:i4>
      </vt:variant>
      <vt:variant>
        <vt:i4>0</vt:i4>
      </vt:variant>
      <vt:variant>
        <vt:i4>5</vt:i4>
      </vt:variant>
      <vt:variant>
        <vt:lpwstr/>
      </vt:variant>
      <vt:variant>
        <vt:lpwstr>_Toc327516805</vt:lpwstr>
      </vt:variant>
      <vt:variant>
        <vt:i4>1441853</vt:i4>
      </vt:variant>
      <vt:variant>
        <vt:i4>896</vt:i4>
      </vt:variant>
      <vt:variant>
        <vt:i4>0</vt:i4>
      </vt:variant>
      <vt:variant>
        <vt:i4>5</vt:i4>
      </vt:variant>
      <vt:variant>
        <vt:lpwstr/>
      </vt:variant>
      <vt:variant>
        <vt:lpwstr>_Toc327516804</vt:lpwstr>
      </vt:variant>
      <vt:variant>
        <vt:i4>1441853</vt:i4>
      </vt:variant>
      <vt:variant>
        <vt:i4>890</vt:i4>
      </vt:variant>
      <vt:variant>
        <vt:i4>0</vt:i4>
      </vt:variant>
      <vt:variant>
        <vt:i4>5</vt:i4>
      </vt:variant>
      <vt:variant>
        <vt:lpwstr/>
      </vt:variant>
      <vt:variant>
        <vt:lpwstr>_Toc327516803</vt:lpwstr>
      </vt:variant>
      <vt:variant>
        <vt:i4>1441853</vt:i4>
      </vt:variant>
      <vt:variant>
        <vt:i4>884</vt:i4>
      </vt:variant>
      <vt:variant>
        <vt:i4>0</vt:i4>
      </vt:variant>
      <vt:variant>
        <vt:i4>5</vt:i4>
      </vt:variant>
      <vt:variant>
        <vt:lpwstr/>
      </vt:variant>
      <vt:variant>
        <vt:lpwstr>_Toc327516802</vt:lpwstr>
      </vt:variant>
      <vt:variant>
        <vt:i4>1441853</vt:i4>
      </vt:variant>
      <vt:variant>
        <vt:i4>878</vt:i4>
      </vt:variant>
      <vt:variant>
        <vt:i4>0</vt:i4>
      </vt:variant>
      <vt:variant>
        <vt:i4>5</vt:i4>
      </vt:variant>
      <vt:variant>
        <vt:lpwstr/>
      </vt:variant>
      <vt:variant>
        <vt:lpwstr>_Toc327516801</vt:lpwstr>
      </vt:variant>
      <vt:variant>
        <vt:i4>1441853</vt:i4>
      </vt:variant>
      <vt:variant>
        <vt:i4>872</vt:i4>
      </vt:variant>
      <vt:variant>
        <vt:i4>0</vt:i4>
      </vt:variant>
      <vt:variant>
        <vt:i4>5</vt:i4>
      </vt:variant>
      <vt:variant>
        <vt:lpwstr/>
      </vt:variant>
      <vt:variant>
        <vt:lpwstr>_Toc327516800</vt:lpwstr>
      </vt:variant>
      <vt:variant>
        <vt:i4>2031666</vt:i4>
      </vt:variant>
      <vt:variant>
        <vt:i4>866</vt:i4>
      </vt:variant>
      <vt:variant>
        <vt:i4>0</vt:i4>
      </vt:variant>
      <vt:variant>
        <vt:i4>5</vt:i4>
      </vt:variant>
      <vt:variant>
        <vt:lpwstr/>
      </vt:variant>
      <vt:variant>
        <vt:lpwstr>_Toc327516799</vt:lpwstr>
      </vt:variant>
      <vt:variant>
        <vt:i4>2031666</vt:i4>
      </vt:variant>
      <vt:variant>
        <vt:i4>860</vt:i4>
      </vt:variant>
      <vt:variant>
        <vt:i4>0</vt:i4>
      </vt:variant>
      <vt:variant>
        <vt:i4>5</vt:i4>
      </vt:variant>
      <vt:variant>
        <vt:lpwstr/>
      </vt:variant>
      <vt:variant>
        <vt:lpwstr>_Toc327516798</vt:lpwstr>
      </vt:variant>
      <vt:variant>
        <vt:i4>2031666</vt:i4>
      </vt:variant>
      <vt:variant>
        <vt:i4>854</vt:i4>
      </vt:variant>
      <vt:variant>
        <vt:i4>0</vt:i4>
      </vt:variant>
      <vt:variant>
        <vt:i4>5</vt:i4>
      </vt:variant>
      <vt:variant>
        <vt:lpwstr/>
      </vt:variant>
      <vt:variant>
        <vt:lpwstr>_Toc327516797</vt:lpwstr>
      </vt:variant>
      <vt:variant>
        <vt:i4>2031666</vt:i4>
      </vt:variant>
      <vt:variant>
        <vt:i4>848</vt:i4>
      </vt:variant>
      <vt:variant>
        <vt:i4>0</vt:i4>
      </vt:variant>
      <vt:variant>
        <vt:i4>5</vt:i4>
      </vt:variant>
      <vt:variant>
        <vt:lpwstr/>
      </vt:variant>
      <vt:variant>
        <vt:lpwstr>_Toc327516796</vt:lpwstr>
      </vt:variant>
      <vt:variant>
        <vt:i4>2031666</vt:i4>
      </vt:variant>
      <vt:variant>
        <vt:i4>842</vt:i4>
      </vt:variant>
      <vt:variant>
        <vt:i4>0</vt:i4>
      </vt:variant>
      <vt:variant>
        <vt:i4>5</vt:i4>
      </vt:variant>
      <vt:variant>
        <vt:lpwstr/>
      </vt:variant>
      <vt:variant>
        <vt:lpwstr>_Toc327516795</vt:lpwstr>
      </vt:variant>
      <vt:variant>
        <vt:i4>2031666</vt:i4>
      </vt:variant>
      <vt:variant>
        <vt:i4>836</vt:i4>
      </vt:variant>
      <vt:variant>
        <vt:i4>0</vt:i4>
      </vt:variant>
      <vt:variant>
        <vt:i4>5</vt:i4>
      </vt:variant>
      <vt:variant>
        <vt:lpwstr/>
      </vt:variant>
      <vt:variant>
        <vt:lpwstr>_Toc327516794</vt:lpwstr>
      </vt:variant>
      <vt:variant>
        <vt:i4>2031666</vt:i4>
      </vt:variant>
      <vt:variant>
        <vt:i4>830</vt:i4>
      </vt:variant>
      <vt:variant>
        <vt:i4>0</vt:i4>
      </vt:variant>
      <vt:variant>
        <vt:i4>5</vt:i4>
      </vt:variant>
      <vt:variant>
        <vt:lpwstr/>
      </vt:variant>
      <vt:variant>
        <vt:lpwstr>_Toc327516793</vt:lpwstr>
      </vt:variant>
      <vt:variant>
        <vt:i4>2031666</vt:i4>
      </vt:variant>
      <vt:variant>
        <vt:i4>824</vt:i4>
      </vt:variant>
      <vt:variant>
        <vt:i4>0</vt:i4>
      </vt:variant>
      <vt:variant>
        <vt:i4>5</vt:i4>
      </vt:variant>
      <vt:variant>
        <vt:lpwstr/>
      </vt:variant>
      <vt:variant>
        <vt:lpwstr>_Toc327516792</vt:lpwstr>
      </vt:variant>
      <vt:variant>
        <vt:i4>2031666</vt:i4>
      </vt:variant>
      <vt:variant>
        <vt:i4>818</vt:i4>
      </vt:variant>
      <vt:variant>
        <vt:i4>0</vt:i4>
      </vt:variant>
      <vt:variant>
        <vt:i4>5</vt:i4>
      </vt:variant>
      <vt:variant>
        <vt:lpwstr/>
      </vt:variant>
      <vt:variant>
        <vt:lpwstr>_Toc327516791</vt:lpwstr>
      </vt:variant>
      <vt:variant>
        <vt:i4>2031666</vt:i4>
      </vt:variant>
      <vt:variant>
        <vt:i4>812</vt:i4>
      </vt:variant>
      <vt:variant>
        <vt:i4>0</vt:i4>
      </vt:variant>
      <vt:variant>
        <vt:i4>5</vt:i4>
      </vt:variant>
      <vt:variant>
        <vt:lpwstr/>
      </vt:variant>
      <vt:variant>
        <vt:lpwstr>_Toc327516790</vt:lpwstr>
      </vt:variant>
      <vt:variant>
        <vt:i4>1966130</vt:i4>
      </vt:variant>
      <vt:variant>
        <vt:i4>806</vt:i4>
      </vt:variant>
      <vt:variant>
        <vt:i4>0</vt:i4>
      </vt:variant>
      <vt:variant>
        <vt:i4>5</vt:i4>
      </vt:variant>
      <vt:variant>
        <vt:lpwstr/>
      </vt:variant>
      <vt:variant>
        <vt:lpwstr>_Toc327516789</vt:lpwstr>
      </vt:variant>
      <vt:variant>
        <vt:i4>1966130</vt:i4>
      </vt:variant>
      <vt:variant>
        <vt:i4>800</vt:i4>
      </vt:variant>
      <vt:variant>
        <vt:i4>0</vt:i4>
      </vt:variant>
      <vt:variant>
        <vt:i4>5</vt:i4>
      </vt:variant>
      <vt:variant>
        <vt:lpwstr/>
      </vt:variant>
      <vt:variant>
        <vt:lpwstr>_Toc327516788</vt:lpwstr>
      </vt:variant>
      <vt:variant>
        <vt:i4>1966130</vt:i4>
      </vt:variant>
      <vt:variant>
        <vt:i4>794</vt:i4>
      </vt:variant>
      <vt:variant>
        <vt:i4>0</vt:i4>
      </vt:variant>
      <vt:variant>
        <vt:i4>5</vt:i4>
      </vt:variant>
      <vt:variant>
        <vt:lpwstr/>
      </vt:variant>
      <vt:variant>
        <vt:lpwstr>_Toc327516787</vt:lpwstr>
      </vt:variant>
      <vt:variant>
        <vt:i4>1966130</vt:i4>
      </vt:variant>
      <vt:variant>
        <vt:i4>788</vt:i4>
      </vt:variant>
      <vt:variant>
        <vt:i4>0</vt:i4>
      </vt:variant>
      <vt:variant>
        <vt:i4>5</vt:i4>
      </vt:variant>
      <vt:variant>
        <vt:lpwstr/>
      </vt:variant>
      <vt:variant>
        <vt:lpwstr>_Toc327516786</vt:lpwstr>
      </vt:variant>
      <vt:variant>
        <vt:i4>1966130</vt:i4>
      </vt:variant>
      <vt:variant>
        <vt:i4>782</vt:i4>
      </vt:variant>
      <vt:variant>
        <vt:i4>0</vt:i4>
      </vt:variant>
      <vt:variant>
        <vt:i4>5</vt:i4>
      </vt:variant>
      <vt:variant>
        <vt:lpwstr/>
      </vt:variant>
      <vt:variant>
        <vt:lpwstr>_Toc327516785</vt:lpwstr>
      </vt:variant>
      <vt:variant>
        <vt:i4>1966130</vt:i4>
      </vt:variant>
      <vt:variant>
        <vt:i4>776</vt:i4>
      </vt:variant>
      <vt:variant>
        <vt:i4>0</vt:i4>
      </vt:variant>
      <vt:variant>
        <vt:i4>5</vt:i4>
      </vt:variant>
      <vt:variant>
        <vt:lpwstr/>
      </vt:variant>
      <vt:variant>
        <vt:lpwstr>_Toc327516784</vt:lpwstr>
      </vt:variant>
      <vt:variant>
        <vt:i4>1966130</vt:i4>
      </vt:variant>
      <vt:variant>
        <vt:i4>770</vt:i4>
      </vt:variant>
      <vt:variant>
        <vt:i4>0</vt:i4>
      </vt:variant>
      <vt:variant>
        <vt:i4>5</vt:i4>
      </vt:variant>
      <vt:variant>
        <vt:lpwstr/>
      </vt:variant>
      <vt:variant>
        <vt:lpwstr>_Toc327516783</vt:lpwstr>
      </vt:variant>
      <vt:variant>
        <vt:i4>1966130</vt:i4>
      </vt:variant>
      <vt:variant>
        <vt:i4>764</vt:i4>
      </vt:variant>
      <vt:variant>
        <vt:i4>0</vt:i4>
      </vt:variant>
      <vt:variant>
        <vt:i4>5</vt:i4>
      </vt:variant>
      <vt:variant>
        <vt:lpwstr/>
      </vt:variant>
      <vt:variant>
        <vt:lpwstr>_Toc327516782</vt:lpwstr>
      </vt:variant>
      <vt:variant>
        <vt:i4>1966130</vt:i4>
      </vt:variant>
      <vt:variant>
        <vt:i4>758</vt:i4>
      </vt:variant>
      <vt:variant>
        <vt:i4>0</vt:i4>
      </vt:variant>
      <vt:variant>
        <vt:i4>5</vt:i4>
      </vt:variant>
      <vt:variant>
        <vt:lpwstr/>
      </vt:variant>
      <vt:variant>
        <vt:lpwstr>_Toc327516781</vt:lpwstr>
      </vt:variant>
      <vt:variant>
        <vt:i4>1966130</vt:i4>
      </vt:variant>
      <vt:variant>
        <vt:i4>752</vt:i4>
      </vt:variant>
      <vt:variant>
        <vt:i4>0</vt:i4>
      </vt:variant>
      <vt:variant>
        <vt:i4>5</vt:i4>
      </vt:variant>
      <vt:variant>
        <vt:lpwstr/>
      </vt:variant>
      <vt:variant>
        <vt:lpwstr>_Toc327516780</vt:lpwstr>
      </vt:variant>
      <vt:variant>
        <vt:i4>1114162</vt:i4>
      </vt:variant>
      <vt:variant>
        <vt:i4>746</vt:i4>
      </vt:variant>
      <vt:variant>
        <vt:i4>0</vt:i4>
      </vt:variant>
      <vt:variant>
        <vt:i4>5</vt:i4>
      </vt:variant>
      <vt:variant>
        <vt:lpwstr/>
      </vt:variant>
      <vt:variant>
        <vt:lpwstr>_Toc327516779</vt:lpwstr>
      </vt:variant>
      <vt:variant>
        <vt:i4>1114162</vt:i4>
      </vt:variant>
      <vt:variant>
        <vt:i4>740</vt:i4>
      </vt:variant>
      <vt:variant>
        <vt:i4>0</vt:i4>
      </vt:variant>
      <vt:variant>
        <vt:i4>5</vt:i4>
      </vt:variant>
      <vt:variant>
        <vt:lpwstr/>
      </vt:variant>
      <vt:variant>
        <vt:lpwstr>_Toc327516778</vt:lpwstr>
      </vt:variant>
      <vt:variant>
        <vt:i4>1114162</vt:i4>
      </vt:variant>
      <vt:variant>
        <vt:i4>734</vt:i4>
      </vt:variant>
      <vt:variant>
        <vt:i4>0</vt:i4>
      </vt:variant>
      <vt:variant>
        <vt:i4>5</vt:i4>
      </vt:variant>
      <vt:variant>
        <vt:lpwstr/>
      </vt:variant>
      <vt:variant>
        <vt:lpwstr>_Toc327516777</vt:lpwstr>
      </vt:variant>
      <vt:variant>
        <vt:i4>1114162</vt:i4>
      </vt:variant>
      <vt:variant>
        <vt:i4>728</vt:i4>
      </vt:variant>
      <vt:variant>
        <vt:i4>0</vt:i4>
      </vt:variant>
      <vt:variant>
        <vt:i4>5</vt:i4>
      </vt:variant>
      <vt:variant>
        <vt:lpwstr/>
      </vt:variant>
      <vt:variant>
        <vt:lpwstr>_Toc327516776</vt:lpwstr>
      </vt:variant>
      <vt:variant>
        <vt:i4>1114162</vt:i4>
      </vt:variant>
      <vt:variant>
        <vt:i4>722</vt:i4>
      </vt:variant>
      <vt:variant>
        <vt:i4>0</vt:i4>
      </vt:variant>
      <vt:variant>
        <vt:i4>5</vt:i4>
      </vt:variant>
      <vt:variant>
        <vt:lpwstr/>
      </vt:variant>
      <vt:variant>
        <vt:lpwstr>_Toc327516775</vt:lpwstr>
      </vt:variant>
      <vt:variant>
        <vt:i4>1114162</vt:i4>
      </vt:variant>
      <vt:variant>
        <vt:i4>716</vt:i4>
      </vt:variant>
      <vt:variant>
        <vt:i4>0</vt:i4>
      </vt:variant>
      <vt:variant>
        <vt:i4>5</vt:i4>
      </vt:variant>
      <vt:variant>
        <vt:lpwstr/>
      </vt:variant>
      <vt:variant>
        <vt:lpwstr>_Toc327516774</vt:lpwstr>
      </vt:variant>
      <vt:variant>
        <vt:i4>1114162</vt:i4>
      </vt:variant>
      <vt:variant>
        <vt:i4>710</vt:i4>
      </vt:variant>
      <vt:variant>
        <vt:i4>0</vt:i4>
      </vt:variant>
      <vt:variant>
        <vt:i4>5</vt:i4>
      </vt:variant>
      <vt:variant>
        <vt:lpwstr/>
      </vt:variant>
      <vt:variant>
        <vt:lpwstr>_Toc327516773</vt:lpwstr>
      </vt:variant>
      <vt:variant>
        <vt:i4>1114162</vt:i4>
      </vt:variant>
      <vt:variant>
        <vt:i4>704</vt:i4>
      </vt:variant>
      <vt:variant>
        <vt:i4>0</vt:i4>
      </vt:variant>
      <vt:variant>
        <vt:i4>5</vt:i4>
      </vt:variant>
      <vt:variant>
        <vt:lpwstr/>
      </vt:variant>
      <vt:variant>
        <vt:lpwstr>_Toc327516772</vt:lpwstr>
      </vt:variant>
      <vt:variant>
        <vt:i4>1114162</vt:i4>
      </vt:variant>
      <vt:variant>
        <vt:i4>698</vt:i4>
      </vt:variant>
      <vt:variant>
        <vt:i4>0</vt:i4>
      </vt:variant>
      <vt:variant>
        <vt:i4>5</vt:i4>
      </vt:variant>
      <vt:variant>
        <vt:lpwstr/>
      </vt:variant>
      <vt:variant>
        <vt:lpwstr>_Toc327516771</vt:lpwstr>
      </vt:variant>
      <vt:variant>
        <vt:i4>1114162</vt:i4>
      </vt:variant>
      <vt:variant>
        <vt:i4>692</vt:i4>
      </vt:variant>
      <vt:variant>
        <vt:i4>0</vt:i4>
      </vt:variant>
      <vt:variant>
        <vt:i4>5</vt:i4>
      </vt:variant>
      <vt:variant>
        <vt:lpwstr/>
      </vt:variant>
      <vt:variant>
        <vt:lpwstr>_Toc327516770</vt:lpwstr>
      </vt:variant>
      <vt:variant>
        <vt:i4>1048626</vt:i4>
      </vt:variant>
      <vt:variant>
        <vt:i4>686</vt:i4>
      </vt:variant>
      <vt:variant>
        <vt:i4>0</vt:i4>
      </vt:variant>
      <vt:variant>
        <vt:i4>5</vt:i4>
      </vt:variant>
      <vt:variant>
        <vt:lpwstr/>
      </vt:variant>
      <vt:variant>
        <vt:lpwstr>_Toc327516769</vt:lpwstr>
      </vt:variant>
      <vt:variant>
        <vt:i4>1048626</vt:i4>
      </vt:variant>
      <vt:variant>
        <vt:i4>680</vt:i4>
      </vt:variant>
      <vt:variant>
        <vt:i4>0</vt:i4>
      </vt:variant>
      <vt:variant>
        <vt:i4>5</vt:i4>
      </vt:variant>
      <vt:variant>
        <vt:lpwstr/>
      </vt:variant>
      <vt:variant>
        <vt:lpwstr>_Toc327516768</vt:lpwstr>
      </vt:variant>
      <vt:variant>
        <vt:i4>1048626</vt:i4>
      </vt:variant>
      <vt:variant>
        <vt:i4>674</vt:i4>
      </vt:variant>
      <vt:variant>
        <vt:i4>0</vt:i4>
      </vt:variant>
      <vt:variant>
        <vt:i4>5</vt:i4>
      </vt:variant>
      <vt:variant>
        <vt:lpwstr/>
      </vt:variant>
      <vt:variant>
        <vt:lpwstr>_Toc327516767</vt:lpwstr>
      </vt:variant>
      <vt:variant>
        <vt:i4>1048626</vt:i4>
      </vt:variant>
      <vt:variant>
        <vt:i4>668</vt:i4>
      </vt:variant>
      <vt:variant>
        <vt:i4>0</vt:i4>
      </vt:variant>
      <vt:variant>
        <vt:i4>5</vt:i4>
      </vt:variant>
      <vt:variant>
        <vt:lpwstr/>
      </vt:variant>
      <vt:variant>
        <vt:lpwstr>_Toc327516766</vt:lpwstr>
      </vt:variant>
      <vt:variant>
        <vt:i4>1048626</vt:i4>
      </vt:variant>
      <vt:variant>
        <vt:i4>662</vt:i4>
      </vt:variant>
      <vt:variant>
        <vt:i4>0</vt:i4>
      </vt:variant>
      <vt:variant>
        <vt:i4>5</vt:i4>
      </vt:variant>
      <vt:variant>
        <vt:lpwstr/>
      </vt:variant>
      <vt:variant>
        <vt:lpwstr>_Toc327516765</vt:lpwstr>
      </vt:variant>
      <vt:variant>
        <vt:i4>1048626</vt:i4>
      </vt:variant>
      <vt:variant>
        <vt:i4>656</vt:i4>
      </vt:variant>
      <vt:variant>
        <vt:i4>0</vt:i4>
      </vt:variant>
      <vt:variant>
        <vt:i4>5</vt:i4>
      </vt:variant>
      <vt:variant>
        <vt:lpwstr/>
      </vt:variant>
      <vt:variant>
        <vt:lpwstr>_Toc327516764</vt:lpwstr>
      </vt:variant>
      <vt:variant>
        <vt:i4>1048626</vt:i4>
      </vt:variant>
      <vt:variant>
        <vt:i4>650</vt:i4>
      </vt:variant>
      <vt:variant>
        <vt:i4>0</vt:i4>
      </vt:variant>
      <vt:variant>
        <vt:i4>5</vt:i4>
      </vt:variant>
      <vt:variant>
        <vt:lpwstr/>
      </vt:variant>
      <vt:variant>
        <vt:lpwstr>_Toc327516763</vt:lpwstr>
      </vt:variant>
      <vt:variant>
        <vt:i4>1048626</vt:i4>
      </vt:variant>
      <vt:variant>
        <vt:i4>644</vt:i4>
      </vt:variant>
      <vt:variant>
        <vt:i4>0</vt:i4>
      </vt:variant>
      <vt:variant>
        <vt:i4>5</vt:i4>
      </vt:variant>
      <vt:variant>
        <vt:lpwstr/>
      </vt:variant>
      <vt:variant>
        <vt:lpwstr>_Toc327516762</vt:lpwstr>
      </vt:variant>
      <vt:variant>
        <vt:i4>1048626</vt:i4>
      </vt:variant>
      <vt:variant>
        <vt:i4>638</vt:i4>
      </vt:variant>
      <vt:variant>
        <vt:i4>0</vt:i4>
      </vt:variant>
      <vt:variant>
        <vt:i4>5</vt:i4>
      </vt:variant>
      <vt:variant>
        <vt:lpwstr/>
      </vt:variant>
      <vt:variant>
        <vt:lpwstr>_Toc327516761</vt:lpwstr>
      </vt:variant>
      <vt:variant>
        <vt:i4>1048626</vt:i4>
      </vt:variant>
      <vt:variant>
        <vt:i4>632</vt:i4>
      </vt:variant>
      <vt:variant>
        <vt:i4>0</vt:i4>
      </vt:variant>
      <vt:variant>
        <vt:i4>5</vt:i4>
      </vt:variant>
      <vt:variant>
        <vt:lpwstr/>
      </vt:variant>
      <vt:variant>
        <vt:lpwstr>_Toc327516760</vt:lpwstr>
      </vt:variant>
      <vt:variant>
        <vt:i4>1245234</vt:i4>
      </vt:variant>
      <vt:variant>
        <vt:i4>626</vt:i4>
      </vt:variant>
      <vt:variant>
        <vt:i4>0</vt:i4>
      </vt:variant>
      <vt:variant>
        <vt:i4>5</vt:i4>
      </vt:variant>
      <vt:variant>
        <vt:lpwstr/>
      </vt:variant>
      <vt:variant>
        <vt:lpwstr>_Toc327516759</vt:lpwstr>
      </vt:variant>
      <vt:variant>
        <vt:i4>1245234</vt:i4>
      </vt:variant>
      <vt:variant>
        <vt:i4>620</vt:i4>
      </vt:variant>
      <vt:variant>
        <vt:i4>0</vt:i4>
      </vt:variant>
      <vt:variant>
        <vt:i4>5</vt:i4>
      </vt:variant>
      <vt:variant>
        <vt:lpwstr/>
      </vt:variant>
      <vt:variant>
        <vt:lpwstr>_Toc327516758</vt:lpwstr>
      </vt:variant>
      <vt:variant>
        <vt:i4>1245234</vt:i4>
      </vt:variant>
      <vt:variant>
        <vt:i4>614</vt:i4>
      </vt:variant>
      <vt:variant>
        <vt:i4>0</vt:i4>
      </vt:variant>
      <vt:variant>
        <vt:i4>5</vt:i4>
      </vt:variant>
      <vt:variant>
        <vt:lpwstr/>
      </vt:variant>
      <vt:variant>
        <vt:lpwstr>_Toc327516757</vt:lpwstr>
      </vt:variant>
      <vt:variant>
        <vt:i4>1245234</vt:i4>
      </vt:variant>
      <vt:variant>
        <vt:i4>608</vt:i4>
      </vt:variant>
      <vt:variant>
        <vt:i4>0</vt:i4>
      </vt:variant>
      <vt:variant>
        <vt:i4>5</vt:i4>
      </vt:variant>
      <vt:variant>
        <vt:lpwstr/>
      </vt:variant>
      <vt:variant>
        <vt:lpwstr>_Toc327516756</vt:lpwstr>
      </vt:variant>
      <vt:variant>
        <vt:i4>1245234</vt:i4>
      </vt:variant>
      <vt:variant>
        <vt:i4>602</vt:i4>
      </vt:variant>
      <vt:variant>
        <vt:i4>0</vt:i4>
      </vt:variant>
      <vt:variant>
        <vt:i4>5</vt:i4>
      </vt:variant>
      <vt:variant>
        <vt:lpwstr/>
      </vt:variant>
      <vt:variant>
        <vt:lpwstr>_Toc327516755</vt:lpwstr>
      </vt:variant>
      <vt:variant>
        <vt:i4>1245234</vt:i4>
      </vt:variant>
      <vt:variant>
        <vt:i4>596</vt:i4>
      </vt:variant>
      <vt:variant>
        <vt:i4>0</vt:i4>
      </vt:variant>
      <vt:variant>
        <vt:i4>5</vt:i4>
      </vt:variant>
      <vt:variant>
        <vt:lpwstr/>
      </vt:variant>
      <vt:variant>
        <vt:lpwstr>_Toc327516754</vt:lpwstr>
      </vt:variant>
      <vt:variant>
        <vt:i4>1245234</vt:i4>
      </vt:variant>
      <vt:variant>
        <vt:i4>590</vt:i4>
      </vt:variant>
      <vt:variant>
        <vt:i4>0</vt:i4>
      </vt:variant>
      <vt:variant>
        <vt:i4>5</vt:i4>
      </vt:variant>
      <vt:variant>
        <vt:lpwstr/>
      </vt:variant>
      <vt:variant>
        <vt:lpwstr>_Toc327516753</vt:lpwstr>
      </vt:variant>
      <vt:variant>
        <vt:i4>1245234</vt:i4>
      </vt:variant>
      <vt:variant>
        <vt:i4>584</vt:i4>
      </vt:variant>
      <vt:variant>
        <vt:i4>0</vt:i4>
      </vt:variant>
      <vt:variant>
        <vt:i4>5</vt:i4>
      </vt:variant>
      <vt:variant>
        <vt:lpwstr/>
      </vt:variant>
      <vt:variant>
        <vt:lpwstr>_Toc327516752</vt:lpwstr>
      </vt:variant>
      <vt:variant>
        <vt:i4>1245234</vt:i4>
      </vt:variant>
      <vt:variant>
        <vt:i4>578</vt:i4>
      </vt:variant>
      <vt:variant>
        <vt:i4>0</vt:i4>
      </vt:variant>
      <vt:variant>
        <vt:i4>5</vt:i4>
      </vt:variant>
      <vt:variant>
        <vt:lpwstr/>
      </vt:variant>
      <vt:variant>
        <vt:lpwstr>_Toc327516751</vt:lpwstr>
      </vt:variant>
      <vt:variant>
        <vt:i4>1245234</vt:i4>
      </vt:variant>
      <vt:variant>
        <vt:i4>572</vt:i4>
      </vt:variant>
      <vt:variant>
        <vt:i4>0</vt:i4>
      </vt:variant>
      <vt:variant>
        <vt:i4>5</vt:i4>
      </vt:variant>
      <vt:variant>
        <vt:lpwstr/>
      </vt:variant>
      <vt:variant>
        <vt:lpwstr>_Toc327516750</vt:lpwstr>
      </vt:variant>
      <vt:variant>
        <vt:i4>1179698</vt:i4>
      </vt:variant>
      <vt:variant>
        <vt:i4>566</vt:i4>
      </vt:variant>
      <vt:variant>
        <vt:i4>0</vt:i4>
      </vt:variant>
      <vt:variant>
        <vt:i4>5</vt:i4>
      </vt:variant>
      <vt:variant>
        <vt:lpwstr/>
      </vt:variant>
      <vt:variant>
        <vt:lpwstr>_Toc327516749</vt:lpwstr>
      </vt:variant>
      <vt:variant>
        <vt:i4>1179698</vt:i4>
      </vt:variant>
      <vt:variant>
        <vt:i4>560</vt:i4>
      </vt:variant>
      <vt:variant>
        <vt:i4>0</vt:i4>
      </vt:variant>
      <vt:variant>
        <vt:i4>5</vt:i4>
      </vt:variant>
      <vt:variant>
        <vt:lpwstr/>
      </vt:variant>
      <vt:variant>
        <vt:lpwstr>_Toc327516748</vt:lpwstr>
      </vt:variant>
      <vt:variant>
        <vt:i4>1179698</vt:i4>
      </vt:variant>
      <vt:variant>
        <vt:i4>554</vt:i4>
      </vt:variant>
      <vt:variant>
        <vt:i4>0</vt:i4>
      </vt:variant>
      <vt:variant>
        <vt:i4>5</vt:i4>
      </vt:variant>
      <vt:variant>
        <vt:lpwstr/>
      </vt:variant>
      <vt:variant>
        <vt:lpwstr>_Toc327516747</vt:lpwstr>
      </vt:variant>
      <vt:variant>
        <vt:i4>1179698</vt:i4>
      </vt:variant>
      <vt:variant>
        <vt:i4>548</vt:i4>
      </vt:variant>
      <vt:variant>
        <vt:i4>0</vt:i4>
      </vt:variant>
      <vt:variant>
        <vt:i4>5</vt:i4>
      </vt:variant>
      <vt:variant>
        <vt:lpwstr/>
      </vt:variant>
      <vt:variant>
        <vt:lpwstr>_Toc327516746</vt:lpwstr>
      </vt:variant>
      <vt:variant>
        <vt:i4>1179698</vt:i4>
      </vt:variant>
      <vt:variant>
        <vt:i4>542</vt:i4>
      </vt:variant>
      <vt:variant>
        <vt:i4>0</vt:i4>
      </vt:variant>
      <vt:variant>
        <vt:i4>5</vt:i4>
      </vt:variant>
      <vt:variant>
        <vt:lpwstr/>
      </vt:variant>
      <vt:variant>
        <vt:lpwstr>_Toc327516745</vt:lpwstr>
      </vt:variant>
      <vt:variant>
        <vt:i4>1179698</vt:i4>
      </vt:variant>
      <vt:variant>
        <vt:i4>536</vt:i4>
      </vt:variant>
      <vt:variant>
        <vt:i4>0</vt:i4>
      </vt:variant>
      <vt:variant>
        <vt:i4>5</vt:i4>
      </vt:variant>
      <vt:variant>
        <vt:lpwstr/>
      </vt:variant>
      <vt:variant>
        <vt:lpwstr>_Toc327516744</vt:lpwstr>
      </vt:variant>
      <vt:variant>
        <vt:i4>1179698</vt:i4>
      </vt:variant>
      <vt:variant>
        <vt:i4>530</vt:i4>
      </vt:variant>
      <vt:variant>
        <vt:i4>0</vt:i4>
      </vt:variant>
      <vt:variant>
        <vt:i4>5</vt:i4>
      </vt:variant>
      <vt:variant>
        <vt:lpwstr/>
      </vt:variant>
      <vt:variant>
        <vt:lpwstr>_Toc327516743</vt:lpwstr>
      </vt:variant>
      <vt:variant>
        <vt:i4>1179698</vt:i4>
      </vt:variant>
      <vt:variant>
        <vt:i4>524</vt:i4>
      </vt:variant>
      <vt:variant>
        <vt:i4>0</vt:i4>
      </vt:variant>
      <vt:variant>
        <vt:i4>5</vt:i4>
      </vt:variant>
      <vt:variant>
        <vt:lpwstr/>
      </vt:variant>
      <vt:variant>
        <vt:lpwstr>_Toc327516742</vt:lpwstr>
      </vt:variant>
      <vt:variant>
        <vt:i4>1179698</vt:i4>
      </vt:variant>
      <vt:variant>
        <vt:i4>518</vt:i4>
      </vt:variant>
      <vt:variant>
        <vt:i4>0</vt:i4>
      </vt:variant>
      <vt:variant>
        <vt:i4>5</vt:i4>
      </vt:variant>
      <vt:variant>
        <vt:lpwstr/>
      </vt:variant>
      <vt:variant>
        <vt:lpwstr>_Toc327516741</vt:lpwstr>
      </vt:variant>
      <vt:variant>
        <vt:i4>1179698</vt:i4>
      </vt:variant>
      <vt:variant>
        <vt:i4>512</vt:i4>
      </vt:variant>
      <vt:variant>
        <vt:i4>0</vt:i4>
      </vt:variant>
      <vt:variant>
        <vt:i4>5</vt:i4>
      </vt:variant>
      <vt:variant>
        <vt:lpwstr/>
      </vt:variant>
      <vt:variant>
        <vt:lpwstr>_Toc327516740</vt:lpwstr>
      </vt:variant>
      <vt:variant>
        <vt:i4>1376306</vt:i4>
      </vt:variant>
      <vt:variant>
        <vt:i4>506</vt:i4>
      </vt:variant>
      <vt:variant>
        <vt:i4>0</vt:i4>
      </vt:variant>
      <vt:variant>
        <vt:i4>5</vt:i4>
      </vt:variant>
      <vt:variant>
        <vt:lpwstr/>
      </vt:variant>
      <vt:variant>
        <vt:lpwstr>_Toc327516739</vt:lpwstr>
      </vt:variant>
      <vt:variant>
        <vt:i4>1376306</vt:i4>
      </vt:variant>
      <vt:variant>
        <vt:i4>500</vt:i4>
      </vt:variant>
      <vt:variant>
        <vt:i4>0</vt:i4>
      </vt:variant>
      <vt:variant>
        <vt:i4>5</vt:i4>
      </vt:variant>
      <vt:variant>
        <vt:lpwstr/>
      </vt:variant>
      <vt:variant>
        <vt:lpwstr>_Toc327516738</vt:lpwstr>
      </vt:variant>
      <vt:variant>
        <vt:i4>1376306</vt:i4>
      </vt:variant>
      <vt:variant>
        <vt:i4>494</vt:i4>
      </vt:variant>
      <vt:variant>
        <vt:i4>0</vt:i4>
      </vt:variant>
      <vt:variant>
        <vt:i4>5</vt:i4>
      </vt:variant>
      <vt:variant>
        <vt:lpwstr/>
      </vt:variant>
      <vt:variant>
        <vt:lpwstr>_Toc327516737</vt:lpwstr>
      </vt:variant>
      <vt:variant>
        <vt:i4>1376306</vt:i4>
      </vt:variant>
      <vt:variant>
        <vt:i4>488</vt:i4>
      </vt:variant>
      <vt:variant>
        <vt:i4>0</vt:i4>
      </vt:variant>
      <vt:variant>
        <vt:i4>5</vt:i4>
      </vt:variant>
      <vt:variant>
        <vt:lpwstr/>
      </vt:variant>
      <vt:variant>
        <vt:lpwstr>_Toc327516736</vt:lpwstr>
      </vt:variant>
      <vt:variant>
        <vt:i4>1376306</vt:i4>
      </vt:variant>
      <vt:variant>
        <vt:i4>482</vt:i4>
      </vt:variant>
      <vt:variant>
        <vt:i4>0</vt:i4>
      </vt:variant>
      <vt:variant>
        <vt:i4>5</vt:i4>
      </vt:variant>
      <vt:variant>
        <vt:lpwstr/>
      </vt:variant>
      <vt:variant>
        <vt:lpwstr>_Toc327516735</vt:lpwstr>
      </vt:variant>
      <vt:variant>
        <vt:i4>1376306</vt:i4>
      </vt:variant>
      <vt:variant>
        <vt:i4>476</vt:i4>
      </vt:variant>
      <vt:variant>
        <vt:i4>0</vt:i4>
      </vt:variant>
      <vt:variant>
        <vt:i4>5</vt:i4>
      </vt:variant>
      <vt:variant>
        <vt:lpwstr/>
      </vt:variant>
      <vt:variant>
        <vt:lpwstr>_Toc327516734</vt:lpwstr>
      </vt:variant>
      <vt:variant>
        <vt:i4>1376306</vt:i4>
      </vt:variant>
      <vt:variant>
        <vt:i4>470</vt:i4>
      </vt:variant>
      <vt:variant>
        <vt:i4>0</vt:i4>
      </vt:variant>
      <vt:variant>
        <vt:i4>5</vt:i4>
      </vt:variant>
      <vt:variant>
        <vt:lpwstr/>
      </vt:variant>
      <vt:variant>
        <vt:lpwstr>_Toc327516733</vt:lpwstr>
      </vt:variant>
      <vt:variant>
        <vt:i4>1376306</vt:i4>
      </vt:variant>
      <vt:variant>
        <vt:i4>464</vt:i4>
      </vt:variant>
      <vt:variant>
        <vt:i4>0</vt:i4>
      </vt:variant>
      <vt:variant>
        <vt:i4>5</vt:i4>
      </vt:variant>
      <vt:variant>
        <vt:lpwstr/>
      </vt:variant>
      <vt:variant>
        <vt:lpwstr>_Toc327516732</vt:lpwstr>
      </vt:variant>
      <vt:variant>
        <vt:i4>1376306</vt:i4>
      </vt:variant>
      <vt:variant>
        <vt:i4>458</vt:i4>
      </vt:variant>
      <vt:variant>
        <vt:i4>0</vt:i4>
      </vt:variant>
      <vt:variant>
        <vt:i4>5</vt:i4>
      </vt:variant>
      <vt:variant>
        <vt:lpwstr/>
      </vt:variant>
      <vt:variant>
        <vt:lpwstr>_Toc327516731</vt:lpwstr>
      </vt:variant>
      <vt:variant>
        <vt:i4>1376306</vt:i4>
      </vt:variant>
      <vt:variant>
        <vt:i4>452</vt:i4>
      </vt:variant>
      <vt:variant>
        <vt:i4>0</vt:i4>
      </vt:variant>
      <vt:variant>
        <vt:i4>5</vt:i4>
      </vt:variant>
      <vt:variant>
        <vt:lpwstr/>
      </vt:variant>
      <vt:variant>
        <vt:lpwstr>_Toc327516730</vt:lpwstr>
      </vt:variant>
      <vt:variant>
        <vt:i4>1310770</vt:i4>
      </vt:variant>
      <vt:variant>
        <vt:i4>446</vt:i4>
      </vt:variant>
      <vt:variant>
        <vt:i4>0</vt:i4>
      </vt:variant>
      <vt:variant>
        <vt:i4>5</vt:i4>
      </vt:variant>
      <vt:variant>
        <vt:lpwstr/>
      </vt:variant>
      <vt:variant>
        <vt:lpwstr>_Toc327516729</vt:lpwstr>
      </vt:variant>
      <vt:variant>
        <vt:i4>1310770</vt:i4>
      </vt:variant>
      <vt:variant>
        <vt:i4>440</vt:i4>
      </vt:variant>
      <vt:variant>
        <vt:i4>0</vt:i4>
      </vt:variant>
      <vt:variant>
        <vt:i4>5</vt:i4>
      </vt:variant>
      <vt:variant>
        <vt:lpwstr/>
      </vt:variant>
      <vt:variant>
        <vt:lpwstr>_Toc327516728</vt:lpwstr>
      </vt:variant>
      <vt:variant>
        <vt:i4>1310770</vt:i4>
      </vt:variant>
      <vt:variant>
        <vt:i4>434</vt:i4>
      </vt:variant>
      <vt:variant>
        <vt:i4>0</vt:i4>
      </vt:variant>
      <vt:variant>
        <vt:i4>5</vt:i4>
      </vt:variant>
      <vt:variant>
        <vt:lpwstr/>
      </vt:variant>
      <vt:variant>
        <vt:lpwstr>_Toc327516727</vt:lpwstr>
      </vt:variant>
      <vt:variant>
        <vt:i4>1310770</vt:i4>
      </vt:variant>
      <vt:variant>
        <vt:i4>428</vt:i4>
      </vt:variant>
      <vt:variant>
        <vt:i4>0</vt:i4>
      </vt:variant>
      <vt:variant>
        <vt:i4>5</vt:i4>
      </vt:variant>
      <vt:variant>
        <vt:lpwstr/>
      </vt:variant>
      <vt:variant>
        <vt:lpwstr>_Toc327516726</vt:lpwstr>
      </vt:variant>
      <vt:variant>
        <vt:i4>1310770</vt:i4>
      </vt:variant>
      <vt:variant>
        <vt:i4>422</vt:i4>
      </vt:variant>
      <vt:variant>
        <vt:i4>0</vt:i4>
      </vt:variant>
      <vt:variant>
        <vt:i4>5</vt:i4>
      </vt:variant>
      <vt:variant>
        <vt:lpwstr/>
      </vt:variant>
      <vt:variant>
        <vt:lpwstr>_Toc327516725</vt:lpwstr>
      </vt:variant>
      <vt:variant>
        <vt:i4>1310770</vt:i4>
      </vt:variant>
      <vt:variant>
        <vt:i4>416</vt:i4>
      </vt:variant>
      <vt:variant>
        <vt:i4>0</vt:i4>
      </vt:variant>
      <vt:variant>
        <vt:i4>5</vt:i4>
      </vt:variant>
      <vt:variant>
        <vt:lpwstr/>
      </vt:variant>
      <vt:variant>
        <vt:lpwstr>_Toc327516724</vt:lpwstr>
      </vt:variant>
      <vt:variant>
        <vt:i4>1310770</vt:i4>
      </vt:variant>
      <vt:variant>
        <vt:i4>410</vt:i4>
      </vt:variant>
      <vt:variant>
        <vt:i4>0</vt:i4>
      </vt:variant>
      <vt:variant>
        <vt:i4>5</vt:i4>
      </vt:variant>
      <vt:variant>
        <vt:lpwstr/>
      </vt:variant>
      <vt:variant>
        <vt:lpwstr>_Toc327516723</vt:lpwstr>
      </vt:variant>
      <vt:variant>
        <vt:i4>1310770</vt:i4>
      </vt:variant>
      <vt:variant>
        <vt:i4>404</vt:i4>
      </vt:variant>
      <vt:variant>
        <vt:i4>0</vt:i4>
      </vt:variant>
      <vt:variant>
        <vt:i4>5</vt:i4>
      </vt:variant>
      <vt:variant>
        <vt:lpwstr/>
      </vt:variant>
      <vt:variant>
        <vt:lpwstr>_Toc327516722</vt:lpwstr>
      </vt:variant>
      <vt:variant>
        <vt:i4>1310770</vt:i4>
      </vt:variant>
      <vt:variant>
        <vt:i4>398</vt:i4>
      </vt:variant>
      <vt:variant>
        <vt:i4>0</vt:i4>
      </vt:variant>
      <vt:variant>
        <vt:i4>5</vt:i4>
      </vt:variant>
      <vt:variant>
        <vt:lpwstr/>
      </vt:variant>
      <vt:variant>
        <vt:lpwstr>_Toc327516721</vt:lpwstr>
      </vt:variant>
      <vt:variant>
        <vt:i4>1310770</vt:i4>
      </vt:variant>
      <vt:variant>
        <vt:i4>392</vt:i4>
      </vt:variant>
      <vt:variant>
        <vt:i4>0</vt:i4>
      </vt:variant>
      <vt:variant>
        <vt:i4>5</vt:i4>
      </vt:variant>
      <vt:variant>
        <vt:lpwstr/>
      </vt:variant>
      <vt:variant>
        <vt:lpwstr>_Toc327516720</vt:lpwstr>
      </vt:variant>
      <vt:variant>
        <vt:i4>1507378</vt:i4>
      </vt:variant>
      <vt:variant>
        <vt:i4>386</vt:i4>
      </vt:variant>
      <vt:variant>
        <vt:i4>0</vt:i4>
      </vt:variant>
      <vt:variant>
        <vt:i4>5</vt:i4>
      </vt:variant>
      <vt:variant>
        <vt:lpwstr/>
      </vt:variant>
      <vt:variant>
        <vt:lpwstr>_Toc327516719</vt:lpwstr>
      </vt:variant>
      <vt:variant>
        <vt:i4>1507378</vt:i4>
      </vt:variant>
      <vt:variant>
        <vt:i4>380</vt:i4>
      </vt:variant>
      <vt:variant>
        <vt:i4>0</vt:i4>
      </vt:variant>
      <vt:variant>
        <vt:i4>5</vt:i4>
      </vt:variant>
      <vt:variant>
        <vt:lpwstr/>
      </vt:variant>
      <vt:variant>
        <vt:lpwstr>_Toc327516718</vt:lpwstr>
      </vt:variant>
      <vt:variant>
        <vt:i4>1507378</vt:i4>
      </vt:variant>
      <vt:variant>
        <vt:i4>374</vt:i4>
      </vt:variant>
      <vt:variant>
        <vt:i4>0</vt:i4>
      </vt:variant>
      <vt:variant>
        <vt:i4>5</vt:i4>
      </vt:variant>
      <vt:variant>
        <vt:lpwstr/>
      </vt:variant>
      <vt:variant>
        <vt:lpwstr>_Toc327516717</vt:lpwstr>
      </vt:variant>
      <vt:variant>
        <vt:i4>1507378</vt:i4>
      </vt:variant>
      <vt:variant>
        <vt:i4>368</vt:i4>
      </vt:variant>
      <vt:variant>
        <vt:i4>0</vt:i4>
      </vt:variant>
      <vt:variant>
        <vt:i4>5</vt:i4>
      </vt:variant>
      <vt:variant>
        <vt:lpwstr/>
      </vt:variant>
      <vt:variant>
        <vt:lpwstr>_Toc327516716</vt:lpwstr>
      </vt:variant>
      <vt:variant>
        <vt:i4>1507378</vt:i4>
      </vt:variant>
      <vt:variant>
        <vt:i4>362</vt:i4>
      </vt:variant>
      <vt:variant>
        <vt:i4>0</vt:i4>
      </vt:variant>
      <vt:variant>
        <vt:i4>5</vt:i4>
      </vt:variant>
      <vt:variant>
        <vt:lpwstr/>
      </vt:variant>
      <vt:variant>
        <vt:lpwstr>_Toc327516715</vt:lpwstr>
      </vt:variant>
      <vt:variant>
        <vt:i4>1507378</vt:i4>
      </vt:variant>
      <vt:variant>
        <vt:i4>356</vt:i4>
      </vt:variant>
      <vt:variant>
        <vt:i4>0</vt:i4>
      </vt:variant>
      <vt:variant>
        <vt:i4>5</vt:i4>
      </vt:variant>
      <vt:variant>
        <vt:lpwstr/>
      </vt:variant>
      <vt:variant>
        <vt:lpwstr>_Toc327516714</vt:lpwstr>
      </vt:variant>
      <vt:variant>
        <vt:i4>1507378</vt:i4>
      </vt:variant>
      <vt:variant>
        <vt:i4>350</vt:i4>
      </vt:variant>
      <vt:variant>
        <vt:i4>0</vt:i4>
      </vt:variant>
      <vt:variant>
        <vt:i4>5</vt:i4>
      </vt:variant>
      <vt:variant>
        <vt:lpwstr/>
      </vt:variant>
      <vt:variant>
        <vt:lpwstr>_Toc327516713</vt:lpwstr>
      </vt:variant>
      <vt:variant>
        <vt:i4>1507378</vt:i4>
      </vt:variant>
      <vt:variant>
        <vt:i4>344</vt:i4>
      </vt:variant>
      <vt:variant>
        <vt:i4>0</vt:i4>
      </vt:variant>
      <vt:variant>
        <vt:i4>5</vt:i4>
      </vt:variant>
      <vt:variant>
        <vt:lpwstr/>
      </vt:variant>
      <vt:variant>
        <vt:lpwstr>_Toc327516712</vt:lpwstr>
      </vt:variant>
      <vt:variant>
        <vt:i4>1507378</vt:i4>
      </vt:variant>
      <vt:variant>
        <vt:i4>338</vt:i4>
      </vt:variant>
      <vt:variant>
        <vt:i4>0</vt:i4>
      </vt:variant>
      <vt:variant>
        <vt:i4>5</vt:i4>
      </vt:variant>
      <vt:variant>
        <vt:lpwstr/>
      </vt:variant>
      <vt:variant>
        <vt:lpwstr>_Toc327516711</vt:lpwstr>
      </vt:variant>
      <vt:variant>
        <vt:i4>1507378</vt:i4>
      </vt:variant>
      <vt:variant>
        <vt:i4>332</vt:i4>
      </vt:variant>
      <vt:variant>
        <vt:i4>0</vt:i4>
      </vt:variant>
      <vt:variant>
        <vt:i4>5</vt:i4>
      </vt:variant>
      <vt:variant>
        <vt:lpwstr/>
      </vt:variant>
      <vt:variant>
        <vt:lpwstr>_Toc327516710</vt:lpwstr>
      </vt:variant>
      <vt:variant>
        <vt:i4>1441842</vt:i4>
      </vt:variant>
      <vt:variant>
        <vt:i4>326</vt:i4>
      </vt:variant>
      <vt:variant>
        <vt:i4>0</vt:i4>
      </vt:variant>
      <vt:variant>
        <vt:i4>5</vt:i4>
      </vt:variant>
      <vt:variant>
        <vt:lpwstr/>
      </vt:variant>
      <vt:variant>
        <vt:lpwstr>_Toc327516709</vt:lpwstr>
      </vt:variant>
      <vt:variant>
        <vt:i4>1441842</vt:i4>
      </vt:variant>
      <vt:variant>
        <vt:i4>320</vt:i4>
      </vt:variant>
      <vt:variant>
        <vt:i4>0</vt:i4>
      </vt:variant>
      <vt:variant>
        <vt:i4>5</vt:i4>
      </vt:variant>
      <vt:variant>
        <vt:lpwstr/>
      </vt:variant>
      <vt:variant>
        <vt:lpwstr>_Toc327516708</vt:lpwstr>
      </vt:variant>
      <vt:variant>
        <vt:i4>1441842</vt:i4>
      </vt:variant>
      <vt:variant>
        <vt:i4>314</vt:i4>
      </vt:variant>
      <vt:variant>
        <vt:i4>0</vt:i4>
      </vt:variant>
      <vt:variant>
        <vt:i4>5</vt:i4>
      </vt:variant>
      <vt:variant>
        <vt:lpwstr/>
      </vt:variant>
      <vt:variant>
        <vt:lpwstr>_Toc327516707</vt:lpwstr>
      </vt:variant>
      <vt:variant>
        <vt:i4>1441842</vt:i4>
      </vt:variant>
      <vt:variant>
        <vt:i4>308</vt:i4>
      </vt:variant>
      <vt:variant>
        <vt:i4>0</vt:i4>
      </vt:variant>
      <vt:variant>
        <vt:i4>5</vt:i4>
      </vt:variant>
      <vt:variant>
        <vt:lpwstr/>
      </vt:variant>
      <vt:variant>
        <vt:lpwstr>_Toc327516706</vt:lpwstr>
      </vt:variant>
      <vt:variant>
        <vt:i4>1441842</vt:i4>
      </vt:variant>
      <vt:variant>
        <vt:i4>302</vt:i4>
      </vt:variant>
      <vt:variant>
        <vt:i4>0</vt:i4>
      </vt:variant>
      <vt:variant>
        <vt:i4>5</vt:i4>
      </vt:variant>
      <vt:variant>
        <vt:lpwstr/>
      </vt:variant>
      <vt:variant>
        <vt:lpwstr>_Toc327516705</vt:lpwstr>
      </vt:variant>
      <vt:variant>
        <vt:i4>1441842</vt:i4>
      </vt:variant>
      <vt:variant>
        <vt:i4>296</vt:i4>
      </vt:variant>
      <vt:variant>
        <vt:i4>0</vt:i4>
      </vt:variant>
      <vt:variant>
        <vt:i4>5</vt:i4>
      </vt:variant>
      <vt:variant>
        <vt:lpwstr/>
      </vt:variant>
      <vt:variant>
        <vt:lpwstr>_Toc327516704</vt:lpwstr>
      </vt:variant>
      <vt:variant>
        <vt:i4>1441842</vt:i4>
      </vt:variant>
      <vt:variant>
        <vt:i4>290</vt:i4>
      </vt:variant>
      <vt:variant>
        <vt:i4>0</vt:i4>
      </vt:variant>
      <vt:variant>
        <vt:i4>5</vt:i4>
      </vt:variant>
      <vt:variant>
        <vt:lpwstr/>
      </vt:variant>
      <vt:variant>
        <vt:lpwstr>_Toc327516703</vt:lpwstr>
      </vt:variant>
      <vt:variant>
        <vt:i4>1441842</vt:i4>
      </vt:variant>
      <vt:variant>
        <vt:i4>284</vt:i4>
      </vt:variant>
      <vt:variant>
        <vt:i4>0</vt:i4>
      </vt:variant>
      <vt:variant>
        <vt:i4>5</vt:i4>
      </vt:variant>
      <vt:variant>
        <vt:lpwstr/>
      </vt:variant>
      <vt:variant>
        <vt:lpwstr>_Toc327516702</vt:lpwstr>
      </vt:variant>
      <vt:variant>
        <vt:i4>1441842</vt:i4>
      </vt:variant>
      <vt:variant>
        <vt:i4>278</vt:i4>
      </vt:variant>
      <vt:variant>
        <vt:i4>0</vt:i4>
      </vt:variant>
      <vt:variant>
        <vt:i4>5</vt:i4>
      </vt:variant>
      <vt:variant>
        <vt:lpwstr/>
      </vt:variant>
      <vt:variant>
        <vt:lpwstr>_Toc327516701</vt:lpwstr>
      </vt:variant>
      <vt:variant>
        <vt:i4>1441842</vt:i4>
      </vt:variant>
      <vt:variant>
        <vt:i4>272</vt:i4>
      </vt:variant>
      <vt:variant>
        <vt:i4>0</vt:i4>
      </vt:variant>
      <vt:variant>
        <vt:i4>5</vt:i4>
      </vt:variant>
      <vt:variant>
        <vt:lpwstr/>
      </vt:variant>
      <vt:variant>
        <vt:lpwstr>_Toc327516700</vt:lpwstr>
      </vt:variant>
      <vt:variant>
        <vt:i4>2031667</vt:i4>
      </vt:variant>
      <vt:variant>
        <vt:i4>266</vt:i4>
      </vt:variant>
      <vt:variant>
        <vt:i4>0</vt:i4>
      </vt:variant>
      <vt:variant>
        <vt:i4>5</vt:i4>
      </vt:variant>
      <vt:variant>
        <vt:lpwstr/>
      </vt:variant>
      <vt:variant>
        <vt:lpwstr>_Toc327516699</vt:lpwstr>
      </vt:variant>
      <vt:variant>
        <vt:i4>2031667</vt:i4>
      </vt:variant>
      <vt:variant>
        <vt:i4>260</vt:i4>
      </vt:variant>
      <vt:variant>
        <vt:i4>0</vt:i4>
      </vt:variant>
      <vt:variant>
        <vt:i4>5</vt:i4>
      </vt:variant>
      <vt:variant>
        <vt:lpwstr/>
      </vt:variant>
      <vt:variant>
        <vt:lpwstr>_Toc327516698</vt:lpwstr>
      </vt:variant>
      <vt:variant>
        <vt:i4>2031667</vt:i4>
      </vt:variant>
      <vt:variant>
        <vt:i4>254</vt:i4>
      </vt:variant>
      <vt:variant>
        <vt:i4>0</vt:i4>
      </vt:variant>
      <vt:variant>
        <vt:i4>5</vt:i4>
      </vt:variant>
      <vt:variant>
        <vt:lpwstr/>
      </vt:variant>
      <vt:variant>
        <vt:lpwstr>_Toc327516697</vt:lpwstr>
      </vt:variant>
      <vt:variant>
        <vt:i4>2031667</vt:i4>
      </vt:variant>
      <vt:variant>
        <vt:i4>248</vt:i4>
      </vt:variant>
      <vt:variant>
        <vt:i4>0</vt:i4>
      </vt:variant>
      <vt:variant>
        <vt:i4>5</vt:i4>
      </vt:variant>
      <vt:variant>
        <vt:lpwstr/>
      </vt:variant>
      <vt:variant>
        <vt:lpwstr>_Toc327516696</vt:lpwstr>
      </vt:variant>
      <vt:variant>
        <vt:i4>2031667</vt:i4>
      </vt:variant>
      <vt:variant>
        <vt:i4>242</vt:i4>
      </vt:variant>
      <vt:variant>
        <vt:i4>0</vt:i4>
      </vt:variant>
      <vt:variant>
        <vt:i4>5</vt:i4>
      </vt:variant>
      <vt:variant>
        <vt:lpwstr/>
      </vt:variant>
      <vt:variant>
        <vt:lpwstr>_Toc327516695</vt:lpwstr>
      </vt:variant>
      <vt:variant>
        <vt:i4>2031667</vt:i4>
      </vt:variant>
      <vt:variant>
        <vt:i4>236</vt:i4>
      </vt:variant>
      <vt:variant>
        <vt:i4>0</vt:i4>
      </vt:variant>
      <vt:variant>
        <vt:i4>5</vt:i4>
      </vt:variant>
      <vt:variant>
        <vt:lpwstr/>
      </vt:variant>
      <vt:variant>
        <vt:lpwstr>_Toc327516694</vt:lpwstr>
      </vt:variant>
      <vt:variant>
        <vt:i4>2031667</vt:i4>
      </vt:variant>
      <vt:variant>
        <vt:i4>230</vt:i4>
      </vt:variant>
      <vt:variant>
        <vt:i4>0</vt:i4>
      </vt:variant>
      <vt:variant>
        <vt:i4>5</vt:i4>
      </vt:variant>
      <vt:variant>
        <vt:lpwstr/>
      </vt:variant>
      <vt:variant>
        <vt:lpwstr>_Toc327516693</vt:lpwstr>
      </vt:variant>
      <vt:variant>
        <vt:i4>2031667</vt:i4>
      </vt:variant>
      <vt:variant>
        <vt:i4>224</vt:i4>
      </vt:variant>
      <vt:variant>
        <vt:i4>0</vt:i4>
      </vt:variant>
      <vt:variant>
        <vt:i4>5</vt:i4>
      </vt:variant>
      <vt:variant>
        <vt:lpwstr/>
      </vt:variant>
      <vt:variant>
        <vt:lpwstr>_Toc327516692</vt:lpwstr>
      </vt:variant>
      <vt:variant>
        <vt:i4>2031667</vt:i4>
      </vt:variant>
      <vt:variant>
        <vt:i4>218</vt:i4>
      </vt:variant>
      <vt:variant>
        <vt:i4>0</vt:i4>
      </vt:variant>
      <vt:variant>
        <vt:i4>5</vt:i4>
      </vt:variant>
      <vt:variant>
        <vt:lpwstr/>
      </vt:variant>
      <vt:variant>
        <vt:lpwstr>_Toc327516691</vt:lpwstr>
      </vt:variant>
      <vt:variant>
        <vt:i4>2031667</vt:i4>
      </vt:variant>
      <vt:variant>
        <vt:i4>212</vt:i4>
      </vt:variant>
      <vt:variant>
        <vt:i4>0</vt:i4>
      </vt:variant>
      <vt:variant>
        <vt:i4>5</vt:i4>
      </vt:variant>
      <vt:variant>
        <vt:lpwstr/>
      </vt:variant>
      <vt:variant>
        <vt:lpwstr>_Toc327516690</vt:lpwstr>
      </vt:variant>
      <vt:variant>
        <vt:i4>1966131</vt:i4>
      </vt:variant>
      <vt:variant>
        <vt:i4>206</vt:i4>
      </vt:variant>
      <vt:variant>
        <vt:i4>0</vt:i4>
      </vt:variant>
      <vt:variant>
        <vt:i4>5</vt:i4>
      </vt:variant>
      <vt:variant>
        <vt:lpwstr/>
      </vt:variant>
      <vt:variant>
        <vt:lpwstr>_Toc327516689</vt:lpwstr>
      </vt:variant>
      <vt:variant>
        <vt:i4>1966131</vt:i4>
      </vt:variant>
      <vt:variant>
        <vt:i4>200</vt:i4>
      </vt:variant>
      <vt:variant>
        <vt:i4>0</vt:i4>
      </vt:variant>
      <vt:variant>
        <vt:i4>5</vt:i4>
      </vt:variant>
      <vt:variant>
        <vt:lpwstr/>
      </vt:variant>
      <vt:variant>
        <vt:lpwstr>_Toc327516688</vt:lpwstr>
      </vt:variant>
      <vt:variant>
        <vt:i4>1966131</vt:i4>
      </vt:variant>
      <vt:variant>
        <vt:i4>194</vt:i4>
      </vt:variant>
      <vt:variant>
        <vt:i4>0</vt:i4>
      </vt:variant>
      <vt:variant>
        <vt:i4>5</vt:i4>
      </vt:variant>
      <vt:variant>
        <vt:lpwstr/>
      </vt:variant>
      <vt:variant>
        <vt:lpwstr>_Toc327516687</vt:lpwstr>
      </vt:variant>
      <vt:variant>
        <vt:i4>1966131</vt:i4>
      </vt:variant>
      <vt:variant>
        <vt:i4>188</vt:i4>
      </vt:variant>
      <vt:variant>
        <vt:i4>0</vt:i4>
      </vt:variant>
      <vt:variant>
        <vt:i4>5</vt:i4>
      </vt:variant>
      <vt:variant>
        <vt:lpwstr/>
      </vt:variant>
      <vt:variant>
        <vt:lpwstr>_Toc327516686</vt:lpwstr>
      </vt:variant>
      <vt:variant>
        <vt:i4>1966131</vt:i4>
      </vt:variant>
      <vt:variant>
        <vt:i4>182</vt:i4>
      </vt:variant>
      <vt:variant>
        <vt:i4>0</vt:i4>
      </vt:variant>
      <vt:variant>
        <vt:i4>5</vt:i4>
      </vt:variant>
      <vt:variant>
        <vt:lpwstr/>
      </vt:variant>
      <vt:variant>
        <vt:lpwstr>_Toc327516685</vt:lpwstr>
      </vt:variant>
      <vt:variant>
        <vt:i4>1966131</vt:i4>
      </vt:variant>
      <vt:variant>
        <vt:i4>176</vt:i4>
      </vt:variant>
      <vt:variant>
        <vt:i4>0</vt:i4>
      </vt:variant>
      <vt:variant>
        <vt:i4>5</vt:i4>
      </vt:variant>
      <vt:variant>
        <vt:lpwstr/>
      </vt:variant>
      <vt:variant>
        <vt:lpwstr>_Toc327516684</vt:lpwstr>
      </vt:variant>
      <vt:variant>
        <vt:i4>1966131</vt:i4>
      </vt:variant>
      <vt:variant>
        <vt:i4>170</vt:i4>
      </vt:variant>
      <vt:variant>
        <vt:i4>0</vt:i4>
      </vt:variant>
      <vt:variant>
        <vt:i4>5</vt:i4>
      </vt:variant>
      <vt:variant>
        <vt:lpwstr/>
      </vt:variant>
      <vt:variant>
        <vt:lpwstr>_Toc327516683</vt:lpwstr>
      </vt:variant>
      <vt:variant>
        <vt:i4>1966131</vt:i4>
      </vt:variant>
      <vt:variant>
        <vt:i4>164</vt:i4>
      </vt:variant>
      <vt:variant>
        <vt:i4>0</vt:i4>
      </vt:variant>
      <vt:variant>
        <vt:i4>5</vt:i4>
      </vt:variant>
      <vt:variant>
        <vt:lpwstr/>
      </vt:variant>
      <vt:variant>
        <vt:lpwstr>_Toc327516682</vt:lpwstr>
      </vt:variant>
      <vt:variant>
        <vt:i4>1966131</vt:i4>
      </vt:variant>
      <vt:variant>
        <vt:i4>158</vt:i4>
      </vt:variant>
      <vt:variant>
        <vt:i4>0</vt:i4>
      </vt:variant>
      <vt:variant>
        <vt:i4>5</vt:i4>
      </vt:variant>
      <vt:variant>
        <vt:lpwstr/>
      </vt:variant>
      <vt:variant>
        <vt:lpwstr>_Toc327516681</vt:lpwstr>
      </vt:variant>
      <vt:variant>
        <vt:i4>1966131</vt:i4>
      </vt:variant>
      <vt:variant>
        <vt:i4>152</vt:i4>
      </vt:variant>
      <vt:variant>
        <vt:i4>0</vt:i4>
      </vt:variant>
      <vt:variant>
        <vt:i4>5</vt:i4>
      </vt:variant>
      <vt:variant>
        <vt:lpwstr/>
      </vt:variant>
      <vt:variant>
        <vt:lpwstr>_Toc327516680</vt:lpwstr>
      </vt:variant>
      <vt:variant>
        <vt:i4>1114163</vt:i4>
      </vt:variant>
      <vt:variant>
        <vt:i4>146</vt:i4>
      </vt:variant>
      <vt:variant>
        <vt:i4>0</vt:i4>
      </vt:variant>
      <vt:variant>
        <vt:i4>5</vt:i4>
      </vt:variant>
      <vt:variant>
        <vt:lpwstr/>
      </vt:variant>
      <vt:variant>
        <vt:lpwstr>_Toc327516679</vt:lpwstr>
      </vt:variant>
      <vt:variant>
        <vt:i4>1114163</vt:i4>
      </vt:variant>
      <vt:variant>
        <vt:i4>140</vt:i4>
      </vt:variant>
      <vt:variant>
        <vt:i4>0</vt:i4>
      </vt:variant>
      <vt:variant>
        <vt:i4>5</vt:i4>
      </vt:variant>
      <vt:variant>
        <vt:lpwstr/>
      </vt:variant>
      <vt:variant>
        <vt:lpwstr>_Toc327516678</vt:lpwstr>
      </vt:variant>
      <vt:variant>
        <vt:i4>1114163</vt:i4>
      </vt:variant>
      <vt:variant>
        <vt:i4>134</vt:i4>
      </vt:variant>
      <vt:variant>
        <vt:i4>0</vt:i4>
      </vt:variant>
      <vt:variant>
        <vt:i4>5</vt:i4>
      </vt:variant>
      <vt:variant>
        <vt:lpwstr/>
      </vt:variant>
      <vt:variant>
        <vt:lpwstr>_Toc327516677</vt:lpwstr>
      </vt:variant>
      <vt:variant>
        <vt:i4>1114163</vt:i4>
      </vt:variant>
      <vt:variant>
        <vt:i4>128</vt:i4>
      </vt:variant>
      <vt:variant>
        <vt:i4>0</vt:i4>
      </vt:variant>
      <vt:variant>
        <vt:i4>5</vt:i4>
      </vt:variant>
      <vt:variant>
        <vt:lpwstr/>
      </vt:variant>
      <vt:variant>
        <vt:lpwstr>_Toc327516676</vt:lpwstr>
      </vt:variant>
      <vt:variant>
        <vt:i4>1114163</vt:i4>
      </vt:variant>
      <vt:variant>
        <vt:i4>122</vt:i4>
      </vt:variant>
      <vt:variant>
        <vt:i4>0</vt:i4>
      </vt:variant>
      <vt:variant>
        <vt:i4>5</vt:i4>
      </vt:variant>
      <vt:variant>
        <vt:lpwstr/>
      </vt:variant>
      <vt:variant>
        <vt:lpwstr>_Toc327516675</vt:lpwstr>
      </vt:variant>
      <vt:variant>
        <vt:i4>1114163</vt:i4>
      </vt:variant>
      <vt:variant>
        <vt:i4>116</vt:i4>
      </vt:variant>
      <vt:variant>
        <vt:i4>0</vt:i4>
      </vt:variant>
      <vt:variant>
        <vt:i4>5</vt:i4>
      </vt:variant>
      <vt:variant>
        <vt:lpwstr/>
      </vt:variant>
      <vt:variant>
        <vt:lpwstr>_Toc327516674</vt:lpwstr>
      </vt:variant>
      <vt:variant>
        <vt:i4>1114163</vt:i4>
      </vt:variant>
      <vt:variant>
        <vt:i4>110</vt:i4>
      </vt:variant>
      <vt:variant>
        <vt:i4>0</vt:i4>
      </vt:variant>
      <vt:variant>
        <vt:i4>5</vt:i4>
      </vt:variant>
      <vt:variant>
        <vt:lpwstr/>
      </vt:variant>
      <vt:variant>
        <vt:lpwstr>_Toc327516673</vt:lpwstr>
      </vt:variant>
      <vt:variant>
        <vt:i4>1114163</vt:i4>
      </vt:variant>
      <vt:variant>
        <vt:i4>104</vt:i4>
      </vt:variant>
      <vt:variant>
        <vt:i4>0</vt:i4>
      </vt:variant>
      <vt:variant>
        <vt:i4>5</vt:i4>
      </vt:variant>
      <vt:variant>
        <vt:lpwstr/>
      </vt:variant>
      <vt:variant>
        <vt:lpwstr>_Toc327516672</vt:lpwstr>
      </vt:variant>
      <vt:variant>
        <vt:i4>1114163</vt:i4>
      </vt:variant>
      <vt:variant>
        <vt:i4>98</vt:i4>
      </vt:variant>
      <vt:variant>
        <vt:i4>0</vt:i4>
      </vt:variant>
      <vt:variant>
        <vt:i4>5</vt:i4>
      </vt:variant>
      <vt:variant>
        <vt:lpwstr/>
      </vt:variant>
      <vt:variant>
        <vt:lpwstr>_Toc327516671</vt:lpwstr>
      </vt:variant>
      <vt:variant>
        <vt:i4>1114163</vt:i4>
      </vt:variant>
      <vt:variant>
        <vt:i4>92</vt:i4>
      </vt:variant>
      <vt:variant>
        <vt:i4>0</vt:i4>
      </vt:variant>
      <vt:variant>
        <vt:i4>5</vt:i4>
      </vt:variant>
      <vt:variant>
        <vt:lpwstr/>
      </vt:variant>
      <vt:variant>
        <vt:lpwstr>_Toc327516670</vt:lpwstr>
      </vt:variant>
      <vt:variant>
        <vt:i4>1048627</vt:i4>
      </vt:variant>
      <vt:variant>
        <vt:i4>86</vt:i4>
      </vt:variant>
      <vt:variant>
        <vt:i4>0</vt:i4>
      </vt:variant>
      <vt:variant>
        <vt:i4>5</vt:i4>
      </vt:variant>
      <vt:variant>
        <vt:lpwstr/>
      </vt:variant>
      <vt:variant>
        <vt:lpwstr>_Toc327516669</vt:lpwstr>
      </vt:variant>
      <vt:variant>
        <vt:i4>1048627</vt:i4>
      </vt:variant>
      <vt:variant>
        <vt:i4>80</vt:i4>
      </vt:variant>
      <vt:variant>
        <vt:i4>0</vt:i4>
      </vt:variant>
      <vt:variant>
        <vt:i4>5</vt:i4>
      </vt:variant>
      <vt:variant>
        <vt:lpwstr/>
      </vt:variant>
      <vt:variant>
        <vt:lpwstr>_Toc327516668</vt:lpwstr>
      </vt:variant>
      <vt:variant>
        <vt:i4>1048627</vt:i4>
      </vt:variant>
      <vt:variant>
        <vt:i4>74</vt:i4>
      </vt:variant>
      <vt:variant>
        <vt:i4>0</vt:i4>
      </vt:variant>
      <vt:variant>
        <vt:i4>5</vt:i4>
      </vt:variant>
      <vt:variant>
        <vt:lpwstr/>
      </vt:variant>
      <vt:variant>
        <vt:lpwstr>_Toc327516667</vt:lpwstr>
      </vt:variant>
      <vt:variant>
        <vt:i4>1048627</vt:i4>
      </vt:variant>
      <vt:variant>
        <vt:i4>68</vt:i4>
      </vt:variant>
      <vt:variant>
        <vt:i4>0</vt:i4>
      </vt:variant>
      <vt:variant>
        <vt:i4>5</vt:i4>
      </vt:variant>
      <vt:variant>
        <vt:lpwstr/>
      </vt:variant>
      <vt:variant>
        <vt:lpwstr>_Toc327516666</vt:lpwstr>
      </vt:variant>
      <vt:variant>
        <vt:i4>1048627</vt:i4>
      </vt:variant>
      <vt:variant>
        <vt:i4>62</vt:i4>
      </vt:variant>
      <vt:variant>
        <vt:i4>0</vt:i4>
      </vt:variant>
      <vt:variant>
        <vt:i4>5</vt:i4>
      </vt:variant>
      <vt:variant>
        <vt:lpwstr/>
      </vt:variant>
      <vt:variant>
        <vt:lpwstr>_Toc327516665</vt:lpwstr>
      </vt:variant>
      <vt:variant>
        <vt:i4>1048627</vt:i4>
      </vt:variant>
      <vt:variant>
        <vt:i4>56</vt:i4>
      </vt:variant>
      <vt:variant>
        <vt:i4>0</vt:i4>
      </vt:variant>
      <vt:variant>
        <vt:i4>5</vt:i4>
      </vt:variant>
      <vt:variant>
        <vt:lpwstr/>
      </vt:variant>
      <vt:variant>
        <vt:lpwstr>_Toc327516664</vt:lpwstr>
      </vt:variant>
      <vt:variant>
        <vt:i4>1048627</vt:i4>
      </vt:variant>
      <vt:variant>
        <vt:i4>50</vt:i4>
      </vt:variant>
      <vt:variant>
        <vt:i4>0</vt:i4>
      </vt:variant>
      <vt:variant>
        <vt:i4>5</vt:i4>
      </vt:variant>
      <vt:variant>
        <vt:lpwstr/>
      </vt:variant>
      <vt:variant>
        <vt:lpwstr>_Toc327516663</vt:lpwstr>
      </vt:variant>
      <vt:variant>
        <vt:i4>1048627</vt:i4>
      </vt:variant>
      <vt:variant>
        <vt:i4>44</vt:i4>
      </vt:variant>
      <vt:variant>
        <vt:i4>0</vt:i4>
      </vt:variant>
      <vt:variant>
        <vt:i4>5</vt:i4>
      </vt:variant>
      <vt:variant>
        <vt:lpwstr/>
      </vt:variant>
      <vt:variant>
        <vt:lpwstr>_Toc327516662</vt:lpwstr>
      </vt:variant>
      <vt:variant>
        <vt:i4>1048627</vt:i4>
      </vt:variant>
      <vt:variant>
        <vt:i4>38</vt:i4>
      </vt:variant>
      <vt:variant>
        <vt:i4>0</vt:i4>
      </vt:variant>
      <vt:variant>
        <vt:i4>5</vt:i4>
      </vt:variant>
      <vt:variant>
        <vt:lpwstr/>
      </vt:variant>
      <vt:variant>
        <vt:lpwstr>_Toc327516661</vt:lpwstr>
      </vt:variant>
      <vt:variant>
        <vt:i4>1048627</vt:i4>
      </vt:variant>
      <vt:variant>
        <vt:i4>32</vt:i4>
      </vt:variant>
      <vt:variant>
        <vt:i4>0</vt:i4>
      </vt:variant>
      <vt:variant>
        <vt:i4>5</vt:i4>
      </vt:variant>
      <vt:variant>
        <vt:lpwstr/>
      </vt:variant>
      <vt:variant>
        <vt:lpwstr>_Toc327516660</vt:lpwstr>
      </vt:variant>
      <vt:variant>
        <vt:i4>1245235</vt:i4>
      </vt:variant>
      <vt:variant>
        <vt:i4>26</vt:i4>
      </vt:variant>
      <vt:variant>
        <vt:i4>0</vt:i4>
      </vt:variant>
      <vt:variant>
        <vt:i4>5</vt:i4>
      </vt:variant>
      <vt:variant>
        <vt:lpwstr/>
      </vt:variant>
      <vt:variant>
        <vt:lpwstr>_Toc327516659</vt:lpwstr>
      </vt:variant>
      <vt:variant>
        <vt:i4>1245235</vt:i4>
      </vt:variant>
      <vt:variant>
        <vt:i4>20</vt:i4>
      </vt:variant>
      <vt:variant>
        <vt:i4>0</vt:i4>
      </vt:variant>
      <vt:variant>
        <vt:i4>5</vt:i4>
      </vt:variant>
      <vt:variant>
        <vt:lpwstr/>
      </vt:variant>
      <vt:variant>
        <vt:lpwstr>_Toc327516658</vt:lpwstr>
      </vt:variant>
      <vt:variant>
        <vt:i4>1245235</vt:i4>
      </vt:variant>
      <vt:variant>
        <vt:i4>14</vt:i4>
      </vt:variant>
      <vt:variant>
        <vt:i4>0</vt:i4>
      </vt:variant>
      <vt:variant>
        <vt:i4>5</vt:i4>
      </vt:variant>
      <vt:variant>
        <vt:lpwstr/>
      </vt:variant>
      <vt:variant>
        <vt:lpwstr>_Toc327516657</vt:lpwstr>
      </vt:variant>
      <vt:variant>
        <vt:i4>1245235</vt:i4>
      </vt:variant>
      <vt:variant>
        <vt:i4>8</vt:i4>
      </vt:variant>
      <vt:variant>
        <vt:i4>0</vt:i4>
      </vt:variant>
      <vt:variant>
        <vt:i4>5</vt:i4>
      </vt:variant>
      <vt:variant>
        <vt:lpwstr/>
      </vt:variant>
      <vt:variant>
        <vt:lpwstr>_Toc327516656</vt:lpwstr>
      </vt:variant>
      <vt:variant>
        <vt:i4>1245235</vt:i4>
      </vt:variant>
      <vt:variant>
        <vt:i4>2</vt:i4>
      </vt:variant>
      <vt:variant>
        <vt:i4>0</vt:i4>
      </vt:variant>
      <vt:variant>
        <vt:i4>5</vt:i4>
      </vt:variant>
      <vt:variant>
        <vt:lpwstr/>
      </vt:variant>
      <vt:variant>
        <vt:lpwstr>_Toc327516655</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v-ama</dc:creator>
  <cp:lastModifiedBy>v-ama</cp:lastModifiedBy>
  <cp:revision>3</cp:revision>
  <cp:lastPrinted>2012-06-27T08:25:00Z</cp:lastPrinted>
  <dcterms:created xsi:type="dcterms:W3CDTF">2012-06-29T23:16:00Z</dcterms:created>
  <dcterms:modified xsi:type="dcterms:W3CDTF">2012-06-29T23:27:00Z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